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The landmark theory of deep reinforcement learning: value learning, policy optimisation, offline learning and the limits of what data can teach a pumping agent</w:t>
      </w:r>
    </w:p>
    <w:p>
      <w:pPr>
        <w:spacing w:after="360"/>
      </w:pPr>
      <w:r>
        <w:rPr>
          <w:color w:val="3A4350"/>
          <w:sz w:val="26"/>
          <w:szCs w:val="26"/>
        </w:rPr>
        <w:t xml:space="preserve">Twenty of the best papers of 2020–2026 from the leading groups of the field worldwide (Princeton, CMU, Penn, Berkeley, Columbia, Alberta, DeepMind, Microsoft Research, MIT and others), five per theme, each with why it is among the best and the question it leaves open; a theoretical introduction; and a numerically tested innovation: how many years of logs any learner, deep or not, needs before its pumping rule is within one per cent of the optimum, and which monitoring and operating choices shorten them</w:t>
      </w:r>
    </w:p>
    <w:p>
      <w:pPr>
        <w:spacing w:after="360"/>
      </w:pPr>
      <w:r>
        <w:rPr>
          <w:b/>
          <w:bCs/>
          <w:color w:val="1E3A8A"/>
          <w:sz w:val="24"/>
          <w:szCs w:val="24"/>
        </w:rPr>
        <w:t xml:space="preserve">Value learning</w:t>
      </w:r>
      <w:r>
        <w:rPr>
          <w:color w:val="5B6573"/>
          <w:sz w:val="22"/>
          <w:szCs w:val="22"/>
        </w:rPr>
        <w:t xml:space="preserve">   ·   </w:t>
      </w:r>
      <w:r>
        <w:rPr>
          <w:b/>
          <w:bCs/>
          <w:color w:val="0F766E"/>
          <w:sz w:val="24"/>
          <w:szCs w:val="24"/>
        </w:rPr>
        <w:t xml:space="preserve">Policy optimisation</w:t>
      </w:r>
      <w:r>
        <w:rPr>
          <w:color w:val="5B6573"/>
          <w:sz w:val="22"/>
          <w:szCs w:val="22"/>
        </w:rPr>
        <w:t xml:space="preserve">   ·   </w:t>
      </w:r>
      <w:r>
        <w:rPr>
          <w:b/>
          <w:bCs/>
          <w:color w:val="9A3412"/>
          <w:sz w:val="24"/>
          <w:szCs w:val="24"/>
        </w:rPr>
        <w:t xml:space="preserve">Offline RL</w:t>
      </w:r>
      <w:r>
        <w:rPr>
          <w:color w:val="5B6573"/>
          <w:sz w:val="22"/>
          <w:szCs w:val="22"/>
        </w:rPr>
        <w:t xml:space="preserve">   ·   </w:t>
      </w:r>
      <w:r>
        <w:rPr>
          <w:b/>
          <w:bCs/>
          <w:color w:val="5B21B6"/>
          <w:sz w:val="24"/>
          <w:szCs w:val="24"/>
        </w:rPr>
        <w:t xml:space="preserve">Statistical limits</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nine themes of the theory on which deep reinforcement learning stands (the three errors of a deep agent; value learning as stochastic approximation; deep Q-learning and neural function approximation; distributional value learning; the landscape of policy gradients; natural gradients, mirror descent and regularisation; offline learning with coverage and pessimism; minimax sample complexity; lower bounds and local minimax), each read on a pumping agent of the coastal aquifer. </w:t>
      </w:r>
      <w:r>
        <w:rPr>
          <w:b/>
          <w:bCs/>
        </w:rPr>
        <w:t xml:space="preserve">Part II:</w:t>
      </w:r>
      <w:r>
        <w:t xml:space="preserve"> 20 landmark papers of 2020–2026 from the leading groups of the field worldwide, five per theme: value learning (V1–V5), policy optimisation (P1–P5), offline learning (F1–F5) and statistical limits (S1–S5), each with a key equation in OMML, a box on </w:t>
      </w:r>
      <w:r>
        <w:rPr>
          <w:b/>
          <w:bCs/>
        </w:rPr>
        <w:t xml:space="preserve">why it is among the best</w:t>
      </w:r>
      <w:r>
        <w:t xml:space="preserve">, the </w:t>
      </w:r>
      <w:r>
        <w:rPr>
          <w:b/>
          <w:bCs/>
        </w:rPr>
        <w:t xml:space="preserve">open problem</w:t>
      </w:r>
      <w:r>
        <w:t xml:space="preserve"> it leaves, and an innovation. </w:t>
      </w:r>
      <w:r>
        <w:rPr>
          <w:b/>
          <w:bCs/>
        </w:rPr>
        <w:t xml:space="preserve">Part III:</w:t>
      </w:r>
      <w:r>
        <w:t xml:space="preserve"> synthesis, a map of nine opportunities, further reading, and the VITET-GO (</w:t>
      </w:r>
      <w:r>
        <w:rPr>
          <w:i/>
          <w:iCs/>
        </w:rPr>
        <w:t xml:space="preserve">vitet</w:t>
      </w:r>
      <w:r>
        <w:t xml:space="preserve">: the years) innovation: the local minimax number of years of logs that any learner, deep or not, needs before its pumping rule is within one per cent of the optimum (Proposition V), checked by Monte Carlo and against deep agents, and what shortens it: what the monitoring network records, how the operators pump, and the colour of a recorded dither.</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standing of the leading authors where verified,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w:t>
      </w:r>
    </w:p>
    <w:p>
      <w:pPr>
        <w:pStyle w:val="ListParagraph"/>
        <w:numPr>
          <w:ilvl w:val="0"/>
          <w:numId w:val="2"/>
        </w:numPr>
        <w:spacing w:after="60"/>
        <w:jc w:val="both"/>
      </w:pPr>
      <w:r>
        <w:rPr>
          <w:b/>
          <w:bCs/>
        </w:rPr>
        <w:t xml:space="preserve">Key equation:</w:t>
      </w:r>
      <w:r>
        <w:t xml:space="preserve"> the central definition or result as a Word equation (OMML) that can be edited with </w:t>
      </w:r>
      <w:r>
        <w:rPr>
          <w:i/>
          <w:iCs/>
        </w:rPr>
        <w:t xml:space="preserve">Insert → Equation</w:t>
      </w:r>
      <w:r>
        <w:t xml:space="preserve">; all are representative formulations unless the card says otherwise, since no full text was read.</w:t>
      </w:r>
    </w:p>
    <w:p>
      <w:pPr>
        <w:pStyle w:val="ListParagraph"/>
        <w:numPr>
          <w:ilvl w:val="0"/>
          <w:numId w:val="2"/>
        </w:numPr>
        <w:spacing w:after="60"/>
        <w:jc w:val="both"/>
      </w:pPr>
      <w:r>
        <w:rPr>
          <w:b/>
          <w:bCs/>
        </w:rPr>
        <w:t xml:space="preserve">Why it is among the best</w:t>
      </w:r>
      <w:r>
        <w:t xml:space="preserve"> (new in this review): what the paper settled or opened, its venue and recognition as seen in searches, and its place in later work.</w:t>
      </w:r>
    </w:p>
    <w:p>
      <w:pPr>
        <w:pStyle w:val="ListParagraph"/>
        <w:numPr>
          <w:ilvl w:val="0"/>
          <w:numId w:val="2"/>
        </w:numPr>
        <w:spacing w:after="60"/>
        <w:jc w:val="both"/>
      </w:pPr>
      <w:r>
        <w:rPr>
          <w:b/>
          <w:bCs/>
        </w:rPr>
        <w:t xml:space="preserve">Link to the system</w:t>
      </w:r>
      <w:r>
        <w:t xml:space="preserve">, </w:t>
      </w:r>
      <w:r>
        <w:rPr>
          <w:b/>
          <w:bCs/>
        </w:rPr>
        <w:t xml:space="preserve">Open problem</w:t>
      </w:r>
      <w:r>
        <w:t xml:space="preserve"> and </w:t>
      </w:r>
      <w:r>
        <w:rPr>
          <w:b/>
          <w:bCs/>
        </w:rPr>
        <w:t xml:space="preserve">Innovation:</w:t>
      </w:r>
      <w:r>
        <w:t xml:space="preserve"> what the paper means for a deep pumping agent of the coastal aquifer, the question it leaves open, and a concrete extension.</w:t>
      </w:r>
    </w:p>
    <w:p>
      <w:pPr>
        <w:spacing w:before="360"/>
      </w:pPr>
      <w:r>
        <w:rPr>
          <w:color w:val="5B6573"/>
          <w:sz w:val="20"/>
          <w:szCs w:val="20"/>
        </w:rPr>
        <w:t xml:space="preserve">Search date: 25 October 2026  ·  Period covered: 2020–2026</w:t>
      </w:r>
    </w:p>
    <w:p>
      <w:pPr>
        <w:pStyle w:val="Heading1"/>
        <w:pageBreakBefore/>
      </w:pPr>
      <w:r>
        <w:rPr>
          <w:color w:val="1F3864"/>
        </w:rPr>
        <w:t xml:space="preserve">1. Theoretical introduction: what the landmark theorems of deep RL say</w:t>
      </w:r>
    </w:p>
    <w:p>
      <w:pPr>
        <w:spacing w:after="120"/>
      </w:pPr>
      <w:r>
        <w:rPr>
          <w:i/>
          <w:iCs/>
          <w:color w:val="5B6573"/>
          <w:sz w:val="18"/>
          <w:szCs w:val="18"/>
        </w:rPr>
        <w:t xml:space="preserve">Theoretical introduction written for this document. Reviews 46–51 asked how a deep pumping agent learns, explores, remembers, sees and is misled by the logs it is trained on. This review collects the theorems on which deep reinforcement learning stands: why value learning converges, why policy gradients find global optima, what offline data can and cannot teach, and how many samples any method needs. Statements attributed to classical works [B…] are standard results; forms simplified for this document are marked as such.</w:t>
      </w:r>
    </w:p>
    <w:p>
      <w:pPr>
        <w:spacing w:after="120"/>
        <w:jc w:val="both"/>
      </w:pPr>
      <w:r>
        <w:rPr>
          <w:b/>
          <w:bCs/>
        </w:rPr>
        <w:t xml:space="preserve">The running example.</w:t>
      </w:r>
      <w:r>
        <w:t xml:space="preserve"> A discounted Markov decision process has states </w:t>
      </w:r>
      <m:oMath>
        <m:r>
          <m:t>s</m:t>
        </m:r>
      </m:oMath>
      <w:r>
        <w:t xml:space="preserve">, actions </w:t>
      </w:r>
      <m:oMath>
        <m:r>
          <m:t>a</m:t>
        </m:r>
      </m:oMath>
      <w:r>
        <w:t xml:space="preserve">, a reward </w:t>
      </w:r>
      <m:oMath>
        <m:r>
          <m:t>r</m:t>
        </m:r>
        <m:d>
          <m:dPr>
            <m:begChr m:val="("/>
            <m:sepChr m:val=""/>
            <m:endChr m:val=")"/>
            <m:grow/>
          </m:dPr>
          <m:e>
            <m:r>
              <m:t>s</m:t>
            </m:r>
            <m:r>
              <m:rPr>
                <m:sty m:val="p"/>
              </m:rPr>
              <m:t>,</m:t>
            </m:r>
            <m:r>
              <m:t>a</m:t>
            </m:r>
          </m:e>
        </m:d>
      </m:oMath>
      <w:r>
        <w:t xml:space="preserve"> (a negative cost), transitions </w:t>
      </w:r>
      <m:oMath>
        <m:r>
          <m:t>P</m:t>
        </m:r>
        <m:d>
          <m:dPr>
            <m:begChr m:val="("/>
            <m:sepChr m:val=""/>
            <m:endChr m:val=")"/>
            <m:grow/>
          </m:dPr>
          <m:e>
            <m:r>
              <m:t>s</m:t>
            </m:r>
            <m:r>
              <m:rPr>
                <m:sty m:val="p"/>
              </m:rPr>
              <m:t>′</m:t>
            </m:r>
            <m:r>
              <m:rPr>
                <m:sty m:val="p"/>
              </m:rPr>
              <m:t>∣</m:t>
            </m:r>
            <m:r>
              <m:t>s</m:t>
            </m:r>
            <m:r>
              <m:rPr>
                <m:sty m:val="p"/>
              </m:rPr>
              <m:t>,</m:t>
            </m:r>
            <m:r>
              <m:t>a</m:t>
            </m:r>
          </m:e>
        </m:d>
      </m:oMath>
      <w:r>
        <w:t xml:space="preserve"> and a discount factor </w:t>
      </w:r>
      <m:oMath>
        <m:r>
          <m:t>γ</m:t>
        </m:r>
        <m:r>
          <m:rPr>
            <m:sty m:val="p"/>
          </m:rPr>
          <m:t>&lt;</m:t>
        </m:r>
        <m:r>
          <m:t>1</m:t>
        </m:r>
      </m:oMath>
      <w:r>
        <w:t xml:space="preserve">; a policy </w:t>
      </w:r>
      <m:oMath>
        <m:r>
          <m:t>π</m:t>
        </m:r>
      </m:oMath>
      <w:r>
        <w:t xml:space="preserve"> has value and action value</w:t>
      </w:r>
    </w:p>
    <w:p>
      <w:pPr>
        <w:pStyle w:val="Equation"/>
      </w:pPr>
      <m:oMathPara>
        <m:oMathParaPr>
          <m:jc m:val="center"/>
        </m:oMathParaPr>
        <m:oMath>
          <m:sSup>
            <m:e>
              <m:r>
                <m:t>V</m:t>
              </m:r>
            </m:e>
            <m:sup>
              <m:r>
                <m:t>π</m:t>
              </m:r>
            </m:sup>
          </m:sSup>
          <m:d>
            <m:dPr>
              <m:begChr m:val="("/>
              <m:sepChr m:val=""/>
              <m:endChr m:val=")"/>
              <m:grow/>
            </m:dPr>
            <m:e>
              <m:r>
                <m:t>s</m:t>
              </m:r>
            </m:e>
          </m:d>
          <m:r>
            <m:rPr>
              <m:sty m:val="p"/>
            </m:rPr>
            <m:t>=</m:t>
          </m:r>
          <m:sSup>
            <m:e>
              <m:r>
                <m:rPr>
                  <m:scr m:val="double-struck"/>
                  <m:sty m:val="p"/>
                </m:rPr>
                <m:t>E</m:t>
              </m:r>
            </m:e>
            <m:sup>
              <m:r>
                <m:t>π</m:t>
              </m:r>
            </m:sup>
          </m:sSup>
          <m:d>
            <m:dPr>
              <m:begChr m:val="["/>
              <m:sepChr m:val=""/>
              <m:endChr m:val="]"/>
              <m:grow/>
            </m:dPr>
            <m:e>
              <m:nary>
                <m:naryPr>
                  <m:chr m:val="∑"/>
                  <m:limLoc m:val="undOvr"/>
                  <m:subHide m:val="off"/>
                  <m:supHide m:val="on"/>
                </m:naryPr>
                <m:sub>
                  <m:r>
                    <m:t>t</m:t>
                  </m:r>
                  <m:r>
                    <m:rPr>
                      <m:sty m:val="p"/>
                    </m:rPr>
                    <m:t>≥</m:t>
                  </m:r>
                  <m:r>
                    <m:t>0</m:t>
                  </m:r>
                </m:sub>
                <m:sup>
                  <m:r>
                    <m:t>​</m:t>
                  </m:r>
                </m:sup>
                <m:e>
                  <m:sSup>
                    <m:e>
                      <m:r>
                        <m:t>γ</m:t>
                      </m:r>
                    </m:e>
                    <m:sup>
                      <m:r>
                        <m:t>t</m:t>
                      </m:r>
                    </m:sup>
                  </m:sSup>
                </m:e>
              </m:nary>
              <m:r>
                <m:t>r</m:t>
              </m:r>
              <m:d>
                <m:dPr>
                  <m:begChr m:val="("/>
                  <m:sepChr m:val=""/>
                  <m:endChr m:val=")"/>
                  <m:grow/>
                </m:dPr>
                <m:e>
                  <m:sSub>
                    <m:e>
                      <m:r>
                        <m:t>s</m:t>
                      </m:r>
                    </m:e>
                    <m:sub>
                      <m:r>
                        <m:t>t</m:t>
                      </m:r>
                    </m:sub>
                  </m:sSub>
                  <m:r>
                    <m:rPr>
                      <m:sty m:val="p"/>
                    </m:rPr>
                    <m:t>,</m:t>
                  </m:r>
                  <m:sSub>
                    <m:e>
                      <m:r>
                        <m:t>a</m:t>
                      </m:r>
                    </m:e>
                    <m:sub>
                      <m:r>
                        <m:t>t</m:t>
                      </m:r>
                    </m:sub>
                  </m:sSub>
                </m:e>
              </m:d>
              <m:r>
                <m:rPr>
                  <m:sty m:val="p"/>
                </m:rPr>
                <m:t>∣</m:t>
              </m:r>
              <m:sSub>
                <m:e>
                  <m:r>
                    <m:t>s</m:t>
                  </m:r>
                </m:e>
                <m:sub>
                  <m:r>
                    <m:t>0</m:t>
                  </m:r>
                </m:sub>
              </m:sSub>
              <m:r>
                <m:rPr>
                  <m:sty m:val="p"/>
                </m:rPr>
                <m:t>=</m:t>
              </m:r>
              <m:r>
                <m:t>s</m:t>
              </m:r>
            </m:e>
          </m:d>
          <m:r>
            <m:rPr>
              <m:sty m:val="p"/>
            </m:rPr>
            <m:t>,</m:t>
          </m:r>
          <m:r>
            <m:t>  </m:t>
          </m:r>
          <m:sSup>
            <m:e>
              <m:r>
                <m:t>Q</m:t>
              </m:r>
            </m:e>
            <m:sup>
              <m:r>
                <m:t>π</m:t>
              </m:r>
            </m:sup>
          </m:sSup>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r>
            <m:t> </m:t>
          </m:r>
          <m:sSub>
            <m:e>
              <m:r>
                <m:rPr>
                  <m:scr m:val="double-struck"/>
                  <m:sty m:val="p"/>
                </m:rPr>
                <m:t>E</m:t>
              </m:r>
            </m:e>
            <m:sub>
              <m:r>
                <m:t>s</m:t>
              </m:r>
              <m:r>
                <m:rPr>
                  <m:sty m:val="p"/>
                </m:rPr>
                <m:t>′</m:t>
              </m:r>
              <m:r>
                <m:rPr>
                  <m:sty m:val="p"/>
                </m:rPr>
                <m:t>∼</m:t>
              </m:r>
              <m:r>
                <m:t>P</m:t>
              </m:r>
              <m:d>
                <m:dPr>
                  <m:begChr m:val="("/>
                  <m:sepChr m:val=""/>
                  <m:endChr m:val=")"/>
                  <m:grow/>
                </m:dPr>
                <m:e>
                  <m:r>
                    <m:rPr>
                      <m:sty m:val="p"/>
                    </m:rPr>
                    <m:t>⋅</m:t>
                  </m:r>
                  <m:r>
                    <m:rPr>
                      <m:sty m:val="p"/>
                    </m:rPr>
                    <m:t>∣</m:t>
                  </m:r>
                  <m:r>
                    <m:t>s</m:t>
                  </m:r>
                  <m:r>
                    <m:rPr>
                      <m:sty m:val="p"/>
                    </m:rPr>
                    <m:t>,</m:t>
                  </m:r>
                  <m:r>
                    <m:t>a</m:t>
                  </m:r>
                </m:e>
              </m:d>
            </m:sub>
          </m:sSub>
          <m:d>
            <m:dPr>
              <m:begChr m:val="["/>
              <m:sepChr m:val=""/>
              <m:endChr m:val="]"/>
              <m:grow/>
            </m:dPr>
            <m:e>
              <m:sSup>
                <m:e>
                  <m:r>
                    <m:t>V</m:t>
                  </m:r>
                </m:e>
                <m:sup>
                  <m:r>
                    <m:t>π</m:t>
                  </m:r>
                </m:sup>
              </m:sSup>
              <m:d>
                <m:dPr>
                  <m:begChr m:val="("/>
                  <m:sepChr m:val=""/>
                  <m:endChr m:val=")"/>
                  <m:grow/>
                </m:dPr>
                <m:e>
                  <m:r>
                    <m:t>s</m:t>
                  </m:r>
                  <m:r>
                    <m:rPr>
                      <m:sty m:val="p"/>
                    </m:rPr>
                    <m:t>′</m:t>
                  </m:r>
                </m:e>
              </m:d>
            </m:e>
          </m:d>
          <m:r>
            <m:rPr>
              <m:sty m:val="p"/>
            </m:rPr>
            <m:t>,</m:t>
          </m:r>
          <m:r>
            <m:t>  </m:t>
          </m:r>
          <m:r>
            <m:rPr>
              <m:scr m:val="script"/>
              <m:sty m:val="p"/>
            </m:rPr>
            <m:t>T</m:t>
          </m:r>
          <m:r>
            <m:t>Q</m:t>
          </m:r>
          <m:d>
            <m:dPr>
              <m:begChr m:val="("/>
              <m:sepChr m:val=""/>
              <m:endChr m:val=")"/>
              <m:grow/>
            </m:dPr>
            <m:e>
              <m:r>
                <m:t>s</m:t>
              </m:r>
              <m:r>
                <m:rPr>
                  <m:sty m:val="p"/>
                </m:rPr>
                <m:t>,</m:t>
              </m:r>
              <m:r>
                <m:t>a</m:t>
              </m:r>
            </m:e>
          </m:d>
          <m:r>
            <m:rPr>
              <m:sty m:val="p"/>
            </m:rPr>
            <m:t>=</m:t>
          </m:r>
          <m:r>
            <m:t>r</m:t>
          </m:r>
          <m:d>
            <m:dPr>
              <m:begChr m:val="("/>
              <m:sepChr m:val=""/>
              <m:endChr m:val=")"/>
              <m:grow/>
            </m:dPr>
            <m:e>
              <m:r>
                <m:t>s</m:t>
              </m:r>
              <m:r>
                <m:rPr>
                  <m:sty m:val="p"/>
                </m:rPr>
                <m:t>,</m:t>
              </m:r>
              <m:r>
                <m:t>a</m:t>
              </m:r>
            </m:e>
          </m:d>
          <m:r>
            <m:rPr>
              <m:sty m:val="p"/>
            </m:rPr>
            <m:t>+</m:t>
          </m:r>
          <m:r>
            <m:t>γ</m:t>
          </m:r>
          <m:r>
            <m:t> </m:t>
          </m:r>
          <m:r>
            <m:rPr>
              <m:scr m:val="double-struck"/>
              <m:sty m:val="p"/>
            </m:rPr>
            <m:t>E</m:t>
          </m:r>
          <m:d>
            <m:dPr>
              <m:begChr m:val="["/>
              <m:sepChr m:val=""/>
              <m:endChr m:val="]"/>
              <m:grow/>
            </m:dPr>
            <m:e>
              <m:limLow>
                <m:e>
                  <m:r>
                    <m:rPr>
                      <m:sty m:val="p"/>
                    </m:rPr>
                    <m:t>max</m:t>
                  </m:r>
                </m:e>
                <m:lim>
                  <m:r>
                    <m:t>a</m:t>
                  </m:r>
                  <m:r>
                    <m:rPr>
                      <m:sty m:val="p"/>
                    </m:rPr>
                    <m:t>′</m:t>
                  </m:r>
                </m:lim>
              </m:limLow>
              <m:r>
                <m:t>Q</m:t>
              </m:r>
              <m:d>
                <m:dPr>
                  <m:begChr m:val="("/>
                  <m:sepChr m:val=""/>
                  <m:endChr m:val=")"/>
                  <m:grow/>
                </m:dPr>
                <m:e>
                  <m:r>
                    <m:t>s</m:t>
                  </m:r>
                  <m:r>
                    <m:rPr>
                      <m:sty m:val="p"/>
                    </m:rPr>
                    <m:t>′</m:t>
                  </m:r>
                  <m:r>
                    <m:rPr>
                      <m:sty m:val="p"/>
                    </m:rPr>
                    <m:t>,</m:t>
                  </m:r>
                  <m:r>
                    <m:t>a</m:t>
                  </m:r>
                  <m:r>
                    <m:rPr>
                      <m:sty m:val="p"/>
                    </m:rPr>
                    <m:t>′</m:t>
                  </m:r>
                </m:e>
              </m:d>
            </m:e>
          </m:d>
        </m:oMath>
      </m:oMathPara>
    </w:p>
    <w:p>
      <w:pPr>
        <w:spacing w:after="120"/>
        <w:jc w:val="both"/>
      </w:pPr>
      <w:r>
        <w:t xml:space="preserve">and the optimal action value </w:t>
      </w:r>
      <m:oMath>
        <m:sSup>
          <m:e>
            <m:r>
              <m:t>Q</m:t>
            </m:r>
          </m:e>
          <m:sup>
            <m:r>
              <m:rPr>
                <m:sty m:val="p"/>
              </m:rPr>
              <m:t>⋆</m:t>
            </m:r>
          </m:sup>
        </m:sSup>
      </m:oMath>
      <w:r>
        <w:t xml:space="preserve"> is the fixed point of the Bellman optimality operator </w:t>
      </w:r>
      <m:oMath>
        <m:r>
          <m:rPr>
            <m:scr m:val="script"/>
            <m:sty m:val="p"/>
          </m:rPr>
          <m:t>T</m:t>
        </m:r>
      </m:oMath>
      <w:r>
        <w:t xml:space="preserve">, a </w:t>
      </w:r>
      <m:oMath>
        <m:r>
          <m:t>γ</m:t>
        </m:r>
      </m:oMath>
      <w:r>
        <w:t xml:space="preserve">-contraction in the sup-norm. For the aquifer of reviews 46–51 the state is the soil moisture, the coastal head, the landward advance of the saltwater toe and the salt stored in the clays, the action is the monthly pumping, and the cost is the salinity at the supply wells plus the pumping deficit. The effective horizon </w:t>
      </w:r>
      <m:oMath>
        <m:r>
          <m:t>1</m:t>
        </m:r>
        <m:r>
          <m:rPr>
            <m:sty m:val="p"/>
          </m:rPr>
          <m:t>/</m:t>
        </m:r>
        <m:d>
          <m:dPr>
            <m:begChr m:val="("/>
            <m:sepChr m:val=""/>
            <m:endChr m:val=")"/>
            <m:grow/>
          </m:dPr>
          <m:e>
            <m:r>
              <m:t>1</m:t>
            </m:r>
            <m:r>
              <m:rPr>
                <m:sty m:val="p"/>
              </m:rPr>
              <m:t>−</m:t>
            </m:r>
            <m:r>
              <m:t>γ</m:t>
            </m:r>
          </m:e>
        </m:d>
      </m:oMath>
      <w:r>
        <w:t xml:space="preserve"> is set by the clays, which remember for decades. Each section states what is now known, in theorems, and what it means for a deep pumping agent.</w:t>
      </w:r>
    </w:p>
    <w:p>
      <w:pPr>
        <w:pStyle w:val="Heading3"/>
      </w:pPr>
      <w:r>
        <w:rPr>
          <w:color w:val="1F3864"/>
        </w:rPr>
        <w:t xml:space="preserve">1.1 The three errors of a deep agent</w:t>
      </w:r>
    </w:p>
    <w:p>
      <w:pPr>
        <w:spacing w:after="120"/>
        <w:jc w:val="both"/>
      </w:pPr>
      <w:r>
        <w:t xml:space="preserve">A deep agent is wrong for three reasons: its network class cannot represent the right function (approximation), it has finite data (estimation), and its training may stop short of the best function in the class (optimisation). The data are collected under one policy and used to judge another, so the errors are weighed by a distribution shift. Two identities organise the whole theory. The performance difference lemma [B1] writes the gap between two policies through the advantage of one along the states visited by the other, and concentrability coefficients bound how much a shift of distribution can magnify an error measured under the data distribution </w:t>
      </w:r>
      <m:oMath>
        <m:r>
          <m:t>μ</m:t>
        </m:r>
      </m:oMath>
      <w:r>
        <w:t xml:space="preserve"> [B27]:</w:t>
      </w:r>
    </w:p>
    <w:p>
      <w:pPr>
        <w:pStyle w:val="Equation"/>
      </w:pPr>
      <m:oMathPara>
        <m:oMathParaPr>
          <m:jc m:val="center"/>
        </m:oMathParaPr>
        <m:oMath>
          <m:sSup>
            <m:e>
              <m:r>
                <m:t>V</m:t>
              </m:r>
            </m:e>
            <m:sup>
              <m:r>
                <m:t>π</m:t>
              </m:r>
            </m:sup>
          </m:sSup>
          <m:d>
            <m:dPr>
              <m:begChr m:val="("/>
              <m:sepChr m:val=""/>
              <m:endChr m:val=")"/>
              <m:grow/>
            </m:dPr>
            <m:e>
              <m:r>
                <m:t>ρ</m:t>
              </m:r>
            </m:e>
          </m:d>
          <m:r>
            <m:rPr>
              <m:sty m:val="p"/>
            </m:rPr>
            <m:t>−</m:t>
          </m:r>
          <m:sSup>
            <m:e>
              <m:r>
                <m:t>V</m:t>
              </m:r>
            </m:e>
            <m:sup>
              <m:r>
                <m:t>π</m:t>
              </m:r>
              <m:r>
                <m:rPr>
                  <m:sty m:val="p"/>
                </m:rPr>
                <m:t>′</m:t>
              </m:r>
            </m:sup>
          </m:sSup>
          <m:d>
            <m:dPr>
              <m:begChr m:val="("/>
              <m:sepChr m:val=""/>
              <m:endChr m:val=")"/>
              <m:grow/>
            </m:dPr>
            <m:e>
              <m:r>
                <m:t>ρ</m:t>
              </m:r>
            </m:e>
          </m:d>
          <m:r>
            <m:rPr>
              <m:sty m:val="p"/>
            </m:rPr>
            <m:t>=</m:t>
          </m:r>
          <m:f>
            <m:fPr>
              <m:type m:val="bar"/>
            </m:fPr>
            <m:num>
              <m:r>
                <m:t>1</m:t>
              </m:r>
            </m:num>
            <m:den>
              <m:r>
                <m:t>1</m:t>
              </m:r>
              <m:r>
                <m:rPr>
                  <m:sty m:val="p"/>
                </m:rPr>
                <m:t>−</m:t>
              </m:r>
              <m:r>
                <m:t>γ</m:t>
              </m:r>
            </m:den>
          </m:f>
          <m:r>
            <m:t> </m:t>
          </m:r>
          <m:sSub>
            <m:e>
              <m:r>
                <m:rPr>
                  <m:scr m:val="double-struck"/>
                  <m:sty m:val="p"/>
                </m:rPr>
                <m:t>E</m:t>
              </m:r>
            </m:e>
            <m:sub>
              <m:r>
                <m:t>s</m:t>
              </m:r>
              <m:r>
                <m:rPr>
                  <m:sty m:val="p"/>
                </m:rPr>
                <m:t>∼</m:t>
              </m:r>
              <m:sSubSup>
                <m:e>
                  <m:r>
                    <m:t>d</m:t>
                  </m:r>
                </m:e>
                <m:sub>
                  <m:r>
                    <m:t>ρ</m:t>
                  </m:r>
                </m:sub>
                <m:sup>
                  <m:r>
                    <m:t>π</m:t>
                  </m:r>
                </m:sup>
              </m:sSubSup>
            </m:sub>
          </m:sSub>
          <m:sSub>
            <m:e>
              <m:r>
                <m:rPr>
                  <m:scr m:val="double-struck"/>
                  <m:sty m:val="p"/>
                </m:rPr>
                <m:t>E</m:t>
              </m:r>
            </m:e>
            <m:sub>
              <m:r>
                <m:t>a</m:t>
              </m:r>
              <m:r>
                <m:rPr>
                  <m:sty m:val="p"/>
                </m:rPr>
                <m:t>∼</m:t>
              </m:r>
              <m:r>
                <m:t>π</m:t>
              </m:r>
              <m:d>
                <m:dPr>
                  <m:begChr m:val="("/>
                  <m:sepChr m:val=""/>
                  <m:endChr m:val=")"/>
                  <m:grow/>
                </m:dPr>
                <m:e>
                  <m:r>
                    <m:rPr>
                      <m:sty m:val="p"/>
                    </m:rPr>
                    <m:t>⋅</m:t>
                  </m:r>
                  <m:r>
                    <m:rPr>
                      <m:sty m:val="p"/>
                    </m:rPr>
                    <m:t>∣</m:t>
                  </m:r>
                  <m:r>
                    <m:t>s</m:t>
                  </m:r>
                </m:e>
              </m:d>
            </m:sub>
          </m:sSub>
          <m:d>
            <m:dPr>
              <m:begChr m:val="["/>
              <m:sepChr m:val=""/>
              <m:endChr m:val="]"/>
              <m:grow/>
            </m:dPr>
            <m:e>
              <m:sSup>
                <m:e>
                  <m:r>
                    <m:t>A</m:t>
                  </m:r>
                </m:e>
                <m:sup>
                  <m:r>
                    <m:t>π</m:t>
                  </m:r>
                  <m:r>
                    <m:rPr>
                      <m:sty m:val="p"/>
                    </m:rPr>
                    <m:t>′</m:t>
                  </m:r>
                </m:sup>
              </m:sSup>
              <m:d>
                <m:dPr>
                  <m:begChr m:val="("/>
                  <m:sepChr m:val=""/>
                  <m:endChr m:val=")"/>
                  <m:grow/>
                </m:dPr>
                <m:e>
                  <m:r>
                    <m:t>s</m:t>
                  </m:r>
                  <m:r>
                    <m:rPr>
                      <m:sty m:val="p"/>
                    </m:rPr>
                    <m:t>,</m:t>
                  </m:r>
                  <m:r>
                    <m:t>a</m:t>
                  </m:r>
                </m:e>
              </m:d>
            </m:e>
          </m:d>
          <m:r>
            <m:rPr>
              <m:sty m:val="p"/>
            </m:rPr>
            <m:t>,</m:t>
          </m:r>
          <m:r>
            <m:t>  </m:t>
          </m:r>
          <m:sSup>
            <m:e>
              <m:r>
                <m:t>C</m:t>
              </m:r>
            </m:e>
            <m:sup>
              <m:r>
                <m:t>π</m:t>
              </m:r>
            </m:sup>
          </m:sSup>
          <m:r>
            <m:rPr>
              <m:sty m:val="p"/>
            </m:rPr>
            <m:t>=</m:t>
          </m:r>
          <m:limLow>
            <m:e>
              <m:r>
                <m:rPr>
                  <m:sty m:val="p"/>
                </m:rPr>
                <m:t>max</m:t>
              </m:r>
            </m:e>
            <m:lim>
              <m:r>
                <m:t>s</m:t>
              </m:r>
              <m:r>
                <m:rPr>
                  <m:sty m:val="p"/>
                </m:rPr>
                <m:t>,</m:t>
              </m:r>
              <m:r>
                <m:t>a</m:t>
              </m:r>
            </m:lim>
          </m:limLow>
          <m:f>
            <m:fPr>
              <m:type m:val="bar"/>
            </m:fPr>
            <m:num>
              <m:sSup>
                <m:e>
                  <m:r>
                    <m:t>d</m:t>
                  </m:r>
                </m:e>
                <m:sup>
                  <m:r>
                    <m:t>π</m:t>
                  </m:r>
                </m:sup>
              </m:sSup>
              <m:d>
                <m:dPr>
                  <m:begChr m:val="("/>
                  <m:sepChr m:val=""/>
                  <m:endChr m:val=")"/>
                  <m:grow/>
                </m:dPr>
                <m:e>
                  <m:r>
                    <m:t>s</m:t>
                  </m:r>
                  <m:r>
                    <m:rPr>
                      <m:sty m:val="p"/>
                    </m:rPr>
                    <m:t>,</m:t>
                  </m:r>
                  <m:r>
                    <m:t>a</m:t>
                  </m:r>
                </m:e>
              </m:d>
            </m:num>
            <m:den>
              <m:r>
                <m:t>μ</m:t>
              </m:r>
              <m:d>
                <m:dPr>
                  <m:begChr m:val="("/>
                  <m:sepChr m:val=""/>
                  <m:endChr m:val=")"/>
                  <m:grow/>
                </m:dPr>
                <m:e>
                  <m:r>
                    <m:t>s</m:t>
                  </m:r>
                  <m:r>
                    <m:rPr>
                      <m:sty m:val="p"/>
                    </m:rPr>
                    <m:t>,</m:t>
                  </m:r>
                  <m:r>
                    <m:t>a</m:t>
                  </m:r>
                </m:e>
              </m:d>
            </m:den>
          </m:f>
        </m:oMath>
      </m:oMathPara>
    </w:p>
    <w:p>
      <w:pPr>
        <w:spacing w:after="120"/>
        <w:jc w:val="both"/>
      </w:pPr>
      <w:r>
        <w:t xml:space="preserve">Here </w:t>
      </w:r>
      <m:oMath>
        <m:sSubSup>
          <m:e>
            <m:r>
              <m:t>d</m:t>
            </m:r>
          </m:e>
          <m:sub>
            <m:r>
              <m:t>ρ</m:t>
            </m:r>
          </m:sub>
          <m:sup>
            <m:r>
              <m:t>π</m:t>
            </m:r>
          </m:sup>
        </m:sSubSup>
      </m:oMath>
      <w:r>
        <w:t xml:space="preserve"> is the discounted state occupancy of </w:t>
      </w:r>
      <m:oMath>
        <m:r>
          <m:t>π</m:t>
        </m:r>
      </m:oMath>
      <w:r>
        <w:t xml:space="preserve"> from the initial law </w:t>
      </w:r>
      <m:oMath>
        <m:r>
          <m:t>ρ</m:t>
        </m:r>
      </m:oMath>
      <w:r>
        <w:t xml:space="preserve"> and </w:t>
      </w:r>
      <m:oMath>
        <m:sSup>
          <m:e>
            <m:r>
              <m:t>A</m:t>
            </m:r>
          </m:e>
          <m:sup>
            <m:r>
              <m:t>π</m:t>
            </m:r>
            <m:r>
              <m:rPr>
                <m:sty m:val="p"/>
              </m:rPr>
              <m:t>′</m:t>
            </m:r>
          </m:sup>
        </m:sSup>
        <m:r>
          <m:rPr>
            <m:sty m:val="p"/>
          </m:rPr>
          <m:t>=</m:t>
        </m:r>
        <m:sSup>
          <m:e>
            <m:r>
              <m:t>Q</m:t>
            </m:r>
          </m:e>
          <m:sup>
            <m:r>
              <m:t>π</m:t>
            </m:r>
            <m:r>
              <m:rPr>
                <m:sty m:val="p"/>
              </m:rPr>
              <m:t>′</m:t>
            </m:r>
          </m:sup>
        </m:sSup>
        <m:r>
          <m:rPr>
            <m:sty m:val="p"/>
          </m:rPr>
          <m:t>−</m:t>
        </m:r>
        <m:sSup>
          <m:e>
            <m:r>
              <m:t>V</m:t>
            </m:r>
          </m:e>
          <m:sup>
            <m:r>
              <m:t>π</m:t>
            </m:r>
            <m:r>
              <m:rPr>
                <m:sty m:val="p"/>
              </m:rPr>
              <m:t>′</m:t>
            </m:r>
          </m:sup>
        </m:sSup>
      </m:oMath>
      <w:r>
        <w:t xml:space="preserve">. Every theorem of Part II controls one or more of the three errors and pays a concentrability or coverage factor for the shift. For the aquifer, the shift is concrete: the logs were written by operators, and the agent is judged on what happens when it pumps differently.</w:t>
      </w:r>
    </w:p>
    <w:p>
      <w:pPr>
        <w:spacing w:after="120"/>
        <w:jc w:val="both"/>
      </w:pPr>
      <w:r>
        <w:t xml:space="preserve">In Part II the split into approximation, estimation and optimisation error is explicit for deep fitted Q-iteration, whose error is a geometrically vanishing algorithmic part plus a nonparametric statistical part [V3], and for neural actor–critic, whose rate carries the error of a wide-network critic [P3]. The distribution shift is measured by single-policy concentrability [F1, F4] and, when the critic is only realizable, by the concentrability of an aggregated model, which can be far larger [F5]. Rademacher bounds for the Bellman error [VR1] are further reading.</w:t>
      </w:r>
    </w:p>
    <w:p>
      <w:pPr>
        <w:pStyle w:val="Heading3"/>
      </w:pPr>
      <w:r>
        <w:rPr>
          <w:color w:val="1F3864"/>
        </w:rPr>
        <w:t xml:space="preserve">1.2 Value learning as stochastic approximation</w:t>
      </w:r>
    </w:p>
    <w:p>
      <w:pPr>
        <w:spacing w:after="120"/>
        <w:jc w:val="both"/>
      </w:pPr>
      <w:r>
        <w:t xml:space="preserve">Temporal-difference learning with linear features </w:t>
      </w:r>
      <m:oMath>
        <m:sSub>
          <m:e>
            <m:r>
              <m:t>V</m:t>
            </m:r>
          </m:e>
          <m:sub>
            <m:r>
              <m:t>θ</m:t>
            </m:r>
          </m:sub>
        </m:sSub>
        <m:d>
          <m:dPr>
            <m:begChr m:val="("/>
            <m:sepChr m:val=""/>
            <m:endChr m:val=")"/>
            <m:grow/>
          </m:dPr>
          <m:e>
            <m:r>
              <m:t>s</m:t>
            </m:r>
          </m:e>
        </m:d>
        <m:r>
          <m:rPr>
            <m:sty m:val="p"/>
          </m:rPr>
          <m:t>=</m:t>
        </m:r>
        <m:r>
          <m:t>ϕ</m:t>
        </m:r>
        <m:sSup>
          <m:e>
            <m:d>
              <m:dPr>
                <m:begChr m:val="("/>
                <m:sepChr m:val=""/>
                <m:endChr m:val=")"/>
                <m:grow/>
              </m:dPr>
              <m:e>
                <m:r>
                  <m:t>s</m:t>
                </m:r>
              </m:e>
            </m:d>
          </m:e>
          <m:sup>
            <m:r>
              <m:rPr>
                <m:sty m:val="p"/>
              </m:rPr>
              <m:t>⊤</m:t>
            </m:r>
          </m:sup>
        </m:sSup>
        <m:r>
          <m:t>θ</m:t>
        </m:r>
      </m:oMath>
      <w:r>
        <w:t xml:space="preserve"> updates along one trajectory,</w:t>
      </w:r>
    </w:p>
    <w:p>
      <w:pPr>
        <w:pStyle w:val="Equation"/>
      </w:pPr>
      <m:oMathPara>
        <m:oMathParaPr>
          <m:jc m:val="center"/>
        </m:oMathParaPr>
        <m:oMath>
          <m:sSub>
            <m:e>
              <m:r>
                <m:t>θ</m:t>
              </m:r>
            </m:e>
            <m:sub>
              <m:r>
                <m:t>k</m:t>
              </m:r>
              <m:r>
                <m:rPr>
                  <m:sty m:val="p"/>
                </m:rPr>
                <m:t>+</m:t>
              </m:r>
              <m:r>
                <m:t>1</m:t>
              </m:r>
            </m:sub>
          </m:sSub>
          <m:r>
            <m:rPr>
              <m:sty m:val="p"/>
            </m:rPr>
            <m:t>=</m:t>
          </m:r>
          <m:sSub>
            <m:e>
              <m:r>
                <m:t>θ</m:t>
              </m:r>
            </m:e>
            <m:sub>
              <m:r>
                <m:t>k</m:t>
              </m:r>
            </m:sub>
          </m:sSub>
          <m:r>
            <m:rPr>
              <m:sty m:val="p"/>
            </m:rPr>
            <m:t>+</m:t>
          </m:r>
          <m:sSub>
            <m:e>
              <m:r>
                <m:t>α</m:t>
              </m:r>
            </m:e>
            <m:sub>
              <m:r>
                <m:t>k</m:t>
              </m:r>
            </m:sub>
          </m:sSub>
          <m:d>
            <m:dPr>
              <m:begChr m:val="("/>
              <m:sepChr m:val=""/>
              <m:endChr m:val=")"/>
              <m:grow/>
            </m:dPr>
            <m:e>
              <m:sSub>
                <m:e>
                  <m:r>
                    <m:t>r</m:t>
                  </m:r>
                </m:e>
                <m:sub>
                  <m:r>
                    <m:t>k</m:t>
                  </m:r>
                </m:sub>
              </m:sSub>
              <m:r>
                <m:rPr>
                  <m:sty m:val="p"/>
                </m:rPr>
                <m:t>+</m:t>
              </m:r>
              <m:r>
                <m:t>γ</m:t>
              </m:r>
              <m:r>
                <m:t>ϕ</m:t>
              </m:r>
              <m:sSup>
                <m:e>
                  <m:d>
                    <m:dPr>
                      <m:begChr m:val="("/>
                      <m:sepChr m:val=""/>
                      <m:endChr m:val=")"/>
                      <m:grow/>
                    </m:dPr>
                    <m:e>
                      <m:sSub>
                        <m:e>
                          <m:r>
                            <m:t>s</m:t>
                          </m:r>
                        </m:e>
                        <m:sub>
                          <m:r>
                            <m:t>k</m:t>
                          </m:r>
                          <m:r>
                            <m:rPr>
                              <m:sty m:val="p"/>
                            </m:rPr>
                            <m:t>+</m:t>
                          </m:r>
                          <m:r>
                            <m:t>1</m:t>
                          </m:r>
                        </m:sub>
                      </m:sSub>
                    </m:e>
                  </m:d>
                </m:e>
                <m:sup>
                  <m:r>
                    <m:rPr>
                      <m:sty m:val="p"/>
                    </m:rPr>
                    <m:t>⊤</m:t>
                  </m:r>
                </m:sup>
              </m:sSup>
              <m:sSub>
                <m:e>
                  <m:r>
                    <m:t>θ</m:t>
                  </m:r>
                </m:e>
                <m:sub>
                  <m:r>
                    <m:t>k</m:t>
                  </m:r>
                </m:sub>
              </m:sSub>
              <m:r>
                <m:rPr>
                  <m:sty m:val="p"/>
                </m:rPr>
                <m:t>−</m:t>
              </m:r>
              <m:r>
                <m:t>ϕ</m:t>
              </m:r>
              <m:sSup>
                <m:e>
                  <m:d>
                    <m:dPr>
                      <m:begChr m:val="("/>
                      <m:sepChr m:val=""/>
                      <m:endChr m:val=")"/>
                      <m:grow/>
                    </m:dPr>
                    <m:e>
                      <m:sSub>
                        <m:e>
                          <m:r>
                            <m:t>s</m:t>
                          </m:r>
                        </m:e>
                        <m:sub>
                          <m:r>
                            <m:t>k</m:t>
                          </m:r>
                        </m:sub>
                      </m:sSub>
                    </m:e>
                  </m:d>
                </m:e>
                <m:sup>
                  <m:r>
                    <m:rPr>
                      <m:sty m:val="p"/>
                    </m:rPr>
                    <m:t>⊤</m:t>
                  </m:r>
                </m:sup>
              </m:sSup>
              <m:sSub>
                <m:e>
                  <m:r>
                    <m:t>θ</m:t>
                  </m:r>
                </m:e>
                <m:sub>
                  <m:r>
                    <m:t>k</m:t>
                  </m:r>
                </m:sub>
              </m:sSub>
            </m:e>
          </m:d>
          <m:r>
            <m:t>ϕ</m:t>
          </m:r>
          <m:d>
            <m:dPr>
              <m:begChr m:val="("/>
              <m:sepChr m:val=""/>
              <m:endChr m:val=")"/>
              <m:grow/>
            </m:dPr>
            <m:e>
              <m:sSub>
                <m:e>
                  <m:r>
                    <m:t>s</m:t>
                  </m:r>
                </m:e>
                <m:sub>
                  <m:r>
                    <m:t>k</m:t>
                  </m:r>
                </m:sub>
              </m:sSub>
            </m:e>
          </m:d>
          <m:r>
            <m:rPr>
              <m:sty m:val="p"/>
            </m:rPr>
            <m:t>,</m:t>
          </m:r>
          <m:r>
            <m:t>  </m:t>
          </m:r>
          <m:r>
            <m:t>Φ</m:t>
          </m:r>
          <m:sSup>
            <m:e>
              <m:r>
                <m:t>θ</m:t>
              </m:r>
            </m:e>
            <m:sup>
              <m:r>
                <m:rPr>
                  <m:sty m:val="p"/>
                </m:rPr>
                <m:t>⋆</m:t>
              </m:r>
            </m:sup>
          </m:sSup>
          <m:r>
            <m:rPr>
              <m:sty m:val="p"/>
            </m:rPr>
            <m:t>=</m:t>
          </m:r>
          <m:sSub>
            <m:e>
              <m:r>
                <m:t>Π</m:t>
              </m:r>
            </m:e>
            <m:sub>
              <m:r>
                <m:t>D</m:t>
              </m:r>
            </m:sub>
          </m:sSub>
          <m:sSup>
            <m:e>
              <m:r>
                <m:rPr>
                  <m:scr m:val="script"/>
                  <m:sty m:val="p"/>
                </m:rPr>
                <m:t>T</m:t>
              </m:r>
            </m:e>
            <m:sup>
              <m:r>
                <m:t>π</m:t>
              </m:r>
            </m:sup>
          </m:sSup>
          <m:r>
            <m:t>Φ</m:t>
          </m:r>
          <m:sSup>
            <m:e>
              <m:r>
                <m:t>θ</m:t>
              </m:r>
            </m:e>
            <m:sup>
              <m:r>
                <m:rPr>
                  <m:sty m:val="p"/>
                </m:rPr>
                <m:t>⋆</m:t>
              </m:r>
            </m:sup>
          </m:sSup>
          <m:r>
            <m:rPr>
              <m:sty m:val="p"/>
            </m:rPr>
            <m:t>,</m:t>
          </m:r>
          <m:r>
            <m:t>  </m:t>
          </m:r>
          <m:sSub>
            <m:e>
              <m:d>
                <m:dPr>
                  <m:begChr m:val="∥"/>
                  <m:sepChr m:val=""/>
                  <m:endChr m:val="∥"/>
                  <m:grow/>
                </m:dPr>
                <m:e>
                  <m:r>
                    <m:t>Φ</m:t>
                  </m:r>
                  <m:sSup>
                    <m:e>
                      <m:r>
                        <m:t>θ</m:t>
                      </m:r>
                    </m:e>
                    <m:sup>
                      <m:r>
                        <m:rPr>
                          <m:sty m:val="p"/>
                        </m:rPr>
                        <m:t>⋆</m:t>
                      </m:r>
                    </m:sup>
                  </m:sSup>
                  <m:r>
                    <m:rPr>
                      <m:sty m:val="p"/>
                    </m:rPr>
                    <m:t>−</m:t>
                  </m:r>
                  <m:sSup>
                    <m:e>
                      <m:r>
                        <m:t>V</m:t>
                      </m:r>
                    </m:e>
                    <m:sup>
                      <m:r>
                        <m:t>π</m:t>
                      </m:r>
                    </m:sup>
                  </m:sSup>
                </m:e>
              </m:d>
            </m:e>
            <m:sub>
              <m:r>
                <m:t>D</m:t>
              </m:r>
            </m:sub>
          </m:sSub>
          <m:r>
            <m:rPr>
              <m:sty m:val="p"/>
            </m:rPr>
            <m:t>≤</m:t>
          </m:r>
          <m:f>
            <m:fPr>
              <m:type m:val="bar"/>
            </m:fPr>
            <m:num>
              <m:sSub>
                <m:e>
                  <m:d>
                    <m:dPr>
                      <m:begChr m:val="∥"/>
                      <m:sepChr m:val=""/>
                      <m:endChr m:val="∥"/>
                      <m:grow/>
                    </m:dPr>
                    <m:e>
                      <m:sSub>
                        <m:e>
                          <m:r>
                            <m:t>Π</m:t>
                          </m:r>
                        </m:e>
                        <m:sub>
                          <m:r>
                            <m:t>D</m:t>
                          </m:r>
                        </m:sub>
                      </m:sSub>
                      <m:sSup>
                        <m:e>
                          <m:r>
                            <m:t>V</m:t>
                          </m:r>
                        </m:e>
                        <m:sup>
                          <m:r>
                            <m:t>π</m:t>
                          </m:r>
                        </m:sup>
                      </m:sSup>
                      <m:r>
                        <m:rPr>
                          <m:sty m:val="p"/>
                        </m:rPr>
                        <m:t>−</m:t>
                      </m:r>
                      <m:sSup>
                        <m:e>
                          <m:r>
                            <m:t>V</m:t>
                          </m:r>
                        </m:e>
                        <m:sup>
                          <m:r>
                            <m:t>π</m:t>
                          </m:r>
                        </m:sup>
                      </m:sSup>
                    </m:e>
                  </m:d>
                </m:e>
                <m:sub>
                  <m:r>
                    <m:t>D</m:t>
                  </m:r>
                </m:sub>
              </m:sSub>
            </m:num>
            <m:den>
              <m:rad>
                <m:radPr>
                  <m:degHide m:val="on"/>
                </m:radPr>
                <m:deg/>
                <m:e>
                  <m:r>
                    <m:t>1</m:t>
                  </m:r>
                  <m:r>
                    <m:rPr>
                      <m:sty m:val="p"/>
                    </m:rPr>
                    <m:t>−</m:t>
                  </m:r>
                  <m:sSup>
                    <m:e>
                      <m:r>
                        <m:t>γ</m:t>
                      </m:r>
                    </m:e>
                    <m:sup>
                      <m:r>
                        <m:t>2</m:t>
                      </m:r>
                    </m:sup>
                  </m:sSup>
                </m:e>
              </m:rad>
            </m:den>
          </m:f>
        </m:oMath>
      </m:oMathPara>
    </w:p>
    <w:p>
      <w:pPr>
        <w:spacing w:after="120"/>
        <w:jc w:val="both"/>
      </w:pPr>
      <w:r>
        <w:t xml:space="preserve">It is not the gradient of any objective, yet its mean dynamics </w:t>
      </w:r>
      <m:oMath>
        <m:acc>
          <m:accPr>
            <m:chr m:val="̇"/>
          </m:accPr>
          <m:e>
            <m:r>
              <m:t>θ</m:t>
            </m:r>
          </m:e>
        </m:acc>
        <m:r>
          <m:rPr>
            <m:sty m:val="p"/>
          </m:rPr>
          <m:t>=</m:t>
        </m:r>
        <m:sSup>
          <m:e>
            <m:r>
              <m:t>Φ</m:t>
            </m:r>
          </m:e>
          <m:sup>
            <m:r>
              <m:rPr>
                <m:sty m:val="p"/>
              </m:rPr>
              <m:t>⊤</m:t>
            </m:r>
          </m:sup>
        </m:sSup>
        <m:r>
          <m:t>D</m:t>
        </m:r>
        <m:d>
          <m:dPr>
            <m:begChr m:val="("/>
            <m:sepChr m:val=""/>
            <m:endChr m:val=")"/>
            <m:grow/>
          </m:dPr>
          <m:e>
            <m:r>
              <m:t>γ</m:t>
            </m:r>
            <m:r>
              <m:t>P</m:t>
            </m:r>
            <m:r>
              <m:rPr>
                <m:sty m:val="p"/>
              </m:rPr>
              <m:t>−</m:t>
            </m:r>
            <m:r>
              <m:t>I</m:t>
            </m:r>
          </m:e>
        </m:d>
        <m:r>
          <m:t>Φ</m:t>
        </m:r>
        <m:r>
          <m:t> </m:t>
        </m:r>
        <m:r>
          <m:t>θ</m:t>
        </m:r>
        <m:r>
          <m:rPr>
            <m:sty m:val="p"/>
          </m:rPr>
          <m:t>+</m:t>
        </m:r>
        <m:sSup>
          <m:e>
            <m:r>
              <m:t>Φ</m:t>
            </m:r>
          </m:e>
          <m:sup>
            <m:r>
              <m:rPr>
                <m:sty m:val="p"/>
              </m:rPr>
              <m:t>⊤</m:t>
            </m:r>
          </m:sup>
        </m:sSup>
        <m:r>
          <m:t>D</m:t>
        </m:r>
        <m:r>
          <m:t>r</m:t>
        </m:r>
      </m:oMath>
      <w:r>
        <w:t xml:space="preserve"> are stable because the matrix is negative definite in the stationary weighting </w:t>
      </w:r>
      <m:oMath>
        <m:r>
          <m:t>D</m:t>
        </m:r>
      </m:oMath>
      <w:r>
        <w:t xml:space="preserve">; the iterates converge to the fixed point of the projected Bellman equation, whose error is within </w:t>
      </w:r>
      <m:oMath>
        <m:r>
          <m:t>1</m:t>
        </m:r>
        <m:r>
          <m:rPr>
            <m:sty m:val="p"/>
          </m:rPr>
          <m:t>/</m:t>
        </m:r>
        <m:rad>
          <m:radPr>
            <m:degHide m:val="on"/>
          </m:radPr>
          <m:deg/>
          <m:e>
            <m:r>
              <m:t>1</m:t>
            </m:r>
            <m:r>
              <m:rPr>
                <m:sty m:val="p"/>
              </m:rPr>
              <m:t>−</m:t>
            </m:r>
            <m:sSup>
              <m:e>
                <m:r>
                  <m:t>γ</m:t>
                </m:r>
              </m:e>
              <m:sup>
                <m:r>
                  <m:t>2</m:t>
                </m:r>
              </m:sup>
            </m:sSup>
          </m:e>
        </m:rad>
      </m:oMath>
      <w:r>
        <w:t xml:space="preserve"> of the best approximation [B2]. The ODE method of stochastic approximation [B3] turns such statements into convergence theorems, and averaging the iterates attains the optimal asymptotic covariance </w:t>
      </w:r>
      <m:oMath>
        <m:sSup>
          <m:e>
            <m:r>
              <m:t>A</m:t>
            </m:r>
          </m:e>
          <m:sup>
            <m:r>
              <m:rPr>
                <m:sty m:val="p"/>
              </m:rPr>
              <m:t>−</m:t>
            </m:r>
            <m:r>
              <m:t>1</m:t>
            </m:r>
          </m:sup>
        </m:sSup>
        <m:r>
          <m:t>Σ</m:t>
        </m:r>
        <m:sSup>
          <m:e>
            <m:r>
              <m:t>A</m:t>
            </m:r>
          </m:e>
          <m:sup>
            <m:r>
              <m:rPr>
                <m:sty m:val="p"/>
              </m:rPr>
              <m:t>−</m:t>
            </m:r>
            <m:r>
              <m:rPr>
                <m:sty m:val="p"/>
              </m:rPr>
              <m:t>⊤</m:t>
            </m:r>
          </m:sup>
        </m:sSup>
      </m:oMath>
      <w:r>
        <w:t xml:space="preserve">, with </w:t>
      </w:r>
      <m:oMath>
        <m:r>
          <m:t>A</m:t>
        </m:r>
        <m:r>
          <m:rPr>
            <m:sty m:val="p"/>
          </m:rPr>
          <m:t>=</m:t>
        </m:r>
        <m:sSup>
          <m:e>
            <m:r>
              <m:t>Φ</m:t>
            </m:r>
          </m:e>
          <m:sup>
            <m:r>
              <m:rPr>
                <m:sty m:val="p"/>
              </m:rPr>
              <m:t>⊤</m:t>
            </m:r>
          </m:sup>
        </m:sSup>
        <m:r>
          <m:t>D</m:t>
        </m:r>
        <m:d>
          <m:dPr>
            <m:begChr m:val="("/>
            <m:sepChr m:val=""/>
            <m:endChr m:val=")"/>
            <m:grow/>
          </m:dPr>
          <m:e>
            <m:r>
              <m:t>I</m:t>
            </m:r>
            <m:r>
              <m:rPr>
                <m:sty m:val="p"/>
              </m:rPr>
              <m:t>−</m:t>
            </m:r>
            <m:r>
              <m:t>γ</m:t>
            </m:r>
            <m:r>
              <m:t>P</m:t>
            </m:r>
          </m:e>
        </m:d>
        <m:r>
          <m:t>Φ</m:t>
        </m:r>
      </m:oMath>
      <w:r>
        <w:t xml:space="preserve"> and </w:t>
      </w:r>
      <m:oMath>
        <m:r>
          <m:t>Σ</m:t>
        </m:r>
      </m:oMath>
      <w:r>
        <w:t xml:space="preserve"> the covariance of the noise in the update [B4]. The landmark results of the last six years made all of this non-asymptotic and Markovian: finite-time bounds that pay for the mixing time of the chain, Lyapunov theory for contractions in non-Euclidean norms such as the sup-norm of Q-learning, and instance-dependent lower bounds that say when TD is optimal. For the aquifer, the mixing time is set by the clays, and that is where the theory says the price is paid.</w:t>
      </w:r>
    </w:p>
    <w:p>
      <w:pPr>
        <w:spacing w:after="120"/>
        <w:jc w:val="both"/>
      </w:pPr>
      <w:r>
        <w:t xml:space="preserve">Value learning as stochastic approximation is represented by finite-time bounds for linear TD with Markovian data [V1], by a Lyapunov theory built on a generalised Moreau envelope that covers Q-learning's sup-norm contraction [V2], and by tight sample complexity for Q-learning [S4] and pessimistic asynchronous Q-learning on one trajectory [F4]. The instance-dependent lower bound for TD and the variance-reduced method that attains it [VR2] are further reading.</w:t>
      </w:r>
    </w:p>
    <w:p>
      <w:pPr>
        <w:pStyle w:val="Heading3"/>
      </w:pPr>
      <w:r>
        <w:rPr>
          <w:color w:val="1F3864"/>
        </w:rPr>
        <w:t xml:space="preserve">1.3 Deep Q-learning and neural function approximation</w:t>
      </w:r>
    </w:p>
    <w:p>
      <w:pPr>
        <w:spacing w:after="120"/>
        <w:jc w:val="both"/>
      </w:pPr>
      <w:r>
        <w:t xml:space="preserve">Deep Q-networks [B7] combine Q-learning with a network, a replay buffer and a target network; together, bootstrapping, function approximation and off-policy data form the "deadly triad" under which value learning can diverge [B5]. Fitted Q-iteration is the clean model of DQN: freeze the target, fit the next network by least squares to the Bellman targets, repeat. Its error propagates through the iterations as [B6]</w:t>
      </w:r>
    </w:p>
    <w:p>
      <w:pPr>
        <w:pStyle w:val="Equation"/>
      </w:pPr>
      <m:oMathPara>
        <m:oMathParaPr>
          <m:jc m:val="center"/>
        </m:oMathParaPr>
        <m:oMath>
          <m:sSub>
            <m:e>
              <m:d>
                <m:dPr>
                  <m:begChr m:val="∥"/>
                  <m:sepChr m:val=""/>
                  <m:endChr m:val="∥"/>
                  <m:grow/>
                </m:dPr>
                <m:e>
                  <m:sSup>
                    <m:e>
                      <m:r>
                        <m:t>Q</m:t>
                      </m:r>
                    </m:e>
                    <m:sup>
                      <m:r>
                        <m:rPr>
                          <m:sty m:val="p"/>
                        </m:rPr>
                        <m:t>⋆</m:t>
                      </m:r>
                    </m:sup>
                  </m:sSup>
                  <m:r>
                    <m:rPr>
                      <m:sty m:val="p"/>
                    </m:rPr>
                    <m:t>−</m:t>
                  </m:r>
                  <m:sSup>
                    <m:e>
                      <m:r>
                        <m:t>Q</m:t>
                      </m:r>
                    </m:e>
                    <m:sup>
                      <m:sSub>
                        <m:e>
                          <m:r>
                            <m:t>π</m:t>
                          </m:r>
                        </m:e>
                        <m:sub>
                          <m:r>
                            <m:t>K</m:t>
                          </m:r>
                        </m:sub>
                      </m:sSub>
                    </m:sup>
                  </m:sSup>
                </m:e>
              </m:d>
            </m:e>
            <m:sub>
              <m:r>
                <m:t>1</m:t>
              </m:r>
              <m:r>
                <m:rPr>
                  <m:sty m:val="p"/>
                </m:rPr>
                <m:t>,</m:t>
              </m:r>
              <m:r>
                <m:t>ρ</m:t>
              </m:r>
            </m:sub>
          </m:sSub>
          <m:r>
            <m:rPr>
              <m:sty m:val="p"/>
            </m:rPr>
            <m:t>≤</m:t>
          </m:r>
          <m:f>
            <m:fPr>
              <m:type m:val="bar"/>
            </m:fPr>
            <m:num>
              <m:r>
                <m:t>2</m:t>
              </m:r>
              <m:r>
                <m:t>γ</m:t>
              </m:r>
            </m:num>
            <m:den>
              <m:sSup>
                <m:e>
                  <m:d>
                    <m:dPr>
                      <m:begChr m:val="("/>
                      <m:sepChr m:val=""/>
                      <m:endChr m:val=")"/>
                      <m:grow/>
                    </m:dPr>
                    <m:e>
                      <m:r>
                        <m:t>1</m:t>
                      </m:r>
                      <m:r>
                        <m:rPr>
                          <m:sty m:val="p"/>
                        </m:rPr>
                        <m:t>−</m:t>
                      </m:r>
                      <m:r>
                        <m:t>γ</m:t>
                      </m:r>
                    </m:e>
                  </m:d>
                </m:e>
                <m:sup>
                  <m:r>
                    <m:t>2</m:t>
                  </m:r>
                </m:sup>
              </m:sSup>
            </m:den>
          </m:f>
          <m:r>
            <m:t> </m:t>
          </m:r>
          <m:sSubSup>
            <m:e>
              <m:r>
                <m:t>C</m:t>
              </m:r>
            </m:e>
            <m:sub>
              <m:r>
                <m:t>ρ</m:t>
              </m:r>
              <m:r>
                <m:rPr>
                  <m:sty m:val="p"/>
                </m:rPr>
                <m:t>,</m:t>
              </m:r>
              <m:r>
                <m:t>μ</m:t>
              </m:r>
            </m:sub>
            <m:sup>
              <m:r>
                <m:t>1</m:t>
              </m:r>
              <m:r>
                <m:rPr>
                  <m:sty m:val="p"/>
                </m:rPr>
                <m:t>/</m:t>
              </m:r>
              <m:r>
                <m:t>2</m:t>
              </m:r>
            </m:sup>
          </m:sSubSup>
          <m:r>
            <m:t> </m:t>
          </m:r>
          <m:limLow>
            <m:e>
              <m:r>
                <m:rPr>
                  <m:sty m:val="p"/>
                </m:rPr>
                <m:t>max</m:t>
              </m:r>
            </m:e>
            <m:lim>
              <m:r>
                <m:t>k</m:t>
              </m:r>
              <m:r>
                <m:rPr>
                  <m:sty m:val="p"/>
                </m:rPr>
                <m:t>&lt;</m:t>
              </m:r>
              <m:r>
                <m:t>K</m:t>
              </m:r>
            </m:lim>
          </m:limLow>
          <m:sSub>
            <m:e>
              <m:d>
                <m:dPr>
                  <m:begChr m:val="∥"/>
                  <m:sepChr m:val=""/>
                  <m:endChr m:val="∥"/>
                  <m:grow/>
                </m:dPr>
                <m:e>
                  <m:r>
                    <m:rPr>
                      <m:scr m:val="script"/>
                      <m:sty m:val="p"/>
                    </m:rPr>
                    <m:t>T</m:t>
                  </m:r>
                  <m:sSub>
                    <m:e>
                      <m:r>
                        <m:t>Q</m:t>
                      </m:r>
                    </m:e>
                    <m:sub>
                      <m:r>
                        <m:t>k</m:t>
                      </m:r>
                    </m:sub>
                  </m:sSub>
                  <m:r>
                    <m:rPr>
                      <m:sty m:val="p"/>
                    </m:rPr>
                    <m:t>−</m:t>
                  </m:r>
                  <m:sSub>
                    <m:e>
                      <m:r>
                        <m:t>Q</m:t>
                      </m:r>
                    </m:e>
                    <m:sub>
                      <m:r>
                        <m:t>k</m:t>
                      </m:r>
                      <m:r>
                        <m:rPr>
                          <m:sty m:val="p"/>
                        </m:rPr>
                        <m:t>+</m:t>
                      </m:r>
                      <m:r>
                        <m:t>1</m:t>
                      </m:r>
                    </m:sub>
                  </m:sSub>
                </m:e>
              </m:d>
            </m:e>
            <m:sub>
              <m:r>
                <m:t>μ</m:t>
              </m:r>
            </m:sub>
          </m:sSub>
          <m:r>
            <m:rPr>
              <m:sty m:val="p"/>
            </m:rPr>
            <m:t>+</m:t>
          </m:r>
          <m:f>
            <m:fPr>
              <m:type m:val="bar"/>
            </m:fPr>
            <m:num>
              <m:r>
                <m:t>4</m:t>
              </m:r>
              <m:sSup>
                <m:e>
                  <m:r>
                    <m:t>γ</m:t>
                  </m:r>
                </m:e>
                <m:sup>
                  <m:r>
                    <m:t>K</m:t>
                  </m:r>
                  <m:r>
                    <m:rPr>
                      <m:sty m:val="p"/>
                    </m:rPr>
                    <m:t>+</m:t>
                  </m:r>
                  <m:r>
                    <m:t>1</m:t>
                  </m:r>
                </m:sup>
              </m:sSup>
            </m:num>
            <m:den>
              <m:sSup>
                <m:e>
                  <m:d>
                    <m:dPr>
                      <m:begChr m:val="("/>
                      <m:sepChr m:val=""/>
                      <m:endChr m:val=")"/>
                      <m:grow/>
                    </m:dPr>
                    <m:e>
                      <m:r>
                        <m:t>1</m:t>
                      </m:r>
                      <m:r>
                        <m:rPr>
                          <m:sty m:val="p"/>
                        </m:rPr>
                        <m:t>−</m:t>
                      </m:r>
                      <m:r>
                        <m:t>γ</m:t>
                      </m:r>
                    </m:e>
                  </m:d>
                </m:e>
                <m:sup>
                  <m:r>
                    <m:t>2</m:t>
                  </m:r>
                </m:sup>
              </m:sSup>
            </m:den>
          </m:f>
          <m:r>
            <m:t> </m:t>
          </m:r>
          <m:sSub>
            <m:e>
              <m:r>
                <m:t>R</m:t>
              </m:r>
            </m:e>
            <m:sub>
              <m:r>
                <m:rPr>
                  <m:sty m:val="p"/>
                </m:rPr>
                <m:t>max</m:t>
              </m:r>
            </m:sub>
          </m:sSub>
        </m:oMath>
      </m:oMathPara>
    </w:p>
    <w:p>
      <w:pPr>
        <w:spacing w:after="120"/>
        <w:jc w:val="both"/>
      </w:pPr>
      <w:r>
        <w:t xml:space="preserve">(representative form), so the deep part enters only through the one-step regression error </w:t>
      </w:r>
      <m:oMath>
        <m:sSub>
          <m:e>
            <m:d>
              <m:dPr>
                <m:begChr m:val="∥"/>
                <m:sepChr m:val=""/>
                <m:endChr m:val="∥"/>
                <m:grow/>
              </m:dPr>
              <m:e>
                <m:r>
                  <m:rPr>
                    <m:scr m:val="script"/>
                    <m:sty m:val="p"/>
                  </m:rPr>
                  <m:t>T</m:t>
                </m:r>
                <m:sSub>
                  <m:e>
                    <m:r>
                      <m:t>Q</m:t>
                    </m:r>
                  </m:e>
                  <m:sub>
                    <m:r>
                      <m:t>k</m:t>
                    </m:r>
                  </m:sub>
                </m:sSub>
                <m:r>
                  <m:rPr>
                    <m:sty m:val="p"/>
                  </m:rPr>
                  <m:t>−</m:t>
                </m:r>
                <m:sSub>
                  <m:e>
                    <m:r>
                      <m:t>Q</m:t>
                    </m:r>
                  </m:e>
                  <m:sub>
                    <m:r>
                      <m:t>k</m:t>
                    </m:r>
                    <m:r>
                      <m:rPr>
                        <m:sty m:val="p"/>
                      </m:rPr>
                      <m:t>+</m:t>
                    </m:r>
                    <m:r>
                      <m:t>1</m:t>
                    </m:r>
                  </m:sub>
                </m:sSub>
              </m:e>
            </m:d>
          </m:e>
          <m:sub>
            <m:r>
              <m:t>μ</m:t>
            </m:r>
          </m:sub>
        </m:sSub>
      </m:oMath>
      <w:r>
        <w:t xml:space="preserve">, which nonparametric statistics bounds for networks. How a network learns features is a separate question. In the lazy or neural-tangent-kernel regime a wide network stays near its random initialisation and behaves as a kernel method [B8]; in the mean-field regime the distribution of neurons moves as a gradient flow in Wasserstein space [B9] and the network can learn a representation. For the aquifer, the representation that matters is a filtered estimate of the hidden clay salt (review 50), and the question is whether TD can learn it.</w:t>
      </w:r>
    </w:p>
    <w:p>
      <w:pPr>
        <w:spacing w:after="120"/>
        <w:jc w:val="both"/>
      </w:pPr>
      <w:r>
        <w:t xml:space="preserve">Deep Q-learning is represented by the statistical theory of fitted Q-iteration with deep ReLU networks [V3] and by the mean-field theory in which neural TD and Q-learning converge globally while their features move [V4]; neural critics are also the engine of neural natural policy gradient [P3]. What Rademacher complexity delivers for Bellman-error minimisation [VR1] is further reading.</w:t>
      </w:r>
    </w:p>
    <w:p>
      <w:pPr>
        <w:pStyle w:val="Heading3"/>
      </w:pPr>
      <w:r>
        <w:rPr>
          <w:color w:val="1F3864"/>
        </w:rPr>
        <w:t xml:space="preserve">1.4 Distributional value learning</w:t>
      </w:r>
    </w:p>
    <w:p>
      <w:pPr>
        <w:spacing w:after="120"/>
        <w:jc w:val="both"/>
      </w:pPr>
      <w:r>
        <w:t xml:space="preserve">Distributional RL learns the law of the return. The distributional Bellman operator of a fixed policy is a </w:t>
      </w:r>
      <m:oMath>
        <m:r>
          <m:t>γ</m:t>
        </m:r>
      </m:oMath>
      <w:r>
        <w:t xml:space="preserve">-contraction in the maximal Wasserstein metric [B10]; quantile methods represent the law by </w:t>
      </w:r>
      <m:oMath>
        <m:r>
          <m:t>m</m:t>
        </m:r>
      </m:oMath>
      <w:r>
        <w:t xml:space="preserve"> quantiles at levels </w:t>
      </w:r>
      <m:oMath>
        <m:sSub>
          <m:e>
            <m:r>
              <m:t>τ</m:t>
            </m:r>
          </m:e>
          <m:sub>
            <m:r>
              <m:t>i</m:t>
            </m:r>
          </m:sub>
        </m:sSub>
        <m:r>
          <m:rPr>
            <m:sty m:val="p"/>
          </m:rPr>
          <m:t>=</m:t>
        </m:r>
        <m:d>
          <m:dPr>
            <m:begChr m:val="("/>
            <m:sepChr m:val=""/>
            <m:endChr m:val=")"/>
            <m:grow/>
          </m:dPr>
          <m:e>
            <m:r>
              <m:t>2</m:t>
            </m:r>
            <m:r>
              <m:t>i</m:t>
            </m:r>
            <m:r>
              <m:rPr>
                <m:sty m:val="p"/>
              </m:rPr>
              <m:t>−</m:t>
            </m:r>
            <m:r>
              <m:t>1</m:t>
            </m:r>
          </m:e>
        </m:d>
        <m:r>
          <m:rPr>
            <m:sty m:val="p"/>
          </m:rPr>
          <m:t>/</m:t>
        </m:r>
        <m:d>
          <m:dPr>
            <m:begChr m:val="("/>
            <m:sepChr m:val=""/>
            <m:endChr m:val=")"/>
            <m:grow/>
          </m:dPr>
          <m:e>
            <m:r>
              <m:t>2</m:t>
            </m:r>
            <m:r>
              <m:t>m</m:t>
            </m:r>
          </m:e>
        </m:d>
      </m:oMath>
      <w:r>
        <w:t xml:space="preserve"> and move each by a quantile-regression step [B11]:</w:t>
      </w:r>
    </w:p>
    <w:p>
      <w:pPr>
        <w:pStyle w:val="Equation"/>
      </w:pPr>
      <m:oMathPara>
        <m:oMathParaPr>
          <m:jc m:val="center"/>
        </m:oMathParaPr>
        <m:oMath>
          <m:sSub>
            <m:e>
              <m:r>
                <m:t>ρ</m:t>
              </m:r>
            </m:e>
            <m:sub>
              <m:r>
                <m:t>τ</m:t>
              </m:r>
            </m:sub>
          </m:sSub>
          <m:d>
            <m:dPr>
              <m:begChr m:val="("/>
              <m:sepChr m:val=""/>
              <m:endChr m:val=")"/>
              <m:grow/>
            </m:dPr>
            <m:e>
              <m:r>
                <m:t>u</m:t>
              </m:r>
            </m:e>
          </m:d>
          <m:r>
            <m:rPr>
              <m:sty m:val="p"/>
            </m:rPr>
            <m:t>=</m:t>
          </m:r>
          <m:r>
            <m:t>u</m:t>
          </m:r>
          <m:d>
            <m:dPr>
              <m:begChr m:val="("/>
              <m:sepChr m:val=""/>
              <m:endChr m:val=")"/>
              <m:grow/>
            </m:dPr>
            <m:e>
              <m:r>
                <m:t>τ</m:t>
              </m:r>
              <m:r>
                <m:rPr>
                  <m:sty m:val="p"/>
                </m:rPr>
                <m:t>−</m:t>
              </m:r>
              <m:r>
                <m:rPr>
                  <m:sty m:val="b"/>
                </m:rPr>
                <m:t>1</m:t>
              </m:r>
              <m:d>
                <m:dPr>
                  <m:begChr m:val="{"/>
                  <m:sepChr m:val=""/>
                  <m:endChr m:val="}"/>
                  <m:grow/>
                </m:dPr>
                <m:e>
                  <m:r>
                    <m:t>u</m:t>
                  </m:r>
                  <m:r>
                    <m:rPr>
                      <m:sty m:val="p"/>
                    </m:rPr>
                    <m:t>&lt;</m:t>
                  </m:r>
                  <m:r>
                    <m:t>0</m:t>
                  </m:r>
                </m:e>
              </m:d>
            </m:e>
          </m:d>
          <m:r>
            <m:rPr>
              <m:sty m:val="p"/>
            </m:rPr>
            <m:t>,</m:t>
          </m:r>
          <m:r>
            <m:t>  </m:t>
          </m:r>
          <m:sSub>
            <m:e>
              <m:r>
                <m:t>θ</m:t>
              </m:r>
            </m:e>
            <m:sub>
              <m:r>
                <m:t>i</m:t>
              </m:r>
            </m:sub>
          </m:sSub>
          <m:r>
            <m:rPr>
              <m:sty m:val="p"/>
            </m:rPr>
            <m:t>←</m:t>
          </m:r>
          <m:sSub>
            <m:e>
              <m:r>
                <m:t>θ</m:t>
              </m:r>
            </m:e>
            <m:sub>
              <m:r>
                <m:t>i</m:t>
              </m:r>
            </m:sub>
          </m:sSub>
          <m:r>
            <m:rPr>
              <m:sty m:val="p"/>
            </m:rPr>
            <m:t>+</m:t>
          </m:r>
          <m:r>
            <m:t>α</m:t>
          </m:r>
          <m:d>
            <m:dPr>
              <m:begChr m:val="("/>
              <m:sepChr m:val=""/>
              <m:endChr m:val=")"/>
              <m:grow/>
            </m:dPr>
            <m:e>
              <m:sSub>
                <m:e>
                  <m:r>
                    <m:t>τ</m:t>
                  </m:r>
                </m:e>
                <m:sub>
                  <m:r>
                    <m:t>i</m:t>
                  </m:r>
                </m:sub>
              </m:sSub>
              <m:r>
                <m:rPr>
                  <m:sty m:val="p"/>
                </m:rPr>
                <m:t>−</m:t>
              </m:r>
              <m:r>
                <m:rPr>
                  <m:sty m:val="b"/>
                </m:rPr>
                <m:t>1</m:t>
              </m:r>
              <m:d>
                <m:dPr>
                  <m:begChr m:val="{"/>
                  <m:sepChr m:val=""/>
                  <m:endChr m:val="}"/>
                  <m:grow/>
                </m:dPr>
                <m:e>
                  <m:r>
                    <m:t>r</m:t>
                  </m:r>
                  <m:r>
                    <m:rPr>
                      <m:sty m:val="p"/>
                    </m:rPr>
                    <m:t>+</m:t>
                  </m:r>
                  <m:r>
                    <m:t>γ</m:t>
                  </m:r>
                  <m:sSub>
                    <m:e>
                      <m:r>
                        <m:t>θ</m:t>
                      </m:r>
                    </m:e>
                    <m:sub>
                      <m:r>
                        <m:t>j</m:t>
                      </m:r>
                    </m:sub>
                  </m:sSub>
                  <m:d>
                    <m:dPr>
                      <m:begChr m:val="("/>
                      <m:sepChr m:val=""/>
                      <m:endChr m:val=")"/>
                      <m:grow/>
                    </m:dPr>
                    <m:e>
                      <m:r>
                        <m:t>s</m:t>
                      </m:r>
                      <m:r>
                        <m:rPr>
                          <m:sty m:val="p"/>
                        </m:rPr>
                        <m:t>′</m:t>
                      </m:r>
                    </m:e>
                  </m:d>
                  <m:r>
                    <m:rPr>
                      <m:sty m:val="p"/>
                    </m:rPr>
                    <m:t>&lt;</m:t>
                  </m:r>
                  <m:sSub>
                    <m:e>
                      <m:r>
                        <m:t>θ</m:t>
                      </m:r>
                    </m:e>
                    <m:sub>
                      <m:r>
                        <m:t>i</m:t>
                      </m:r>
                    </m:sub>
                  </m:sSub>
                </m:e>
              </m:d>
            </m:e>
          </m:d>
        </m:oMath>
      </m:oMathPara>
    </w:p>
    <w:p>
      <w:pPr>
        <w:spacing w:after="120"/>
        <w:jc w:val="both"/>
      </w:pPr>
      <w:r>
        <w:t xml:space="preserve">The update is discontinuous and is not a stochastic gradient of a fixed loss, so even its convergence needed new tools. For the aquifer, what a utility fears is the tail: the probability that chloride at a supply well exceeds the limit in a dry decade. A quantile agent learns that tail directly.</w:t>
      </w:r>
    </w:p>
    <w:p>
      <w:pPr>
        <w:spacing w:after="120"/>
        <w:jc w:val="both"/>
      </w:pPr>
      <w:r>
        <w:t xml:space="preserve">Distributional value learning is represented by the convergence of quantile temporal-difference learning, proved with differential inclusions because the update is discontinuous and may have several fixed points [V5].</w:t>
      </w:r>
    </w:p>
    <w:p>
      <w:pPr>
        <w:pStyle w:val="Heading3"/>
      </w:pPr>
      <w:r>
        <w:rPr>
          <w:color w:val="1F3864"/>
        </w:rPr>
        <w:t xml:space="preserve">1.5 The landscape of policy gradients</w:t>
      </w:r>
    </w:p>
    <w:p>
      <w:pPr>
        <w:spacing w:after="120"/>
        <w:jc w:val="both"/>
      </w:pPr>
      <w:r>
        <w:t xml:space="preserve">Policy-gradient methods ascend </w:t>
      </w:r>
      <m:oMath>
        <m:sSup>
          <m:e>
            <m:r>
              <m:t>V</m:t>
            </m:r>
          </m:e>
          <m:sup>
            <m:sSub>
              <m:e>
                <m:r>
                  <m:t>π</m:t>
                </m:r>
              </m:e>
              <m:sub>
                <m:r>
                  <m:t>θ</m:t>
                </m:r>
              </m:sub>
            </m:sSub>
          </m:sup>
        </m:sSup>
        <m:d>
          <m:dPr>
            <m:begChr m:val="("/>
            <m:sepChr m:val=""/>
            <m:endChr m:val=")"/>
            <m:grow/>
          </m:dPr>
          <m:e>
            <m:r>
              <m:t>ρ</m:t>
            </m:r>
          </m:e>
        </m:d>
      </m:oMath>
      <w:r>
        <w:t xml:space="preserve"> directly, using the policy gradient theorem [B12]. The objective is not concave, so the question is whether gradient ascent finds a global optimum. Two inequalities answer it. Gradient domination bounds the sub-optimality by a first-order quantity, with a distribution-mismatch factor [B13]:</w:t>
      </w:r>
    </w:p>
    <w:p>
      <w:pPr>
        <w:pStyle w:val="Equation"/>
      </w:pPr>
      <m:oMathPara>
        <m:oMathParaPr>
          <m:jc m:val="center"/>
        </m:oMathParaPr>
        <m:oMath>
          <m:sSub>
            <m:e>
              <m:r>
                <m:rPr>
                  <m:sty m:val="p"/>
                </m:rPr>
                <m:t>∇</m:t>
              </m:r>
            </m:e>
            <m:sub>
              <m:r>
                <m:t>θ</m:t>
              </m:r>
            </m:sub>
          </m:sSub>
          <m:sSup>
            <m:e>
              <m:r>
                <m:t>V</m:t>
              </m:r>
            </m:e>
            <m:sup>
              <m:sSub>
                <m:e>
                  <m:r>
                    <m:t>π</m:t>
                  </m:r>
                </m:e>
                <m:sub>
                  <m:r>
                    <m:t>θ</m:t>
                  </m:r>
                </m:sub>
              </m:sSub>
            </m:sup>
          </m:sSup>
          <m:d>
            <m:dPr>
              <m:begChr m:val="("/>
              <m:sepChr m:val=""/>
              <m:endChr m:val=")"/>
              <m:grow/>
            </m:dPr>
            <m:e>
              <m:r>
                <m:t>ρ</m:t>
              </m:r>
            </m:e>
          </m:d>
          <m:r>
            <m:rPr>
              <m:sty m:val="p"/>
            </m:rPr>
            <m:t>=</m:t>
          </m:r>
          <m:f>
            <m:fPr>
              <m:type m:val="bar"/>
            </m:fPr>
            <m:num>
              <m:r>
                <m:t>1</m:t>
              </m:r>
            </m:num>
            <m:den>
              <m:r>
                <m:t>1</m:t>
              </m:r>
              <m:r>
                <m:rPr>
                  <m:sty m:val="p"/>
                </m:rPr>
                <m:t>−</m:t>
              </m:r>
              <m:r>
                <m:t>γ</m:t>
              </m:r>
            </m:den>
          </m:f>
          <m:r>
            <m:t> </m:t>
          </m:r>
          <m:sSub>
            <m:e>
              <m:r>
                <m:rPr>
                  <m:scr m:val="double-struck"/>
                  <m:sty m:val="p"/>
                </m:rPr>
                <m:t>E</m:t>
              </m:r>
            </m:e>
            <m:sub>
              <m:r>
                <m:t>s</m:t>
              </m:r>
              <m:r>
                <m:rPr>
                  <m:sty m:val="p"/>
                </m:rPr>
                <m:t>∼</m:t>
              </m:r>
              <m:sSubSup>
                <m:e>
                  <m:r>
                    <m:t>d</m:t>
                  </m:r>
                </m:e>
                <m:sub>
                  <m:r>
                    <m:t>ρ</m:t>
                  </m:r>
                </m:sub>
                <m:sup>
                  <m:sSub>
                    <m:e>
                      <m:r>
                        <m:t>π</m:t>
                      </m:r>
                    </m:e>
                    <m:sub>
                      <m:r>
                        <m:t>θ</m:t>
                      </m:r>
                    </m:sub>
                  </m:sSub>
                </m:sup>
              </m:sSubSup>
              <m:r>
                <m:rPr>
                  <m:sty m:val="p"/>
                </m:rPr>
                <m:t>,</m:t>
              </m:r>
              <m:r>
                <m:t>a</m:t>
              </m:r>
              <m:r>
                <m:rPr>
                  <m:sty m:val="p"/>
                </m:rPr>
                <m:t>∼</m:t>
              </m:r>
              <m:sSub>
                <m:e>
                  <m:r>
                    <m:t>π</m:t>
                  </m:r>
                </m:e>
                <m:sub>
                  <m:r>
                    <m:t>θ</m:t>
                  </m:r>
                </m:sub>
              </m:sSub>
            </m:sub>
          </m:sSub>
          <m:d>
            <m:dPr>
              <m:begChr m:val="["/>
              <m:sepChr m:val=""/>
              <m:endChr m:val="]"/>
              <m:grow/>
            </m:dPr>
            <m:e>
              <m:sSub>
                <m:e>
                  <m:r>
                    <m:rPr>
                      <m:sty m:val="p"/>
                    </m:rPr>
                    <m:t>∇</m:t>
                  </m:r>
                </m:e>
                <m:sub>
                  <m:r>
                    <m:t>θ</m:t>
                  </m:r>
                </m:sub>
              </m:sSub>
              <m:r>
                <m:rPr>
                  <m:sty m:val="p"/>
                </m:rPr>
                <m:t>ln</m:t>
              </m:r>
              <m:sSub>
                <m:e>
                  <m:r>
                    <m:t>π</m:t>
                  </m:r>
                </m:e>
                <m:sub>
                  <m:r>
                    <m:t>θ</m:t>
                  </m:r>
                </m:sub>
              </m:sSub>
              <m:d>
                <m:dPr>
                  <m:begChr m:val="("/>
                  <m:sepChr m:val=""/>
                  <m:endChr m:val=")"/>
                  <m:grow/>
                </m:dPr>
                <m:e>
                  <m:r>
                    <m:t>a</m:t>
                  </m:r>
                  <m:r>
                    <m:rPr>
                      <m:sty m:val="p"/>
                    </m:rPr>
                    <m:t>∣</m:t>
                  </m:r>
                  <m:r>
                    <m:t>s</m:t>
                  </m:r>
                </m:e>
              </m:d>
              <m:r>
                <m:t> </m:t>
              </m:r>
              <m:sSup>
                <m:e>
                  <m:r>
                    <m:t>A</m:t>
                  </m:r>
                </m:e>
                <m:sup>
                  <m:sSub>
                    <m:e>
                      <m:r>
                        <m:t>π</m:t>
                      </m:r>
                    </m:e>
                    <m:sub>
                      <m:r>
                        <m:t>θ</m:t>
                      </m:r>
                    </m:sub>
                  </m:sSub>
                </m:sup>
              </m:sSup>
              <m:d>
                <m:dPr>
                  <m:begChr m:val="("/>
                  <m:sepChr m:val=""/>
                  <m:endChr m:val=")"/>
                  <m:grow/>
                </m:dPr>
                <m:e>
                  <m:r>
                    <m:t>s</m:t>
                  </m:r>
                  <m:r>
                    <m:rPr>
                      <m:sty m:val="p"/>
                    </m:rPr>
                    <m:t>,</m:t>
                  </m:r>
                  <m:r>
                    <m:t>a</m:t>
                  </m:r>
                </m:e>
              </m:d>
            </m:e>
          </m:d>
          <m:r>
            <m:rPr>
              <m:sty m:val="p"/>
            </m:rPr>
            <m:t>,</m:t>
          </m:r>
          <m:r>
            <m:t>  </m:t>
          </m:r>
          <m:sSup>
            <m:e>
              <m:r>
                <m:t>V</m:t>
              </m:r>
            </m:e>
            <m:sup>
              <m:r>
                <m:rPr>
                  <m:sty m:val="p"/>
                </m:rPr>
                <m:t>⋆</m:t>
              </m:r>
            </m:sup>
          </m:sSup>
          <m:d>
            <m:dPr>
              <m:begChr m:val="("/>
              <m:sepChr m:val=""/>
              <m:endChr m:val=")"/>
              <m:grow/>
            </m:dPr>
            <m:e>
              <m:r>
                <m:t>ρ</m:t>
              </m:r>
            </m:e>
          </m:d>
          <m:r>
            <m:rPr>
              <m:sty m:val="p"/>
            </m:rPr>
            <m:t>−</m:t>
          </m:r>
          <m:sSup>
            <m:e>
              <m:r>
                <m:t>V</m:t>
              </m:r>
            </m:e>
            <m:sup>
              <m:r>
                <m:t>π</m:t>
              </m:r>
            </m:sup>
          </m:sSup>
          <m:d>
            <m:dPr>
              <m:begChr m:val="("/>
              <m:sepChr m:val=""/>
              <m:endChr m:val=")"/>
              <m:grow/>
            </m:dPr>
            <m:e>
              <m:r>
                <m:t>ρ</m:t>
              </m:r>
            </m:e>
          </m:d>
          <m:r>
            <m:rPr>
              <m:sty m:val="p"/>
            </m:rPr>
            <m:t>≤</m:t>
          </m:r>
          <m:sSub>
            <m:e>
              <m:d>
                <m:dPr>
                  <m:begChr m:val="∥"/>
                  <m:sepChr m:val=""/>
                  <m:endChr m:val="∥"/>
                  <m:grow/>
                </m:dPr>
                <m:e>
                  <m:f>
                    <m:fPr>
                      <m:type m:val="bar"/>
                    </m:fPr>
                    <m:num>
                      <m:sSubSup>
                        <m:e>
                          <m:r>
                            <m:t>d</m:t>
                          </m:r>
                        </m:e>
                        <m:sub>
                          <m:r>
                            <m:t>ρ</m:t>
                          </m:r>
                        </m:sub>
                        <m:sup>
                          <m:sSup>
                            <m:e>
                              <m:r>
                                <m:t>π</m:t>
                              </m:r>
                            </m:e>
                            <m:sup>
                              <m:r>
                                <m:rPr>
                                  <m:sty m:val="p"/>
                                </m:rPr>
                                <m:t>⋆</m:t>
                              </m:r>
                            </m:sup>
                          </m:sSup>
                        </m:sup>
                      </m:sSubSup>
                    </m:num>
                    <m:den>
                      <m:r>
                        <m:t>μ</m:t>
                      </m:r>
                    </m:den>
                  </m:f>
                </m:e>
              </m:d>
            </m:e>
            <m:sub>
              <m:r>
                <m:rPr>
                  <m:sty m:val="p"/>
                </m:rPr>
                <m:t>∞</m:t>
              </m:r>
            </m:sub>
          </m:sSub>
          <m:limLow>
            <m:e>
              <m:r>
                <m:rPr>
                  <m:sty m:val="p"/>
                </m:rPr>
                <m:t>max</m:t>
              </m:r>
            </m:e>
            <m:lim>
              <m:bar>
                <m:barPr>
                  <m:pos m:val="top"/>
                </m:barPr>
                <m:e>
                  <m:r>
                    <m:t>π</m:t>
                  </m:r>
                </m:e>
              </m:bar>
            </m:lim>
          </m:limLow>
          <m:sSup>
            <m:e>
              <m:d>
                <m:dPr>
                  <m:begChr m:val="("/>
                  <m:sepChr m:val=""/>
                  <m:endChr m:val=")"/>
                  <m:grow/>
                </m:dPr>
                <m:e>
                  <m:bar>
                    <m:barPr>
                      <m:pos m:val="top"/>
                    </m:barPr>
                    <m:e>
                      <m:r>
                        <m:t>π</m:t>
                      </m:r>
                    </m:e>
                  </m:bar>
                  <m:r>
                    <m:rPr>
                      <m:sty m:val="p"/>
                    </m:rPr>
                    <m:t>−</m:t>
                  </m:r>
                  <m:r>
                    <m:t>π</m:t>
                  </m:r>
                </m:e>
              </m:d>
            </m:e>
            <m:sup>
              <m:r>
                <m:rPr>
                  <m:sty m:val="p"/>
                </m:rPr>
                <m:t>⊤</m:t>
              </m:r>
            </m:sup>
          </m:sSup>
          <m:sSub>
            <m:e>
              <m:r>
                <m:rPr>
                  <m:sty m:val="p"/>
                </m:rPr>
                <m:t>∇</m:t>
              </m:r>
            </m:e>
            <m:sub>
              <m:r>
                <m:t>π</m:t>
              </m:r>
            </m:sub>
          </m:sSub>
          <m:sSup>
            <m:e>
              <m:r>
                <m:t>V</m:t>
              </m:r>
            </m:e>
            <m:sup>
              <m:r>
                <m:t>π</m:t>
              </m:r>
            </m:sup>
          </m:sSup>
          <m:d>
            <m:dPr>
              <m:begChr m:val="("/>
              <m:sepChr m:val=""/>
              <m:endChr m:val=")"/>
              <m:grow/>
            </m:dPr>
            <m:e>
              <m:r>
                <m:t>μ</m:t>
              </m:r>
            </m:e>
          </m:d>
        </m:oMath>
      </m:oMathPara>
    </w:p>
    <w:p>
      <w:pPr>
        <w:spacing w:after="120"/>
        <w:jc w:val="both"/>
      </w:pPr>
      <w:r>
        <w:t xml:space="preserve">and for the softmax parametrisation a non-uniform Łojasiewicz inequality gives a rate. For linear–quadratic control the cost is gradient dominated in the feedback gain although its domain is not convex, and policy gradient converges globally at a linear rate [B14]. The landmark results of Part II give the rate, show that it can be exponentially slow in the horizon, and identify when a policy class has no spurious stationary points. For the aquifer, linear pumping rules on a window of past observations (review 50) are the natural policy class; whether it has spurious stationary points is the first question about training them by gradient.</w:t>
      </w:r>
    </w:p>
    <w:p>
      <w:pPr>
        <w:spacing w:after="120"/>
        <w:jc w:val="both"/>
      </w:pPr>
      <w:r>
        <w:t xml:space="preserve">The landscape of policy gradients is represented by the first rates for softmax policy gradient through a non-uniform Łojasiewicz inequality [P1], by the proof that the same method can take time exponential in the horizon [P4], and by structural conditions under which a non-convex policy objective has no suboptimal stationary points, which include linear–quadratic control [P5]. Sharp rates for projected policy gradient [PR1] are further reading.</w:t>
      </w:r>
    </w:p>
    <w:p>
      <w:pPr>
        <w:pStyle w:val="Heading3"/>
      </w:pPr>
      <w:r>
        <w:rPr>
          <w:color w:val="1F3864"/>
        </w:rPr>
        <w:t xml:space="preserve">1.6 Natural gradients, mirror descent and regularisation</w:t>
      </w:r>
    </w:p>
    <w:p>
      <w:pPr>
        <w:spacing w:after="120"/>
        <w:jc w:val="both"/>
      </w:pPr>
      <w:r>
        <w:t xml:space="preserve">The natural policy gradient preconditions by the Fisher information of the policy [B15]; for softmax policies it becomes a multiplicative update, a mirror-descent step with the Kullback–Leibler divergence. TRPO and PPO keep each step close to the previous policy [B16, B17], and soft actor–critic adds an entropy bonus [B18]. All are instances of policy mirror descent,</w:t>
      </w:r>
    </w:p>
    <w:p>
      <w:pPr>
        <w:pStyle w:val="Equation"/>
      </w:pPr>
      <m:oMathPara>
        <m:oMathParaPr>
          <m:jc m:val="center"/>
        </m:oMathParaPr>
        <m:oMath>
          <m:sSub>
            <m:e>
              <m:r>
                <m:t>π</m:t>
              </m:r>
            </m:e>
            <m:sub>
              <m:r>
                <m:t>k</m:t>
              </m:r>
              <m:r>
                <m:rPr>
                  <m:sty m:val="p"/>
                </m:rPr>
                <m:t>+</m:t>
              </m:r>
              <m:r>
                <m:t>1</m:t>
              </m:r>
            </m:sub>
          </m:sSub>
          <m:d>
            <m:dPr>
              <m:begChr m:val="("/>
              <m:sepChr m:val=""/>
              <m:endChr m:val=")"/>
              <m:grow/>
            </m:dPr>
            <m:e>
              <m:r>
                <m:rPr>
                  <m:sty m:val="p"/>
                </m:rPr>
                <m:t>⋅</m:t>
              </m:r>
              <m:r>
                <m:rPr>
                  <m:sty m:val="p"/>
                </m:rPr>
                <m:t>∣</m:t>
              </m:r>
              <m:r>
                <m:t>s</m:t>
              </m:r>
            </m:e>
          </m:d>
          <m:r>
            <m:rPr>
              <m:sty m:val="p"/>
            </m:rPr>
            <m:t>=</m:t>
          </m:r>
          <m:r>
            <m:rPr>
              <m:sty m:val="p"/>
            </m:rPr>
            <m:t>arg</m:t>
          </m:r>
          <m:limLow>
            <m:e>
              <m:r>
                <m:rPr>
                  <m:sty m:val="p"/>
                </m:rPr>
                <m:t>max</m:t>
              </m:r>
            </m:e>
            <m:lim>
              <m:r>
                <m:t>p</m:t>
              </m:r>
              <m:r>
                <m:rPr>
                  <m:sty m:val="p"/>
                </m:rPr>
                <m:t>∈</m:t>
              </m:r>
              <m:r>
                <m:t>Δ</m:t>
              </m:r>
              <m:d>
                <m:dPr>
                  <m:begChr m:val="("/>
                  <m:sepChr m:val=""/>
                  <m:endChr m:val=")"/>
                  <m:grow/>
                </m:dPr>
                <m:e>
                  <m:r>
                    <m:rPr>
                      <m:scr m:val="script"/>
                      <m:sty m:val="p"/>
                    </m:rPr>
                    <m:t>A</m:t>
                  </m:r>
                </m:e>
              </m:d>
            </m:lim>
          </m:limLow>
          <m:d>
            <m:dPr>
              <m:begChr m:val="{"/>
              <m:sepChr m:val=""/>
              <m:endChr m:val="}"/>
              <m:grow/>
            </m:dPr>
            <m:e>
              <m:sSub>
                <m:e>
                  <m:r>
                    <m:t>η</m:t>
                  </m:r>
                </m:e>
                <m:sub>
                  <m:r>
                    <m:t>k</m:t>
                  </m:r>
                </m:sub>
              </m:sSub>
              <m:d>
                <m:dPr>
                  <m:begChr m:val="⟨"/>
                  <m:sepChr m:val=""/>
                  <m:endChr m:val="⟩"/>
                  <m:grow/>
                </m:dPr>
                <m:e>
                  <m:sSup>
                    <m:e>
                      <m:r>
                        <m:t>Q</m:t>
                      </m:r>
                    </m:e>
                    <m:sup>
                      <m:sSub>
                        <m:e>
                          <m:r>
                            <m:t>π</m:t>
                          </m:r>
                        </m:e>
                        <m:sub>
                          <m:r>
                            <m:t>k</m:t>
                          </m:r>
                        </m:sub>
                      </m:sSub>
                    </m:sup>
                  </m:sSup>
                  <m:d>
                    <m:dPr>
                      <m:begChr m:val="("/>
                      <m:sepChr m:val=""/>
                      <m:endChr m:val=")"/>
                      <m:grow/>
                    </m:dPr>
                    <m:e>
                      <m:r>
                        <m:t>s</m:t>
                      </m:r>
                      <m:r>
                        <m:rPr>
                          <m:sty m:val="p"/>
                        </m:rPr>
                        <m:t>,</m:t>
                      </m:r>
                      <m:r>
                        <m:rPr>
                          <m:sty m:val="p"/>
                        </m:rPr>
                        <m:t>⋅</m:t>
                      </m:r>
                    </m:e>
                  </m:d>
                  <m:r>
                    <m:rPr>
                      <m:sty m:val="p"/>
                    </m:rPr>
                    <m:t>,</m:t>
                  </m:r>
                  <m:r>
                    <m:t>p</m:t>
                  </m:r>
                </m:e>
              </m:d>
              <m:r>
                <m:rPr>
                  <m:sty m:val="p"/>
                </m:rPr>
                <m:t>−</m:t>
              </m:r>
              <m:r>
                <m:t>D</m:t>
              </m:r>
              <m:d>
                <m:dPr>
                  <m:begChr m:val="("/>
                  <m:sepChr m:val=""/>
                  <m:endChr m:val=")"/>
                  <m:grow/>
                </m:dPr>
                <m:e>
                  <m:r>
                    <m:t>p</m:t>
                  </m:r>
                  <m:r>
                    <m:rPr>
                      <m:sty m:val="p"/>
                    </m:rPr>
                    <m:t>,</m:t>
                  </m:r>
                  <m:sSub>
                    <m:e>
                      <m:r>
                        <m:t>π</m:t>
                      </m:r>
                    </m:e>
                    <m:sub>
                      <m:r>
                        <m:t>k</m:t>
                      </m:r>
                    </m:sub>
                  </m:sSub>
                  <m:d>
                    <m:dPr>
                      <m:begChr m:val="("/>
                      <m:sepChr m:val=""/>
                      <m:endChr m:val=")"/>
                      <m:grow/>
                    </m:dPr>
                    <m:e>
                      <m:r>
                        <m:rPr>
                          <m:sty m:val="p"/>
                        </m:rPr>
                        <m:t>⋅</m:t>
                      </m:r>
                      <m:r>
                        <m:rPr>
                          <m:sty m:val="p"/>
                        </m:rPr>
                        <m:t>∣</m:t>
                      </m:r>
                      <m:r>
                        <m:t>s</m:t>
                      </m:r>
                    </m:e>
                  </m:d>
                </m:e>
              </m:d>
            </m:e>
          </m:d>
          <m:r>
            <m:rPr>
              <m:sty m:val="p"/>
            </m:rPr>
            <m:t>,</m:t>
          </m:r>
          <m:r>
            <m:t>  </m:t>
          </m:r>
          <m:sSub>
            <m:e>
              <m:r>
                <m:t>π</m:t>
              </m:r>
            </m:e>
            <m:sub>
              <m:r>
                <m:t>k</m:t>
              </m:r>
              <m:r>
                <m:rPr>
                  <m:sty m:val="p"/>
                </m:rPr>
                <m:t>+</m:t>
              </m:r>
              <m:r>
                <m:t>1</m:t>
              </m:r>
            </m:sub>
          </m:sSub>
          <m:d>
            <m:dPr>
              <m:begChr m:val="("/>
              <m:sepChr m:val=""/>
              <m:endChr m:val=")"/>
              <m:grow/>
            </m:dPr>
            <m:e>
              <m:r>
                <m:t>a</m:t>
              </m:r>
              <m:r>
                <m:rPr>
                  <m:sty m:val="p"/>
                </m:rPr>
                <m:t>∣</m:t>
              </m:r>
              <m:r>
                <m:t>s</m:t>
              </m:r>
            </m:e>
          </m:d>
          <m:r>
            <m:rPr>
              <m:sty m:val="p"/>
            </m:rPr>
            <m:t>∝</m:t>
          </m:r>
          <m:sSub>
            <m:e>
              <m:r>
                <m:t>π</m:t>
              </m:r>
            </m:e>
            <m:sub>
              <m:r>
                <m:t>k</m:t>
              </m:r>
            </m:sub>
          </m:sSub>
          <m:d>
            <m:dPr>
              <m:begChr m:val="("/>
              <m:sepChr m:val=""/>
              <m:endChr m:val=")"/>
              <m:grow/>
            </m:dPr>
            <m:e>
              <m:r>
                <m:t>a</m:t>
              </m:r>
              <m:r>
                <m:rPr>
                  <m:sty m:val="p"/>
                </m:rPr>
                <m:t>∣</m:t>
              </m:r>
              <m:r>
                <m:t>s</m:t>
              </m:r>
            </m:e>
          </m:d>
          <m:r>
            <m:rPr>
              <m:sty m:val="p"/>
            </m:rPr>
            <m:t>exp</m:t>
          </m:r>
          <m:d>
            <m:dPr>
              <m:begChr m:val="("/>
              <m:sepChr m:val=""/>
              <m:endChr m:val=")"/>
              <m:grow/>
            </m:dPr>
            <m:e>
              <m:sSub>
                <m:e>
                  <m:r>
                    <m:t>η</m:t>
                  </m:r>
                </m:e>
                <m:sub>
                  <m:r>
                    <m:t>k</m:t>
                  </m:r>
                </m:sub>
              </m:sSub>
              <m:sSup>
                <m:e>
                  <m:r>
                    <m:t>Q</m:t>
                  </m:r>
                </m:e>
                <m:sup>
                  <m:sSub>
                    <m:e>
                      <m:r>
                        <m:t>π</m:t>
                      </m:r>
                    </m:e>
                    <m:sub>
                      <m:r>
                        <m:t>k</m:t>
                      </m:r>
                    </m:sub>
                  </m:sSub>
                </m:sup>
              </m:sSup>
              <m:d>
                <m:dPr>
                  <m:begChr m:val="("/>
                  <m:sepChr m:val=""/>
                  <m:endChr m:val=")"/>
                  <m:grow/>
                </m:dPr>
                <m:e>
                  <m:r>
                    <m:t>s</m:t>
                  </m:r>
                  <m:r>
                    <m:rPr>
                      <m:sty m:val="p"/>
                    </m:rPr>
                    <m:t>,</m:t>
                  </m:r>
                  <m:r>
                    <m:t>a</m:t>
                  </m:r>
                </m:e>
              </m:d>
            </m:e>
          </m:d>
          <m:r>
            <m:t> </m:t>
          </m:r>
          <m:r>
            <m:t> </m:t>
          </m:r>
          <m:d>
            <m:dPr>
              <m:begChr m:val="("/>
              <m:sepChr m:val=""/>
              <m:endChr m:val=")"/>
              <m:grow/>
            </m:dPr>
            <m:e>
              <m:r>
                <m:t>D</m:t>
              </m:r>
              <m:r>
                <m:rPr>
                  <m:sty m:val="p"/>
                </m:rPr>
                <m:t>=</m:t>
              </m:r>
              <m:r>
                <m:rPr>
                  <m:nor/>
                </m:rPr>
                <m:t>KL</m:t>
              </m:r>
            </m:e>
          </m:d>
        </m:oMath>
      </m:oMathPara>
    </w:p>
    <w:p>
      <w:pPr>
        <w:spacing w:after="120"/>
        <w:jc w:val="both"/>
      </w:pPr>
      <w:r>
        <w:t xml:space="preserve">The theory of the last six years shows that this family converges linearly: with entropy regularisation at a rate nearly independent of the size of the problem, and without regularisation if the step sizes grow geometrically; with neural actors and critics it reaches a global optimum in the wide-network regime; and with optimism it explores provably. For the aquifer, these are the guarantees behind training a neural pumping policy by PPO or soft actor–critic in a simulator.</w:t>
      </w:r>
    </w:p>
    <w:p>
      <w:pPr>
        <w:spacing w:after="120"/>
        <w:jc w:val="both"/>
      </w:pPr>
      <w:r>
        <w:t xml:space="preserve">Natural gradients and regularisation are represented by the linear, nearly dimension-free convergence of entropy-regularised natural policy gradient [P2] and by global optimality of neural natural policy gradient with a neural critic [P3]. Linear convergence of unregularised policy mirror descent with growing steps [PR1] and optimistic proximal policy optimisation with provable exploration [PR2] are further reading.</w:t>
      </w:r>
    </w:p>
    <w:p>
      <w:pPr>
        <w:pStyle w:val="Heading3"/>
      </w:pPr>
      <w:r>
        <w:rPr>
          <w:color w:val="1F3864"/>
        </w:rPr>
        <w:t xml:space="preserve">1.7 Offline learning: coverage and pessimism</w:t>
      </w:r>
    </w:p>
    <w:p>
      <w:pPr>
        <w:spacing w:after="120"/>
        <w:jc w:val="both"/>
      </w:pPr>
      <w:r>
        <w:t xml:space="preserve">Offline RL learns from logs written by someone else, the setting of deep methods such as conservative Q-learning [B19] and implicit Q-learning [B20]. What the logs must contain is measured by coverage: all-policy concentrability asks the data to cover every policy, single-policy concentrability only the policy one wants to compete with. Pessimism makes the weaker condition enough: act on a lower confidence bound, so that what the data do not show is assumed to be bad [B21]:</w:t>
      </w:r>
    </w:p>
    <w:p>
      <w:pPr>
        <w:pStyle w:val="Equation"/>
      </w:pPr>
      <m:oMathPara>
        <m:oMathParaPr>
          <m:jc m:val="center"/>
        </m:oMathParaPr>
        <m:oMath>
          <m:acc>
            <m:accPr>
              <m:chr m:val="̂"/>
            </m:accPr>
            <m:e>
              <m:r>
                <m:t>π</m:t>
              </m:r>
            </m:e>
          </m:acc>
          <m:r>
            <m:rPr>
              <m:sty m:val="p"/>
            </m:rPr>
            <m:t>=</m:t>
          </m:r>
          <m:r>
            <m:rPr>
              <m:sty m:val="p"/>
            </m:rPr>
            <m:t>arg</m:t>
          </m:r>
          <m:limLow>
            <m:e>
              <m:r>
                <m:rPr>
                  <m:sty m:val="p"/>
                </m:rPr>
                <m:t>max</m:t>
              </m:r>
            </m:e>
            <m:lim>
              <m:r>
                <m:t>π</m:t>
              </m:r>
            </m:lim>
          </m:limLow>
          <m:r>
            <m:t> </m:t>
          </m:r>
          <m:limLow>
            <m:e>
              <m:r>
                <m:rPr>
                  <m:sty m:val="p"/>
                </m:rPr>
                <m:t>min</m:t>
              </m:r>
            </m:e>
            <m:lim>
              <m:r>
                <m:t>f</m:t>
              </m:r>
              <m:r>
                <m:rPr>
                  <m:sty m:val="p"/>
                </m:rPr>
                <m:t>∈</m:t>
              </m:r>
              <m:r>
                <m:rPr>
                  <m:scr m:val="script"/>
                  <m:sty m:val="p"/>
                </m:rPr>
                <m:t>F</m:t>
              </m:r>
              <m:d>
                <m:dPr>
                  <m:begChr m:val="("/>
                  <m:sepChr m:val=""/>
                  <m:endChr m:val=")"/>
                  <m:grow/>
                </m:dPr>
                <m:e>
                  <m:r>
                    <m:t>π</m:t>
                  </m:r>
                  <m:r>
                    <m:rPr>
                      <m:sty m:val="p"/>
                    </m:rPr>
                    <m:t>;</m:t>
                  </m:r>
                  <m:r>
                    <m:rPr>
                      <m:scr m:val="script"/>
                      <m:sty m:val="p"/>
                    </m:rPr>
                    <m:t>D</m:t>
                  </m:r>
                </m:e>
              </m:d>
            </m:lim>
          </m:limLow>
          <m:r>
            <m:t>f</m:t>
          </m:r>
          <m:d>
            <m:dPr>
              <m:begChr m:val="("/>
              <m:sepChr m:val=""/>
              <m:endChr m:val=")"/>
              <m:grow/>
            </m:dPr>
            <m:e>
              <m:sSub>
                <m:e>
                  <m:r>
                    <m:t>s</m:t>
                  </m:r>
                </m:e>
                <m:sub>
                  <m:r>
                    <m:t>0</m:t>
                  </m:r>
                </m:sub>
              </m:sSub>
              <m:r>
                <m:rPr>
                  <m:sty m:val="p"/>
                </m:rPr>
                <m:t>,</m:t>
              </m:r>
              <m:r>
                <m:t>π</m:t>
              </m:r>
            </m:e>
          </m:d>
          <m:r>
            <m:rPr>
              <m:sty m:val="p"/>
            </m:rPr>
            <m:t>,</m:t>
          </m:r>
          <m:r>
            <m:t>  </m:t>
          </m:r>
          <m:r>
            <m:t>J</m:t>
          </m:r>
          <m:d>
            <m:dPr>
              <m:begChr m:val="("/>
              <m:sepChr m:val=""/>
              <m:endChr m:val=")"/>
              <m:grow/>
            </m:dPr>
            <m:e>
              <m:sSup>
                <m:e>
                  <m:r>
                    <m:t>π</m:t>
                  </m:r>
                </m:e>
                <m:sup>
                  <m:r>
                    <m:rPr>
                      <m:sty m:val="p"/>
                    </m:rPr>
                    <m:t>⋆</m:t>
                  </m:r>
                </m:sup>
              </m:sSup>
            </m:e>
          </m:d>
          <m:r>
            <m:rPr>
              <m:sty m:val="p"/>
            </m:rPr>
            <m:t>−</m:t>
          </m:r>
          <m:r>
            <m:t>J</m:t>
          </m:r>
          <m:d>
            <m:dPr>
              <m:begChr m:val="("/>
              <m:sepChr m:val=""/>
              <m:endChr m:val=")"/>
              <m:grow/>
            </m:dPr>
            <m:e>
              <m:acc>
                <m:accPr>
                  <m:chr m:val="̂"/>
                </m:accPr>
                <m:e>
                  <m:r>
                    <m:t>π</m:t>
                  </m:r>
                </m:e>
              </m:acc>
            </m:e>
          </m:d>
          <m:r>
            <m:rPr>
              <m:sty m:val="p"/>
            </m:rPr>
            <m:t>≲</m:t>
          </m:r>
          <m:rad>
            <m:radPr>
              <m:degHide m:val="on"/>
            </m:radPr>
            <m:deg/>
            <m:e>
              <m:f>
                <m:fPr>
                  <m:type m:val="bar"/>
                </m:fPr>
                <m:num>
                  <m:sSup>
                    <m:e>
                      <m:r>
                        <m:t>C</m:t>
                      </m:r>
                    </m:e>
                    <m:sup>
                      <m:sSup>
                        <m:e>
                          <m:r>
                            <m:t>π</m:t>
                          </m:r>
                        </m:e>
                        <m:sup>
                          <m:r>
                            <m:rPr>
                              <m:sty m:val="p"/>
                            </m:rPr>
                            <m:t>⋆</m:t>
                          </m:r>
                        </m:sup>
                      </m:sSup>
                    </m:sup>
                  </m:sSup>
                  <m:r>
                    <m:t> </m:t>
                  </m:r>
                  <m:r>
                    <m:rPr>
                      <m:nor/>
                    </m:rPr>
                    <m:t>comp</m:t>
                  </m:r>
                  <m:d>
                    <m:dPr>
                      <m:begChr m:val="("/>
                      <m:sepChr m:val=""/>
                      <m:endChr m:val=")"/>
                      <m:grow/>
                    </m:dPr>
                    <m:e>
                      <m:r>
                        <m:rPr>
                          <m:scr m:val="script"/>
                          <m:sty m:val="p"/>
                        </m:rPr>
                        <m:t>F</m:t>
                      </m:r>
                    </m:e>
                  </m:d>
                </m:num>
                <m:den>
                  <m:r>
                    <m:t>N</m:t>
                  </m:r>
                </m:den>
              </m:f>
            </m:e>
          </m:rad>
        </m:oMath>
      </m:oMathPara>
    </w:p>
    <w:p>
      <w:pPr>
        <w:spacing w:after="120"/>
        <w:jc w:val="both"/>
      </w:pPr>
      <w:r>
        <w:t xml:space="preserve">(representative form; </w:t>
      </w:r>
      <m:oMath>
        <m:r>
          <m:rPr>
            <m:scr m:val="script"/>
            <m:sty m:val="p"/>
          </m:rPr>
          <m:t>F</m:t>
        </m:r>
        <m:d>
          <m:dPr>
            <m:begChr m:val="("/>
            <m:sepChr m:val=""/>
            <m:endChr m:val=")"/>
            <m:grow/>
          </m:dPr>
          <m:e>
            <m:r>
              <m:t>π</m:t>
            </m:r>
            <m:r>
              <m:rPr>
                <m:sty m:val="p"/>
              </m:rPr>
              <m:t>;</m:t>
            </m:r>
            <m:r>
              <m:rPr>
                <m:scr m:val="script"/>
                <m:sty m:val="p"/>
              </m:rPr>
              <m:t>D</m:t>
            </m:r>
          </m:e>
        </m:d>
      </m:oMath>
      <w:r>
        <w:t xml:space="preserve"> is the set of value functions consistent with the data for </w:t>
      </w:r>
      <m:oMath>
        <m:r>
          <m:t>π</m:t>
        </m:r>
      </m:oMath>
      <w:r>
        <w:t xml:space="preserve"> and </w:t>
      </w:r>
      <m:oMath>
        <m:r>
          <m:rPr>
            <m:nor/>
          </m:rPr>
          <m:t>comp</m:t>
        </m:r>
      </m:oMath>
      <w:r>
        <w:t xml:space="preserve"> a complexity of the class). The landmark results of Part II give the minimax rates of pessimism in tabular problems, versions for general and neural function classes, an actor–critic form used by deep offline agents, and the limits of what realisability alone allows. For the aquifer, coverage is the question of whether the operators ever pumped as an optimal agent would; review 51 showed that the logs can also mislead outright when the operators knew more than they wrote down.</w:t>
      </w:r>
    </w:p>
    <w:p>
      <w:pPr>
        <w:spacing w:after="120"/>
        <w:jc w:val="both"/>
      </w:pPr>
      <w:r>
        <w:t xml:space="preserve">Offline learning is represented by pessimism that interpolates between imitation and offline RL at minimax rates under single-policy concentrability [F1], by Bellman-consistent pessimism for general function classes [F2], by the adversarially trained actor–critic that turns it into a deep algorithm [F3], by pessimistic Q-learning on one Markovian trajectory [F4], and by the limits of realizability with trajectory data [F5]; the lower bound for linear offline evaluation [S2] marks what coverage cannot buy. Primal–dual offline RL with weak assumptions on both sides [FR1] and pessimistic model-based offline RL under partial coverage [FR2] are further reading.</w:t>
      </w:r>
    </w:p>
    <w:p>
      <w:pPr>
        <w:pStyle w:val="Heading3"/>
      </w:pPr>
      <w:r>
        <w:rPr>
          <w:color w:val="1F3864"/>
        </w:rPr>
        <w:t xml:space="preserve">1.8 Minimax sample complexity</w:t>
      </w:r>
    </w:p>
    <w:p>
      <w:pPr>
        <w:spacing w:after="120"/>
        <w:jc w:val="both"/>
      </w:pPr>
      <w:r>
        <w:t xml:space="preserve">With a generative model (a simulator that returns a next state for any state and action) the minimax number of samples to find an </w:t>
      </w:r>
      <m:oMath>
        <m:r>
          <m:t>ε</m:t>
        </m:r>
      </m:oMath>
      <w:r>
        <w:t xml:space="preserve">-optimal policy is [B22, B23]</w:t>
      </w:r>
    </w:p>
    <w:p>
      <w:pPr>
        <w:pStyle w:val="Equation"/>
      </w:pPr>
      <m:oMathPara>
        <m:oMathParaPr>
          <m:jc m:val="center"/>
        </m:oMathParaPr>
        <m:oMath>
          <m:sSup>
            <m:e>
              <m:r>
                <m:t>N</m:t>
              </m:r>
            </m:e>
            <m:sup>
              <m:r>
                <m:rPr>
                  <m:sty m:val="p"/>
                </m:rPr>
                <m:t>⋆</m:t>
              </m:r>
            </m:sup>
          </m:sSup>
          <m:d>
            <m:dPr>
              <m:begChr m:val="("/>
              <m:sepChr m:val=""/>
              <m:endChr m:val=")"/>
              <m:grow/>
            </m:dPr>
            <m:e>
              <m:r>
                <m:t>ε</m:t>
              </m:r>
            </m:e>
          </m:d>
          <m:r>
            <m:rPr>
              <m:sty m:val="p"/>
            </m:rPr>
            <m:t>≍</m:t>
          </m:r>
          <m:f>
            <m:fPr>
              <m:type m:val="bar"/>
            </m:fPr>
            <m:num>
              <m:d>
                <m:dPr>
                  <m:begChr m:val="|"/>
                  <m:sepChr m:val=""/>
                  <m:endChr m:val="|"/>
                  <m:grow/>
                </m:dPr>
                <m:e>
                  <m:r>
                    <m:rPr>
                      <m:scr m:val="script"/>
                      <m:sty m:val="p"/>
                    </m:rPr>
                    <m:t>S</m:t>
                  </m:r>
                </m:e>
              </m:d>
              <m:d>
                <m:dPr>
                  <m:begChr m:val="|"/>
                  <m:sepChr m:val=""/>
                  <m:endChr m:val="|"/>
                  <m:grow/>
                </m:dPr>
                <m:e>
                  <m:r>
                    <m:rPr>
                      <m:scr m:val="script"/>
                      <m:sty m:val="p"/>
                    </m:rPr>
                    <m:t>A</m:t>
                  </m:r>
                </m:e>
              </m:d>
            </m:num>
            <m:den>
              <m:sSup>
                <m:e>
                  <m:d>
                    <m:dPr>
                      <m:begChr m:val="("/>
                      <m:sepChr m:val=""/>
                      <m:endChr m:val=")"/>
                      <m:grow/>
                    </m:dPr>
                    <m:e>
                      <m:r>
                        <m:t>1</m:t>
                      </m:r>
                      <m:r>
                        <m:rPr>
                          <m:sty m:val="p"/>
                        </m:rPr>
                        <m:t>−</m:t>
                      </m:r>
                      <m:r>
                        <m:t>γ</m:t>
                      </m:r>
                    </m:e>
                  </m:d>
                </m:e>
                <m:sup>
                  <m:r>
                    <m:t>3</m:t>
                  </m:r>
                </m:sup>
              </m:sSup>
              <m:sSup>
                <m:e>
                  <m:r>
                    <m:t>ε</m:t>
                  </m:r>
                </m:e>
                <m:sup>
                  <m:r>
                    <m:t>2</m:t>
                  </m:r>
                </m:sup>
              </m:sSup>
            </m:den>
          </m:f>
          <m:r>
            <m:rPr>
              <m:sty m:val="p"/>
            </m:rPr>
            <m:t>,</m:t>
          </m:r>
          <m:r>
            <m:t>  </m:t>
          </m:r>
          <m:sSub>
            <m:e>
              <m:r>
                <m:t>N</m:t>
              </m:r>
            </m:e>
            <m:sub>
              <m:r>
                <m:rPr>
                  <m:nor/>
                </m:rPr>
                <m:t>Q-learning</m:t>
              </m:r>
            </m:sub>
          </m:sSub>
          <m:d>
            <m:dPr>
              <m:begChr m:val="("/>
              <m:sepChr m:val=""/>
              <m:endChr m:val=")"/>
              <m:grow/>
            </m:dPr>
            <m:e>
              <m:r>
                <m:t>ε</m:t>
              </m:r>
            </m:e>
          </m:d>
          <m:r>
            <m:rPr>
              <m:sty m:val="p"/>
            </m:rPr>
            <m:t>≍</m:t>
          </m:r>
          <m:f>
            <m:fPr>
              <m:type m:val="bar"/>
            </m:fPr>
            <m:num>
              <m:d>
                <m:dPr>
                  <m:begChr m:val="|"/>
                  <m:sepChr m:val=""/>
                  <m:endChr m:val="|"/>
                  <m:grow/>
                </m:dPr>
                <m:e>
                  <m:r>
                    <m:rPr>
                      <m:scr m:val="script"/>
                      <m:sty m:val="p"/>
                    </m:rPr>
                    <m:t>S</m:t>
                  </m:r>
                </m:e>
              </m:d>
              <m:d>
                <m:dPr>
                  <m:begChr m:val="|"/>
                  <m:sepChr m:val=""/>
                  <m:endChr m:val="|"/>
                  <m:grow/>
                </m:dPr>
                <m:e>
                  <m:r>
                    <m:rPr>
                      <m:scr m:val="script"/>
                      <m:sty m:val="p"/>
                    </m:rPr>
                    <m:t>A</m:t>
                  </m:r>
                </m:e>
              </m:d>
            </m:num>
            <m:den>
              <m:sSup>
                <m:e>
                  <m:d>
                    <m:dPr>
                      <m:begChr m:val="("/>
                      <m:sepChr m:val=""/>
                      <m:endChr m:val=")"/>
                      <m:grow/>
                    </m:dPr>
                    <m:e>
                      <m:r>
                        <m:t>1</m:t>
                      </m:r>
                      <m:r>
                        <m:rPr>
                          <m:sty m:val="p"/>
                        </m:rPr>
                        <m:t>−</m:t>
                      </m:r>
                      <m:r>
                        <m:t>γ</m:t>
                      </m:r>
                    </m:e>
                  </m:d>
                </m:e>
                <m:sup>
                  <m:r>
                    <m:t>4</m:t>
                  </m:r>
                </m:sup>
              </m:sSup>
              <m:sSup>
                <m:e>
                  <m:r>
                    <m:t>ε</m:t>
                  </m:r>
                </m:e>
                <m:sup>
                  <m:r>
                    <m:t>2</m:t>
                  </m:r>
                </m:sup>
              </m:sSup>
            </m:den>
          </m:f>
          <m:r>
            <m:rPr>
              <m:sty m:val="p"/>
            </m:rPr>
            <m:t>,</m:t>
          </m:r>
          <m:r>
            <m:t>  </m:t>
          </m:r>
          <m:r>
            <m:rPr>
              <m:nor/>
            </m:rPr>
            <m:t>Regret</m:t>
          </m:r>
          <m:d>
            <m:dPr>
              <m:begChr m:val="("/>
              <m:sepChr m:val=""/>
              <m:endChr m:val=")"/>
              <m:grow/>
            </m:dPr>
            <m:e>
              <m:r>
                <m:t>K</m:t>
              </m:r>
            </m:e>
          </m:d>
          <m:r>
            <m:rPr>
              <m:sty m:val="p"/>
            </m:rPr>
            <m:t>≍</m:t>
          </m:r>
          <m:rad>
            <m:radPr>
              <m:degHide m:val="on"/>
            </m:radPr>
            <m:deg/>
            <m:e>
              <m:r>
                <m:t>S</m:t>
              </m:r>
              <m:r>
                <m:t>A</m:t>
              </m:r>
              <m:sSup>
                <m:e>
                  <m:r>
                    <m:t>H</m:t>
                  </m:r>
                </m:e>
                <m:sup>
                  <m:r>
                    <m:t>3</m:t>
                  </m:r>
                </m:sup>
              </m:sSup>
              <m:r>
                <m:t>K</m:t>
              </m:r>
            </m:e>
          </m:rad>
          <m:r>
            <m:t> </m:t>
          </m:r>
          <m:r>
            <m:t> </m:t>
          </m:r>
          <m:d>
            <m:dPr>
              <m:begChr m:val="("/>
              <m:sepChr m:val=""/>
              <m:endChr m:val=")"/>
              <m:grow/>
            </m:dPr>
            <m:e>
              <m:r>
                <m:rPr>
                  <m:nor/>
                </m:rPr>
                <m:t>online, episodic</m:t>
              </m:r>
            </m:e>
          </m:d>
        </m:oMath>
      </m:oMathPara>
    </w:p>
    <w:p>
      <w:pPr>
        <w:spacing w:after="120"/>
        <w:jc w:val="both"/>
      </w:pPr>
      <w:r>
        <w:t xml:space="preserve">up to logarithmic factors. The last six years settled these rates: model-based planning attains the first for every accuracy, without a burn-in; Q-learning is tight at the second, a factor of the horizon worse; and online learning attains the third from the first episode. The rates are worst case over all MDPs of a given size. For the aquifer, the effective horizon is the clay memory, about 200 months, and its cube is eight million: worst-case bounds say nothing useful about a real aquifer, which is why section 9 asks for the instance-dependent answer.</w:t>
      </w:r>
    </w:p>
    <w:p>
      <w:pPr>
        <w:spacing w:after="120"/>
        <w:jc w:val="both"/>
      </w:pPr>
      <w:r>
        <w:t xml:space="preserve">Minimax sample complexity is represented by model-based planning with a generative model at the minimax rate for every accuracy [S3], by the tight rate of Q-learning, one factor of the horizon worse [S4], by burn-in-free minimax regret for online RL [S5], and by pessimistic Q-learning with variance reduction [F4].</w:t>
      </w:r>
    </w:p>
    <w:p>
      <w:pPr>
        <w:pStyle w:val="Heading3"/>
      </w:pPr>
      <w:r>
        <w:rPr>
          <w:color w:val="1F3864"/>
        </w:rPr>
        <w:t xml:space="preserve">1.9 Lower bounds, representations and local minimax</w:t>
      </w:r>
    </w:p>
    <w:p>
      <w:pPr>
        <w:spacing w:after="120"/>
        <w:jc w:val="both"/>
      </w:pPr>
      <w:r>
        <w:t xml:space="preserve">Lower bounds say what no algorithm can do. With function approximation the representation is everything: if </w:t>
      </w:r>
      <m:oMath>
        <m:sSup>
          <m:e>
            <m:r>
              <m:t>Q</m:t>
            </m:r>
          </m:e>
          <m:sup>
            <m:r>
              <m:rPr>
                <m:sty m:val="p"/>
              </m:rPr>
              <m:t>⋆</m:t>
            </m:r>
          </m:sup>
        </m:sSup>
      </m:oMath>
      <w:r>
        <w:t xml:space="preserve"> is only approximately linear, or linear but the data are offline, sample-efficient learning can be impossible, with costs exponential in the horizon or the dimension; structural conditions such as low Bellman rank [B26] or bilinear classes delimit when it is possible. A different kind of lower bound is local: how well can any method do near the true problem, not in the worst case? The Hájek–Le Cam local asymptotic minimax theorem [B24, B25] answers it for regular parametric problems:</w:t>
      </w:r>
    </w:p>
    <w:p>
      <w:pPr>
        <w:pStyle w:val="Equation"/>
      </w:pPr>
      <m:oMathPara>
        <m:oMathParaPr>
          <m:jc m:val="center"/>
        </m:oMathParaPr>
        <m:oMath>
          <m:limLow>
            <m:e>
              <m:r>
                <m:rPr>
                  <m:sty m:val="p"/>
                </m:rPr>
                <m:t>lim</m:t>
              </m:r>
            </m:e>
            <m:lim>
              <m:r>
                <m:t>c</m:t>
              </m:r>
              <m:r>
                <m:rPr>
                  <m:sty m:val="p"/>
                </m:rPr>
                <m:t>→</m:t>
              </m:r>
              <m:r>
                <m:rPr>
                  <m:sty m:val="p"/>
                </m:rPr>
                <m:t>∞</m:t>
              </m:r>
            </m:lim>
          </m:limLow>
          <m:limLow>
            <m:e>
              <m:r>
                <m:rPr>
                  <m:sty m:val="p"/>
                </m:rPr>
                <m:t>liminf</m:t>
              </m:r>
            </m:e>
            <m:lim>
              <m:r>
                <m:t>N</m:t>
              </m:r>
              <m:r>
                <m:rPr>
                  <m:sty m:val="p"/>
                </m:rPr>
                <m:t>→</m:t>
              </m:r>
              <m:r>
                <m:rPr>
                  <m:sty m:val="p"/>
                </m:rPr>
                <m:t>∞</m:t>
              </m:r>
            </m:lim>
          </m:limLow>
          <m:sSub>
            <m:e>
              <m:r>
                <m:rPr>
                  <m:scr m:val="script"/>
                  <m:sty m:val="p"/>
                </m:rPr>
                <m:t>R</m:t>
              </m:r>
            </m:e>
            <m:sub>
              <m:r>
                <m:t>c</m:t>
              </m:r>
              <m:r>
                <m:rPr>
                  <m:sty m:val="p"/>
                </m:rPr>
                <m:t>,</m:t>
              </m:r>
              <m:r>
                <m:t>N</m:t>
              </m:r>
            </m:sub>
          </m:sSub>
          <m:d>
            <m:dPr>
              <m:begChr m:val="("/>
              <m:sepChr m:val=""/>
              <m:endChr m:val=")"/>
              <m:grow/>
            </m:dPr>
            <m:e>
              <m:acc>
                <m:accPr>
                  <m:chr m:val="̂"/>
                </m:accPr>
                <m:e>
                  <m:r>
                    <m:t>ψ</m:t>
                  </m:r>
                </m:e>
              </m:acc>
            </m:e>
          </m:d>
          <m:r>
            <m:t> </m:t>
          </m:r>
          <m:r>
            <m:rPr>
              <m:sty m:val="p"/>
            </m:rPr>
            <m:t>≥</m:t>
          </m:r>
          <m:r>
            <m:t> </m:t>
          </m:r>
          <m:r>
            <m:rPr>
              <m:scr m:val="double-struck"/>
              <m:sty m:val="p"/>
            </m:rPr>
            <m:t>E</m:t>
          </m:r>
          <m:d>
            <m:dPr>
              <m:begChr m:val="["/>
              <m:sepChr m:val=""/>
              <m:endChr m:val="]"/>
              <m:grow/>
            </m:dPr>
            <m:e>
              <m:r>
                <m:rPr>
                  <m:sty m:val="p"/>
                </m:rPr>
                <m:t>ℓ</m:t>
              </m:r>
              <m:d>
                <m:dPr>
                  <m:begChr m:val="("/>
                  <m:sepChr m:val=""/>
                  <m:endChr m:val=")"/>
                  <m:grow/>
                </m:dPr>
                <m:e>
                  <m:r>
                    <m:t>Z</m:t>
                  </m:r>
                </m:e>
              </m:d>
            </m:e>
          </m:d>
          <m:r>
            <m:rPr>
              <m:sty m:val="p"/>
            </m:rPr>
            <m:t>,</m:t>
          </m:r>
          <m:r>
            <m:t>  </m:t>
          </m:r>
          <m:r>
            <m:t>Z</m:t>
          </m:r>
          <m:r>
            <m:rPr>
              <m:sty m:val="p"/>
            </m:rPr>
            <m:t>∼</m:t>
          </m:r>
          <m:r>
            <m:rPr>
              <m:scr m:val="script"/>
              <m:sty m:val="p"/>
            </m:rPr>
            <m:t>N</m:t>
          </m:r>
          <m:d>
            <m:dPr>
              <m:begChr m:val="("/>
              <m:sepChr m:val=""/>
              <m:endChr m:val=")"/>
              <m:grow/>
            </m:dPr>
            <m:e>
              <m:r>
                <m:t>0</m:t>
              </m:r>
              <m:r>
                <m:rPr>
                  <m:sty m:val="p"/>
                </m:rPr>
                <m:t>,</m:t>
              </m:r>
              <m:r>
                <m:rPr>
                  <m:sty m:val="p"/>
                </m:rPr>
                <m:t>∇</m:t>
              </m:r>
              <m:r>
                <m:t>ψ</m:t>
              </m:r>
              <m:r>
                <m:t> </m:t>
              </m:r>
              <m:r>
                <m:t>I</m:t>
              </m:r>
              <m:sSup>
                <m:e>
                  <m:d>
                    <m:dPr>
                      <m:begChr m:val="("/>
                      <m:sepChr m:val=""/>
                      <m:endChr m:val=")"/>
                      <m:grow/>
                    </m:dPr>
                    <m:e>
                      <m:sSup>
                        <m:e>
                          <m:r>
                            <m:t>θ</m:t>
                          </m:r>
                        </m:e>
                        <m:sup>
                          <m:r>
                            <m:rPr>
                              <m:sty m:val="p"/>
                            </m:rPr>
                            <m:t>⋆</m:t>
                          </m:r>
                        </m:sup>
                      </m:sSup>
                    </m:e>
                  </m:d>
                </m:e>
                <m:sup>
                  <m:r>
                    <m:rPr>
                      <m:sty m:val="p"/>
                    </m:rPr>
                    <m:t>−</m:t>
                  </m:r>
                  <m:r>
                    <m:t>1</m:t>
                  </m:r>
                </m:sup>
              </m:sSup>
              <m:r>
                <m:rPr>
                  <m:sty m:val="p"/>
                </m:rPr>
                <m:t>∇</m:t>
              </m:r>
              <m:sSup>
                <m:e>
                  <m:r>
                    <m:t>ψ</m:t>
                  </m:r>
                </m:e>
                <m:sup>
                  <m:r>
                    <m:rPr>
                      <m:sty m:val="p"/>
                    </m:rPr>
                    <m:t>⊤</m:t>
                  </m:r>
                </m:sup>
              </m:sSup>
            </m:e>
          </m:d>
        </m:oMath>
      </m:oMathPara>
    </w:p>
    <w:p>
      <w:pPr>
        <w:spacing w:after="120"/>
        <w:jc w:val="both"/>
      </w:pPr>
      <w:r>
        <w:t xml:space="preserve">for any estimator </w:t>
      </w:r>
      <m:oMath>
        <m:sSub>
          <m:e>
            <m:acc>
              <m:accPr>
                <m:chr m:val="̂"/>
              </m:accPr>
              <m:e>
                <m:r>
                  <m:t>ψ</m:t>
                </m:r>
              </m:e>
            </m:acc>
          </m:e>
          <m:sub>
            <m:r>
              <m:t>N</m:t>
            </m:r>
          </m:sub>
        </m:sSub>
      </m:oMath>
      <w:r>
        <w:t xml:space="preserve"> of a smooth functional </w:t>
      </w:r>
      <m:oMath>
        <m:r>
          <m:t>ψ</m:t>
        </m:r>
      </m:oMath>
      <w:r>
        <w:t xml:space="preserve"> and bowl-shaped loss </w:t>
      </w:r>
      <m:oMath>
        <m:r>
          <m:rPr>
            <m:sty m:val="p"/>
          </m:rPr>
          <m:t>ℓ</m:t>
        </m:r>
      </m:oMath>
      <w:r>
        <w:t xml:space="preserve">, with </w:t>
      </w:r>
      <m:oMath>
        <m:r>
          <m:t>I</m:t>
        </m:r>
      </m:oMath>
      <w:r>
        <w:t xml:space="preserve"> the Fisher information per sample and </w:t>
      </w:r>
      <m:oMath>
        <m:sSub>
          <m:e>
            <m:r>
              <m:rPr>
                <m:scr m:val="script"/>
                <m:sty m:val="p"/>
              </m:rPr>
              <m:t>R</m:t>
            </m:r>
          </m:e>
          <m:sub>
            <m:r>
              <m:t>c</m:t>
            </m:r>
            <m:r>
              <m:rPr>
                <m:sty m:val="p"/>
              </m:rPr>
              <m:t>,</m:t>
            </m:r>
            <m:r>
              <m:t>N</m:t>
            </m:r>
          </m:sub>
        </m:sSub>
        <m:d>
          <m:dPr>
            <m:begChr m:val="("/>
            <m:sepChr m:val=""/>
            <m:endChr m:val=")"/>
            <m:grow/>
          </m:dPr>
          <m:e>
            <m:acc>
              <m:accPr>
                <m:chr m:val="̂"/>
              </m:accPr>
              <m:e>
                <m:r>
                  <m:t>ψ</m:t>
                </m:r>
              </m:e>
            </m:acc>
          </m:e>
        </m:d>
      </m:oMath>
      <w:r>
        <w:t xml:space="preserve"> the supremum of the risk </w:t>
      </w:r>
      <m:oMath>
        <m:sSub>
          <m:e>
            <m:r>
              <m:rPr>
                <m:scr m:val="double-struck"/>
                <m:sty m:val="p"/>
              </m:rPr>
              <m:t>E</m:t>
            </m:r>
          </m:e>
          <m:sub>
            <m:r>
              <m:t>θ</m:t>
            </m:r>
          </m:sub>
        </m:sSub>
        <m:d>
          <m:dPr>
            <m:begChr m:val="["/>
            <m:sepChr m:val=""/>
            <m:endChr m:val="]"/>
            <m:grow/>
          </m:dPr>
          <m:e>
            <m:r>
              <m:rPr>
                <m:sty m:val="p"/>
              </m:rPr>
              <m:t>ℓ</m:t>
            </m:r>
            <m:d>
              <m:dPr>
                <m:begChr m:val="("/>
                <m:sepChr m:val=""/>
                <m:endChr m:val=")"/>
                <m:grow/>
              </m:dPr>
              <m:e>
                <m:rad>
                  <m:radPr>
                    <m:degHide m:val="on"/>
                  </m:radPr>
                  <m:deg/>
                  <m:e>
                    <m:r>
                      <m:t>N</m:t>
                    </m:r>
                  </m:e>
                </m:rad>
                <m:d>
                  <m:dPr>
                    <m:begChr m:val="("/>
                    <m:sepChr m:val=""/>
                    <m:endChr m:val=")"/>
                    <m:grow/>
                  </m:dPr>
                  <m:e>
                    <m:sSub>
                      <m:e>
                        <m:acc>
                          <m:accPr>
                            <m:chr m:val="̂"/>
                          </m:accPr>
                          <m:e>
                            <m:r>
                              <m:t>ψ</m:t>
                            </m:r>
                          </m:e>
                        </m:acc>
                      </m:e>
                      <m:sub>
                        <m:r>
                          <m:t>N</m:t>
                        </m:r>
                      </m:sub>
                    </m:sSub>
                    <m:r>
                      <m:rPr>
                        <m:sty m:val="p"/>
                      </m:rPr>
                      <m:t>−</m:t>
                    </m:r>
                    <m:r>
                      <m:t>ψ</m:t>
                    </m:r>
                    <m:d>
                      <m:dPr>
                        <m:begChr m:val="("/>
                        <m:sepChr m:val=""/>
                        <m:endChr m:val=")"/>
                        <m:grow/>
                      </m:dPr>
                      <m:e>
                        <m:r>
                          <m:t>θ</m:t>
                        </m:r>
                      </m:e>
                    </m:d>
                  </m:e>
                </m:d>
              </m:e>
            </m:d>
          </m:e>
        </m:d>
      </m:oMath>
      <w:r>
        <w:t xml:space="preserve"> over the shrinking neighbourhood </w:t>
      </w:r>
      <m:oMath>
        <m:sSub>
          <m:e>
            <m:r>
              <m:t>Θ</m:t>
            </m:r>
          </m:e>
          <m:sub>
            <m:r>
              <m:t>c</m:t>
            </m:r>
            <m:r>
              <m:rPr>
                <m:sty m:val="p"/>
              </m:rPr>
              <m:t>,</m:t>
            </m:r>
            <m:r>
              <m:t>N</m:t>
            </m:r>
          </m:sub>
        </m:sSub>
        <m:r>
          <m:rPr>
            <m:sty m:val="p"/>
          </m:rPr>
          <m:t>=</m:t>
        </m:r>
        <m:d>
          <m:dPr>
            <m:begChr m:val="{"/>
            <m:sepChr m:val=""/>
            <m:endChr m:val="}"/>
            <m:grow/>
          </m:dPr>
          <m:e>
            <m:r>
              <m:t>θ</m:t>
            </m:r>
            <m:r>
              <m:rPr>
                <m:sty m:val="p"/>
              </m:rPr>
              <m:t>:</m:t>
            </m:r>
            <m:d>
              <m:dPr>
                <m:begChr m:val="∥"/>
                <m:sepChr m:val=""/>
                <m:endChr m:val="∥"/>
                <m:grow/>
              </m:dPr>
              <m:e>
                <m:r>
                  <m:t>θ</m:t>
                </m:r>
                <m:r>
                  <m:rPr>
                    <m:sty m:val="p"/>
                  </m:rPr>
                  <m:t>−</m:t>
                </m:r>
                <m:sSup>
                  <m:e>
                    <m:r>
                      <m:t>θ</m:t>
                    </m:r>
                  </m:e>
                  <m:sup>
                    <m:r>
                      <m:rPr>
                        <m:sty m:val="p"/>
                      </m:rPr>
                      <m:t>⋆</m:t>
                    </m:r>
                  </m:sup>
                </m:sSup>
              </m:e>
            </m:d>
            <m:r>
              <m:rPr>
                <m:sty m:val="p"/>
              </m:rPr>
              <m:t>≤</m:t>
            </m:r>
            <m:r>
              <m:t>c</m:t>
            </m:r>
            <m:r>
              <m:rPr>
                <m:sty m:val="p"/>
              </m:rPr>
              <m:t>/</m:t>
            </m:r>
            <m:rad>
              <m:radPr>
                <m:degHide m:val="on"/>
              </m:radPr>
              <m:deg/>
              <m:e>
                <m:r>
                  <m:t>N</m:t>
                </m:r>
              </m:e>
            </m:rad>
          </m:e>
        </m:d>
      </m:oMath>
      <w:r>
        <w:t xml:space="preserve"> of the true value. Instance-dependent lower bounds for TD learning in Part II are of this kind. For the aquifer, the dynamics are a linear system with few physical parameters, the setting in which the local answer is sharp and computable; section 9 computes it.</w:t>
      </w:r>
    </w:p>
    <w:p>
      <w:pPr>
        <w:spacing w:after="120"/>
        <w:jc w:val="both"/>
      </w:pPr>
      <w:r>
        <w:t xml:space="preserve">Lower bounds are represented by the exponential cost of an approximately linear representation [S1], by the exponential lower bound for offline evaluation with linear realizability and good coverage [S2] and by the limits of realizability alone [F5]. Bilinear classes, which delimit when function approximation is efficient [SR1], the exponential lower bound for planning with linearly realizable </w:t>
      </w:r>
      <m:oMath>
        <m:sSup>
          <m:e>
            <m:r>
              <m:t>Q</m:t>
            </m:r>
          </m:e>
          <m:sup>
            <m:r>
              <m:rPr>
                <m:sty m:val="p"/>
              </m:rPr>
              <m:t>⋆</m:t>
            </m:r>
          </m:sup>
        </m:sSup>
      </m:oMath>
      <w:r>
        <w:t xml:space="preserve"> [SR2] and the instance-dependent local minimax lower bound for TD [VR2] are further reading.</w:t>
      </w:r>
    </w:p>
    <w:p>
      <w:pPr>
        <w:spacing w:after="200"/>
      </w:pPr>
    </w:p>
    <w:p>
      <w:pPr>
        <w:pStyle w:val="Heading1"/>
      </w:pPr>
      <w:r>
        <w:rPr>
          <w:color w:val="1F3864"/>
        </w:rPr>
        <w:t xml:space="preserve">2. Search methodology</w:t>
      </w:r>
    </w:p>
    <w:p>
      <w:pPr>
        <w:spacing w:after="120"/>
        <w:jc w:val="both"/>
      </w:pPr>
      <w:r>
        <w:t xml:space="preserve">The search answered the request for 20 more papers on DEEP reinforcement learning that are BETTER than those of the previous reviews, with very deep mathematics and published 2020–2026.</w:t>
      </w:r>
    </w:p>
    <w:p>
      <w:pPr>
        <w:pStyle w:val="ListParagraph"/>
        <w:numPr>
          <w:ilvl w:val="0"/>
          <w:numId w:val="2"/>
        </w:numPr>
        <w:spacing w:after="60"/>
        <w:jc w:val="both"/>
      </w:pPr>
      <w:r>
        <w:rPr>
          <w:b/>
          <w:bCs/>
        </w:rPr>
        <w:t xml:space="preserve">What "better" was taken to mean:</w:t>
      </w:r>
      <w:r>
        <w:t xml:space="preserve"> reviews 46–51 took 120 papers from Oxford, Caltech, MIT and Harvard, and most of the deep-RL theory of those four institutions with research-level proofs had been used. Better papers therefore had to come from a wider pool. This review takes the landmark papers of the field from its leading groups worldwide (Princeton, Penn, CMU, Columbia, Northwestern, UC Berkeley, UIUC, Cornell, Georgia Tech, UT Austin, Alberta, DeepMind, Google Research, Microsoft Research, Meta AI and MIT), and ranks candidates by three criteria in this order: theorems that settled or opened a question (global convergence, minimax rates, lower bounds); recognition (Operations Research, Mathematical Programming, IEEE Transactions on Information Theory, JMLR, Journal of the ACM, SIAM, or main-track COLT, ICML, NeurIPS and ICLR, with orals, spotlights and awards counted in favour); and centrality to deep RL algorithms (DQN, PPO and TRPO, soft actor–critic, offline deep RL).</w:t>
      </w:r>
    </w:p>
    <w:p>
      <w:pPr>
        <w:pStyle w:val="ListParagraph"/>
        <w:numPr>
          <w:ilvl w:val="0"/>
          <w:numId w:val="2"/>
        </w:numPr>
        <w:spacing w:after="60"/>
        <w:jc w:val="both"/>
      </w:pPr>
      <w:r>
        <w:rPr>
          <w:b/>
          <w:bCs/>
        </w:rPr>
        <w:t xml:space="preserve">Four themes instead of four institutions:</w:t>
      </w:r>
      <w:r>
        <w:t xml:space="preserve"> value learning, policy optimisation, offline learning and statistical limits, five papers each, with two reserves per theme cited as further reading. Each card has a new box, </w:t>
      </w:r>
      <w:r>
        <w:rPr>
          <w:b/>
          <w:bCs/>
        </w:rPr>
        <w:t xml:space="preserve">why it is among the best</w:t>
      </w:r>
      <w:r>
        <w:t xml:space="preserve">, which states what the paper settled or opened, its venue and recognition as seen in searches, and its role in later work.</w:t>
      </w:r>
    </w:p>
    <w:p>
      <w:pPr>
        <w:pStyle w:val="ListParagraph"/>
        <w:numPr>
          <w:ilvl w:val="0"/>
          <w:numId w:val="2"/>
        </w:numPr>
        <w:spacing w:after="60"/>
        <w:jc w:val="both"/>
      </w:pPr>
      <w:r>
        <w:rPr>
          <w:b/>
          <w:bCs/>
        </w:rPr>
        <w:t xml:space="preserve">No repetition:</w:t>
      </w:r>
      <w:r>
        <w:t xml:space="preserve"> every candidate was checked against the 140 RL papers reviewed as cards in reviews 46–51, the 1,202 DOIs of the earlier documents of the author's series and the titles of all earlier cards. Some landmark papers were left out for that reason: for example "Is pessimism provably efficient for offline RL?", which Part I cites as background [B21], and the minimax analysis of model-based offline RL in the Annals of Statistics, both already cards in earlier reviews of the series. Four papers that earlier reviews cited only as one-line background references are reviewed in full here for the first time, and their cards say so: deep Q-learning theory [V3] and neural policy gradient [P3] (review 48), entropy-regularised natural policy gradient [P2] (review 46), and the planning lower bound [SR2] (review 47).</w:t>
      </w:r>
    </w:p>
    <w:p>
      <w:pPr>
        <w:pStyle w:val="ListParagraph"/>
        <w:numPr>
          <w:ilvl w:val="0"/>
          <w:numId w:val="2"/>
        </w:numPr>
        <w:spacing w:after="60"/>
        <w:jc w:val="both"/>
      </w:pPr>
      <w:r>
        <w:rPr>
          <w:b/>
          <w:bCs/>
        </w:rPr>
        <w:t xml:space="preserve">A concentration to know about:</w:t>
      </w:r>
      <w:r>
        <w:t xml:space="preserve"> six of the 20 cards (P2, P4, F4, S3, S4, S5) have Yuxin Chen among the authors, most with Yuejie Chi, Yuting Wei or Gen Li. This group settled several of the sample-complexity and policy-optimisation questions of the period, so the concentration follows the criteria rather than a preference; a reader who wants breadth can swap in the reserves.</w:t>
      </w:r>
    </w:p>
    <w:p>
      <w:pPr>
        <w:pStyle w:val="ListParagraph"/>
        <w:numPr>
          <w:ilvl w:val="0"/>
          <w:numId w:val="2"/>
        </w:numPr>
        <w:spacing w:after="60"/>
        <w:jc w:val="both"/>
      </w:pPr>
      <w:r>
        <w:rPr>
          <w:b/>
          <w:bCs/>
        </w:rPr>
        <w:t xml:space="preserve">Peer review and venue:</w:t>
      </w:r>
      <w:r>
        <w:t xml:space="preserve"> preprints were not eligible. One card [V3] is cited through its L4DC 2020 proceedings, which print a short version; the full analysis is on arXiv, and the card says so. For conference papers without a DOI the official proceedings page is given.</w:t>
      </w:r>
    </w:p>
    <w:p>
      <w:pPr>
        <w:pStyle w:val="ListParagraph"/>
        <w:numPr>
          <w:ilvl w:val="0"/>
          <w:numId w:val="2"/>
        </w:numPr>
        <w:spacing w:after="60"/>
        <w:jc w:val="both"/>
      </w:pPr>
      <w:r>
        <w:rPr>
          <w:b/>
          <w:bCs/>
        </w:rPr>
        <w:t xml:space="preserve">Recency:</w:t>
      </w:r>
      <w:r>
        <w:t xml:space="preserve"> five papers are from 2020, three from 2021, three from 2022, two from 2023, six from 2024 and one from 2025; seven of the 20 are from 2024–2025, in journals that publish slowly (Operations Research, Journal of the ACM, JMLR).</w:t>
      </w:r>
    </w:p>
    <w:p>
      <w:pPr>
        <w:pStyle w:val="ListParagraph"/>
        <w:numPr>
          <w:ilvl w:val="0"/>
          <w:numId w:val="2"/>
        </w:numPr>
        <w:spacing w:after="60"/>
        <w:jc w:val="both"/>
      </w:pPr>
      <w:r>
        <w:rPr>
          <w:b/>
          <w:bCs/>
        </w:rPr>
        <w:t xml:space="preserve">Sources and limits of verification:</w:t>
      </w:r>
      <w:r>
        <w:t xml:space="preserve"> publisher and proceedings pages (INFORMS, Springer, IEEE, ACM, SIAM, PMLR, NeurIPS, ICLR, JMLR), institutional pages and arXiv author blocks, seen through search-engine summaries, with at most 30 searches per agent and four agents. No full text was read: every key equation is a </w:t>
      </w:r>
      <w:r>
        <w:rPr>
          <w:i/>
          <w:iCs/>
        </w:rPr>
        <w:t xml:space="preserve">representative formulation</w:t>
      </w:r>
      <w:r>
        <w:t xml:space="preserve"> unless the card says otherwise, fields that could not be verified are marked "(not verified)", and an open problem that follows from a paper's assumptions rather than its stated limitations says so.</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given by the search agents and checked when the cards were assembled (★★★★★ = sharp guarantees, lower bounds or a new framework with research-level proofs; ★★★★ = rigorous guarantees for a new algorithm or setting).</w:t>
      </w:r>
    </w:p>
    <w:p>
      <w:pPr>
        <w:pStyle w:val="Heading1"/>
        <w:pageBreakBefore/>
      </w:pPr>
      <w:r>
        <w:rPr>
          <w:color w:val="1F3864"/>
        </w:rPr>
        <w:t xml:space="preserve">3. Summary table of the 20 articles</w:t>
      </w:r>
    </w:p>
    <w:p>
      <w:pPr>
        <w:spacing w:after="120"/>
        <w:jc w:val="both"/>
      </w:pPr>
      <w:r>
        <w:t xml:space="preserve">The table is ordered by theme (V = value learning, P = policy optimisation, F = offline learning, S = statistical limits) and, within each theme, by the order of the cards; the last column names the groups where the work was done.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Groups</w:t>
            </w:r>
          </w:p>
        </w:tc>
      </w:tr>
      <w:tr>
        <w:trPr>
          <w:cantSplit/>
        </w:trPr>
        <w:tc>
          <w:tcPr>
            <w:tcW w:type="dxa" w:w="620"/>
            <w:tcMar>
              <w:top w:type="dxa" w:w="30"/>
              <w:left w:type="dxa" w:w="90"/>
              <w:bottom w:type="dxa" w:w="30"/>
              <w:right w:type="dxa" w:w="90"/>
            </w:tcMar>
            <w:vAlign w:val="top"/>
          </w:tcPr>
          <w:p>
            <w:r>
              <w:rPr>
                <w:b/>
                <w:bCs/>
                <w:color w:val="1E3A8A"/>
                <w:sz w:val="16"/>
                <w:szCs w:val="16"/>
              </w:rPr>
              <w:t xml:space="preserve">V1</w:t>
            </w:r>
          </w:p>
        </w:tc>
        <w:tc>
          <w:tcPr>
            <w:tcW w:type="dxa" w:w="2150"/>
            <w:tcMar>
              <w:top w:type="dxa" w:w="30"/>
              <w:left w:type="dxa" w:w="90"/>
              <w:bottom w:type="dxa" w:w="30"/>
              <w:right w:type="dxa" w:w="90"/>
            </w:tcMar>
            <w:vAlign w:val="top"/>
          </w:tcPr>
          <w:p>
            <w:r>
              <w:rPr>
                <w:sz w:val="16"/>
                <w:szCs w:val="16"/>
              </w:rPr>
              <w:t xml:space="preserve">Bhandari, Russo &amp; Singal (2021)</w:t>
            </w:r>
          </w:p>
        </w:tc>
        <w:tc>
          <w:tcPr>
            <w:tcW w:type="dxa" w:w="3830"/>
            <w:tcMar>
              <w:top w:type="dxa" w:w="30"/>
              <w:left w:type="dxa" w:w="90"/>
              <w:bottom w:type="dxa" w:w="30"/>
              <w:right w:type="dxa" w:w="90"/>
            </w:tcMar>
            <w:vAlign w:val="top"/>
          </w:tcPr>
          <w:p>
            <w:r>
              <w:rPr>
                <w:sz w:val="16"/>
                <w:szCs w:val="16"/>
              </w:rPr>
              <w:t xml:space="preserve">A Finite Time Analysis of Temporal Difference Learning With Linear Function Approximation</w:t>
            </w:r>
          </w:p>
        </w:tc>
        <w:tc>
          <w:tcPr>
            <w:tcW w:type="dxa" w:w="2030"/>
            <w:tcMar>
              <w:top w:type="dxa" w:w="30"/>
              <w:left w:type="dxa" w:w="90"/>
              <w:bottom w:type="dxa" w:w="30"/>
              <w:right w:type="dxa" w:w="90"/>
            </w:tcMar>
            <w:vAlign w:val="top"/>
          </w:tcPr>
          <w:p>
            <w:r>
              <w:rPr>
                <w:sz w:val="16"/>
                <w:szCs w:val="16"/>
              </w:rPr>
              <w:t xml:space="preserve">Operations Research 2021</w:t>
            </w:r>
          </w:p>
        </w:tc>
        <w:tc>
          <w:tcPr>
            <w:tcW w:type="dxa" w:w="1008"/>
            <w:tcMar>
              <w:top w:type="dxa" w:w="30"/>
              <w:left w:type="dxa" w:w="90"/>
              <w:bottom w:type="dxa" w:w="30"/>
              <w:right w:type="dxa" w:w="90"/>
            </w:tcMar>
            <w:vAlign w:val="top"/>
          </w:tcPr>
          <w:p>
            <w:r>
              <w:rPr>
                <w:b/>
                <w:bCs/>
                <w:color w:val="1E3A8A"/>
                <w:sz w:val="16"/>
                <w:szCs w:val="16"/>
              </w:rPr>
              <w:t xml:space="preserve">Columbia</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V2</w:t>
            </w:r>
          </w:p>
        </w:tc>
        <w:tc>
          <w:tcPr>
            <w:tcW w:type="dxa" w:w="2150"/>
            <w:shd w:fill="F7F9FC" w:color="auto" w:val="clear"/>
            <w:tcMar>
              <w:top w:type="dxa" w:w="30"/>
              <w:left w:type="dxa" w:w="90"/>
              <w:bottom w:type="dxa" w:w="30"/>
              <w:right w:type="dxa" w:w="90"/>
            </w:tcMar>
            <w:vAlign w:val="top"/>
          </w:tcPr>
          <w:p>
            <w:r>
              <w:rPr>
                <w:sz w:val="16"/>
                <w:szCs w:val="16"/>
              </w:rPr>
              <w:t xml:space="preserve">Chen, Maguluri, Shakkottai &amp; Shanmugam (2024)</w:t>
            </w:r>
          </w:p>
        </w:tc>
        <w:tc>
          <w:tcPr>
            <w:tcW w:type="dxa" w:w="3830"/>
            <w:shd w:fill="F7F9FC" w:color="auto" w:val="clear"/>
            <w:tcMar>
              <w:top w:type="dxa" w:w="30"/>
              <w:left w:type="dxa" w:w="90"/>
              <w:bottom w:type="dxa" w:w="30"/>
              <w:right w:type="dxa" w:w="90"/>
            </w:tcMar>
            <w:vAlign w:val="top"/>
          </w:tcPr>
          <w:p>
            <w:r>
              <w:rPr>
                <w:sz w:val="16"/>
                <w:szCs w:val="16"/>
              </w:rPr>
              <w:t xml:space="preserve">A Lyapunov Theory for Finite-Sample Guarantees of Markovian Stochastic Approximation</w:t>
            </w:r>
          </w:p>
        </w:tc>
        <w:tc>
          <w:tcPr>
            <w:tcW w:type="dxa" w:w="2030"/>
            <w:shd w:fill="F7F9FC" w:color="auto" w:val="clear"/>
            <w:tcMar>
              <w:top w:type="dxa" w:w="30"/>
              <w:left w:type="dxa" w:w="90"/>
              <w:bottom w:type="dxa" w:w="30"/>
              <w:right w:type="dxa" w:w="90"/>
            </w:tcMar>
            <w:vAlign w:val="top"/>
          </w:tcPr>
          <w:p>
            <w:r>
              <w:rPr>
                <w:sz w:val="16"/>
                <w:szCs w:val="16"/>
              </w:rPr>
              <w:t xml:space="preserve">Operations Research 2024</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Georgia Tech · UT Austin · IBM Research</w:t>
            </w:r>
          </w:p>
        </w:tc>
      </w:tr>
      <w:tr>
        <w:trPr>
          <w:cantSplit/>
        </w:trPr>
        <w:tc>
          <w:tcPr>
            <w:tcW w:type="dxa" w:w="620"/>
            <w:tcMar>
              <w:top w:type="dxa" w:w="30"/>
              <w:left w:type="dxa" w:w="90"/>
              <w:bottom w:type="dxa" w:w="30"/>
              <w:right w:type="dxa" w:w="90"/>
            </w:tcMar>
            <w:vAlign w:val="top"/>
          </w:tcPr>
          <w:p>
            <w:r>
              <w:rPr>
                <w:b/>
                <w:bCs/>
                <w:color w:val="1E3A8A"/>
                <w:sz w:val="16"/>
                <w:szCs w:val="16"/>
              </w:rPr>
              <w:t xml:space="preserve">V3</w:t>
            </w:r>
          </w:p>
        </w:tc>
        <w:tc>
          <w:tcPr>
            <w:tcW w:type="dxa" w:w="2150"/>
            <w:tcMar>
              <w:top w:type="dxa" w:w="30"/>
              <w:left w:type="dxa" w:w="90"/>
              <w:bottom w:type="dxa" w:w="30"/>
              <w:right w:type="dxa" w:w="90"/>
            </w:tcMar>
            <w:vAlign w:val="top"/>
          </w:tcPr>
          <w:p>
            <w:r>
              <w:rPr>
                <w:sz w:val="16"/>
                <w:szCs w:val="16"/>
              </w:rPr>
              <w:t xml:space="preserve">Fan, Wang, Xie &amp; Yang (2020)</w:t>
            </w:r>
          </w:p>
        </w:tc>
        <w:tc>
          <w:tcPr>
            <w:tcW w:type="dxa" w:w="3830"/>
            <w:tcMar>
              <w:top w:type="dxa" w:w="30"/>
              <w:left w:type="dxa" w:w="90"/>
              <w:bottom w:type="dxa" w:w="30"/>
              <w:right w:type="dxa" w:w="90"/>
            </w:tcMar>
            <w:vAlign w:val="top"/>
          </w:tcPr>
          <w:p>
            <w:r>
              <w:rPr>
                <w:sz w:val="16"/>
                <w:szCs w:val="16"/>
              </w:rPr>
              <w:t xml:space="preserve">A Theoretical Analysis of Deep Q-Learning</w:t>
            </w:r>
          </w:p>
        </w:tc>
        <w:tc>
          <w:tcPr>
            <w:tcW w:type="dxa" w:w="2030"/>
            <w:tcMar>
              <w:top w:type="dxa" w:w="30"/>
              <w:left w:type="dxa" w:w="90"/>
              <w:bottom w:type="dxa" w:w="30"/>
              <w:right w:type="dxa" w:w="90"/>
            </w:tcMar>
            <w:vAlign w:val="top"/>
          </w:tcPr>
          <w:p>
            <w:r>
              <w:rPr>
                <w:sz w:val="16"/>
                <w:szCs w:val="16"/>
              </w:rPr>
              <w:t xml:space="preserve">L4DC 2020</w:t>
            </w:r>
          </w:p>
        </w:tc>
        <w:tc>
          <w:tcPr>
            <w:tcW w:type="dxa" w:w="1008"/>
            <w:tcMar>
              <w:top w:type="dxa" w:w="30"/>
              <w:left w:type="dxa" w:w="90"/>
              <w:bottom w:type="dxa" w:w="30"/>
              <w:right w:type="dxa" w:w="90"/>
            </w:tcMar>
            <w:vAlign w:val="top"/>
          </w:tcPr>
          <w:p>
            <w:r>
              <w:rPr>
                <w:b/>
                <w:bCs/>
                <w:color w:val="1E3A8A"/>
                <w:sz w:val="16"/>
                <w:szCs w:val="16"/>
              </w:rPr>
              <w:t xml:space="preserve">Princeton · Northwestern</w:t>
            </w:r>
          </w:p>
        </w:tc>
      </w:tr>
      <w:tr>
        <w:trPr>
          <w:cantSplit/>
        </w:trPr>
        <w:tc>
          <w:tcPr>
            <w:tcW w:type="dxa" w:w="620"/>
            <w:shd w:fill="F7F9FC" w:color="auto" w:val="clear"/>
            <w:tcMar>
              <w:top w:type="dxa" w:w="30"/>
              <w:left w:type="dxa" w:w="90"/>
              <w:bottom w:type="dxa" w:w="30"/>
              <w:right w:type="dxa" w:w="90"/>
            </w:tcMar>
            <w:vAlign w:val="top"/>
          </w:tcPr>
          <w:p>
            <w:r>
              <w:rPr>
                <w:b/>
                <w:bCs/>
                <w:color w:val="1E3A8A"/>
                <w:sz w:val="16"/>
                <w:szCs w:val="16"/>
              </w:rPr>
              <w:t xml:space="preserve">V4</w:t>
            </w:r>
          </w:p>
        </w:tc>
        <w:tc>
          <w:tcPr>
            <w:tcW w:type="dxa" w:w="2150"/>
            <w:shd w:fill="F7F9FC" w:color="auto" w:val="clear"/>
            <w:tcMar>
              <w:top w:type="dxa" w:w="30"/>
              <w:left w:type="dxa" w:w="90"/>
              <w:bottom w:type="dxa" w:w="30"/>
              <w:right w:type="dxa" w:w="90"/>
            </w:tcMar>
            <w:vAlign w:val="top"/>
          </w:tcPr>
          <w:p>
            <w:r>
              <w:rPr>
                <w:sz w:val="16"/>
                <w:szCs w:val="16"/>
              </w:rPr>
              <w:t xml:space="preserve">Zhang, Cai, Yang, Chen &amp; Wang (2020)</w:t>
            </w:r>
          </w:p>
        </w:tc>
        <w:tc>
          <w:tcPr>
            <w:tcW w:type="dxa" w:w="3830"/>
            <w:shd w:fill="F7F9FC" w:color="auto" w:val="clear"/>
            <w:tcMar>
              <w:top w:type="dxa" w:w="30"/>
              <w:left w:type="dxa" w:w="90"/>
              <w:bottom w:type="dxa" w:w="30"/>
              <w:right w:type="dxa" w:w="90"/>
            </w:tcMar>
            <w:vAlign w:val="top"/>
          </w:tcPr>
          <w:p>
            <w:r>
              <w:rPr>
                <w:sz w:val="16"/>
                <w:szCs w:val="16"/>
              </w:rPr>
              <w:t xml:space="preserve">Can Temporal-Difference and Q-Learning Learn Representation? A Mean-Field Theory</w:t>
            </w:r>
          </w:p>
        </w:tc>
        <w:tc>
          <w:tcPr>
            <w:tcW w:type="dxa" w:w="2030"/>
            <w:shd w:fill="F7F9FC" w:color="auto" w:val="clear"/>
            <w:tcMar>
              <w:top w:type="dxa" w:w="30"/>
              <w:left w:type="dxa" w:w="90"/>
              <w:bottom w:type="dxa" w:w="30"/>
              <w:right w:type="dxa" w:w="90"/>
            </w:tcMar>
            <w:vAlign w:val="top"/>
          </w:tcPr>
          <w:p>
            <w:r>
              <w:rPr>
                <w:sz w:val="16"/>
                <w:szCs w:val="16"/>
              </w:rPr>
              <w:t xml:space="preserve">NeurIPS 2020 (oral)</w:t>
            </w:r>
          </w:p>
        </w:tc>
        <w:tc>
          <w:tcPr>
            <w:tcW w:type="dxa" w:w="1008"/>
            <w:shd w:fill="F7F9FC" w:color="auto" w:val="clear"/>
            <w:tcMar>
              <w:top w:type="dxa" w:w="30"/>
              <w:left w:type="dxa" w:w="90"/>
              <w:bottom w:type="dxa" w:w="30"/>
              <w:right w:type="dxa" w:w="90"/>
            </w:tcMar>
            <w:vAlign w:val="top"/>
          </w:tcPr>
          <w:p>
            <w:r>
              <w:rPr>
                <w:b/>
                <w:bCs/>
                <w:color w:val="1E3A8A"/>
                <w:sz w:val="16"/>
                <w:szCs w:val="16"/>
              </w:rPr>
              <w:t xml:space="preserve">Northwestern · Princeton · Georgia Tech</w:t>
            </w:r>
          </w:p>
        </w:tc>
      </w:tr>
      <w:tr>
        <w:trPr>
          <w:cantSplit/>
        </w:trPr>
        <w:tc>
          <w:tcPr>
            <w:tcW w:type="dxa" w:w="620"/>
            <w:tcMar>
              <w:top w:type="dxa" w:w="30"/>
              <w:left w:type="dxa" w:w="90"/>
              <w:bottom w:type="dxa" w:w="30"/>
              <w:right w:type="dxa" w:w="90"/>
            </w:tcMar>
            <w:vAlign w:val="top"/>
          </w:tcPr>
          <w:p>
            <w:r>
              <w:rPr>
                <w:b/>
                <w:bCs/>
                <w:color w:val="1E3A8A"/>
                <w:sz w:val="16"/>
                <w:szCs w:val="16"/>
              </w:rPr>
              <w:t xml:space="preserve">V5</w:t>
            </w:r>
          </w:p>
        </w:tc>
        <w:tc>
          <w:tcPr>
            <w:tcW w:type="dxa" w:w="2150"/>
            <w:tcMar>
              <w:top w:type="dxa" w:w="30"/>
              <w:left w:type="dxa" w:w="90"/>
              <w:bottom w:type="dxa" w:w="30"/>
              <w:right w:type="dxa" w:w="90"/>
            </w:tcMar>
            <w:vAlign w:val="top"/>
          </w:tcPr>
          <w:p>
            <w:r>
              <w:rPr>
                <w:sz w:val="16"/>
                <w:szCs w:val="16"/>
              </w:rPr>
              <w:t xml:space="preserve">Rowland, Munos, Azar et al. (2024)</w:t>
            </w:r>
          </w:p>
        </w:tc>
        <w:tc>
          <w:tcPr>
            <w:tcW w:type="dxa" w:w="3830"/>
            <w:tcMar>
              <w:top w:type="dxa" w:w="30"/>
              <w:left w:type="dxa" w:w="90"/>
              <w:bottom w:type="dxa" w:w="30"/>
              <w:right w:type="dxa" w:w="90"/>
            </w:tcMar>
            <w:vAlign w:val="top"/>
          </w:tcPr>
          <w:p>
            <w:r>
              <w:rPr>
                <w:sz w:val="16"/>
                <w:szCs w:val="16"/>
              </w:rPr>
              <w:t xml:space="preserve">An Analysis of Quantile Temporal-Difference Learning</w:t>
            </w:r>
          </w:p>
        </w:tc>
        <w:tc>
          <w:tcPr>
            <w:tcW w:type="dxa" w:w="2030"/>
            <w:tcMar>
              <w:top w:type="dxa" w:w="30"/>
              <w:left w:type="dxa" w:w="90"/>
              <w:bottom w:type="dxa" w:w="30"/>
              <w:right w:type="dxa" w:w="90"/>
            </w:tcMar>
            <w:vAlign w:val="top"/>
          </w:tcPr>
          <w:p>
            <w:r>
              <w:rPr>
                <w:sz w:val="16"/>
                <w:szCs w:val="16"/>
              </w:rPr>
              <w:t xml:space="preserve">JMLR 2024</w:t>
            </w:r>
          </w:p>
        </w:tc>
        <w:tc>
          <w:tcPr>
            <w:tcW w:type="dxa" w:w="1008"/>
            <w:tcMar>
              <w:top w:type="dxa" w:w="30"/>
              <w:left w:type="dxa" w:w="90"/>
              <w:bottom w:type="dxa" w:w="30"/>
              <w:right w:type="dxa" w:w="90"/>
            </w:tcMar>
            <w:vAlign w:val="top"/>
          </w:tcPr>
          <w:p>
            <w:r>
              <w:rPr>
                <w:b/>
                <w:bCs/>
                <w:color w:val="1E3A8A"/>
                <w:sz w:val="16"/>
                <w:szCs w:val="16"/>
              </w:rPr>
              <w:t xml:space="preserve">DeepMind</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Mei, Xiao, Szepesvári &amp; Schuurmans (2020)</w:t>
            </w:r>
          </w:p>
        </w:tc>
        <w:tc>
          <w:tcPr>
            <w:tcW w:type="dxa" w:w="3830"/>
            <w:shd w:fill="F7F9FC" w:color="auto" w:val="clear"/>
            <w:tcMar>
              <w:top w:type="dxa" w:w="30"/>
              <w:left w:type="dxa" w:w="90"/>
              <w:bottom w:type="dxa" w:w="30"/>
              <w:right w:type="dxa" w:w="90"/>
            </w:tcMar>
            <w:vAlign w:val="top"/>
          </w:tcPr>
          <w:p>
            <w:r>
              <w:rPr>
                <w:sz w:val="16"/>
                <w:szCs w:val="16"/>
              </w:rPr>
              <w:t xml:space="preserve">On the Global Convergence Rates of Softmax Policy Gradient Methods</w:t>
            </w:r>
          </w:p>
        </w:tc>
        <w:tc>
          <w:tcPr>
            <w:tcW w:type="dxa" w:w="2030"/>
            <w:shd w:fill="F7F9FC" w:color="auto" w:val="clear"/>
            <w:tcMar>
              <w:top w:type="dxa" w:w="30"/>
              <w:left w:type="dxa" w:w="90"/>
              <w:bottom w:type="dxa" w:w="30"/>
              <w:right w:type="dxa" w:w="90"/>
            </w:tcMar>
            <w:vAlign w:val="top"/>
          </w:tcPr>
          <w:p>
            <w:r>
              <w:rPr>
                <w:sz w:val="16"/>
                <w:szCs w:val="16"/>
              </w:rPr>
              <w:t xml:space="preserve">ICML 2020</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Alberta · DeepMind · Google</w:t>
            </w:r>
          </w:p>
        </w:tc>
      </w:tr>
      <w:tr>
        <w:trPr>
          <w:cantSplit/>
        </w:trPr>
        <w:tc>
          <w:tcPr>
            <w:tcW w:type="dxa" w:w="620"/>
            <w:tcMar>
              <w:top w:type="dxa" w:w="30"/>
              <w:left w:type="dxa" w:w="90"/>
              <w:bottom w:type="dxa" w:w="30"/>
              <w:right w:type="dxa" w:w="90"/>
            </w:tcMar>
            <w:vAlign w:val="top"/>
          </w:tcPr>
          <w:p>
            <w:r>
              <w:rPr>
                <w:b/>
                <w:bCs/>
                <w:color w:val="0F766E"/>
                <w:sz w:val="16"/>
                <w:szCs w:val="16"/>
              </w:rPr>
              <w:t xml:space="preserve">P2</w:t>
            </w:r>
          </w:p>
        </w:tc>
        <w:tc>
          <w:tcPr>
            <w:tcW w:type="dxa" w:w="2150"/>
            <w:tcMar>
              <w:top w:type="dxa" w:w="30"/>
              <w:left w:type="dxa" w:w="90"/>
              <w:bottom w:type="dxa" w:w="30"/>
              <w:right w:type="dxa" w:w="90"/>
            </w:tcMar>
            <w:vAlign w:val="top"/>
          </w:tcPr>
          <w:p>
            <w:r>
              <w:rPr>
                <w:sz w:val="16"/>
                <w:szCs w:val="16"/>
              </w:rPr>
              <w:t xml:space="preserve">Cen, Cheng, Chen, Wei &amp; Chi (2022)</w:t>
            </w:r>
          </w:p>
        </w:tc>
        <w:tc>
          <w:tcPr>
            <w:tcW w:type="dxa" w:w="3830"/>
            <w:tcMar>
              <w:top w:type="dxa" w:w="30"/>
              <w:left w:type="dxa" w:w="90"/>
              <w:bottom w:type="dxa" w:w="30"/>
              <w:right w:type="dxa" w:w="90"/>
            </w:tcMar>
            <w:vAlign w:val="top"/>
          </w:tcPr>
          <w:p>
            <w:r>
              <w:rPr>
                <w:sz w:val="16"/>
                <w:szCs w:val="16"/>
              </w:rPr>
              <w:t xml:space="preserve">Fast Global Convergence of Natural Policy Gradient Methods with Entropy Regularization</w:t>
            </w:r>
          </w:p>
        </w:tc>
        <w:tc>
          <w:tcPr>
            <w:tcW w:type="dxa" w:w="2030"/>
            <w:tcMar>
              <w:top w:type="dxa" w:w="30"/>
              <w:left w:type="dxa" w:w="90"/>
              <w:bottom w:type="dxa" w:w="30"/>
              <w:right w:type="dxa" w:w="90"/>
            </w:tcMar>
            <w:vAlign w:val="top"/>
          </w:tcPr>
          <w:p>
            <w:r>
              <w:rPr>
                <w:sz w:val="16"/>
                <w:szCs w:val="16"/>
              </w:rPr>
              <w:t xml:space="preserve">Oper. Res. 2022</w:t>
            </w:r>
          </w:p>
        </w:tc>
        <w:tc>
          <w:tcPr>
            <w:tcW w:type="dxa" w:w="1008"/>
            <w:tcMar>
              <w:top w:type="dxa" w:w="30"/>
              <w:left w:type="dxa" w:w="90"/>
              <w:bottom w:type="dxa" w:w="30"/>
              <w:right w:type="dxa" w:w="90"/>
            </w:tcMar>
            <w:vAlign w:val="top"/>
          </w:tcPr>
          <w:p>
            <w:r>
              <w:rPr>
                <w:b/>
                <w:bCs/>
                <w:color w:val="0F766E"/>
                <w:sz w:val="16"/>
                <w:szCs w:val="16"/>
              </w:rPr>
              <w:t xml:space="preserve">CMU · Princeton</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P3</w:t>
            </w:r>
          </w:p>
        </w:tc>
        <w:tc>
          <w:tcPr>
            <w:tcW w:type="dxa" w:w="2150"/>
            <w:shd w:fill="F7F9FC" w:color="auto" w:val="clear"/>
            <w:tcMar>
              <w:top w:type="dxa" w:w="30"/>
              <w:left w:type="dxa" w:w="90"/>
              <w:bottom w:type="dxa" w:w="30"/>
              <w:right w:type="dxa" w:w="90"/>
            </w:tcMar>
            <w:vAlign w:val="top"/>
          </w:tcPr>
          <w:p>
            <w:r>
              <w:rPr>
                <w:sz w:val="16"/>
                <w:szCs w:val="16"/>
              </w:rPr>
              <w:t xml:space="preserve">Wang, Cai, Yang &amp; Wang (2020)</w:t>
            </w:r>
          </w:p>
        </w:tc>
        <w:tc>
          <w:tcPr>
            <w:tcW w:type="dxa" w:w="3830"/>
            <w:shd w:fill="F7F9FC" w:color="auto" w:val="clear"/>
            <w:tcMar>
              <w:top w:type="dxa" w:w="30"/>
              <w:left w:type="dxa" w:w="90"/>
              <w:bottom w:type="dxa" w:w="30"/>
              <w:right w:type="dxa" w:w="90"/>
            </w:tcMar>
            <w:vAlign w:val="top"/>
          </w:tcPr>
          <w:p>
            <w:r>
              <w:rPr>
                <w:sz w:val="16"/>
                <w:szCs w:val="16"/>
              </w:rPr>
              <w:t xml:space="preserve">Neural Policy Gradient Methods: Global Optimality and Rates of Convergence</w:t>
            </w:r>
          </w:p>
        </w:tc>
        <w:tc>
          <w:tcPr>
            <w:tcW w:type="dxa" w:w="2030"/>
            <w:shd w:fill="F7F9FC" w:color="auto" w:val="clear"/>
            <w:tcMar>
              <w:top w:type="dxa" w:w="30"/>
              <w:left w:type="dxa" w:w="90"/>
              <w:bottom w:type="dxa" w:w="30"/>
              <w:right w:type="dxa" w:w="90"/>
            </w:tcMar>
            <w:vAlign w:val="top"/>
          </w:tcPr>
          <w:p>
            <w:r>
              <w:rPr>
                <w:sz w:val="16"/>
                <w:szCs w:val="16"/>
              </w:rPr>
              <w:t xml:space="preserve">ICLR 2020</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Northwestern · Princeton</w:t>
            </w:r>
          </w:p>
        </w:tc>
      </w:tr>
      <w:tr>
        <w:trPr>
          <w:cantSplit/>
        </w:trPr>
        <w:tc>
          <w:tcPr>
            <w:tcW w:type="dxa" w:w="620"/>
            <w:tcMar>
              <w:top w:type="dxa" w:w="30"/>
              <w:left w:type="dxa" w:w="90"/>
              <w:bottom w:type="dxa" w:w="30"/>
              <w:right w:type="dxa" w:w="90"/>
            </w:tcMar>
            <w:vAlign w:val="top"/>
          </w:tcPr>
          <w:p>
            <w:r>
              <w:rPr>
                <w:b/>
                <w:bCs/>
                <w:color w:val="0F766E"/>
                <w:sz w:val="16"/>
                <w:szCs w:val="16"/>
              </w:rPr>
              <w:t xml:space="preserve">P4</w:t>
            </w:r>
          </w:p>
        </w:tc>
        <w:tc>
          <w:tcPr>
            <w:tcW w:type="dxa" w:w="2150"/>
            <w:tcMar>
              <w:top w:type="dxa" w:w="30"/>
              <w:left w:type="dxa" w:w="90"/>
              <w:bottom w:type="dxa" w:w="30"/>
              <w:right w:type="dxa" w:w="90"/>
            </w:tcMar>
            <w:vAlign w:val="top"/>
          </w:tcPr>
          <w:p>
            <w:r>
              <w:rPr>
                <w:sz w:val="16"/>
                <w:szCs w:val="16"/>
              </w:rPr>
              <w:t xml:space="preserve">Li, Wei, Chi &amp; Chen (2023)</w:t>
            </w:r>
          </w:p>
        </w:tc>
        <w:tc>
          <w:tcPr>
            <w:tcW w:type="dxa" w:w="3830"/>
            <w:tcMar>
              <w:top w:type="dxa" w:w="30"/>
              <w:left w:type="dxa" w:w="90"/>
              <w:bottom w:type="dxa" w:w="30"/>
              <w:right w:type="dxa" w:w="90"/>
            </w:tcMar>
            <w:vAlign w:val="top"/>
          </w:tcPr>
          <w:p>
            <w:r>
              <w:rPr>
                <w:sz w:val="16"/>
                <w:szCs w:val="16"/>
              </w:rPr>
              <w:t xml:space="preserve">Softmax policy gradient methods can take exponential time to converge</w:t>
            </w:r>
          </w:p>
        </w:tc>
        <w:tc>
          <w:tcPr>
            <w:tcW w:type="dxa" w:w="2030"/>
            <w:tcMar>
              <w:top w:type="dxa" w:w="30"/>
              <w:left w:type="dxa" w:w="90"/>
              <w:bottom w:type="dxa" w:w="30"/>
              <w:right w:type="dxa" w:w="90"/>
            </w:tcMar>
            <w:vAlign w:val="top"/>
          </w:tcPr>
          <w:p>
            <w:r>
              <w:rPr>
                <w:sz w:val="16"/>
                <w:szCs w:val="16"/>
              </w:rPr>
              <w:t xml:space="preserve">Math. Program. 2023</w:t>
            </w:r>
          </w:p>
        </w:tc>
        <w:tc>
          <w:tcPr>
            <w:tcW w:type="dxa" w:w="1008"/>
            <w:tcMar>
              <w:top w:type="dxa" w:w="30"/>
              <w:left w:type="dxa" w:w="90"/>
              <w:bottom w:type="dxa" w:w="30"/>
              <w:right w:type="dxa" w:w="90"/>
            </w:tcMar>
            <w:vAlign w:val="top"/>
          </w:tcPr>
          <w:p>
            <w:r>
              <w:rPr>
                <w:b/>
                <w:bCs/>
                <w:color w:val="0F766E"/>
                <w:sz w:val="16"/>
                <w:szCs w:val="16"/>
              </w:rPr>
              <w:t xml:space="preserve">Penn · CMU</w:t>
            </w:r>
          </w:p>
        </w:tc>
      </w:tr>
      <w:tr>
        <w:trPr>
          <w:cantSplit/>
        </w:trPr>
        <w:tc>
          <w:tcPr>
            <w:tcW w:type="dxa" w:w="620"/>
            <w:shd w:fill="F7F9FC" w:color="auto" w:val="clear"/>
            <w:tcMar>
              <w:top w:type="dxa" w:w="30"/>
              <w:left w:type="dxa" w:w="90"/>
              <w:bottom w:type="dxa" w:w="30"/>
              <w:right w:type="dxa" w:w="90"/>
            </w:tcMar>
            <w:vAlign w:val="top"/>
          </w:tcPr>
          <w:p>
            <w:r>
              <w:rPr>
                <w:b/>
                <w:bCs/>
                <w:color w:val="0F766E"/>
                <w:sz w:val="16"/>
                <w:szCs w:val="16"/>
              </w:rPr>
              <w:t xml:space="preserve">P5</w:t>
            </w:r>
          </w:p>
        </w:tc>
        <w:tc>
          <w:tcPr>
            <w:tcW w:type="dxa" w:w="2150"/>
            <w:shd w:fill="F7F9FC" w:color="auto" w:val="clear"/>
            <w:tcMar>
              <w:top w:type="dxa" w:w="30"/>
              <w:left w:type="dxa" w:w="90"/>
              <w:bottom w:type="dxa" w:w="30"/>
              <w:right w:type="dxa" w:w="90"/>
            </w:tcMar>
            <w:vAlign w:val="top"/>
          </w:tcPr>
          <w:p>
            <w:r>
              <w:rPr>
                <w:sz w:val="16"/>
                <w:szCs w:val="16"/>
              </w:rPr>
              <w:t xml:space="preserve">Bhandari &amp; Russo (2024)</w:t>
            </w:r>
          </w:p>
        </w:tc>
        <w:tc>
          <w:tcPr>
            <w:tcW w:type="dxa" w:w="3830"/>
            <w:shd w:fill="F7F9FC" w:color="auto" w:val="clear"/>
            <w:tcMar>
              <w:top w:type="dxa" w:w="30"/>
              <w:left w:type="dxa" w:w="90"/>
              <w:bottom w:type="dxa" w:w="30"/>
              <w:right w:type="dxa" w:w="90"/>
            </w:tcMar>
            <w:vAlign w:val="top"/>
          </w:tcPr>
          <w:p>
            <w:r>
              <w:rPr>
                <w:sz w:val="16"/>
                <w:szCs w:val="16"/>
              </w:rPr>
              <w:t xml:space="preserve">Global Optimality Guarantees for Policy Gradient Methods</w:t>
            </w:r>
          </w:p>
        </w:tc>
        <w:tc>
          <w:tcPr>
            <w:tcW w:type="dxa" w:w="2030"/>
            <w:shd w:fill="F7F9FC" w:color="auto" w:val="clear"/>
            <w:tcMar>
              <w:top w:type="dxa" w:w="30"/>
              <w:left w:type="dxa" w:w="90"/>
              <w:bottom w:type="dxa" w:w="30"/>
              <w:right w:type="dxa" w:w="90"/>
            </w:tcMar>
            <w:vAlign w:val="top"/>
          </w:tcPr>
          <w:p>
            <w:r>
              <w:rPr>
                <w:sz w:val="16"/>
                <w:szCs w:val="16"/>
              </w:rPr>
              <w:t xml:space="preserve">Oper. Res. 2024</w:t>
            </w:r>
          </w:p>
        </w:tc>
        <w:tc>
          <w:tcPr>
            <w:tcW w:type="dxa" w:w="1008"/>
            <w:shd w:fill="F7F9FC" w:color="auto" w:val="clear"/>
            <w:tcMar>
              <w:top w:type="dxa" w:w="30"/>
              <w:left w:type="dxa" w:w="90"/>
              <w:bottom w:type="dxa" w:w="30"/>
              <w:right w:type="dxa" w:w="90"/>
            </w:tcMar>
            <w:vAlign w:val="top"/>
          </w:tcPr>
          <w:p>
            <w:r>
              <w:rPr>
                <w:b/>
                <w:bCs/>
                <w:color w:val="0F766E"/>
                <w:sz w:val="16"/>
                <w:szCs w:val="16"/>
              </w:rPr>
              <w:t xml:space="preserve">Columbia</w:t>
            </w:r>
          </w:p>
        </w:tc>
      </w:tr>
      <w:tr>
        <w:trPr>
          <w:cantSplit/>
        </w:trPr>
        <w:tc>
          <w:tcPr>
            <w:tcW w:type="dxa" w:w="620"/>
            <w:tcMar>
              <w:top w:type="dxa" w:w="30"/>
              <w:left w:type="dxa" w:w="90"/>
              <w:bottom w:type="dxa" w:w="30"/>
              <w:right w:type="dxa" w:w="90"/>
            </w:tcMar>
            <w:vAlign w:val="top"/>
          </w:tcPr>
          <w:p>
            <w:r>
              <w:rPr>
                <w:b/>
                <w:bCs/>
                <w:color w:val="9A3412"/>
                <w:sz w:val="16"/>
                <w:szCs w:val="16"/>
              </w:rPr>
              <w:t xml:space="preserve">F1</w:t>
            </w:r>
          </w:p>
        </w:tc>
        <w:tc>
          <w:tcPr>
            <w:tcW w:type="dxa" w:w="2150"/>
            <w:tcMar>
              <w:top w:type="dxa" w:w="30"/>
              <w:left w:type="dxa" w:w="90"/>
              <w:bottom w:type="dxa" w:w="30"/>
              <w:right w:type="dxa" w:w="90"/>
            </w:tcMar>
            <w:vAlign w:val="top"/>
          </w:tcPr>
          <w:p>
            <w:r>
              <w:rPr>
                <w:sz w:val="16"/>
                <w:szCs w:val="16"/>
              </w:rPr>
              <w:t xml:space="preserve">Rashidinejad, Zhu, Ma, Jiao &amp; Russell (2022)</w:t>
            </w:r>
          </w:p>
        </w:tc>
        <w:tc>
          <w:tcPr>
            <w:tcW w:type="dxa" w:w="3830"/>
            <w:tcMar>
              <w:top w:type="dxa" w:w="30"/>
              <w:left w:type="dxa" w:w="90"/>
              <w:bottom w:type="dxa" w:w="30"/>
              <w:right w:type="dxa" w:w="90"/>
            </w:tcMar>
            <w:vAlign w:val="top"/>
          </w:tcPr>
          <w:p>
            <w:r>
              <w:rPr>
                <w:sz w:val="16"/>
                <w:szCs w:val="16"/>
              </w:rPr>
              <w:t xml:space="preserve">Bridging Offline Reinforcement Learning and Imitation Learning: A Tale of Pessimism</w:t>
            </w:r>
          </w:p>
        </w:tc>
        <w:tc>
          <w:tcPr>
            <w:tcW w:type="dxa" w:w="2030"/>
            <w:tcMar>
              <w:top w:type="dxa" w:w="30"/>
              <w:left w:type="dxa" w:w="90"/>
              <w:bottom w:type="dxa" w:w="30"/>
              <w:right w:type="dxa" w:w="90"/>
            </w:tcMar>
            <w:vAlign w:val="top"/>
          </w:tcPr>
          <w:p>
            <w:r>
              <w:rPr>
                <w:sz w:val="16"/>
                <w:szCs w:val="16"/>
              </w:rPr>
              <w:t xml:space="preserve">IEEE Trans. Inf. Theory 2022</w:t>
            </w:r>
          </w:p>
        </w:tc>
        <w:tc>
          <w:tcPr>
            <w:tcW w:type="dxa" w:w="1008"/>
            <w:tcMar>
              <w:top w:type="dxa" w:w="30"/>
              <w:left w:type="dxa" w:w="90"/>
              <w:bottom w:type="dxa" w:w="30"/>
              <w:right w:type="dxa" w:w="90"/>
            </w:tcMar>
            <w:vAlign w:val="top"/>
          </w:tcPr>
          <w:p>
            <w:r>
              <w:rPr>
                <w:b/>
                <w:bCs/>
                <w:color w:val="9A3412"/>
                <w:sz w:val="16"/>
                <w:szCs w:val="16"/>
              </w:rPr>
              <w:t xml:space="preserve">UC Berkeley</w:t>
            </w:r>
          </w:p>
        </w:tc>
      </w:tr>
      <w:tr>
        <w:trPr>
          <w:cantSplit/>
        </w:trPr>
        <w:tc>
          <w:tcPr>
            <w:tcW w:type="dxa" w:w="620"/>
            <w:shd w:fill="F7F9FC" w:color="auto" w:val="clear"/>
            <w:tcMar>
              <w:top w:type="dxa" w:w="30"/>
              <w:left w:type="dxa" w:w="90"/>
              <w:bottom w:type="dxa" w:w="30"/>
              <w:right w:type="dxa" w:w="90"/>
            </w:tcMar>
            <w:vAlign w:val="top"/>
          </w:tcPr>
          <w:p>
            <w:r>
              <w:rPr>
                <w:b/>
                <w:bCs/>
                <w:color w:val="9A3412"/>
                <w:sz w:val="16"/>
                <w:szCs w:val="16"/>
              </w:rPr>
              <w:t xml:space="preserve">F2</w:t>
            </w:r>
          </w:p>
        </w:tc>
        <w:tc>
          <w:tcPr>
            <w:tcW w:type="dxa" w:w="2150"/>
            <w:shd w:fill="F7F9FC" w:color="auto" w:val="clear"/>
            <w:tcMar>
              <w:top w:type="dxa" w:w="30"/>
              <w:left w:type="dxa" w:w="90"/>
              <w:bottom w:type="dxa" w:w="30"/>
              <w:right w:type="dxa" w:w="90"/>
            </w:tcMar>
            <w:vAlign w:val="top"/>
          </w:tcPr>
          <w:p>
            <w:r>
              <w:rPr>
                <w:sz w:val="16"/>
                <w:szCs w:val="16"/>
              </w:rPr>
              <w:t xml:space="preserve">Xie, Cheng, Jiang, Mineiro &amp; Agarwal (2021)</w:t>
            </w:r>
          </w:p>
        </w:tc>
        <w:tc>
          <w:tcPr>
            <w:tcW w:type="dxa" w:w="3830"/>
            <w:shd w:fill="F7F9FC" w:color="auto" w:val="clear"/>
            <w:tcMar>
              <w:top w:type="dxa" w:w="30"/>
              <w:left w:type="dxa" w:w="90"/>
              <w:bottom w:type="dxa" w:w="30"/>
              <w:right w:type="dxa" w:w="90"/>
            </w:tcMar>
            <w:vAlign w:val="top"/>
          </w:tcPr>
          <w:p>
            <w:r>
              <w:rPr>
                <w:sz w:val="16"/>
                <w:szCs w:val="16"/>
              </w:rPr>
              <w:t xml:space="preserve">Bellman-consistent Pessimism for Offline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NeurIPS 2021</w:t>
            </w:r>
          </w:p>
        </w:tc>
        <w:tc>
          <w:tcPr>
            <w:tcW w:type="dxa" w:w="1008"/>
            <w:shd w:fill="F7F9FC" w:color="auto" w:val="clear"/>
            <w:tcMar>
              <w:top w:type="dxa" w:w="30"/>
              <w:left w:type="dxa" w:w="90"/>
              <w:bottom w:type="dxa" w:w="30"/>
              <w:right w:type="dxa" w:w="90"/>
            </w:tcMar>
            <w:vAlign w:val="top"/>
          </w:tcPr>
          <w:p>
            <w:r>
              <w:rPr>
                <w:b/>
                <w:bCs/>
                <w:color w:val="9A3412"/>
                <w:sz w:val="16"/>
                <w:szCs w:val="16"/>
              </w:rPr>
              <w:t xml:space="preserve">UIUC · Microsoft Research · Google Research</w:t>
            </w:r>
          </w:p>
        </w:tc>
      </w:tr>
      <w:tr>
        <w:trPr>
          <w:cantSplit/>
        </w:trPr>
        <w:tc>
          <w:tcPr>
            <w:tcW w:type="dxa" w:w="620"/>
            <w:tcMar>
              <w:top w:type="dxa" w:w="30"/>
              <w:left w:type="dxa" w:w="90"/>
              <w:bottom w:type="dxa" w:w="30"/>
              <w:right w:type="dxa" w:w="90"/>
            </w:tcMar>
            <w:vAlign w:val="top"/>
          </w:tcPr>
          <w:p>
            <w:r>
              <w:rPr>
                <w:b/>
                <w:bCs/>
                <w:color w:val="9A3412"/>
                <w:sz w:val="16"/>
                <w:szCs w:val="16"/>
              </w:rPr>
              <w:t xml:space="preserve">F3</w:t>
            </w:r>
          </w:p>
        </w:tc>
        <w:tc>
          <w:tcPr>
            <w:tcW w:type="dxa" w:w="2150"/>
            <w:tcMar>
              <w:top w:type="dxa" w:w="30"/>
              <w:left w:type="dxa" w:w="90"/>
              <w:bottom w:type="dxa" w:w="30"/>
              <w:right w:type="dxa" w:w="90"/>
            </w:tcMar>
            <w:vAlign w:val="top"/>
          </w:tcPr>
          <w:p>
            <w:r>
              <w:rPr>
                <w:sz w:val="16"/>
                <w:szCs w:val="16"/>
              </w:rPr>
              <w:t xml:space="preserve">Cheng, Xie, Jiang &amp; Agarwal (2022)</w:t>
            </w:r>
          </w:p>
        </w:tc>
        <w:tc>
          <w:tcPr>
            <w:tcW w:type="dxa" w:w="3830"/>
            <w:tcMar>
              <w:top w:type="dxa" w:w="30"/>
              <w:left w:type="dxa" w:w="90"/>
              <w:bottom w:type="dxa" w:w="30"/>
              <w:right w:type="dxa" w:w="90"/>
            </w:tcMar>
            <w:vAlign w:val="top"/>
          </w:tcPr>
          <w:p>
            <w:r>
              <w:rPr>
                <w:sz w:val="16"/>
                <w:szCs w:val="16"/>
              </w:rPr>
              <w:t xml:space="preserve">Adversarially Trained Actor Critic for Offline Reinforcement Learning</w:t>
            </w:r>
          </w:p>
        </w:tc>
        <w:tc>
          <w:tcPr>
            <w:tcW w:type="dxa" w:w="2030"/>
            <w:tcMar>
              <w:top w:type="dxa" w:w="30"/>
              <w:left w:type="dxa" w:w="90"/>
              <w:bottom w:type="dxa" w:w="30"/>
              <w:right w:type="dxa" w:w="90"/>
            </w:tcMar>
            <w:vAlign w:val="top"/>
          </w:tcPr>
          <w:p>
            <w:r>
              <w:rPr>
                <w:sz w:val="16"/>
                <w:szCs w:val="16"/>
              </w:rPr>
              <w:t xml:space="preserve">ICML 2022</w:t>
            </w:r>
          </w:p>
        </w:tc>
        <w:tc>
          <w:tcPr>
            <w:tcW w:type="dxa" w:w="1008"/>
            <w:tcMar>
              <w:top w:type="dxa" w:w="30"/>
              <w:left w:type="dxa" w:w="90"/>
              <w:bottom w:type="dxa" w:w="30"/>
              <w:right w:type="dxa" w:w="90"/>
            </w:tcMar>
            <w:vAlign w:val="top"/>
          </w:tcPr>
          <w:p>
            <w:r>
              <w:rPr>
                <w:b/>
                <w:bCs/>
                <w:color w:val="9A3412"/>
                <w:sz w:val="16"/>
                <w:szCs w:val="16"/>
              </w:rPr>
              <w:t xml:space="preserve">Microsoft Research · UIUC · Google Research</w:t>
            </w:r>
          </w:p>
        </w:tc>
      </w:tr>
      <w:tr>
        <w:trPr>
          <w:cantSplit/>
        </w:trPr>
        <w:tc>
          <w:tcPr>
            <w:tcW w:type="dxa" w:w="620"/>
            <w:shd w:fill="F7F9FC" w:color="auto" w:val="clear"/>
            <w:tcMar>
              <w:top w:type="dxa" w:w="30"/>
              <w:left w:type="dxa" w:w="90"/>
              <w:bottom w:type="dxa" w:w="30"/>
              <w:right w:type="dxa" w:w="90"/>
            </w:tcMar>
            <w:vAlign w:val="top"/>
          </w:tcPr>
          <w:p>
            <w:r>
              <w:rPr>
                <w:b/>
                <w:bCs/>
                <w:color w:val="9A3412"/>
                <w:sz w:val="16"/>
                <w:szCs w:val="16"/>
              </w:rPr>
              <w:t xml:space="preserve">F4</w:t>
            </w:r>
          </w:p>
        </w:tc>
        <w:tc>
          <w:tcPr>
            <w:tcW w:type="dxa" w:w="2150"/>
            <w:shd w:fill="F7F9FC" w:color="auto" w:val="clear"/>
            <w:tcMar>
              <w:top w:type="dxa" w:w="30"/>
              <w:left w:type="dxa" w:w="90"/>
              <w:bottom w:type="dxa" w:w="30"/>
              <w:right w:type="dxa" w:w="90"/>
            </w:tcMar>
            <w:vAlign w:val="top"/>
          </w:tcPr>
          <w:p>
            <w:r>
              <w:rPr>
                <w:sz w:val="16"/>
                <w:szCs w:val="16"/>
              </w:rPr>
              <w:t xml:space="preserve">Yan, Li, Chen &amp; Fan (2023)</w:t>
            </w:r>
          </w:p>
        </w:tc>
        <w:tc>
          <w:tcPr>
            <w:tcW w:type="dxa" w:w="3830"/>
            <w:shd w:fill="F7F9FC" w:color="auto" w:val="clear"/>
            <w:tcMar>
              <w:top w:type="dxa" w:w="30"/>
              <w:left w:type="dxa" w:w="90"/>
              <w:bottom w:type="dxa" w:w="30"/>
              <w:right w:type="dxa" w:w="90"/>
            </w:tcMar>
            <w:vAlign w:val="top"/>
          </w:tcPr>
          <w:p>
            <w:r>
              <w:rPr>
                <w:sz w:val="16"/>
                <w:szCs w:val="16"/>
              </w:rPr>
              <w:t xml:space="preserve">The Efficacy of Pessimism in Asynchronous Q-Learning</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 2023</w:t>
            </w:r>
          </w:p>
        </w:tc>
        <w:tc>
          <w:tcPr>
            <w:tcW w:type="dxa" w:w="1008"/>
            <w:shd w:fill="F7F9FC" w:color="auto" w:val="clear"/>
            <w:tcMar>
              <w:top w:type="dxa" w:w="30"/>
              <w:left w:type="dxa" w:w="90"/>
              <w:bottom w:type="dxa" w:w="30"/>
              <w:right w:type="dxa" w:w="90"/>
            </w:tcMar>
            <w:vAlign w:val="top"/>
          </w:tcPr>
          <w:p>
            <w:r>
              <w:rPr>
                <w:b/>
                <w:bCs/>
                <w:color w:val="9A3412"/>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9A3412"/>
                <w:sz w:val="16"/>
                <w:szCs w:val="16"/>
              </w:rPr>
              <w:t xml:space="preserve">F5</w:t>
            </w:r>
          </w:p>
        </w:tc>
        <w:tc>
          <w:tcPr>
            <w:tcW w:type="dxa" w:w="2150"/>
            <w:tcMar>
              <w:top w:type="dxa" w:w="30"/>
              <w:left w:type="dxa" w:w="90"/>
              <w:bottom w:type="dxa" w:w="30"/>
              <w:right w:type="dxa" w:w="90"/>
            </w:tcMar>
            <w:vAlign w:val="top"/>
          </w:tcPr>
          <w:p>
            <w:r>
              <w:rPr>
                <w:sz w:val="16"/>
                <w:szCs w:val="16"/>
              </w:rPr>
              <w:t xml:space="preserve">Jia, Rakhlin, Sekhari &amp; Wei (2024)</w:t>
            </w:r>
          </w:p>
        </w:tc>
        <w:tc>
          <w:tcPr>
            <w:tcW w:type="dxa" w:w="3830"/>
            <w:tcMar>
              <w:top w:type="dxa" w:w="30"/>
              <w:left w:type="dxa" w:w="90"/>
              <w:bottom w:type="dxa" w:w="30"/>
              <w:right w:type="dxa" w:w="90"/>
            </w:tcMar>
            <w:vAlign w:val="top"/>
          </w:tcPr>
          <w:p>
            <w:r>
              <w:rPr>
                <w:sz w:val="16"/>
                <w:szCs w:val="16"/>
              </w:rPr>
              <w:t xml:space="preserve">Offline Reinforcement Learning: Role of State Aggregation and Trajectory Data</w:t>
            </w:r>
          </w:p>
        </w:tc>
        <w:tc>
          <w:tcPr>
            <w:tcW w:type="dxa" w:w="2030"/>
            <w:tcMar>
              <w:top w:type="dxa" w:w="30"/>
              <w:left w:type="dxa" w:w="90"/>
              <w:bottom w:type="dxa" w:w="30"/>
              <w:right w:type="dxa" w:w="90"/>
            </w:tcMar>
            <w:vAlign w:val="top"/>
          </w:tcPr>
          <w:p>
            <w:r>
              <w:rPr>
                <w:sz w:val="16"/>
                <w:szCs w:val="16"/>
              </w:rPr>
              <w:t xml:space="preserve">COLT 2024</w:t>
            </w:r>
          </w:p>
        </w:tc>
        <w:tc>
          <w:tcPr>
            <w:tcW w:type="dxa" w:w="1008"/>
            <w:tcMar>
              <w:top w:type="dxa" w:w="30"/>
              <w:left w:type="dxa" w:w="90"/>
              <w:bottom w:type="dxa" w:w="30"/>
              <w:right w:type="dxa" w:w="90"/>
            </w:tcMar>
            <w:vAlign w:val="top"/>
          </w:tcPr>
          <w:p>
            <w:r>
              <w:rPr>
                <w:b/>
                <w:bCs/>
                <w:color w:val="9A3412"/>
                <w:sz w:val="16"/>
                <w:szCs w:val="16"/>
              </w:rPr>
              <w:t xml:space="preserve">MIT</w:t>
            </w:r>
          </w:p>
        </w:tc>
      </w:tr>
      <w:tr>
        <w:trPr>
          <w:cantSplit/>
        </w:trPr>
        <w:tc>
          <w:tcPr>
            <w:tcW w:type="dxa" w:w="620"/>
            <w:shd w:fill="F7F9FC" w:color="auto" w:val="clear"/>
            <w:tcMar>
              <w:top w:type="dxa" w:w="30"/>
              <w:left w:type="dxa" w:w="90"/>
              <w:bottom w:type="dxa" w:w="30"/>
              <w:right w:type="dxa" w:w="90"/>
            </w:tcMar>
            <w:vAlign w:val="top"/>
          </w:tcPr>
          <w:p>
            <w:r>
              <w:rPr>
                <w:b/>
                <w:bCs/>
                <w:color w:val="5B21B6"/>
                <w:sz w:val="16"/>
                <w:szCs w:val="16"/>
              </w:rPr>
              <w:t xml:space="preserve">S1</w:t>
            </w:r>
          </w:p>
        </w:tc>
        <w:tc>
          <w:tcPr>
            <w:tcW w:type="dxa" w:w="2150"/>
            <w:shd w:fill="F7F9FC" w:color="auto" w:val="clear"/>
            <w:tcMar>
              <w:top w:type="dxa" w:w="30"/>
              <w:left w:type="dxa" w:w="90"/>
              <w:bottom w:type="dxa" w:w="30"/>
              <w:right w:type="dxa" w:w="90"/>
            </w:tcMar>
            <w:vAlign w:val="top"/>
          </w:tcPr>
          <w:p>
            <w:r>
              <w:rPr>
                <w:sz w:val="16"/>
                <w:szCs w:val="16"/>
              </w:rPr>
              <w:t xml:space="preserve">Du, Kakade, Wang &amp; Yang (2020)</w:t>
            </w:r>
          </w:p>
        </w:tc>
        <w:tc>
          <w:tcPr>
            <w:tcW w:type="dxa" w:w="3830"/>
            <w:shd w:fill="F7F9FC" w:color="auto" w:val="clear"/>
            <w:tcMar>
              <w:top w:type="dxa" w:w="30"/>
              <w:left w:type="dxa" w:w="90"/>
              <w:bottom w:type="dxa" w:w="30"/>
              <w:right w:type="dxa" w:w="90"/>
            </w:tcMar>
            <w:vAlign w:val="top"/>
          </w:tcPr>
          <w:p>
            <w:r>
              <w:rPr>
                <w:sz w:val="16"/>
                <w:szCs w:val="16"/>
              </w:rPr>
              <w:t xml:space="preserve">Is a Good Representation Sufficient for Sample Efficient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ICLR 2020</w:t>
            </w:r>
          </w:p>
        </w:tc>
        <w:tc>
          <w:tcPr>
            <w:tcW w:type="dxa" w:w="1008"/>
            <w:shd w:fill="F7F9FC" w:color="auto" w:val="clear"/>
            <w:tcMar>
              <w:top w:type="dxa" w:w="30"/>
              <w:left w:type="dxa" w:w="90"/>
              <w:bottom w:type="dxa" w:w="30"/>
              <w:right w:type="dxa" w:w="90"/>
            </w:tcMar>
            <w:vAlign w:val="top"/>
          </w:tcPr>
          <w:p>
            <w:r>
              <w:rPr>
                <w:b/>
                <w:bCs/>
                <w:color w:val="5B21B6"/>
                <w:sz w:val="16"/>
                <w:szCs w:val="16"/>
              </w:rPr>
              <w:t xml:space="preserve">IAS · UW · CMU · UCLA</w:t>
            </w:r>
          </w:p>
        </w:tc>
      </w:tr>
      <w:tr>
        <w:trPr>
          <w:cantSplit/>
        </w:trPr>
        <w:tc>
          <w:tcPr>
            <w:tcW w:type="dxa" w:w="620"/>
            <w:tcMar>
              <w:top w:type="dxa" w:w="30"/>
              <w:left w:type="dxa" w:w="90"/>
              <w:bottom w:type="dxa" w:w="30"/>
              <w:right w:type="dxa" w:w="90"/>
            </w:tcMar>
            <w:vAlign w:val="top"/>
          </w:tcPr>
          <w:p>
            <w:r>
              <w:rPr>
                <w:b/>
                <w:bCs/>
                <w:color w:val="5B21B6"/>
                <w:sz w:val="16"/>
                <w:szCs w:val="16"/>
              </w:rPr>
              <w:t xml:space="preserve">S2</w:t>
            </w:r>
          </w:p>
        </w:tc>
        <w:tc>
          <w:tcPr>
            <w:tcW w:type="dxa" w:w="2150"/>
            <w:tcMar>
              <w:top w:type="dxa" w:w="30"/>
              <w:left w:type="dxa" w:w="90"/>
              <w:bottom w:type="dxa" w:w="30"/>
              <w:right w:type="dxa" w:w="90"/>
            </w:tcMar>
            <w:vAlign w:val="top"/>
          </w:tcPr>
          <w:p>
            <w:r>
              <w:rPr>
                <w:sz w:val="16"/>
                <w:szCs w:val="16"/>
              </w:rPr>
              <w:t xml:space="preserve">Wang, Foster &amp; Kakade (2021)</w:t>
            </w:r>
          </w:p>
        </w:tc>
        <w:tc>
          <w:tcPr>
            <w:tcW w:type="dxa" w:w="3830"/>
            <w:tcMar>
              <w:top w:type="dxa" w:w="30"/>
              <w:left w:type="dxa" w:w="90"/>
              <w:bottom w:type="dxa" w:w="30"/>
              <w:right w:type="dxa" w:w="90"/>
            </w:tcMar>
            <w:vAlign w:val="top"/>
          </w:tcPr>
          <w:p>
            <w:r>
              <w:rPr>
                <w:sz w:val="16"/>
                <w:szCs w:val="16"/>
              </w:rPr>
              <w:t xml:space="preserve">What are the Statistical Limits of Offline RL with Linear Function Approximation?</w:t>
            </w:r>
          </w:p>
        </w:tc>
        <w:tc>
          <w:tcPr>
            <w:tcW w:type="dxa" w:w="2030"/>
            <w:tcMar>
              <w:top w:type="dxa" w:w="30"/>
              <w:left w:type="dxa" w:w="90"/>
              <w:bottom w:type="dxa" w:w="30"/>
              <w:right w:type="dxa" w:w="90"/>
            </w:tcMar>
            <w:vAlign w:val="top"/>
          </w:tcPr>
          <w:p>
            <w:r>
              <w:rPr>
                <w:sz w:val="16"/>
                <w:szCs w:val="16"/>
              </w:rPr>
              <w:t xml:space="preserve">ICLR 2021 (spotlight)</w:t>
            </w:r>
          </w:p>
        </w:tc>
        <w:tc>
          <w:tcPr>
            <w:tcW w:type="dxa" w:w="1008"/>
            <w:tcMar>
              <w:top w:type="dxa" w:w="30"/>
              <w:left w:type="dxa" w:w="90"/>
              <w:bottom w:type="dxa" w:w="30"/>
              <w:right w:type="dxa" w:w="90"/>
            </w:tcMar>
            <w:vAlign w:val="top"/>
          </w:tcPr>
          <w:p>
            <w:r>
              <w:rPr>
                <w:b/>
                <w:bCs/>
                <w:color w:val="5B21B6"/>
                <w:sz w:val="16"/>
                <w:szCs w:val="16"/>
              </w:rPr>
              <w:t xml:space="preserve">CMU · Penn · UW · Microsoft Research</w:t>
            </w:r>
          </w:p>
        </w:tc>
      </w:tr>
      <w:tr>
        <w:trPr>
          <w:cantSplit/>
        </w:trPr>
        <w:tc>
          <w:tcPr>
            <w:tcW w:type="dxa" w:w="620"/>
            <w:shd w:fill="F7F9FC" w:color="auto" w:val="clear"/>
            <w:tcMar>
              <w:top w:type="dxa" w:w="30"/>
              <w:left w:type="dxa" w:w="90"/>
              <w:bottom w:type="dxa" w:w="30"/>
              <w:right w:type="dxa" w:w="90"/>
            </w:tcMar>
            <w:vAlign w:val="top"/>
          </w:tcPr>
          <w:p>
            <w:r>
              <w:rPr>
                <w:b/>
                <w:bCs/>
                <w:color w:val="5B21B6"/>
                <w:sz w:val="16"/>
                <w:szCs w:val="16"/>
              </w:rPr>
              <w:t xml:space="preserve">S3</w:t>
            </w:r>
          </w:p>
        </w:tc>
        <w:tc>
          <w:tcPr>
            <w:tcW w:type="dxa" w:w="2150"/>
            <w:shd w:fill="F7F9FC" w:color="auto" w:val="clear"/>
            <w:tcMar>
              <w:top w:type="dxa" w:w="30"/>
              <w:left w:type="dxa" w:w="90"/>
              <w:bottom w:type="dxa" w:w="30"/>
              <w:right w:type="dxa" w:w="90"/>
            </w:tcMar>
            <w:vAlign w:val="top"/>
          </w:tcPr>
          <w:p>
            <w:r>
              <w:rPr>
                <w:sz w:val="16"/>
                <w:szCs w:val="16"/>
              </w:rPr>
              <w:t xml:space="preserve">Li, Wei, Chi &amp; Chen (2024)</w:t>
            </w:r>
          </w:p>
        </w:tc>
        <w:tc>
          <w:tcPr>
            <w:tcW w:type="dxa" w:w="3830"/>
            <w:shd w:fill="F7F9FC" w:color="auto" w:val="clear"/>
            <w:tcMar>
              <w:top w:type="dxa" w:w="30"/>
              <w:left w:type="dxa" w:w="90"/>
              <w:bottom w:type="dxa" w:w="30"/>
              <w:right w:type="dxa" w:w="90"/>
            </w:tcMar>
            <w:vAlign w:val="top"/>
          </w:tcPr>
          <w:p>
            <w:r>
              <w:rPr>
                <w:sz w:val="16"/>
                <w:szCs w:val="16"/>
              </w:rPr>
              <w:t xml:space="preserve">Breaking the Sample Size Barrier in Model-Based Reinforcement Learning with a Generative Model</w:t>
            </w:r>
          </w:p>
        </w:tc>
        <w:tc>
          <w:tcPr>
            <w:tcW w:type="dxa" w:w="2030"/>
            <w:shd w:fill="F7F9FC" w:color="auto" w:val="clear"/>
            <w:tcMar>
              <w:top w:type="dxa" w:w="30"/>
              <w:left w:type="dxa" w:w="90"/>
              <w:bottom w:type="dxa" w:w="30"/>
              <w:right w:type="dxa" w:w="90"/>
            </w:tcMar>
            <w:vAlign w:val="top"/>
          </w:tcPr>
          <w:p>
            <w:r>
              <w:rPr>
                <w:sz w:val="16"/>
                <w:szCs w:val="16"/>
              </w:rPr>
              <w:t xml:space="preserve">Operations Research 2024</w:t>
            </w:r>
          </w:p>
        </w:tc>
        <w:tc>
          <w:tcPr>
            <w:tcW w:type="dxa" w:w="1008"/>
            <w:shd w:fill="F7F9FC" w:color="auto" w:val="clear"/>
            <w:tcMar>
              <w:top w:type="dxa" w:w="30"/>
              <w:left w:type="dxa" w:w="90"/>
              <w:bottom w:type="dxa" w:w="30"/>
              <w:right w:type="dxa" w:w="90"/>
            </w:tcMar>
            <w:vAlign w:val="top"/>
          </w:tcPr>
          <w:p>
            <w:r>
              <w:rPr>
                <w:b/>
                <w:bCs/>
                <w:color w:val="5B21B6"/>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5B21B6"/>
                <w:sz w:val="16"/>
                <w:szCs w:val="16"/>
              </w:rPr>
              <w:t xml:space="preserve">S4</w:t>
            </w:r>
          </w:p>
        </w:tc>
        <w:tc>
          <w:tcPr>
            <w:tcW w:type="dxa" w:w="2150"/>
            <w:tcMar>
              <w:top w:type="dxa" w:w="30"/>
              <w:left w:type="dxa" w:w="90"/>
              <w:bottom w:type="dxa" w:w="30"/>
              <w:right w:type="dxa" w:w="90"/>
            </w:tcMar>
            <w:vAlign w:val="top"/>
          </w:tcPr>
          <w:p>
            <w:r>
              <w:rPr>
                <w:sz w:val="16"/>
                <w:szCs w:val="16"/>
              </w:rPr>
              <w:t xml:space="preserve">Li, Cai, Chen, Wei &amp; Chi (2024)</w:t>
            </w:r>
          </w:p>
        </w:tc>
        <w:tc>
          <w:tcPr>
            <w:tcW w:type="dxa" w:w="3830"/>
            <w:tcMar>
              <w:top w:type="dxa" w:w="30"/>
              <w:left w:type="dxa" w:w="90"/>
              <w:bottom w:type="dxa" w:w="30"/>
              <w:right w:type="dxa" w:w="90"/>
            </w:tcMar>
            <w:vAlign w:val="top"/>
          </w:tcPr>
          <w:p>
            <w:r>
              <w:rPr>
                <w:sz w:val="16"/>
                <w:szCs w:val="16"/>
              </w:rPr>
              <w:t xml:space="preserve">Is Q-Learning Minimax Optimal? A Tight Sample Complexity Analysis</w:t>
            </w:r>
          </w:p>
        </w:tc>
        <w:tc>
          <w:tcPr>
            <w:tcW w:type="dxa" w:w="2030"/>
            <w:tcMar>
              <w:top w:type="dxa" w:w="30"/>
              <w:left w:type="dxa" w:w="90"/>
              <w:bottom w:type="dxa" w:w="30"/>
              <w:right w:type="dxa" w:w="90"/>
            </w:tcMar>
            <w:vAlign w:val="top"/>
          </w:tcPr>
          <w:p>
            <w:r>
              <w:rPr>
                <w:sz w:val="16"/>
                <w:szCs w:val="16"/>
              </w:rPr>
              <w:t xml:space="preserve">Operations Research 2024</w:t>
            </w:r>
          </w:p>
        </w:tc>
        <w:tc>
          <w:tcPr>
            <w:tcW w:type="dxa" w:w="1008"/>
            <w:tcMar>
              <w:top w:type="dxa" w:w="30"/>
              <w:left w:type="dxa" w:w="90"/>
              <w:bottom w:type="dxa" w:w="30"/>
              <w:right w:type="dxa" w:w="90"/>
            </w:tcMar>
            <w:vAlign w:val="top"/>
          </w:tcPr>
          <w:p>
            <w:r>
              <w:rPr>
                <w:b/>
                <w:bCs/>
                <w:color w:val="5B21B6"/>
                <w:sz w:val="16"/>
                <w:szCs w:val="16"/>
              </w:rPr>
              <w:t xml:space="preserve">Penn (Wharton) · CMU</w:t>
            </w:r>
          </w:p>
        </w:tc>
      </w:tr>
      <w:tr>
        <w:trPr>
          <w:cantSplit/>
        </w:trPr>
        <w:tc>
          <w:tcPr>
            <w:tcW w:type="dxa" w:w="620"/>
            <w:shd w:fill="F7F9FC" w:color="auto" w:val="clear"/>
            <w:tcMar>
              <w:top w:type="dxa" w:w="30"/>
              <w:left w:type="dxa" w:w="90"/>
              <w:bottom w:type="dxa" w:w="30"/>
              <w:right w:type="dxa" w:w="90"/>
            </w:tcMar>
            <w:vAlign w:val="top"/>
          </w:tcPr>
          <w:p>
            <w:r>
              <w:rPr>
                <w:b/>
                <w:bCs/>
                <w:color w:val="5B21B6"/>
                <w:sz w:val="16"/>
                <w:szCs w:val="16"/>
              </w:rPr>
              <w:t xml:space="preserve">S5</w:t>
            </w:r>
          </w:p>
        </w:tc>
        <w:tc>
          <w:tcPr>
            <w:tcW w:type="dxa" w:w="2150"/>
            <w:shd w:fill="F7F9FC" w:color="auto" w:val="clear"/>
            <w:tcMar>
              <w:top w:type="dxa" w:w="30"/>
              <w:left w:type="dxa" w:w="90"/>
              <w:bottom w:type="dxa" w:w="30"/>
              <w:right w:type="dxa" w:w="90"/>
            </w:tcMar>
            <w:vAlign w:val="top"/>
          </w:tcPr>
          <w:p>
            <w:r>
              <w:rPr>
                <w:sz w:val="16"/>
                <w:szCs w:val="16"/>
              </w:rPr>
              <w:t xml:space="preserve">Zhang, Chen, Lee &amp; Du (2025)</w:t>
            </w:r>
          </w:p>
        </w:tc>
        <w:tc>
          <w:tcPr>
            <w:tcW w:type="dxa" w:w="3830"/>
            <w:shd w:fill="F7F9FC" w:color="auto" w:val="clear"/>
            <w:tcMar>
              <w:top w:type="dxa" w:w="30"/>
              <w:left w:type="dxa" w:w="90"/>
              <w:bottom w:type="dxa" w:w="30"/>
              <w:right w:type="dxa" w:w="90"/>
            </w:tcMar>
            <w:vAlign w:val="top"/>
          </w:tcPr>
          <w:p>
            <w:r>
              <w:rPr>
                <w:sz w:val="16"/>
                <w:szCs w:val="16"/>
              </w:rPr>
              <w:t xml:space="preserve">Settling the Sample Complexity of Online Reinforcement Learning</w:t>
            </w:r>
          </w:p>
        </w:tc>
        <w:tc>
          <w:tcPr>
            <w:tcW w:type="dxa" w:w="2030"/>
            <w:shd w:fill="F7F9FC" w:color="auto" w:val="clear"/>
            <w:tcMar>
              <w:top w:type="dxa" w:w="30"/>
              <w:left w:type="dxa" w:w="90"/>
              <w:bottom w:type="dxa" w:w="30"/>
              <w:right w:type="dxa" w:w="90"/>
            </w:tcMar>
            <w:vAlign w:val="top"/>
          </w:tcPr>
          <w:p>
            <w:r>
              <w:rPr>
                <w:sz w:val="16"/>
                <w:szCs w:val="16"/>
              </w:rPr>
              <w:t xml:space="preserve">J. ACM 2025 (COLT 2024)</w:t>
            </w:r>
          </w:p>
        </w:tc>
        <w:tc>
          <w:tcPr>
            <w:tcW w:type="dxa" w:w="1008"/>
            <w:shd w:fill="F7F9FC" w:color="auto" w:val="clear"/>
            <w:tcMar>
              <w:top w:type="dxa" w:w="30"/>
              <w:left w:type="dxa" w:w="90"/>
              <w:bottom w:type="dxa" w:w="30"/>
              <w:right w:type="dxa" w:w="90"/>
            </w:tcMar>
            <w:vAlign w:val="top"/>
          </w:tcPr>
          <w:p>
            <w:r>
              <w:rPr>
                <w:b/>
                <w:bCs/>
                <w:color w:val="5B21B6"/>
                <w:sz w:val="16"/>
                <w:szCs w:val="16"/>
              </w:rPr>
              <w:t xml:space="preserve">Princeton · Penn · UW</w:t>
            </w:r>
          </w:p>
        </w:tc>
      </w:tr>
    </w:tbl>
    <w:p>
      <w:pPr>
        <w:spacing w:after="160"/>
      </w:pPr>
    </w:p>
    <w:p>
      <w:pPr>
        <w:pStyle w:val="Heading1"/>
        <w:pageBreakBefore/>
      </w:pPr>
      <w:r>
        <w:rPr>
          <w:color w:val="1E3A8A"/>
        </w:rPr>
        <w:t xml:space="preserve">4. Deep value-based learning and neural function approximation</w:t>
      </w:r>
    </w:p>
    <w:p>
      <w:pPr>
        <w:spacing w:after="120"/>
        <w:jc w:val="both"/>
      </w:pPr>
      <w:r>
        <w:t xml:space="preserve">Value learning is the engine of every deep critic and of DQN. Jalaj Bhandari, Daniel Russo and Raghav Singal give linear TD finite-time bounds with Markovian data [V1]; Zaiwei Chen, Siva Theja Maguluri, Sanjay Shakkottai and Karthikeyan Shanmugam build a Lyapunov theory for contractive stochastic approximation in non-Euclidean norms [V2]; Jianqing Fan, Zhaoran Wang, Yuchen Xie and Zhuoran Yang analyse deep Q-learning through fitted Q-iteration with ReLU networks [V3]; Yufeng Zhang, Qi Cai, Zhuoran Yang, Yongxin Chen and Zhaoran Wang prove that neural TD and Q-learning learn representations in the mean-field regime [V4]; and Mark Rowland, Rémi Munos, Mohammad Gheshlaghi Azar and colleagues at DeepMind prove that quantile TD converges [V5].</w:t>
      </w:r>
    </w:p>
    <w:p>
      <w:pPr>
        <w:pStyle w:val="Heading2"/>
        <w:keepNext/>
      </w:pPr>
      <w:r>
        <w:rPr>
          <w:color w:val="1E3A8A"/>
        </w:rPr>
        <w:t xml:space="preserve">V1  </w:t>
      </w:r>
      <w:r>
        <w:rPr>
          <w:color w:val="1F3864"/>
        </w:rPr>
        <w:t xml:space="preserve">A Finite Time Analysis of Temporal Difference Learning With Linear Function Approximation</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Jalaj Bhandari, Daniel Russo, Raghav Singal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Operations Research, 69(3), 950–973 (2021); earlier version at COLT 2018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rlc5kjyujpi3bx1sj8n8">
              <w:r>
                <w:rPr>
                  <w:color w:val="1D4ED8"/>
                  <w:sz w:val="18"/>
                  <w:szCs w:val="18"/>
                  <w:u w:val="single"/>
                </w:rPr>
                <w:t xml:space="preserve">https://doi.org/10.1287/opre.2020.2024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Columbia University (all three authors), as listed in the author block of arXiv:1806.02450 seen in a search result; departments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temporal-difference learning · linear function approximation · finite-time bounds · Markovian noise · projected Bellman equation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TD(0) with linear features </w:t>
      </w:r>
      <m:oMath>
        <m:sSub>
          <m:e>
            <m:r>
              <m:t>V</m:t>
            </m:r>
          </m:e>
          <m:sub>
            <m:r>
              <m:t>θ</m:t>
            </m:r>
          </m:sub>
        </m:sSub>
        <m:d>
          <m:dPr>
            <m:begChr m:val="("/>
            <m:sepChr m:val=""/>
            <m:endChr m:val=")"/>
            <m:grow/>
          </m:dPr>
          <m:e>
            <m:r>
              <m:t>s</m:t>
            </m:r>
          </m:e>
        </m:d>
        <m:r>
          <m:rPr>
            <m:sty m:val="p"/>
          </m:rPr>
          <m:t>=</m:t>
        </m:r>
        <m:r>
          <m:t>ϕ</m:t>
        </m:r>
        <m:sSup>
          <m:e>
            <m:d>
              <m:dPr>
                <m:begChr m:val="("/>
                <m:sepChr m:val=""/>
                <m:endChr m:val=")"/>
                <m:grow/>
              </m:dPr>
              <m:e>
                <m:r>
                  <m:t>s</m:t>
                </m:r>
              </m:e>
            </m:d>
          </m:e>
          <m:sup>
            <m:r>
              <m:rPr>
                <m:sty m:val="p"/>
              </m:rPr>
              <m:t>⊤</m:t>
            </m:r>
          </m:sup>
        </m:sSup>
        <m:r>
          <m:t>θ</m:t>
        </m:r>
      </m:oMath>
      <w:r>
        <w:t xml:space="preserve"> does not follow the gradient of any objective, which had kept non-asymptotic guarantees out of reach since Tsitsiklis and Van Roy proved convergence in 1997. The paper shows that the expected TD direction </w:t>
      </w:r>
      <m:oMath>
        <m:bar>
          <m:barPr>
            <m:pos m:val="top"/>
          </m:barPr>
          <m:e>
            <m:r>
              <m:t>g</m:t>
            </m:r>
          </m:e>
        </m:bar>
        <m:d>
          <m:dPr>
            <m:begChr m:val="("/>
            <m:sepChr m:val=""/>
            <m:endChr m:val=")"/>
            <m:grow/>
          </m:dPr>
          <m:e>
            <m:r>
              <m:t>θ</m:t>
            </m:r>
          </m:e>
        </m:d>
      </m:oMath>
      <w:r>
        <w:t xml:space="preserve"> nevertheless points towards the TD fixed point </w:t>
      </w:r>
      <m:oMath>
        <m:sSup>
          <m:e>
            <m:r>
              <m:t>θ</m:t>
            </m:r>
          </m:e>
          <m:sup>
            <m:r>
              <m:rPr>
                <m:sty m:val="p"/>
              </m:rPr>
              <m:t>⋆</m:t>
            </m:r>
          </m:sup>
        </m:sSup>
      </m:oMath>
      <w:r>
        <w:t xml:space="preserve"> strongly enough for stochastic-gradient arguments to work. With independent samples from the stationary distribution it gives explicit bounds for three step-size choices: a constant step, with geometric convergence to a noise-dominated neighbourhood; a </w:t>
      </w:r>
      <m:oMath>
        <m:r>
          <m:t>1</m:t>
        </m:r>
        <m:r>
          <m:rPr>
            <m:sty m:val="p"/>
          </m:rPr>
          <m:t>/</m:t>
        </m:r>
        <m:rad>
          <m:radPr>
            <m:degHide m:val="on"/>
          </m:radPr>
          <m:deg/>
          <m:e>
            <m:r>
              <m:t>T</m:t>
            </m:r>
          </m:e>
        </m:rad>
      </m:oMath>
      <w:r>
        <w:t xml:space="preserve"> step with iterate averaging, with </w:t>
      </w:r>
      <m:oMath>
        <m:r>
          <m:t>O</m:t>
        </m:r>
        <m:d>
          <m:dPr>
            <m:begChr m:val="("/>
            <m:sepChr m:val=""/>
            <m:endChr m:val=")"/>
            <m:grow/>
          </m:dPr>
          <m:e>
            <m:r>
              <m:t>1</m:t>
            </m:r>
            <m:r>
              <m:rPr>
                <m:sty m:val="p"/>
              </m:rPr>
              <m:t>/</m:t>
            </m:r>
            <m:rad>
              <m:radPr>
                <m:degHide m:val="on"/>
              </m:radPr>
              <m:deg/>
              <m:e>
                <m:r>
                  <m:t>T</m:t>
                </m:r>
              </m:e>
            </m:rad>
          </m:e>
        </m:d>
      </m:oMath>
      <w:r>
        <w:t xml:space="preserve"> error in the value-function norm </w:t>
      </w:r>
      <m:oMath>
        <m:r>
          <m:rPr>
            <m:sty m:val="p"/>
          </m:rPr>
          <m:t>∥</m:t>
        </m:r>
        <m:r>
          <m:rPr>
            <m:sty m:val="p"/>
          </m:rPr>
          <m:t>⋅</m:t>
        </m:r>
        <m:sSub>
          <m:e>
            <m:r>
              <m:rPr>
                <m:sty m:val="p"/>
              </m:rPr>
              <m:t>∥</m:t>
            </m:r>
          </m:e>
          <m:sub>
            <m:r>
              <m:t>D</m:t>
            </m:r>
          </m:sub>
        </m:sSub>
      </m:oMath>
      <w:r>
        <w:t xml:space="preserve">; and a decaying </w:t>
      </w:r>
      <m:oMath>
        <m:r>
          <m:t>1</m:t>
        </m:r>
        <m:r>
          <m:rPr>
            <m:sty m:val="p"/>
          </m:rPr>
          <m:t>/</m:t>
        </m:r>
        <m:r>
          <m:t>t</m:t>
        </m:r>
      </m:oMath>
      <w:r>
        <w:t xml:space="preserve"> step, with </w:t>
      </w:r>
      <m:oMath>
        <m:r>
          <m:t>O</m:t>
        </m:r>
        <m:d>
          <m:dPr>
            <m:begChr m:val="("/>
            <m:sepChr m:val=""/>
            <m:endChr m:val=")"/>
            <m:grow/>
          </m:dPr>
          <m:e>
            <m:r>
              <m:t>1</m:t>
            </m:r>
            <m:r>
              <m:rPr>
                <m:sty m:val="p"/>
              </m:rPr>
              <m:t>/</m:t>
            </m:r>
            <m:r>
              <m:t>T</m:t>
            </m:r>
          </m:e>
        </m:d>
      </m:oMath>
      <w:r>
        <w:t xml:space="preserve"> error in </w:t>
      </w:r>
      <m:oMath>
        <m:r>
          <m:rPr>
            <m:sty m:val="p"/>
          </m:rPr>
          <m:t>∥</m:t>
        </m:r>
        <m:sSub>
          <m:e>
            <m:r>
              <m:t>θ</m:t>
            </m:r>
          </m:e>
          <m:sub>
            <m:r>
              <m:t>T</m:t>
            </m:r>
          </m:sub>
        </m:sSub>
        <m:r>
          <m:rPr>
            <m:sty m:val="p"/>
          </m:rPr>
          <m:t>−</m:t>
        </m:r>
        <m:sSup>
          <m:e>
            <m:r>
              <m:t>θ</m:t>
            </m:r>
          </m:e>
          <m:sup>
            <m:r>
              <m:rPr>
                <m:sty m:val="p"/>
              </m:rPr>
              <m:t>⋆</m:t>
            </m:r>
          </m:sup>
        </m:sSup>
        <m:sSubSup>
          <m:e>
            <m:r>
              <m:rPr>
                <m:sty m:val="p"/>
              </m:rPr>
              <m:t>∥</m:t>
            </m:r>
          </m:e>
          <m:sub>
            <m:r>
              <m:t>2</m:t>
            </m:r>
          </m:sub>
          <m:sup>
            <m:r>
              <m:t>2</m:t>
            </m:r>
          </m:sup>
        </m:sSubSup>
      </m:oMath>
      <w:r>
        <w:t xml:space="preserve"> and constants in </w:t>
      </w:r>
      <m:oMath>
        <m:r>
          <m:t>1</m:t>
        </m:r>
        <m:r>
          <m:rPr>
            <m:sty m:val="p"/>
          </m:rPr>
          <m:t>−</m:t>
        </m:r>
        <m:r>
          <m:t>γ</m:t>
        </m:r>
      </m:oMath>
      <w:r>
        <w:t xml:space="preserve"> and the smallest eigenvalue </w:t>
      </w:r>
      <m:oMath>
        <m:r>
          <m:t>ω</m:t>
        </m:r>
      </m:oMath>
      <w:r>
        <w:t xml:space="preserve"> of the feature covariance. For a single Markov trajectory a projected variant attains the same rates, inflated by the mixing time. The journal version extends the analysis to TD(</w:t>
      </w:r>
      <m:oMath>
        <m:r>
          <m:t>λ</m:t>
        </m:r>
      </m:oMath>
      <w:r>
        <w:t xml:space="preserve">) and to Q-learning for high-dimensional optimal stopping.</w:t>
      </w:r>
    </w:p>
    <w:p>
      <w:pPr>
        <w:keepNext/>
        <w:spacing w:after="40" w:before="80"/>
      </w:pPr>
      <w:r>
        <w:rPr>
          <w:b/>
          <w:bCs/>
          <w:color w:val="1E3A8A"/>
        </w:rPr>
        <w:t xml:space="preserve">Key equation.</w:t>
      </w:r>
      <w:r>
        <w:rPr>
          <w:i/>
          <w:iCs/>
          <w:color w:val="5B6573"/>
          <w:sz w:val="18"/>
          <w:szCs w:val="18"/>
        </w:rPr>
        <w:t xml:space="preserve">  Key inequality for the mean TD direction and the resulting Markov-chain rate (representative formulation)</w:t>
      </w:r>
    </w:p>
    <w:p>
      <w:pPr>
        <w:pStyle w:val="Equation"/>
      </w:pPr>
      <m:oMathPara>
        <m:oMathParaPr>
          <m:jc m:val="center"/>
        </m:oMathParaPr>
        <m:oMath>
          <m:sSup>
            <m:e>
              <m:d>
                <m:dPr>
                  <m:begChr m:val="("/>
                  <m:sepChr m:val=""/>
                  <m:endChr m:val=")"/>
                  <m:grow/>
                </m:dPr>
                <m:e>
                  <m:sSup>
                    <m:e>
                      <m:r>
                        <m:t>θ</m:t>
                      </m:r>
                    </m:e>
                    <m:sup>
                      <m:r>
                        <m:rPr>
                          <m:sty m:val="p"/>
                        </m:rPr>
                        <m:t>⋆</m:t>
                      </m:r>
                    </m:sup>
                  </m:sSup>
                  <m:r>
                    <m:rPr>
                      <m:sty m:val="p"/>
                    </m:rPr>
                    <m:t>−</m:t>
                  </m:r>
                  <m:r>
                    <m:t>θ</m:t>
                  </m:r>
                </m:e>
              </m:d>
            </m:e>
            <m:sup>
              <m:r>
                <m:rPr>
                  <m:sty m:val="p"/>
                </m:rPr>
                <m:t>⊤</m:t>
              </m:r>
            </m:sup>
          </m:sSup>
          <m:r>
            <m:t> </m:t>
          </m:r>
          <m:bar>
            <m:barPr>
              <m:pos m:val="top"/>
            </m:barPr>
            <m:e>
              <m:r>
                <m:t>g</m:t>
              </m:r>
            </m:e>
          </m:bar>
          <m:d>
            <m:dPr>
              <m:begChr m:val="("/>
              <m:sepChr m:val=""/>
              <m:endChr m:val=")"/>
              <m:grow/>
            </m:dPr>
            <m:e>
              <m:r>
                <m:t>θ</m:t>
              </m:r>
            </m:e>
          </m:d>
          <m:r>
            <m:rPr>
              <m:sty m:val="p"/>
            </m:rPr>
            <m:t>≥</m:t>
          </m:r>
          <m:d>
            <m:dPr>
              <m:begChr m:val="("/>
              <m:sepChr m:val=""/>
              <m:endChr m:val=")"/>
              <m:grow/>
            </m:dPr>
            <m:e>
              <m:r>
                <m:t>1</m:t>
              </m:r>
              <m:r>
                <m:rPr>
                  <m:sty m:val="p"/>
                </m:rPr>
                <m:t>−</m:t>
              </m:r>
              <m:r>
                <m:t>γ</m:t>
              </m:r>
            </m:e>
          </m:d>
          <m:r>
            <m:t> </m:t>
          </m:r>
          <m:r>
            <m:rPr>
              <m:sty m:val="p"/>
            </m:rPr>
            <m:t>∥</m:t>
          </m:r>
          <m:sSub>
            <m:e>
              <m:r>
                <m:t>V</m:t>
              </m:r>
            </m:e>
            <m:sub>
              <m:sSup>
                <m:e>
                  <m:r>
                    <m:t>θ</m:t>
                  </m:r>
                </m:e>
                <m:sup>
                  <m:r>
                    <m:rPr>
                      <m:sty m:val="p"/>
                    </m:rPr>
                    <m:t>⋆</m:t>
                  </m:r>
                </m:sup>
              </m:sSup>
            </m:sub>
          </m:sSub>
          <m:r>
            <m:rPr>
              <m:sty m:val="p"/>
            </m:rPr>
            <m:t>−</m:t>
          </m:r>
          <m:sSub>
            <m:e>
              <m:r>
                <m:t>V</m:t>
              </m:r>
            </m:e>
            <m:sub>
              <m:r>
                <m:t>θ</m:t>
              </m:r>
            </m:sub>
          </m:sSub>
          <m:sSubSup>
            <m:e>
              <m:r>
                <m:rPr>
                  <m:sty m:val="p"/>
                </m:rPr>
                <m:t>∥</m:t>
              </m:r>
            </m:e>
            <m:sub>
              <m:r>
                <m:t>D</m:t>
              </m:r>
            </m:sub>
            <m:sup>
              <m:r>
                <m:t>2</m:t>
              </m:r>
            </m:sup>
          </m:sSubSup>
        </m:oMath>
      </m:oMathPara>
    </w:p>
    <w:p>
      <w:pPr>
        <w:pStyle w:val="Equation"/>
      </w:pPr>
      <m:oMathPara>
        <m:oMathParaPr>
          <m:jc m:val="center"/>
        </m:oMathParaPr>
        <m:oMath>
          <m:r>
            <m:rPr>
              <m:scr m:val="double-struck"/>
              <m:sty m:val="p"/>
            </m:rPr>
            <m:t>E</m:t>
          </m:r>
          <m:d>
            <m:dPr>
              <m:begChr m:val="["/>
              <m:sepChr m:val=""/>
              <m:endChr m:val="]"/>
              <m:grow/>
            </m:dPr>
            <m:e>
              <m:r>
                <m:rPr>
                  <m:sty m:val="p"/>
                </m:rPr>
                <m:t>∥</m:t>
              </m:r>
              <m:sSub>
                <m:e>
                  <m:r>
                    <m:t>V</m:t>
                  </m:r>
                </m:e>
                <m:sub>
                  <m:sSup>
                    <m:e>
                      <m:r>
                        <m:t>θ</m:t>
                      </m:r>
                    </m:e>
                    <m:sup>
                      <m:r>
                        <m:rPr>
                          <m:sty m:val="p"/>
                        </m:rPr>
                        <m:t>⋆</m:t>
                      </m:r>
                    </m:sup>
                  </m:sSup>
                </m:sub>
              </m:sSub>
              <m:r>
                <m:rPr>
                  <m:sty m:val="p"/>
                </m:rPr>
                <m:t>−</m:t>
              </m:r>
              <m:sSub>
                <m:e>
                  <m:r>
                    <m:t>V</m:t>
                  </m:r>
                </m:e>
                <m:sub>
                  <m:sSub>
                    <m:e>
                      <m:bar>
                        <m:barPr>
                          <m:pos m:val="top"/>
                        </m:barPr>
                        <m:e>
                          <m:r>
                            <m:t>θ</m:t>
                          </m:r>
                        </m:e>
                      </m:bar>
                    </m:e>
                    <m:sub>
                      <m:r>
                        <m:t>T</m:t>
                      </m:r>
                    </m:sub>
                  </m:sSub>
                </m:sub>
              </m:sSub>
              <m:sSubSup>
                <m:e>
                  <m:r>
                    <m:rPr>
                      <m:sty m:val="p"/>
                    </m:rPr>
                    <m:t>∥</m:t>
                  </m:r>
                </m:e>
                <m:sub>
                  <m:r>
                    <m:t>D</m:t>
                  </m:r>
                </m:sub>
                <m:sup>
                  <m:r>
                    <m:t>2</m:t>
                  </m:r>
                </m:sup>
              </m:sSubSup>
            </m:e>
          </m:d>
          <m:r>
            <m:rPr>
              <m:sty m:val="p"/>
            </m:rPr>
            <m:t>=</m:t>
          </m:r>
          <m:r>
            <m:t>O</m:t>
          </m:r>
          <m:d>
            <m:dPr>
              <m:begChr m:val="("/>
              <m:sepChr m:val=""/>
              <m:endChr m:val=")"/>
              <m:grow/>
            </m:dPr>
            <m:e>
              <m:f>
                <m:fPr>
                  <m:type m:val="bar"/>
                </m:fPr>
                <m:num>
                  <m:r>
                    <m:rPr>
                      <m:sty m:val="p"/>
                    </m:rPr>
                    <m:t>∥</m:t>
                  </m:r>
                  <m:sSup>
                    <m:e>
                      <m:r>
                        <m:t>θ</m:t>
                      </m:r>
                    </m:e>
                    <m:sup>
                      <m:r>
                        <m:rPr>
                          <m:sty m:val="p"/>
                        </m:rPr>
                        <m:t>⋆</m:t>
                      </m:r>
                    </m:sup>
                  </m:sSup>
                  <m:r>
                    <m:rPr>
                      <m:sty m:val="p"/>
                    </m:rPr>
                    <m:t>−</m:t>
                  </m:r>
                  <m:sSub>
                    <m:e>
                      <m:r>
                        <m:t>θ</m:t>
                      </m:r>
                    </m:e>
                    <m:sub>
                      <m:r>
                        <m:t>0</m:t>
                      </m:r>
                    </m:sub>
                  </m:sSub>
                  <m:sSubSup>
                    <m:e>
                      <m:r>
                        <m:rPr>
                          <m:sty m:val="p"/>
                        </m:rPr>
                        <m:t>∥</m:t>
                      </m:r>
                    </m:e>
                    <m:sub>
                      <m:r>
                        <m:t>2</m:t>
                      </m:r>
                    </m:sub>
                    <m:sup>
                      <m:r>
                        <m:t>2</m:t>
                      </m:r>
                    </m:sup>
                  </m:sSubSup>
                  <m:r>
                    <m:rPr>
                      <m:sty m:val="p"/>
                    </m:rPr>
                    <m:t>+</m:t>
                  </m:r>
                  <m:sSup>
                    <m:e>
                      <m:r>
                        <m:t>G</m:t>
                      </m:r>
                    </m:e>
                    <m:sup>
                      <m:r>
                        <m:t>2</m:t>
                      </m:r>
                    </m:sup>
                  </m:sSup>
                  <m:r>
                    <m:t> </m:t>
                  </m:r>
                  <m:sSup>
                    <m:e>
                      <m:r>
                        <m:t>τ</m:t>
                      </m:r>
                    </m:e>
                    <m:sup>
                      <m:r>
                        <m:rPr>
                          <m:nor/>
                        </m:rPr>
                        <m:t>mix</m:t>
                      </m:r>
                    </m:sup>
                  </m:sSup>
                  <m:d>
                    <m:dPr>
                      <m:begChr m:val="("/>
                      <m:sepChr m:val=""/>
                      <m:endChr m:val=")"/>
                      <m:grow/>
                    </m:dPr>
                    <m:e>
                      <m:r>
                        <m:t>1</m:t>
                      </m:r>
                      <m:r>
                        <m:rPr>
                          <m:sty m:val="p"/>
                        </m:rPr>
                        <m:t>/</m:t>
                      </m:r>
                      <m:rad>
                        <m:radPr>
                          <m:degHide m:val="on"/>
                        </m:radPr>
                        <m:deg/>
                        <m:e>
                          <m:r>
                            <m:t>T</m:t>
                          </m:r>
                        </m:e>
                      </m:rad>
                    </m:e>
                  </m:d>
                </m:num>
                <m:den>
                  <m:d>
                    <m:dPr>
                      <m:begChr m:val="("/>
                      <m:sepChr m:val=""/>
                      <m:endChr m:val=")"/>
                      <m:grow/>
                    </m:dPr>
                    <m:e>
                      <m:r>
                        <m:t>1</m:t>
                      </m:r>
                      <m:r>
                        <m:rPr>
                          <m:sty m:val="p"/>
                        </m:rPr>
                        <m:t>−</m:t>
                      </m:r>
                      <m:r>
                        <m:t>γ</m:t>
                      </m:r>
                    </m:e>
                  </m:d>
                  <m:rad>
                    <m:radPr>
                      <m:degHide m:val="on"/>
                    </m:radPr>
                    <m:deg/>
                    <m:e>
                      <m:r>
                        <m:t>T</m:t>
                      </m:r>
                    </m:e>
                  </m:rad>
                </m:den>
              </m:f>
            </m:e>
          </m:d>
        </m:oMath>
      </m:oMathPara>
    </w:p>
    <w:p>
      <w:pPr>
        <w:spacing w:after="100"/>
        <w:jc w:val="both"/>
      </w:pPr>
      <m:oMath>
        <m:bar>
          <m:barPr>
            <m:pos m:val="top"/>
          </m:barPr>
          <m:e>
            <m:r>
              <m:t>g</m:t>
            </m:r>
          </m:e>
        </m:bar>
        <m:d>
          <m:dPr>
            <m:begChr m:val="("/>
            <m:sepChr m:val=""/>
            <m:endChr m:val=")"/>
            <m:grow/>
          </m:dPr>
          <m:e>
            <m:r>
              <m:t>θ</m:t>
            </m:r>
          </m:e>
        </m:d>
        <m:r>
          <m:rPr>
            <m:sty m:val="p"/>
          </m:rPr>
          <m:t>=</m:t>
        </m:r>
        <m:r>
          <m:rPr>
            <m:scr m:val="double-struck"/>
            <m:sty m:val="p"/>
          </m:rPr>
          <m:t>E</m:t>
        </m:r>
        <m:d>
          <m:dPr>
            <m:begChr m:val="["/>
            <m:sepChr m:val=""/>
            <m:endChr m:val="]"/>
            <m:grow/>
          </m:dPr>
          <m:e>
            <m:d>
              <m:dPr>
                <m:begChr m:val="("/>
                <m:sepChr m:val=""/>
                <m:endChr m:val=")"/>
                <m:grow/>
              </m:dPr>
              <m:e>
                <m:r>
                  <m:t>r</m:t>
                </m:r>
                <m:r>
                  <m:rPr>
                    <m:sty m:val="p"/>
                  </m:rPr>
                  <m:t>+</m:t>
                </m:r>
                <m:r>
                  <m:t>γ</m:t>
                </m:r>
                <m:r>
                  <m:t>ϕ</m:t>
                </m:r>
                <m:sSup>
                  <m:e>
                    <m:d>
                      <m:dPr>
                        <m:begChr m:val="("/>
                        <m:sepChr m:val=""/>
                        <m:endChr m:val=")"/>
                        <m:grow/>
                      </m:dPr>
                      <m:e>
                        <m:r>
                          <m:t>s</m:t>
                        </m:r>
                        <m:r>
                          <m:rPr>
                            <m:sty m:val="p"/>
                          </m:rPr>
                          <m:t>′</m:t>
                        </m:r>
                      </m:e>
                    </m:d>
                  </m:e>
                  <m:sup>
                    <m:r>
                      <m:rPr>
                        <m:sty m:val="p"/>
                      </m:rPr>
                      <m:t>⊤</m:t>
                    </m:r>
                  </m:sup>
                </m:sSup>
                <m:r>
                  <m:t>θ</m:t>
                </m:r>
                <m:r>
                  <m:rPr>
                    <m:sty m:val="p"/>
                  </m:rPr>
                  <m:t>−</m:t>
                </m:r>
                <m:r>
                  <m:t>ϕ</m:t>
                </m:r>
                <m:sSup>
                  <m:e>
                    <m:d>
                      <m:dPr>
                        <m:begChr m:val="("/>
                        <m:sepChr m:val=""/>
                        <m:endChr m:val=")"/>
                        <m:grow/>
                      </m:dPr>
                      <m:e>
                        <m:r>
                          <m:t>s</m:t>
                        </m:r>
                      </m:e>
                    </m:d>
                  </m:e>
                  <m:sup>
                    <m:r>
                      <m:rPr>
                        <m:sty m:val="p"/>
                      </m:rPr>
                      <m:t>⊤</m:t>
                    </m:r>
                  </m:sup>
                </m:sSup>
                <m:r>
                  <m:t>θ</m:t>
                </m:r>
              </m:e>
            </m:d>
            <m:r>
              <m:t>ϕ</m:t>
            </m:r>
            <m:d>
              <m:dPr>
                <m:begChr m:val="("/>
                <m:sepChr m:val=""/>
                <m:endChr m:val=")"/>
                <m:grow/>
              </m:dPr>
              <m:e>
                <m:r>
                  <m:t>s</m:t>
                </m:r>
              </m:e>
            </m:d>
          </m:e>
        </m:d>
      </m:oMath>
      <w:r>
        <w:rPr>
          <w:color w:val="3A4350"/>
          <w:sz w:val="19"/>
          <w:szCs w:val="19"/>
        </w:rPr>
        <w:t xml:space="preserve"> is the mean TD update under the stationary distribution </w:t>
      </w:r>
      <m:oMath>
        <m:r>
          <m:t>D</m:t>
        </m:r>
      </m:oMath>
      <w:r>
        <w:rPr>
          <w:color w:val="3A4350"/>
          <w:sz w:val="19"/>
          <w:szCs w:val="19"/>
        </w:rPr>
        <w:t xml:space="preserve"> of the evaluated policy, </w:t>
      </w:r>
      <m:oMath>
        <m:r>
          <m:rPr>
            <m:sty m:val="p"/>
          </m:rPr>
          <m:t>∥</m:t>
        </m:r>
        <m:r>
          <m:t>f</m:t>
        </m:r>
        <m:sSubSup>
          <m:e>
            <m:r>
              <m:rPr>
                <m:sty m:val="p"/>
              </m:rPr>
              <m:t>∥</m:t>
            </m:r>
          </m:e>
          <m:sub>
            <m:r>
              <m:t>D</m:t>
            </m:r>
          </m:sub>
          <m:sup>
            <m:r>
              <m:t>2</m:t>
            </m:r>
          </m:sup>
        </m:sSubSup>
        <m:r>
          <m:rPr>
            <m:sty m:val="p"/>
          </m:rPr>
          <m:t>=</m:t>
        </m:r>
        <m:nary>
          <m:naryPr>
            <m:chr m:val="∑"/>
            <m:limLoc m:val="undOvr"/>
            <m:subHide m:val="off"/>
            <m:supHide m:val="on"/>
          </m:naryPr>
          <m:sub>
            <m:r>
              <m:t>s</m:t>
            </m:r>
          </m:sub>
          <m:sup>
            <m:r>
              <m:t>​</m:t>
            </m:r>
          </m:sup>
          <m:e>
            <m:r>
              <m:t>D</m:t>
            </m:r>
          </m:e>
        </m:nary>
        <m:d>
          <m:dPr>
            <m:begChr m:val="("/>
            <m:sepChr m:val=""/>
            <m:endChr m:val=")"/>
            <m:grow/>
          </m:dPr>
          <m:e>
            <m:r>
              <m:t>s</m:t>
            </m:r>
          </m:e>
        </m:d>
        <m:r>
          <m:t>f</m:t>
        </m:r>
        <m:sSup>
          <m:e>
            <m:d>
              <m:dPr>
                <m:begChr m:val="("/>
                <m:sepChr m:val=""/>
                <m:endChr m:val=")"/>
                <m:grow/>
              </m:dPr>
              <m:e>
                <m:r>
                  <m:t>s</m:t>
                </m:r>
              </m:e>
            </m:d>
          </m:e>
          <m:sup>
            <m:r>
              <m:t>2</m:t>
            </m:r>
          </m:sup>
        </m:sSup>
      </m:oMath>
      <w:r>
        <w:rPr>
          <w:color w:val="3A4350"/>
          <w:sz w:val="19"/>
          <w:szCs w:val="19"/>
        </w:rPr>
        <w:t xml:space="preserve">, </w:t>
      </w:r>
      <m:oMath>
        <m:sSub>
          <m:e>
            <m:bar>
              <m:barPr>
                <m:pos m:val="top"/>
              </m:barPr>
              <m:e>
                <m:r>
                  <m:t>θ</m:t>
                </m:r>
              </m:e>
            </m:bar>
          </m:e>
          <m:sub>
            <m:r>
              <m:t>T</m:t>
            </m:r>
          </m:sub>
        </m:sSub>
      </m:oMath>
      <w:r>
        <w:rPr>
          <w:color w:val="3A4350"/>
          <w:sz w:val="19"/>
          <w:szCs w:val="19"/>
        </w:rPr>
        <w:t xml:space="preserve"> the averaged iterate of projected TD with step </w:t>
      </w:r>
      <m:oMath>
        <m:r>
          <m:t>1</m:t>
        </m:r>
        <m:r>
          <m:rPr>
            <m:sty m:val="p"/>
          </m:rPr>
          <m:t>/</m:t>
        </m:r>
        <m:rad>
          <m:radPr>
            <m:degHide m:val="on"/>
          </m:radPr>
          <m:deg/>
          <m:e>
            <m:r>
              <m:t>T</m:t>
            </m:r>
          </m:e>
        </m:rad>
      </m:oMath>
      <w:r>
        <w:rPr>
          <w:color w:val="3A4350"/>
          <w:sz w:val="19"/>
          <w:szCs w:val="19"/>
        </w:rPr>
        <w:t xml:space="preserve">, </w:t>
      </w:r>
      <m:oMath>
        <m:r>
          <m:t>G</m:t>
        </m:r>
      </m:oMath>
      <w:r>
        <w:rPr>
          <w:color w:val="3A4350"/>
          <w:sz w:val="19"/>
          <w:szCs w:val="19"/>
        </w:rPr>
        <w:t xml:space="preserve"> a bound on the update norm and </w:t>
      </w:r>
      <m:oMath>
        <m:sSup>
          <m:e>
            <m:r>
              <m:t>τ</m:t>
            </m:r>
          </m:e>
          <m:sup>
            <m:r>
              <m:rPr>
                <m:nor/>
              </m:rPr>
              <m:t>mix</m:t>
            </m:r>
          </m:sup>
        </m:sSup>
        <m:d>
          <m:dPr>
            <m:begChr m:val="("/>
            <m:sepChr m:val=""/>
            <m:endChr m:val=")"/>
            <m:grow/>
          </m:dPr>
          <m:e>
            <m:r>
              <m:t>ϵ</m:t>
            </m:r>
          </m:e>
        </m:d>
      </m:oMath>
      <w:r>
        <w:rPr>
          <w:color w:val="3A4350"/>
          <w:sz w:val="19"/>
          <w:szCs w:val="19"/>
        </w:rPr>
        <w:t xml:space="preserve"> the time the chain needs to mix to accuracy </w:t>
      </w:r>
      <m:oMath>
        <m:r>
          <m:t>ϵ</m:t>
        </m:r>
      </m:oMath>
      <w:r>
        <w:rPr>
          <w:color w:val="3A4350"/>
          <w:sz w:val="19"/>
          <w:szCs w:val="19"/>
        </w:rPr>
        <w:t xml:space="preserve">.</w:t>
      </w:r>
    </w:p>
    <w:p>
      <w:pPr>
        <w:spacing w:after="100" w:before="80"/>
        <w:jc w:val="both"/>
      </w:pPr>
      <w:r>
        <w:rPr>
          <w:b/>
          <w:bCs/>
          <w:color w:val="1E3A8A"/>
        </w:rPr>
        <w:t xml:space="preserve">Link to the system. </w:t>
      </w:r>
      <w:r>
        <w:t xml:space="preserve">Belongs to theme V. A pumping agent's critic is learned from one continuous monitoring record, not from independent restarts, so the Markov-chain bound is the relevant one: the error grows in proportion to the mixing time of the aquifer under the pumping policy. With immobile clay zones exchanging over decades, that mixing time is long, and the bound states directly that the years of monitoring needed for a given value accuracy scale with it. Features that resolve the slow clay modes raise </w:t>
      </w:r>
      <m:oMath>
        <m:r>
          <m:t>ω</m:t>
        </m:r>
      </m:oMath>
      <w:r>
        <w:t xml:space="preserve"> and shorten the decaying-step guarantee; poorly conditioned features lengthen it.</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gave linear TD, the prototype of every deep critic, explicit finite-time guarantees with Markovian data through a short argument borrowed from stochastic gradient descent, after two decades of purely asymptotic theory. Presented at COLT 2018 and published in Operations Research (2021), a leading journal of the field, it also covers TD(</w:t>
      </w:r>
      <m:oMath>
        <m:r>
          <m:t>λ</m:t>
        </m:r>
      </m:oMath>
      <w:r>
        <w:t xml:space="preserve">) and optimal-stopping Q-learning. Its mixing-time treatment of a single trajectory is the template that V2 generalises to contractions in arbitrary norms.</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bounds assume a uniformly ergodic chain and fixed features, and the mixing time enters as one worst-case number that does not separate fast head dynamics from slow ion exchange. Whether a multiscale chain, in which a few slow modes dominate </w:t>
      </w:r>
      <m:oMath>
        <m:sSup>
          <m:e>
            <m:r>
              <m:t>τ</m:t>
            </m:r>
          </m:e>
          <m:sup>
            <m:r>
              <m:rPr>
                <m:nor/>
              </m:rPr>
              <m:t>mix</m:t>
            </m:r>
          </m:sup>
        </m:sSup>
      </m:oMath>
      <w:r>
        <w:t xml:space="preserve"> but carry little value variance, admits bounds depending only on the slow modes relevant to the value function is open (this follows from the assumptions), and would be new for a hidden-memory aquifer.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TD is not gradient descent on any loss, yet the inequality above lets telescoping stochastic-gradient arguments control it, and Markov dependence is handled by comparing each update with one based on information far enough in the past to be nearly independent, at the price of the mixing time. Proposed extension: use the fast (mobile-zone) and slow (clay) eigenmodes of the linearised aquifer operator as features and prove a two-timescale bound in which the mixing time enters only through the slow modes projected on the value function; test it by running TD on synthetic records of increasing length and checking whether the error follows the slow-mode term.</w:t>
      </w:r>
    </w:p>
    <w:p>
      <w:pPr>
        <w:pStyle w:val="Heading2"/>
        <w:keepNext/>
      </w:pPr>
      <w:r>
        <w:rPr>
          <w:color w:val="1E3A8A"/>
        </w:rPr>
        <w:t xml:space="preserve">V2  </w:t>
      </w:r>
      <w:r>
        <w:rPr>
          <w:color w:val="1F3864"/>
        </w:rPr>
        <w:t xml:space="preserve">A Lyapunov Theory for Finite-Sample Guarantees of Markovian Stochastic Approximation</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Zaiwei Chen, Siva Theja Maguluri, Sanjay Shakkottai, Karthikeyan Shanmugam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Operations Research, 72(4), 1352–1367 (2024); conference version at NeurIPS 2020 as "Finite-Sample Analysis of Contractive Stochastic Approximation Using Smooth Convex Envelopes"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d6exrcov764hl59klzkj">
              <w:r>
                <w:rPr>
                  <w:color w:val="1D4ED8"/>
                  <w:sz w:val="18"/>
                  <w:szCs w:val="18"/>
                  <w:u w:val="single"/>
                </w:rPr>
                <w:t xml:space="preserve">https://doi.org/10.1287/opre.2022.0249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Georgia Institute of Technology (Chen, Maguluri), The University of Texas at Austin (Shakkottai) and IBM Research NY (Shanmugam), as listed on the NeurIPS 2020 conference version seen in a search result; affiliations printed on the 2024 journal version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stochastic approximation · Lyapunov drift · generalised Moreau envelope · Q-learning · off-policy V-trace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Most value-learning algorithms are stochastic approximation (SA) schemes </w:t>
      </w:r>
      <m:oMath>
        <m:sSub>
          <m:e>
            <m:r>
              <m:t>x</m:t>
            </m:r>
          </m:e>
          <m:sub>
            <m:r>
              <m:t>k</m:t>
            </m:r>
            <m:r>
              <m:rPr>
                <m:sty m:val="p"/>
              </m:rPr>
              <m:t>+</m:t>
            </m:r>
            <m:r>
              <m:t>1</m:t>
            </m:r>
          </m:sub>
        </m:sSub>
        <m:r>
          <m:rPr>
            <m:sty m:val="p"/>
          </m:rPr>
          <m:t>=</m:t>
        </m:r>
        <m:sSub>
          <m:e>
            <m:r>
              <m:t>x</m:t>
            </m:r>
          </m:e>
          <m:sub>
            <m:r>
              <m:t>k</m:t>
            </m:r>
          </m:sub>
        </m:sSub>
        <m:r>
          <m:rPr>
            <m:sty m:val="p"/>
          </m:rPr>
          <m:t>+</m:t>
        </m:r>
        <m:sSub>
          <m:e>
            <m:r>
              <m:t>α</m:t>
            </m:r>
          </m:e>
          <m:sub>
            <m:r>
              <m:t>k</m:t>
            </m:r>
          </m:sub>
        </m:sSub>
        <m:d>
          <m:dPr>
            <m:begChr m:val="("/>
            <m:sepChr m:val=""/>
            <m:endChr m:val=")"/>
            <m:grow/>
          </m:dPr>
          <m:e>
            <m:r>
              <m:t>F</m:t>
            </m:r>
            <m:d>
              <m:dPr>
                <m:begChr m:val="("/>
                <m:sepChr m:val=""/>
                <m:endChr m:val=")"/>
                <m:grow/>
              </m:dPr>
              <m:e>
                <m:sSub>
                  <m:e>
                    <m:r>
                      <m:t>x</m:t>
                    </m:r>
                  </m:e>
                  <m:sub>
                    <m:r>
                      <m:t>k</m:t>
                    </m:r>
                  </m:sub>
                </m:sSub>
                <m:r>
                  <m:rPr>
                    <m:sty m:val="p"/>
                  </m:rPr>
                  <m:t>,</m:t>
                </m:r>
                <m:sSub>
                  <m:e>
                    <m:r>
                      <m:t>Y</m:t>
                    </m:r>
                  </m:e>
                  <m:sub>
                    <m:r>
                      <m:t>k</m:t>
                    </m:r>
                  </m:sub>
                </m:sSub>
              </m:e>
            </m:d>
            <m:r>
              <m:rPr>
                <m:sty m:val="p"/>
              </m:rPr>
              <m:t>−</m:t>
            </m:r>
            <m:sSub>
              <m:e>
                <m:r>
                  <m:t>x</m:t>
                </m:r>
              </m:e>
              <m:sub>
                <m:r>
                  <m:t>k</m:t>
                </m:r>
              </m:sub>
            </m:sSub>
          </m:e>
        </m:d>
      </m:oMath>
      <w:r>
        <w:t xml:space="preserve"> driven by a Markov chain </w:t>
      </w:r>
      <m:oMath>
        <m:sSub>
          <m:e>
            <m:r>
              <m:t>Y</m:t>
            </m:r>
          </m:e>
          <m:sub>
            <m:r>
              <m:t>k</m:t>
            </m:r>
          </m:sub>
        </m:sSub>
      </m:oMath>
      <w:r>
        <w:t xml:space="preserve">, whose mean map is a contraction in a non-Euclidean norm: the sup-norm for Q-learning, weighted norms for off-policy TD. Squared non-Euclidean norms are not smooth, so the classical quadratic Lyapunov argument fails. The authors build a smooth surrogate, the generalised Moreau envelope (an infimal convolution of the squared contraction norm with a scaled squared smooth norm), show that it is equivalent to the original norm and has negative one-step drift along the iterates, and handle Markovian noise through the mixing time. With a constant step </w:t>
      </w:r>
      <m:oMath>
        <m:r>
          <m:t>α</m:t>
        </m:r>
      </m:oMath>
      <w:r>
        <w:t xml:space="preserve"> the mean-square error converges geometrically to a neighbourhood of radius </w:t>
      </w:r>
      <m:oMath>
        <m:r>
          <m:t>O</m:t>
        </m:r>
        <m:d>
          <m:dPr>
            <m:begChr m:val="("/>
            <m:sepChr m:val=""/>
            <m:endChr m:val=")"/>
            <m:grow/>
          </m:dPr>
          <m:e>
            <m:r>
              <m:t>α</m:t>
            </m:r>
            <m:r>
              <m:rPr>
                <m:sty m:val="p"/>
              </m:rPr>
              <m:t>log</m:t>
            </m:r>
            <m:d>
              <m:dPr>
                <m:begChr m:val="("/>
                <m:sepChr m:val=""/>
                <m:endChr m:val=")"/>
                <m:grow/>
              </m:dPr>
              <m:e>
                <m:r>
                  <m:t>1</m:t>
                </m:r>
                <m:r>
                  <m:rPr>
                    <m:sty m:val="p"/>
                  </m:rPr>
                  <m:t>/</m:t>
                </m:r>
                <m:r>
                  <m:t>α</m:t>
                </m:r>
              </m:e>
            </m:d>
          </m:e>
        </m:d>
      </m:oMath>
      <w:r>
        <w:t xml:space="preserve">; with suitable decaying steps it falls as </w:t>
      </w:r>
      <m:oMath>
        <m:r>
          <m:t>O</m:t>
        </m:r>
        <m:d>
          <m:dPr>
            <m:begChr m:val="("/>
            <m:sepChr m:val=""/>
            <m:endChr m:val=")"/>
            <m:grow/>
          </m:dPr>
          <m:e>
            <m:r>
              <m:rPr>
                <m:sty m:val="p"/>
              </m:rPr>
              <m:t>log</m:t>
            </m:r>
            <m:r>
              <m:t>k</m:t>
            </m:r>
            <m:r>
              <m:rPr>
                <m:sty m:val="p"/>
              </m:rPr>
              <m:t>/</m:t>
            </m:r>
            <m:r>
              <m:t>k</m:t>
            </m:r>
          </m:e>
        </m:d>
      </m:oMath>
      <w:r>
        <w:t xml:space="preserve">. Corollaries give finite-sample bounds for n-step TD, TD(</w:t>
      </w:r>
      <m:oMath>
        <m:r>
          <m:t>λ</m:t>
        </m:r>
      </m:oMath>
      <w:r>
        <w:t xml:space="preserve">), off-policy V-trace (with an explicit bias–variance trade-off) and Q-learning, with only logarithmic dependence on the state-space size in the authors' applications.</w:t>
      </w:r>
    </w:p>
    <w:p>
      <w:pPr>
        <w:keepNext/>
        <w:spacing w:after="40" w:before="80"/>
      </w:pPr>
      <w:r>
        <w:rPr>
          <w:b/>
          <w:bCs/>
          <w:color w:val="1E3A8A"/>
        </w:rPr>
        <w:t xml:space="preserve">Key equation.</w:t>
      </w:r>
      <w:r>
        <w:rPr>
          <w:i/>
          <w:iCs/>
          <w:color w:val="5B6573"/>
          <w:sz w:val="18"/>
          <w:szCs w:val="18"/>
        </w:rPr>
        <w:t xml:space="preserve">  Generalised Moreau envelope and its one-step drift under Markovian noise (representative formulation)</w:t>
      </w:r>
    </w:p>
    <w:p>
      <w:pPr>
        <w:pStyle w:val="Equation"/>
      </w:pPr>
      <m:oMathPara>
        <m:oMathParaPr>
          <m:jc m:val="center"/>
        </m:oMathParaPr>
        <m:oMath>
          <m:r>
            <m:t>M</m:t>
          </m:r>
          <m:d>
            <m:dPr>
              <m:begChr m:val="("/>
              <m:sepChr m:val=""/>
              <m:endChr m:val=")"/>
              <m:grow/>
            </m:dPr>
            <m:e>
              <m:r>
                <m:t>x</m:t>
              </m:r>
            </m:e>
          </m:d>
          <m:r>
            <m:rPr>
              <m:sty m:val="p"/>
            </m:rPr>
            <m:t>=</m:t>
          </m:r>
          <m:limLow>
            <m:e>
              <m:r>
                <m:rPr>
                  <m:sty m:val="p"/>
                </m:rPr>
                <m:t>min</m:t>
              </m:r>
            </m:e>
            <m:lim>
              <m:r>
                <m:t>u</m:t>
              </m:r>
              <m:r>
                <m:rPr>
                  <m:sty m:val="p"/>
                </m:rPr>
                <m:t>∈</m:t>
              </m:r>
              <m:sSup>
                <m:e>
                  <m:r>
                    <m:rPr>
                      <m:scr m:val="double-struck"/>
                      <m:sty m:val="p"/>
                    </m:rPr>
                    <m:t>R</m:t>
                  </m:r>
                </m:e>
                <m:sup>
                  <m:r>
                    <m:t>d</m:t>
                  </m:r>
                </m:sup>
              </m:sSup>
            </m:lim>
          </m:limLow>
          <m:d>
            <m:dPr>
              <m:begChr m:val="{"/>
              <m:sepChr m:val=""/>
              <m:endChr m:val="}"/>
              <m:grow/>
            </m:dPr>
            <m:e>
              <m:f>
                <m:fPr>
                  <m:type m:val="bar"/>
                </m:fPr>
                <m:num>
                  <m:r>
                    <m:t>1</m:t>
                  </m:r>
                </m:num>
                <m:den>
                  <m:r>
                    <m:t>2</m:t>
                  </m:r>
                </m:den>
              </m:f>
              <m:r>
                <m:rPr>
                  <m:sty m:val="p"/>
                </m:rPr>
                <m:t>∥</m:t>
              </m:r>
              <m:r>
                <m:t>u</m:t>
              </m:r>
              <m:sSubSup>
                <m:e>
                  <m:r>
                    <m:rPr>
                      <m:sty m:val="p"/>
                    </m:rPr>
                    <m:t>∥</m:t>
                  </m:r>
                </m:e>
                <m:sub>
                  <m:r>
                    <m:t>c</m:t>
                  </m:r>
                </m:sub>
                <m:sup>
                  <m:r>
                    <m:t>2</m:t>
                  </m:r>
                </m:sup>
              </m:sSubSup>
              <m:r>
                <m:rPr>
                  <m:sty m:val="p"/>
                </m:rPr>
                <m:t>+</m:t>
              </m:r>
              <m:f>
                <m:fPr>
                  <m:type m:val="bar"/>
                </m:fPr>
                <m:num>
                  <m:r>
                    <m:t>1</m:t>
                  </m:r>
                </m:num>
                <m:den>
                  <m:r>
                    <m:t>2</m:t>
                  </m:r>
                  <m:r>
                    <m:t>μ</m:t>
                  </m:r>
                </m:den>
              </m:f>
              <m:r>
                <m:rPr>
                  <m:sty m:val="p"/>
                </m:rPr>
                <m:t>∥</m:t>
              </m:r>
              <m:r>
                <m:t>x</m:t>
              </m:r>
              <m:r>
                <m:rPr>
                  <m:sty m:val="p"/>
                </m:rPr>
                <m:t>−</m:t>
              </m:r>
              <m:r>
                <m:t>u</m:t>
              </m:r>
              <m:sSubSup>
                <m:e>
                  <m:r>
                    <m:rPr>
                      <m:sty m:val="p"/>
                    </m:rPr>
                    <m:t>∥</m:t>
                  </m:r>
                </m:e>
                <m:sub>
                  <m:r>
                    <m:t>s</m:t>
                  </m:r>
                </m:sub>
                <m:sup>
                  <m:r>
                    <m:t>2</m:t>
                  </m:r>
                </m:sup>
              </m:sSubSup>
            </m:e>
          </m:d>
        </m:oMath>
      </m:oMathPara>
    </w:p>
    <w:p>
      <w:pPr>
        <w:pStyle w:val="Equation"/>
      </w:pPr>
      <m:oMathPara>
        <m:oMathParaPr>
          <m:jc m:val="center"/>
        </m:oMathParaPr>
        <m:oMath>
          <m:r>
            <m:rPr>
              <m:scr m:val="double-struck"/>
              <m:sty m:val="p"/>
            </m:rPr>
            <m:t>E</m:t>
          </m:r>
          <m:d>
            <m:dPr>
              <m:begChr m:val="["/>
              <m:sepChr m:val=""/>
              <m:endChr m:val="]"/>
              <m:grow/>
            </m:dPr>
            <m:e>
              <m:r>
                <m:t>M</m:t>
              </m:r>
              <m:d>
                <m:dPr>
                  <m:begChr m:val="("/>
                  <m:sepChr m:val=""/>
                  <m:endChr m:val=")"/>
                  <m:grow/>
                </m:dPr>
                <m:e>
                  <m:sSub>
                    <m:e>
                      <m:r>
                        <m:t>x</m:t>
                      </m:r>
                    </m:e>
                    <m:sub>
                      <m:r>
                        <m:t>k</m:t>
                      </m:r>
                      <m:r>
                        <m:rPr>
                          <m:sty m:val="p"/>
                        </m:rPr>
                        <m:t>+</m:t>
                      </m:r>
                      <m:r>
                        <m:t>1</m:t>
                      </m:r>
                    </m:sub>
                  </m:sSub>
                  <m:r>
                    <m:rPr>
                      <m:sty m:val="p"/>
                    </m:rPr>
                    <m:t>−</m:t>
                  </m:r>
                  <m:sSup>
                    <m:e>
                      <m:r>
                        <m:t>x</m:t>
                      </m:r>
                    </m:e>
                    <m:sup>
                      <m:r>
                        <m:rPr>
                          <m:sty m:val="p"/>
                        </m:rPr>
                        <m:t>⋆</m:t>
                      </m:r>
                    </m:sup>
                  </m:sSup>
                </m:e>
              </m:d>
            </m:e>
          </m:d>
          <m:r>
            <m:rPr>
              <m:sty m:val="p"/>
            </m:rPr>
            <m:t>≤</m:t>
          </m:r>
          <m:d>
            <m:dPr>
              <m:begChr m:val="("/>
              <m:sepChr m:val=""/>
              <m:endChr m:val=")"/>
              <m:grow/>
            </m:dPr>
            <m:e>
              <m:r>
                <m:t>1</m:t>
              </m:r>
              <m:r>
                <m:rPr>
                  <m:sty m:val="p"/>
                </m:rPr>
                <m:t>−</m:t>
              </m:r>
              <m:sSub>
                <m:e>
                  <m:r>
                    <m:t>c</m:t>
                  </m:r>
                </m:e>
                <m:sub>
                  <m:r>
                    <m:t>1</m:t>
                  </m:r>
                </m:sub>
              </m:sSub>
              <m:sSub>
                <m:e>
                  <m:r>
                    <m:t>α</m:t>
                  </m:r>
                </m:e>
                <m:sub>
                  <m:r>
                    <m:t>k</m:t>
                  </m:r>
                </m:sub>
              </m:sSub>
            </m:e>
          </m:d>
          <m:r>
            <m:rPr>
              <m:scr m:val="double-struck"/>
              <m:sty m:val="p"/>
            </m:rPr>
            <m:t>E</m:t>
          </m:r>
          <m:d>
            <m:dPr>
              <m:begChr m:val="["/>
              <m:sepChr m:val=""/>
              <m:endChr m:val="]"/>
              <m:grow/>
            </m:dPr>
            <m:e>
              <m:r>
                <m:t>M</m:t>
              </m:r>
              <m:d>
                <m:dPr>
                  <m:begChr m:val="("/>
                  <m:sepChr m:val=""/>
                  <m:endChr m:val=")"/>
                  <m:grow/>
                </m:dPr>
                <m:e>
                  <m:sSub>
                    <m:e>
                      <m:r>
                        <m:t>x</m:t>
                      </m:r>
                    </m:e>
                    <m:sub>
                      <m:r>
                        <m:t>k</m:t>
                      </m:r>
                    </m:sub>
                  </m:sSub>
                  <m:r>
                    <m:rPr>
                      <m:sty m:val="p"/>
                    </m:rPr>
                    <m:t>−</m:t>
                  </m:r>
                  <m:sSup>
                    <m:e>
                      <m:r>
                        <m:t>x</m:t>
                      </m:r>
                    </m:e>
                    <m:sup>
                      <m:r>
                        <m:rPr>
                          <m:sty m:val="p"/>
                        </m:rPr>
                        <m:t>⋆</m:t>
                      </m:r>
                    </m:sup>
                  </m:sSup>
                </m:e>
              </m:d>
            </m:e>
          </m:d>
          <m:r>
            <m:rPr>
              <m:sty m:val="p"/>
            </m:rPr>
            <m:t>+</m:t>
          </m:r>
          <m:sSub>
            <m:e>
              <m:r>
                <m:t>c</m:t>
              </m:r>
            </m:e>
            <m:sub>
              <m:r>
                <m:t>2</m:t>
              </m:r>
            </m:sub>
          </m:sSub>
          <m:r>
            <m:t> </m:t>
          </m:r>
          <m:sSubSup>
            <m:e>
              <m:r>
                <m:t>α</m:t>
              </m:r>
            </m:e>
            <m:sub>
              <m:r>
                <m:t>k</m:t>
              </m:r>
            </m:sub>
            <m:sup>
              <m:r>
                <m:t>2</m:t>
              </m:r>
            </m:sup>
          </m:sSubSup>
          <m:r>
            <m:t> </m:t>
          </m:r>
          <m:sSub>
            <m:e>
              <m:r>
                <m:t>t</m:t>
              </m:r>
            </m:e>
            <m:sub>
              <m:sSub>
                <m:e>
                  <m:r>
                    <m:t>α</m:t>
                  </m:r>
                </m:e>
                <m:sub>
                  <m:r>
                    <m:t>k</m:t>
                  </m:r>
                </m:sub>
              </m:sSub>
            </m:sub>
          </m:sSub>
        </m:oMath>
      </m:oMathPara>
    </w:p>
    <w:p>
      <w:pPr>
        <w:spacing w:after="100"/>
        <w:jc w:val="both"/>
      </w:pPr>
      <m:oMath>
        <m:r>
          <m:rPr>
            <m:sty m:val="p"/>
          </m:rPr>
          <m:t>∥</m:t>
        </m:r>
        <m:r>
          <m:rPr>
            <m:sty m:val="p"/>
          </m:rPr>
          <m:t>⋅</m:t>
        </m:r>
        <m:sSub>
          <m:e>
            <m:r>
              <m:rPr>
                <m:sty m:val="p"/>
              </m:rPr>
              <m:t>∥</m:t>
            </m:r>
          </m:e>
          <m:sub>
            <m:r>
              <m:t>c</m:t>
            </m:r>
          </m:sub>
        </m:sSub>
      </m:oMath>
      <w:r>
        <w:rPr>
          <w:color w:val="3A4350"/>
          <w:sz w:val="19"/>
          <w:szCs w:val="19"/>
        </w:rPr>
        <w:t xml:space="preserve"> is the norm in which the mean map is a </w:t>
      </w:r>
      <m:oMath>
        <m:r>
          <m:t>β</m:t>
        </m:r>
      </m:oMath>
      <w:r>
        <w:rPr>
          <w:color w:val="3A4350"/>
          <w:sz w:val="19"/>
          <w:szCs w:val="19"/>
        </w:rPr>
        <w:t xml:space="preserve">-contraction (the sup-norm for Q-learning), </w:t>
      </w:r>
      <m:oMath>
        <m:r>
          <m:rPr>
            <m:sty m:val="p"/>
          </m:rPr>
          <m:t>∥</m:t>
        </m:r>
        <m:r>
          <m:rPr>
            <m:sty m:val="p"/>
          </m:rPr>
          <m:t>⋅</m:t>
        </m:r>
        <m:sSub>
          <m:e>
            <m:r>
              <m:rPr>
                <m:sty m:val="p"/>
              </m:rPr>
              <m:t>∥</m:t>
            </m:r>
          </m:e>
          <m:sub>
            <m:r>
              <m:t>s</m:t>
            </m:r>
          </m:sub>
        </m:sSub>
      </m:oMath>
      <w:r>
        <w:rPr>
          <w:color w:val="3A4350"/>
          <w:sz w:val="19"/>
          <w:szCs w:val="19"/>
        </w:rPr>
        <w:t xml:space="preserve"> a smooth norm (for example an </w:t>
      </w:r>
      <m:oMath>
        <m:sSub>
          <m:e>
            <m:r>
              <m:rPr>
                <m:sty m:val="p"/>
              </m:rPr>
              <m:t>ℓ</m:t>
            </m:r>
          </m:e>
          <m:sub>
            <m:r>
              <m:t>p</m:t>
            </m:r>
          </m:sub>
        </m:sSub>
      </m:oMath>
      <w:r>
        <w:rPr>
          <w:color w:val="3A4350"/>
          <w:sz w:val="19"/>
          <w:szCs w:val="19"/>
        </w:rPr>
        <w:t xml:space="preserve"> norm), </w:t>
      </w:r>
      <m:oMath>
        <m:r>
          <m:t>μ</m:t>
        </m:r>
        <m:r>
          <m:rPr>
            <m:sty m:val="p"/>
          </m:rPr>
          <m:t>&gt;</m:t>
        </m:r>
        <m:r>
          <m:t>0</m:t>
        </m:r>
      </m:oMath>
      <w:r>
        <w:rPr>
          <w:color w:val="3A4350"/>
          <w:sz w:val="19"/>
          <w:szCs w:val="19"/>
        </w:rPr>
        <w:t xml:space="preserve"> a smoothing parameter, </w:t>
      </w:r>
      <m:oMath>
        <m:sSup>
          <m:e>
            <m:r>
              <m:t>x</m:t>
            </m:r>
          </m:e>
          <m:sup>
            <m:r>
              <m:rPr>
                <m:sty m:val="p"/>
              </m:rPr>
              <m:t>⋆</m:t>
            </m:r>
          </m:sup>
        </m:sSup>
      </m:oMath>
      <w:r>
        <w:rPr>
          <w:color w:val="3A4350"/>
          <w:sz w:val="19"/>
          <w:szCs w:val="19"/>
        </w:rPr>
        <w:t xml:space="preserve"> the fixed point, </w:t>
      </w:r>
      <m:oMath>
        <m:sSub>
          <m:e>
            <m:r>
              <m:t>t</m:t>
            </m:r>
          </m:e>
          <m:sub>
            <m:r>
              <m:t>α</m:t>
            </m:r>
          </m:sub>
        </m:sSub>
      </m:oMath>
      <w:r>
        <w:rPr>
          <w:color w:val="3A4350"/>
          <w:sz w:val="19"/>
          <w:szCs w:val="19"/>
        </w:rPr>
        <w:t xml:space="preserve"> the mixing time of the chain to accuracy </w:t>
      </w:r>
      <m:oMath>
        <m:r>
          <m:t>α</m:t>
        </m:r>
      </m:oMath>
      <w:r>
        <w:rPr>
          <w:color w:val="3A4350"/>
          <w:sz w:val="19"/>
          <w:szCs w:val="19"/>
        </w:rPr>
        <w:t xml:space="preserve">, and </w:t>
      </w:r>
      <m:oMath>
        <m:sSub>
          <m:e>
            <m:r>
              <m:t>c</m:t>
            </m:r>
          </m:e>
          <m:sub>
            <m:r>
              <m:t>1</m:t>
            </m:r>
          </m:sub>
        </m:sSub>
        <m:r>
          <m:rPr>
            <m:sty m:val="p"/>
          </m:rPr>
          <m:t>,</m:t>
        </m:r>
        <m:sSub>
          <m:e>
            <m:r>
              <m:t>c</m:t>
            </m:r>
          </m:e>
          <m:sub>
            <m:r>
              <m:t>2</m:t>
            </m:r>
          </m:sub>
        </m:sSub>
      </m:oMath>
      <w:r>
        <w:rPr>
          <w:color w:val="3A4350"/>
          <w:sz w:val="19"/>
          <w:szCs w:val="19"/>
        </w:rPr>
        <w:t xml:space="preserve"> constants depending on </w:t>
      </w:r>
      <m:oMath>
        <m:r>
          <m:t>β</m:t>
        </m:r>
      </m:oMath>
      <w:r>
        <w:rPr>
          <w:color w:val="3A4350"/>
          <w:sz w:val="19"/>
          <w:szCs w:val="19"/>
        </w:rPr>
        <w:t xml:space="preserve">, </w:t>
      </w:r>
      <m:oMath>
        <m:r>
          <m:t>μ</m:t>
        </m:r>
      </m:oMath>
      <w:r>
        <w:rPr>
          <w:color w:val="3A4350"/>
          <w:sz w:val="19"/>
          <w:szCs w:val="19"/>
        </w:rPr>
        <w:t xml:space="preserve"> and the norm-equivalence constants.</w:t>
      </w:r>
    </w:p>
    <w:p>
      <w:pPr>
        <w:spacing w:after="100" w:before="80"/>
        <w:jc w:val="both"/>
      </w:pPr>
      <w:r>
        <w:rPr>
          <w:b/>
          <w:bCs/>
          <w:color w:val="1E3A8A"/>
        </w:rPr>
        <w:t xml:space="preserve">Link to the system. </w:t>
      </w:r>
      <w:r>
        <w:t xml:space="preserve">Belongs to theme V. A pumping agent learns from one trajectory of the aquifer, and its targets are maxima over pumping actions, so its update is a sup-norm contraction driven by Markov noise, exactly the setting of this theory. The constant-step result is the practical one: an agent that keeps adapting with a fixed step never converges but stays within </w:t>
      </w:r>
      <m:oMath>
        <m:r>
          <m:t>O</m:t>
        </m:r>
        <m:d>
          <m:dPr>
            <m:begChr m:val="("/>
            <m:sepChr m:val=""/>
            <m:endChr m:val=")"/>
            <m:grow/>
          </m:dPr>
          <m:e>
            <m:r>
              <m:t>α</m:t>
            </m:r>
            <m:r>
              <m:rPr>
                <m:sty m:val="p"/>
              </m:rPr>
              <m:t>log</m:t>
            </m:r>
            <m:d>
              <m:dPr>
                <m:begChr m:val="("/>
                <m:sepChr m:val=""/>
                <m:endChr m:val=")"/>
                <m:grow/>
              </m:dPr>
              <m:e>
                <m:r>
                  <m:t>1</m:t>
                </m:r>
                <m:r>
                  <m:rPr>
                    <m:sty m:val="p"/>
                  </m:rPr>
                  <m:t>/</m:t>
                </m:r>
                <m:r>
                  <m:t>α</m:t>
                </m:r>
              </m:e>
            </m:d>
          </m:e>
        </m:d>
      </m:oMath>
      <w:r>
        <w:t xml:space="preserve"> of the fixed point, where the logarithm is the mixing time. Slow clay exchange makes </w:t>
      </w:r>
      <m:oMath>
        <m:sSub>
          <m:e>
            <m:r>
              <m:t>t</m:t>
            </m:r>
          </m:e>
          <m:sub>
            <m:r>
              <m:t>α</m:t>
            </m:r>
          </m:sub>
        </m:sSub>
      </m:oMath>
      <w:r>
        <w:t xml:space="preserve"> large, and the bound quantifies how much smaller a step, and so how many more years of data, a tighter certificate costs.</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gives one drift argument that covers the main value-learning algorithms under Markovian sampling, including the sup-norm contraction of Q-learning, where Euclidean Lyapunov functions do not apply directly; its conference version gave the first known convergence rate for V-trace, the off-policy correction of the IMPALA agent. Published in Operations Research (2024), it is this file's 2023–2026 landmark for the stochastic-approximation theory on which deep value learning rests.</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theory requires the mean map to contract and the chain to mix uniformly; it does not cover neural approximation, where the projected Bellman map need not contract, and it treats the mixing time as one number. Whether an envelope exists for a map that contracts only on a slow subspace, or for a partially observed chain whose state is a memory window, is open as far as the assumptions show, and new for a hidden-memory aquifer.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a smooth Lyapunov function for contractions in arbitrary norms, obtained by infimal convolution, which makes Markovian SA in non-Euclidean norms as tractable as the Euclidean case and yields explicit constants. Proposed extension: apply the envelope to Q-learning on the memory-window state of review 50 (four past pumping rates and four observations), on which the Bellman map contracts in the sup-norm; derive the constant-step neighbourhood as a function of the clay exchange rate, and check numerically that reducing the step shrinks the steady error as predicted only once the record is longer than the clay mixing time.</w:t>
      </w:r>
    </w:p>
    <w:p>
      <w:pPr>
        <w:pStyle w:val="Heading2"/>
        <w:keepNext/>
      </w:pPr>
      <w:r>
        <w:rPr>
          <w:color w:val="1E3A8A"/>
        </w:rPr>
        <w:t xml:space="preserve">V3  </w:t>
      </w:r>
      <w:r>
        <w:rPr>
          <w:color w:val="1F3864"/>
        </w:rPr>
        <w:t xml:space="preserve">A Theoretical Analysis of Deep Q-Learning</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Jianqing Fan, Zhaoran Wang, Yuchen Xie, Zhuoran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2nd Conference on Learning for Dynamics and Control (L4DC), PMLR 120, 486–489 (2020); the proceedings print a short version, the full analysis is arXiv:1901.00137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co-vt_k6ta0e-s8hnoh_t">
              <w:r>
                <w:rPr>
                  <w:color w:val="1D4ED8"/>
                  <w:sz w:val="18"/>
                  <w:szCs w:val="18"/>
                  <w:u w:val="single"/>
                </w:rPr>
                <w:t xml:space="preserve">https://proceedings.mlr.press/v120/yang20a.html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Department of Operations Research and Financial Engineering (Fan), and Northwestern University, Department of Industrial Engineering and Management Sciences (Wang), as listed in the arXiv:1901.00137 rendering seen in a search result; affiliations of Xie and Yang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deep Q-network · fitted Q-iteration · deep ReLU networks · error propagation · zero-sum Markov games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1E3A8A"/>
        </w:rPr>
        <w:t xml:space="preserve">Summary. </w:t>
      </w:r>
      <w:r>
        <w:t xml:space="preserve">The paper analyses deep Q-learning through fitted Q-iteration (FQI) with deep neural networks, a simplification of DQN that keeps its two devices: experience replay, modelled as independent samples from a fixed sampling distribution, and the target network, modelled as freezing the previous iterate while a new network is fitted by least squares to the Bellman targets. Assuming that the Bellman operator maps the network class into a class of compositions of Hölder-smooth functions, and that the distribution shift between sampling and evaluation is bounded by a concentrability coefficient, the error of the greedy policy after </w:t>
      </w:r>
      <m:oMath>
        <m:r>
          <m:t>K</m:t>
        </m:r>
      </m:oMath>
      <w:r>
        <w:t xml:space="preserve"> iterations splits into a statistical error, from the bias and variance of fitting sparse ReLU networks with </w:t>
      </w:r>
      <m:oMath>
        <m:r>
          <m:t>n</m:t>
        </m:r>
      </m:oMath>
      <w:r>
        <w:t xml:space="preserve"> samples, and an algorithmic error that decays geometrically as </w:t>
      </w:r>
      <m:oMath>
        <m:sSup>
          <m:e>
            <m:r>
              <m:t>γ</m:t>
            </m:r>
          </m:e>
          <m:sup>
            <m:r>
              <m:t>K</m:t>
            </m:r>
          </m:sup>
        </m:sSup>
      </m:oMath>
      <w:r>
        <w:t xml:space="preserve">. The statistical rate is nonparametric and governed by the smoothness and intrinsic dimension of the composition, not the ambient dimension. A Minimax-DQN extension gives the analogous bound for two-player zero-sum Markov games.</w:t>
      </w:r>
    </w:p>
    <w:p>
      <w:pPr>
        <w:keepNext/>
        <w:spacing w:after="40" w:before="80"/>
      </w:pPr>
      <w:r>
        <w:rPr>
          <w:b/>
          <w:bCs/>
          <w:color w:val="1E3A8A"/>
        </w:rPr>
        <w:t xml:space="preserve">Key equation.</w:t>
      </w:r>
      <w:r>
        <w:rPr>
          <w:i/>
          <w:iCs/>
          <w:color w:val="5B6573"/>
          <w:sz w:val="18"/>
          <w:szCs w:val="18"/>
        </w:rPr>
        <w:t xml:space="preserve">  Error of the greedy policy of deep fitted Q-iteration (representative formulation)</w:t>
      </w:r>
    </w:p>
    <w:p>
      <w:pPr>
        <w:pStyle w:val="Equation"/>
      </w:pPr>
      <m:oMathPara>
        <m:oMathParaPr>
          <m:jc m:val="center"/>
        </m:oMathParaPr>
        <m:oMath>
          <m:r>
            <m:rPr>
              <m:sty m:val="p"/>
            </m:rPr>
            <m:t>∥</m:t>
          </m:r>
          <m:sSup>
            <m:e>
              <m:r>
                <m:t>Q</m:t>
              </m:r>
            </m:e>
            <m:sup>
              <m:r>
                <m:rPr>
                  <m:sty m:val="p"/>
                </m:rPr>
                <m:t>⋆</m:t>
              </m:r>
            </m:sup>
          </m:sSup>
          <m:r>
            <m:rPr>
              <m:sty m:val="p"/>
            </m:rPr>
            <m:t>−</m:t>
          </m:r>
          <m:sSup>
            <m:e>
              <m:r>
                <m:t>Q</m:t>
              </m:r>
            </m:e>
            <m:sup>
              <m:sSub>
                <m:e>
                  <m:r>
                    <m:t>π</m:t>
                  </m:r>
                </m:e>
                <m:sub>
                  <m:r>
                    <m:t>K</m:t>
                  </m:r>
                </m:sub>
              </m:sSub>
            </m:sup>
          </m:sSup>
          <m:sSub>
            <m:e>
              <m:r>
                <m:rPr>
                  <m:sty m:val="p"/>
                </m:rPr>
                <m:t>∥</m:t>
              </m:r>
            </m:e>
            <m:sub>
              <m:r>
                <m:t>1</m:t>
              </m:r>
              <m:r>
                <m:rPr>
                  <m:sty m:val="p"/>
                </m:rPr>
                <m:t>,</m:t>
              </m:r>
              <m:r>
                <m:t>μ</m:t>
              </m:r>
            </m:sub>
          </m:sSub>
          <m:r>
            <m:rPr>
              <m:sty m:val="p"/>
            </m:rPr>
            <m:t>≤</m:t>
          </m:r>
          <m:f>
            <m:fPr>
              <m:type m:val="bar"/>
            </m:fPr>
            <m:num>
              <m:r>
                <m:t>C</m:t>
              </m:r>
              <m:r>
                <m:t> </m:t>
              </m:r>
              <m:sSub>
                <m:e>
                  <m:r>
                    <m:t>ϕ</m:t>
                  </m:r>
                </m:e>
                <m:sub>
                  <m:r>
                    <m:t>μ</m:t>
                  </m:r>
                  <m:r>
                    <m:rPr>
                      <m:sty m:val="p"/>
                    </m:rPr>
                    <m:t>,</m:t>
                  </m:r>
                  <m:r>
                    <m:t>σ</m:t>
                  </m:r>
                </m:sub>
              </m:sSub>
              <m:r>
                <m:t> </m:t>
              </m:r>
              <m:r>
                <m:t>γ</m:t>
              </m:r>
            </m:num>
            <m:den>
              <m:sSup>
                <m:e>
                  <m:d>
                    <m:dPr>
                      <m:begChr m:val="("/>
                      <m:sepChr m:val=""/>
                      <m:endChr m:val=")"/>
                      <m:grow/>
                    </m:dPr>
                    <m:e>
                      <m:r>
                        <m:t>1</m:t>
                      </m:r>
                      <m:r>
                        <m:rPr>
                          <m:sty m:val="p"/>
                        </m:rPr>
                        <m:t>−</m:t>
                      </m:r>
                      <m:r>
                        <m:t>γ</m:t>
                      </m:r>
                    </m:e>
                  </m:d>
                </m:e>
                <m:sup>
                  <m:r>
                    <m:t>2</m:t>
                  </m:r>
                </m:sup>
              </m:sSup>
            </m:den>
          </m:f>
          <m:r>
            <m:t> </m:t>
          </m:r>
          <m:d>
            <m:dPr>
              <m:begChr m:val="|"/>
              <m:sepChr m:val=""/>
              <m:endChr m:val="|"/>
              <m:grow/>
            </m:dPr>
            <m:e>
              <m:r>
                <m:rPr>
                  <m:scr m:val="script"/>
                  <m:sty m:val="p"/>
                </m:rPr>
                <m:t>A</m:t>
              </m:r>
            </m:e>
          </m:d>
          <m:r>
            <m:t> </m:t>
          </m:r>
          <m:sSup>
            <m:e>
              <m:d>
                <m:dPr>
                  <m:begChr m:val="("/>
                  <m:sepChr m:val=""/>
                  <m:endChr m:val=")"/>
                  <m:grow/>
                </m:dPr>
                <m:e>
                  <m:r>
                    <m:rPr>
                      <m:sty m:val="p"/>
                    </m:rPr>
                    <m:t>log</m:t>
                  </m:r>
                  <m:r>
                    <m:t>n</m:t>
                  </m:r>
                </m:e>
              </m:d>
            </m:e>
            <m:sup>
              <m:sSup>
                <m:e>
                  <m:r>
                    <m:t>ξ</m:t>
                  </m:r>
                </m:e>
                <m:sup>
                  <m:r>
                    <m:rPr>
                      <m:sty m:val="p"/>
                    </m:rPr>
                    <m:t>⋆</m:t>
                  </m:r>
                </m:sup>
              </m:sSup>
            </m:sup>
          </m:sSup>
          <m:r>
            <m:t> </m:t>
          </m:r>
          <m:sSup>
            <m:e>
              <m:r>
                <m:t>n</m:t>
              </m:r>
            </m:e>
            <m:sup>
              <m:d>
                <m:dPr>
                  <m:begChr m:val="("/>
                  <m:sepChr m:val=""/>
                  <m:endChr m:val=")"/>
                  <m:grow/>
                </m:dPr>
                <m:e>
                  <m:sSup>
                    <m:e>
                      <m:r>
                        <m:t>α</m:t>
                      </m:r>
                    </m:e>
                    <m:sup>
                      <m:r>
                        <m:rPr>
                          <m:sty m:val="p"/>
                        </m:rPr>
                        <m:t>⋆</m:t>
                      </m:r>
                    </m:sup>
                  </m:sSup>
                  <m:r>
                    <m:rPr>
                      <m:sty m:val="p"/>
                    </m:rPr>
                    <m:t>−</m:t>
                  </m:r>
                  <m:r>
                    <m:t>1</m:t>
                  </m:r>
                </m:e>
              </m:d>
              <m:r>
                <m:rPr>
                  <m:sty m:val="p"/>
                </m:rPr>
                <m:t>/</m:t>
              </m:r>
              <m:r>
                <m:t>2</m:t>
              </m:r>
            </m:sup>
          </m:sSup>
          <m:r>
            <m:rPr>
              <m:sty m:val="p"/>
            </m:rPr>
            <m:t>+</m:t>
          </m:r>
          <m:f>
            <m:fPr>
              <m:type m:val="bar"/>
            </m:fPr>
            <m:num>
              <m:r>
                <m:t>4</m:t>
              </m:r>
              <m:sSup>
                <m:e>
                  <m:r>
                    <m:t>γ</m:t>
                  </m:r>
                </m:e>
                <m:sup>
                  <m:r>
                    <m:t>K</m:t>
                  </m:r>
                  <m:r>
                    <m:rPr>
                      <m:sty m:val="p"/>
                    </m:rPr>
                    <m:t>+</m:t>
                  </m:r>
                  <m:r>
                    <m:t>1</m:t>
                  </m:r>
                </m:sup>
              </m:sSup>
            </m:num>
            <m:den>
              <m:sSup>
                <m:e>
                  <m:d>
                    <m:dPr>
                      <m:begChr m:val="("/>
                      <m:sepChr m:val=""/>
                      <m:endChr m:val=")"/>
                      <m:grow/>
                    </m:dPr>
                    <m:e>
                      <m:r>
                        <m:t>1</m:t>
                      </m:r>
                      <m:r>
                        <m:rPr>
                          <m:sty m:val="p"/>
                        </m:rPr>
                        <m:t>−</m:t>
                      </m:r>
                      <m:r>
                        <m:t>γ</m:t>
                      </m:r>
                    </m:e>
                  </m:d>
                </m:e>
                <m:sup>
                  <m:r>
                    <m:t>2</m:t>
                  </m:r>
                </m:sup>
              </m:sSup>
            </m:den>
          </m:f>
          <m:r>
            <m:t> </m:t>
          </m:r>
          <m:sSub>
            <m:e>
              <m:r>
                <m:t>R</m:t>
              </m:r>
            </m:e>
            <m:sub>
              <m:r>
                <m:rPr>
                  <m:sty m:val="p"/>
                </m:rPr>
                <m:t>max</m:t>
              </m:r>
            </m:sub>
          </m:sSub>
        </m:oMath>
      </m:oMathPara>
    </w:p>
    <w:p>
      <w:pPr>
        <w:spacing w:after="100"/>
        <w:jc w:val="both"/>
      </w:pPr>
      <m:oMath>
        <m:sSub>
          <m:e>
            <m:r>
              <m:t>π</m:t>
            </m:r>
          </m:e>
          <m:sub>
            <m:r>
              <m:t>K</m:t>
            </m:r>
          </m:sub>
        </m:sSub>
      </m:oMath>
      <w:r>
        <w:rPr>
          <w:color w:val="3A4350"/>
          <w:sz w:val="19"/>
          <w:szCs w:val="19"/>
        </w:rPr>
        <w:t xml:space="preserve"> is greedy with respect to the </w:t>
      </w:r>
      <m:oMath>
        <m:r>
          <m:t>K</m:t>
        </m:r>
      </m:oMath>
      <w:r>
        <w:rPr>
          <w:color w:val="3A4350"/>
          <w:sz w:val="19"/>
          <w:szCs w:val="19"/>
        </w:rPr>
        <w:t xml:space="preserve">-th fitted network, </w:t>
      </w:r>
      <m:oMath>
        <m:r>
          <m:t>μ</m:t>
        </m:r>
      </m:oMath>
      <w:r>
        <w:rPr>
          <w:color w:val="3A4350"/>
          <w:sz w:val="19"/>
          <w:szCs w:val="19"/>
        </w:rPr>
        <w:t xml:space="preserve"> the evaluation distribution and </w:t>
      </w:r>
      <m:oMath>
        <m:r>
          <m:t>σ</m:t>
        </m:r>
      </m:oMath>
      <w:r>
        <w:rPr>
          <w:color w:val="3A4350"/>
          <w:sz w:val="19"/>
          <w:szCs w:val="19"/>
        </w:rPr>
        <w:t xml:space="preserve"> the sampling (replay) distribution, </w:t>
      </w:r>
      <m:oMath>
        <m:sSub>
          <m:e>
            <m:r>
              <m:t>ϕ</m:t>
            </m:r>
          </m:e>
          <m:sub>
            <m:r>
              <m:t>μ</m:t>
            </m:r>
            <m:r>
              <m:rPr>
                <m:sty m:val="p"/>
              </m:rPr>
              <m:t>,</m:t>
            </m:r>
            <m:r>
              <m:t>σ</m:t>
            </m:r>
          </m:sub>
        </m:sSub>
      </m:oMath>
      <w:r>
        <w:rPr>
          <w:color w:val="3A4350"/>
          <w:sz w:val="19"/>
          <w:szCs w:val="19"/>
        </w:rPr>
        <w:t xml:space="preserve"> a concentrability coefficient measuring their mismatch, </w:t>
      </w:r>
      <m:oMath>
        <m:r>
          <m:t>n</m:t>
        </m:r>
      </m:oMath>
      <w:r>
        <w:rPr>
          <w:color w:val="3A4350"/>
          <w:sz w:val="19"/>
          <w:szCs w:val="19"/>
        </w:rPr>
        <w:t xml:space="preserve"> the number of transitions per iteration, </w:t>
      </w:r>
      <m:oMath>
        <m:sSup>
          <m:e>
            <m:r>
              <m:t>α</m:t>
            </m:r>
          </m:e>
          <m:sup>
            <m:r>
              <m:rPr>
                <m:sty m:val="p"/>
              </m:rPr>
              <m:t>⋆</m:t>
            </m:r>
          </m:sup>
        </m:sSup>
        <m:r>
          <m:rPr>
            <m:sty m:val="p"/>
          </m:rPr>
          <m:t>∈</m:t>
        </m:r>
        <m:d>
          <m:dPr>
            <m:begChr m:val="("/>
            <m:sepChr m:val=""/>
            <m:endChr m:val=")"/>
            <m:grow/>
          </m:dPr>
          <m:e>
            <m:r>
              <m:t>0</m:t>
            </m:r>
            <m:r>
              <m:rPr>
                <m:sty m:val="p"/>
              </m:rPr>
              <m:t>,</m:t>
            </m:r>
            <m:r>
              <m:t>1</m:t>
            </m:r>
          </m:e>
        </m:d>
      </m:oMath>
      <w:r>
        <w:rPr>
          <w:color w:val="3A4350"/>
          <w:sz w:val="19"/>
          <w:szCs w:val="19"/>
        </w:rPr>
        <w:t xml:space="preserve"> an effective smoothness-to-dimension exponent of the Hölder composition class, </w:t>
      </w:r>
      <m:oMath>
        <m:sSup>
          <m:e>
            <m:r>
              <m:t>ξ</m:t>
            </m:r>
          </m:e>
          <m:sup>
            <m:r>
              <m:rPr>
                <m:sty m:val="p"/>
              </m:rPr>
              <m:t>⋆</m:t>
            </m:r>
          </m:sup>
        </m:sSup>
      </m:oMath>
      <w:r>
        <w:rPr>
          <w:color w:val="3A4350"/>
          <w:sz w:val="19"/>
          <w:szCs w:val="19"/>
        </w:rPr>
        <w:t xml:space="preserve"> a constant, </w:t>
      </w:r>
      <m:oMath>
        <m:d>
          <m:dPr>
            <m:begChr m:val="|"/>
            <m:sepChr m:val=""/>
            <m:endChr m:val="|"/>
            <m:grow/>
          </m:dPr>
          <m:e>
            <m:r>
              <m:rPr>
                <m:scr m:val="script"/>
                <m:sty m:val="p"/>
              </m:rPr>
              <m:t>A</m:t>
            </m:r>
          </m:e>
        </m:d>
      </m:oMath>
      <w:r>
        <w:rPr>
          <w:color w:val="3A4350"/>
          <w:sz w:val="19"/>
          <w:szCs w:val="19"/>
        </w:rPr>
        <w:t xml:space="preserve"> the number of actions and </w:t>
      </w:r>
      <m:oMath>
        <m:sSub>
          <m:e>
            <m:r>
              <m:t>R</m:t>
            </m:r>
          </m:e>
          <m:sub>
            <m:r>
              <m:rPr>
                <m:sty m:val="p"/>
              </m:rPr>
              <m:t>max</m:t>
            </m:r>
          </m:sub>
        </m:sSub>
      </m:oMath>
      <w:r>
        <w:rPr>
          <w:color w:val="3A4350"/>
          <w:sz w:val="19"/>
          <w:szCs w:val="19"/>
        </w:rPr>
        <w:t xml:space="preserve"> the reward bound.</w:t>
      </w:r>
    </w:p>
    <w:p>
      <w:pPr>
        <w:spacing w:after="100" w:before="80"/>
        <w:jc w:val="both"/>
      </w:pPr>
      <w:r>
        <w:rPr>
          <w:b/>
          <w:bCs/>
          <w:color w:val="1E3A8A"/>
        </w:rPr>
        <w:t xml:space="preserve">Link to the system. </w:t>
      </w:r>
      <w:r>
        <w:t xml:space="preserve">Belongs to theme V. A deep Q-learning pumping agent trained on operators' logs is essentially FQI on a replay buffer. The bound says how its quality depends on three things the aquifer fixes: the smoothness of the Bellman image of the Q-function (sharp salinity thresholds at the toe reduce it), the intrinsic dimension (head and seven ions in two zones, but few slow clay modes), and the concentrability coefficient, which is infinite if the logs never visit pumping rates an optimal policy would use. That last term is the formal version of the coverage question raised in review 51.</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put the two devices of DQN, experience replay and the target network, into a statistical theorem for deep networks, splitting the error into a geometrically vanishing algorithmic part and a nonparametric statistical part. It was cited as background in review 48 and is reviewed in full here for the first time. The published L4DC 2020 version is short; the proofs are in the arXiv version, whose algorithmic-plus-statistical template recurs in later deep value-learning analyses such as VR1.</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analysis assumes independent samples from a fixed distribution, exact least-squares fitting over a sparse network class and a bounded concentrability coefficient; none holds for one correlated aquifer record collected by a changing policy, and network optimisation is not analysed. A bound that keeps the nonparametric rate but replaces independence by the mixing of a slow, partially observed system, and estimates concentrability from the logs themselves, is open and would be new for a system with decades-long memory.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joining the error-propagation analysis of approximate value iteration with approximation and estimation theory for deep ReLU networks on compositional Hölder classes, so that the curse of dimensionality depends on the intrinsic structure of the Bellman image, and extending it to minimax Bellman operators. Proposed extension: estimate the concentrability coefficient between the operators' logged pumping distribution and the policy a model-based optimiser proposes, using the dithered logs of review 51; predict from the bound the years of dithered logs needed for a target policy error, and compare with the error of deep FQI trained on simulated logs of that length.</w:t>
      </w:r>
    </w:p>
    <w:p>
      <w:pPr>
        <w:pStyle w:val="Heading2"/>
        <w:keepNext/>
      </w:pPr>
      <w:r>
        <w:rPr>
          <w:color w:val="1E3A8A"/>
        </w:rPr>
        <w:t xml:space="preserve">V4  </w:t>
      </w:r>
      <w:r>
        <w:rPr>
          <w:color w:val="1F3864"/>
        </w:rPr>
        <w:t xml:space="preserve">Can Temporal-Difference and Q-Learning Learn Representation? A Mean-Field Theory</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Yufeng Zhang, Qi Cai, Zhuoran Yang, Yongxin Chen, Zhaoran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oral presentation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wku9oreuqvor7vtx45bh">
              <w:r>
                <w:rPr>
                  <w:color w:val="1D4ED8"/>
                  <w:sz w:val="18"/>
                  <w:szCs w:val="18"/>
                  <w:u w:val="single"/>
                </w:rPr>
                <w:t xml:space="preserve">https://papers.nips.cc/paper/2020/hash/e3bc4e7f243ebc05d66a0568a3331966-Abstract.html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Northwestern University, Princeton University and Georgia Institute of Technology, as listed on arXiv:2006.04761 and the NeurIPS 2020 paper (seen in search results); which author held which affiliation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mean-field limit · Wasserstein space · overparameterised networks · neural TD and Q-learning · feature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Earlier global-convergence results for neural TD worked in the neural tangent kernel (lazy) regime, where the network stays close to its initialisation and therefore learns no new features. This paper studies TD(0) and Q-learning with a two-layer network </w:t>
      </w:r>
      <m:oMath>
        <m:r>
          <m:t>Q</m:t>
        </m:r>
        <m:d>
          <m:dPr>
            <m:begChr m:val="("/>
            <m:sepChr m:val=""/>
            <m:endChr m:val=")"/>
            <m:grow/>
          </m:dPr>
          <m:e>
            <m:r>
              <m:t>x</m:t>
            </m:r>
            <m:r>
              <m:rPr>
                <m:sty m:val="p"/>
              </m:rPr>
              <m:t>;</m:t>
            </m:r>
            <m:r>
              <m:t>θ</m:t>
            </m:r>
          </m:e>
        </m:d>
        <m:r>
          <m:rPr>
            <m:sty m:val="p"/>
          </m:rPr>
          <m:t>=</m:t>
        </m:r>
        <m:f>
          <m:fPr>
            <m:type m:val="bar"/>
          </m:fPr>
          <m:num>
            <m:r>
              <m:t>α</m:t>
            </m:r>
          </m:num>
          <m:den>
            <m:r>
              <m:t>m</m:t>
            </m:r>
          </m:den>
        </m:f>
        <m:nary>
          <m:naryPr>
            <m:chr m:val="∑"/>
            <m:limLoc m:val="undOvr"/>
            <m:subHide m:val="off"/>
            <m:supHide m:val="off"/>
          </m:naryPr>
          <m:sub>
            <m:r>
              <m:t>i</m:t>
            </m:r>
            <m:r>
              <m:rPr>
                <m:sty m:val="p"/>
              </m:rPr>
              <m:t>=</m:t>
            </m:r>
            <m:r>
              <m:t>1</m:t>
            </m:r>
          </m:sub>
          <m:sup>
            <m:r>
              <m:t>m</m:t>
            </m:r>
          </m:sup>
          <m:e>
            <m:r>
              <m:t>σ</m:t>
            </m:r>
          </m:e>
        </m:nary>
        <m:d>
          <m:dPr>
            <m:begChr m:val="("/>
            <m:sepChr m:val=""/>
            <m:endChr m:val=")"/>
            <m:grow/>
          </m:dPr>
          <m:e>
            <m:r>
              <m:t>x</m:t>
            </m:r>
            <m:r>
              <m:rPr>
                <m:sty m:val="p"/>
              </m:rPr>
              <m:t>;</m:t>
            </m:r>
            <m:sSub>
              <m:e>
                <m:r>
                  <m:t>θ</m:t>
                </m:r>
              </m:e>
              <m:sub>
                <m:r>
                  <m:t>i</m:t>
                </m:r>
              </m:sub>
            </m:sSub>
          </m:e>
        </m:d>
      </m:oMath>
      <w:r>
        <w:t xml:space="preserve"> in the mean-field scaling. As the width </w:t>
      </w:r>
      <m:oMath>
        <m:r>
          <m:t>m</m:t>
        </m:r>
        <m:r>
          <m:rPr>
            <m:sty m:val="p"/>
          </m:rPr>
          <m:t>→</m:t>
        </m:r>
        <m:r>
          <m:rPr>
            <m:sty m:val="p"/>
          </m:rPr>
          <m:t>∞</m:t>
        </m:r>
      </m:oMath>
      <w:r>
        <w:t xml:space="preserve">, the distribution </w:t>
      </w:r>
      <m:oMath>
        <m:sSub>
          <m:e>
            <m:r>
              <m:t>ρ</m:t>
            </m:r>
          </m:e>
          <m:sub>
            <m:r>
              <m:t>t</m:t>
            </m:r>
          </m:sub>
        </m:sSub>
      </m:oMath>
      <w:r>
        <w:t xml:space="preserve"> of the neuron parameters follows a nonlinear transport equation in Wasserstein space driven by the expected TD semi-gradient. Tracking a Wasserstein-type distance between </w:t>
      </w:r>
      <m:oMath>
        <m:sSub>
          <m:e>
            <m:r>
              <m:t>ρ</m:t>
            </m:r>
          </m:e>
          <m:sub>
            <m:r>
              <m:t>t</m:t>
            </m:r>
          </m:sub>
        </m:sSub>
      </m:oMath>
      <w:r>
        <w:t xml:space="preserve"> and an optimal neuron distribution, the authors prove that the mean-squared projected Bellman error is globally minimised at a sublinear rate (a reviewer summary reports </w:t>
      </w:r>
      <m:oMath>
        <m:r>
          <m:t>O</m:t>
        </m:r>
        <m:d>
          <m:dPr>
            <m:begChr m:val="("/>
            <m:sepChr m:val=""/>
            <m:endChr m:val=")"/>
            <m:grow/>
          </m:dPr>
          <m:e>
            <m:r>
              <m:t>1</m:t>
            </m:r>
            <m:r>
              <m:rPr>
                <m:sty m:val="p"/>
              </m:rPr>
              <m:t>/</m:t>
            </m:r>
            <m:r>
              <m:t>T</m:t>
            </m:r>
          </m:e>
        </m:d>
      </m:oMath>
      <w:r>
        <w:t xml:space="preserve">), and that the learned feature representation itself converges to an optimal one instead of remaining at initialisation. The results extend to Q-learning and to soft Q-learning, which links them to policy gradient methods.</w:t>
      </w:r>
    </w:p>
    <w:p>
      <w:pPr>
        <w:keepNext/>
        <w:spacing w:after="40" w:before="80"/>
      </w:pPr>
      <w:r>
        <w:rPr>
          <w:b/>
          <w:bCs/>
          <w:color w:val="1E3A8A"/>
        </w:rPr>
        <w:t xml:space="preserve">Key equation.</w:t>
      </w:r>
      <w:r>
        <w:rPr>
          <w:i/>
          <w:iCs/>
          <w:color w:val="5B6573"/>
          <w:sz w:val="18"/>
          <w:szCs w:val="18"/>
        </w:rPr>
        <w:t xml:space="preserve">  Mean-field limit of neural TD as a transport equation for the neuron distribution (representative formulation)</w:t>
      </w:r>
    </w:p>
    <w:p>
      <w:pPr>
        <w:pStyle w:val="Equation"/>
      </w:pPr>
      <m:oMathPara>
        <m:oMathParaPr>
          <m:jc m:val="center"/>
        </m:oMathParaPr>
        <m:oMath>
          <m:sSub>
            <m:e>
              <m:r>
                <m:rPr>
                  <m:sty m:val="p"/>
                </m:rPr>
                <m:t>∂</m:t>
              </m:r>
            </m:e>
            <m:sub>
              <m:r>
                <m:t>t</m:t>
              </m:r>
            </m:sub>
          </m:sSub>
          <m:sSub>
            <m:e>
              <m:r>
                <m:t>ρ</m:t>
              </m:r>
            </m:e>
            <m:sub>
              <m:r>
                <m:t>t</m:t>
              </m:r>
            </m:sub>
          </m:sSub>
          <m:r>
            <m:rPr>
              <m:sty m:val="p"/>
            </m:rPr>
            <m:t>=</m:t>
          </m:r>
          <m:r>
            <m:rPr>
              <m:sty m:val="p"/>
            </m:rPr>
            <m:t>−</m:t>
          </m:r>
          <m:r>
            <m:t>η</m:t>
          </m:r>
          <m:r>
            <m:t> </m:t>
          </m:r>
          <m:r>
            <m:rPr>
              <m:nor/>
            </m:rPr>
            <m:t>div</m:t>
          </m:r>
          <m:d>
            <m:dPr>
              <m:begChr m:val="("/>
              <m:sepChr m:val=""/>
              <m:endChr m:val=")"/>
              <m:grow/>
            </m:dPr>
            <m:e>
              <m:sSub>
                <m:e>
                  <m:r>
                    <m:t>ρ</m:t>
                  </m:r>
                </m:e>
                <m:sub>
                  <m:r>
                    <m:t>t</m:t>
                  </m:r>
                </m:sub>
              </m:sSub>
              <m:r>
                <m:t> </m:t>
              </m:r>
              <m:r>
                <m:t>g</m:t>
              </m:r>
              <m:d>
                <m:dPr>
                  <m:begChr m:val="("/>
                  <m:sepChr m:val=""/>
                  <m:endChr m:val=")"/>
                  <m:grow/>
                </m:dPr>
                <m:e>
                  <m:r>
                    <m:rPr>
                      <m:sty m:val="p"/>
                    </m:rPr>
                    <m:t>⋅</m:t>
                  </m:r>
                  <m:r>
                    <m:t> </m:t>
                  </m:r>
                  <m:r>
                    <m:rPr>
                      <m:sty m:val="p"/>
                    </m:rPr>
                    <m:t>;</m:t>
                  </m:r>
                  <m:sSub>
                    <m:e>
                      <m:r>
                        <m:t>ρ</m:t>
                      </m:r>
                    </m:e>
                    <m:sub>
                      <m:r>
                        <m:t>t</m:t>
                      </m:r>
                    </m:sub>
                  </m:sSub>
                </m:e>
              </m:d>
            </m:e>
          </m:d>
          <m:r>
            <m:rPr>
              <m:sty m:val="p"/>
            </m:rPr>
            <m:t>,</m:t>
          </m:r>
          <m:r>
            <m:t> </m:t>
          </m:r>
          <m:r>
            <m:t>g</m:t>
          </m:r>
          <m:d>
            <m:dPr>
              <m:begChr m:val="("/>
              <m:sepChr m:val=""/>
              <m:endChr m:val=")"/>
              <m:grow/>
            </m:dPr>
            <m:e>
              <m:r>
                <m:t>θ</m:t>
              </m:r>
              <m:r>
                <m:rPr>
                  <m:sty m:val="p"/>
                </m:rPr>
                <m:t>;</m:t>
              </m:r>
              <m:r>
                <m:t>ρ</m:t>
              </m:r>
            </m:e>
          </m:d>
          <m:r>
            <m:rPr>
              <m:sty m:val="p"/>
            </m:rPr>
            <m:t>=</m:t>
          </m:r>
          <m:r>
            <m:rPr>
              <m:sty m:val="p"/>
            </m:rPr>
            <m:t>−</m:t>
          </m:r>
          <m:r>
            <m:t>α</m:t>
          </m:r>
          <m:r>
            <m:t> </m:t>
          </m:r>
          <m:r>
            <m:rPr>
              <m:scr m:val="double-struck"/>
              <m:sty m:val="p"/>
            </m:rPr>
            <m:t>E</m:t>
          </m:r>
          <m:d>
            <m:dPr>
              <m:begChr m:val="["/>
              <m:sepChr m:val=""/>
              <m:endChr m:val="]"/>
              <m:grow/>
            </m:dPr>
            <m:e>
              <m:d>
                <m:dPr>
                  <m:begChr m:val="("/>
                  <m:sepChr m:val=""/>
                  <m:endChr m:val=")"/>
                  <m:grow/>
                </m:dPr>
                <m:e>
                  <m:r>
                    <m:t>Q</m:t>
                  </m:r>
                  <m:d>
                    <m:dPr>
                      <m:begChr m:val="("/>
                      <m:sepChr m:val=""/>
                      <m:endChr m:val=")"/>
                      <m:grow/>
                    </m:dPr>
                    <m:e>
                      <m:r>
                        <m:t>x</m:t>
                      </m:r>
                      <m:r>
                        <m:rPr>
                          <m:sty m:val="p"/>
                        </m:rPr>
                        <m:t>;</m:t>
                      </m:r>
                      <m:r>
                        <m:t>ρ</m:t>
                      </m:r>
                    </m:e>
                  </m:d>
                  <m:r>
                    <m:rPr>
                      <m:sty m:val="p"/>
                    </m:rPr>
                    <m:t>−</m:t>
                  </m:r>
                  <m:r>
                    <m:t>r</m:t>
                  </m:r>
                  <m:r>
                    <m:rPr>
                      <m:sty m:val="p"/>
                    </m:rPr>
                    <m:t>−</m:t>
                  </m:r>
                  <m:r>
                    <m:t>γ</m:t>
                  </m:r>
                  <m:r>
                    <m:t>Q</m:t>
                  </m:r>
                  <m:d>
                    <m:dPr>
                      <m:begChr m:val="("/>
                      <m:sepChr m:val=""/>
                      <m:endChr m:val=")"/>
                      <m:grow/>
                    </m:dPr>
                    <m:e>
                      <m:r>
                        <m:t>x</m:t>
                      </m:r>
                      <m:r>
                        <m:rPr>
                          <m:sty m:val="p"/>
                        </m:rPr>
                        <m:t>′</m:t>
                      </m:r>
                      <m:r>
                        <m:rPr>
                          <m:sty m:val="p"/>
                        </m:rPr>
                        <m:t>;</m:t>
                      </m:r>
                      <m:r>
                        <m:t>ρ</m:t>
                      </m:r>
                    </m:e>
                  </m:d>
                </m:e>
              </m:d>
              <m:sSub>
                <m:e>
                  <m:r>
                    <m:rPr>
                      <m:sty m:val="p"/>
                    </m:rPr>
                    <m:t>∇</m:t>
                  </m:r>
                </m:e>
                <m:sub>
                  <m:r>
                    <m:t>θ</m:t>
                  </m:r>
                </m:sub>
              </m:sSub>
              <m:r>
                <m:t>σ</m:t>
              </m:r>
              <m:d>
                <m:dPr>
                  <m:begChr m:val="("/>
                  <m:sepChr m:val=""/>
                  <m:endChr m:val=")"/>
                  <m:grow/>
                </m:dPr>
                <m:e>
                  <m:r>
                    <m:t>x</m:t>
                  </m:r>
                  <m:r>
                    <m:rPr>
                      <m:sty m:val="p"/>
                    </m:rPr>
                    <m:t>;</m:t>
                  </m:r>
                  <m:r>
                    <m:t>θ</m:t>
                  </m:r>
                </m:e>
              </m:d>
            </m:e>
          </m:d>
        </m:oMath>
      </m:oMathPara>
    </w:p>
    <w:p>
      <w:pPr>
        <w:spacing w:after="100"/>
        <w:jc w:val="both"/>
      </w:pPr>
      <m:oMath>
        <m:sSub>
          <m:e>
            <m:r>
              <m:t>ρ</m:t>
            </m:r>
          </m:e>
          <m:sub>
            <m:r>
              <m:t>t</m:t>
            </m:r>
          </m:sub>
        </m:sSub>
      </m:oMath>
      <w:r>
        <w:rPr>
          <w:color w:val="3A4350"/>
          <w:sz w:val="19"/>
          <w:szCs w:val="19"/>
        </w:rPr>
        <w:t xml:space="preserve"> is the distribution of neuron parameters </w:t>
      </w:r>
      <m:oMath>
        <m:r>
          <m:t>θ</m:t>
        </m:r>
      </m:oMath>
      <w:r>
        <w:rPr>
          <w:color w:val="3A4350"/>
          <w:sz w:val="19"/>
          <w:szCs w:val="19"/>
        </w:rPr>
        <w:t xml:space="preserve"> at training time </w:t>
      </w:r>
      <m:oMath>
        <m:r>
          <m:t>t</m:t>
        </m:r>
      </m:oMath>
      <w:r>
        <w:rPr>
          <w:color w:val="3A4350"/>
          <w:sz w:val="19"/>
          <w:szCs w:val="19"/>
        </w:rPr>
        <w:t xml:space="preserve">, </w:t>
      </w:r>
      <m:oMath>
        <m:r>
          <m:t>Q</m:t>
        </m:r>
        <m:d>
          <m:dPr>
            <m:begChr m:val="("/>
            <m:sepChr m:val=""/>
            <m:endChr m:val=")"/>
            <m:grow/>
          </m:dPr>
          <m:e>
            <m:r>
              <m:t>x</m:t>
            </m:r>
            <m:r>
              <m:rPr>
                <m:sty m:val="p"/>
              </m:rPr>
              <m:t>;</m:t>
            </m:r>
            <m:r>
              <m:t>ρ</m:t>
            </m:r>
          </m:e>
        </m:d>
        <m:r>
          <m:rPr>
            <m:sty m:val="p"/>
          </m:rPr>
          <m:t>=</m:t>
        </m:r>
        <m:r>
          <m:t>α</m:t>
        </m:r>
        <m:r>
          <m:rPr>
            <m:sty m:val="p"/>
          </m:rPr>
          <m:t>∫</m:t>
        </m:r>
        <m:r>
          <m:t>σ</m:t>
        </m:r>
        <m:d>
          <m:dPr>
            <m:begChr m:val="("/>
            <m:sepChr m:val=""/>
            <m:endChr m:val=")"/>
            <m:grow/>
          </m:dPr>
          <m:e>
            <m:r>
              <m:t>x</m:t>
            </m:r>
            <m:r>
              <m:rPr>
                <m:sty m:val="p"/>
              </m:rPr>
              <m:t>;</m:t>
            </m:r>
            <m:r>
              <m:t>θ</m:t>
            </m:r>
          </m:e>
        </m:d>
        <m:r>
          <m:t> </m:t>
        </m:r>
        <m:r>
          <m:t>ρ</m:t>
        </m:r>
        <m:d>
          <m:dPr>
            <m:begChr m:val="("/>
            <m:sepChr m:val=""/>
            <m:endChr m:val=")"/>
            <m:grow/>
          </m:dPr>
          <m:e>
            <m:r>
              <m:t>d</m:t>
            </m:r>
            <m:r>
              <m:t>θ</m:t>
            </m:r>
          </m:e>
        </m:d>
      </m:oMath>
      <w:r>
        <w:rPr>
          <w:color w:val="3A4350"/>
          <w:sz w:val="19"/>
          <w:szCs w:val="19"/>
        </w:rPr>
        <w:t xml:space="preserve"> the infinite-width value at state–action pair </w:t>
      </w:r>
      <m:oMath>
        <m:r>
          <m:t>x</m:t>
        </m:r>
      </m:oMath>
      <w:r>
        <w:rPr>
          <w:color w:val="3A4350"/>
          <w:sz w:val="19"/>
          <w:szCs w:val="19"/>
        </w:rPr>
        <w:t xml:space="preserve">, </w:t>
      </w:r>
      <m:oMath>
        <m:r>
          <m:t>x</m:t>
        </m:r>
        <m:r>
          <m:rPr>
            <m:sty m:val="p"/>
          </m:rPr>
          <m:t>′</m:t>
        </m:r>
      </m:oMath>
      <w:r>
        <w:rPr>
          <w:color w:val="3A4350"/>
          <w:sz w:val="19"/>
          <w:szCs w:val="19"/>
        </w:rPr>
        <w:t xml:space="preserve"> the next pair, </w:t>
      </w:r>
      <m:oMath>
        <m:r>
          <m:t>r</m:t>
        </m:r>
      </m:oMath>
      <w:r>
        <w:rPr>
          <w:color w:val="3A4350"/>
          <w:sz w:val="19"/>
          <w:szCs w:val="19"/>
        </w:rPr>
        <w:t xml:space="preserve"> the reward, </w:t>
      </w:r>
      <m:oMath>
        <m:r>
          <m:t>η</m:t>
        </m:r>
      </m:oMath>
      <w:r>
        <w:rPr>
          <w:color w:val="3A4350"/>
          <w:sz w:val="19"/>
          <w:szCs w:val="19"/>
        </w:rPr>
        <w:t xml:space="preserve"> the learning rate and </w:t>
      </w:r>
      <m:oMath>
        <m:r>
          <m:t>α</m:t>
        </m:r>
      </m:oMath>
      <w:r>
        <w:rPr>
          <w:color w:val="3A4350"/>
          <w:sz w:val="19"/>
          <w:szCs w:val="19"/>
        </w:rPr>
        <w:t xml:space="preserve"> the output scaling; </w:t>
      </w:r>
      <m:oMath>
        <m:r>
          <m:t>g</m:t>
        </m:r>
      </m:oMath>
      <w:r>
        <w:rPr>
          <w:color w:val="3A4350"/>
          <w:sz w:val="19"/>
          <w:szCs w:val="19"/>
        </w:rPr>
        <w:t xml:space="preserve"> is the expected TD semi-gradient acting on a single neuron.</w:t>
      </w:r>
    </w:p>
    <w:p>
      <w:pPr>
        <w:spacing w:after="100" w:before="80"/>
        <w:jc w:val="both"/>
      </w:pPr>
      <w:r>
        <w:rPr>
          <w:b/>
          <w:bCs/>
          <w:color w:val="1E3A8A"/>
        </w:rPr>
        <w:t xml:space="preserve">Link to the system. </w:t>
      </w:r>
      <w:r>
        <w:t xml:space="preserve">Belongs to theme V. A deep critic for the aquifer must discover features that no engineer supplies, for example a weighted average of past pumping that stands in for the hidden clay salinity; this paper is the theory saying that TD in a wide network can learn such features rather than only reweighting random ones. It also suggests the time scale: the flow is driven by TD errors, which are small per step along slow clay modes, so feature drift towards clay-memory features is slow, consistent with the slowdown of deep TD found in review 48.</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Selected for an oral presentation at NeurIPS 2020, it proved that neural TD and Q-learning converge globally while their features move away from initialisation, going beyond the lazy NTK regime of Cai et al. (2019; background in reviews 47 and 48). It brought the mean-field, optimal-transport theory of two-layer networks into value learning and is a principal theoretical answer to whether deep critics learn representations rather than only fitting a fixed kernel.</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theory covers two-layer networks in the infinite-width limit, continuous-time training, independent samples from a stationary distribution and a value function inside the class the limit can represent; finite width, Markovian sampling and deep architectures are not covered. Whether the mean-field flow learns features that capture a slow hidden state from a window of observations, and how its rate degrades as the hidden time constant grows, is open and would be new for a physical system with slow memory.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a global convergence proof for a semi-gradient flow over probability measures, which is not the gradient flow of any functional, so the Lyapunov argument must replace the convexity that gradient flows enjoy; and an explicit statement that features evolve. Proposed extension: simulate the mean-field flow for a two-layer critic on the linearised aquifer with a window of four pumping rates and four observations (review 50), track whether the neuron distribution concentrates on directions aligned with the clay-memory mode, and measure the time to alignment as a function of the clay exchange rate, giving a testable prediction of how wide and how long a deep critic must be trained.</w:t>
      </w:r>
    </w:p>
    <w:p>
      <w:pPr>
        <w:pStyle w:val="Heading2"/>
        <w:keepNext/>
      </w:pPr>
      <w:r>
        <w:rPr>
          <w:color w:val="1E3A8A"/>
        </w:rPr>
        <w:t xml:space="preserve">V5  </w:t>
      </w:r>
      <w:r>
        <w:rPr>
          <w:color w:val="1F3864"/>
        </w:rPr>
        <w:t xml:space="preserve">An Analysis of Quantile Temporal-Difference Learning</w:t>
      </w:r>
    </w:p>
    <w:tbl>
      <w:tblPr>
        <w:tblW w:type="dxa" w:w="9638"/>
        <w:tblBorders>
          <w:top w:val="single" w:color="1E3A8A"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Mark Rowland, Rémi Munos, Mohammad Gheshlaghi Azar, Yunhao Tang, Georg Ostrovski, Anna Harutyunyan, Karl Tuyls, Marc G. Bellemare, Will Dabney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Machine Learning Research, 25(163), 1–47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m4vmfylwloxg58vyssv_">
              <w:r>
                <w:rPr>
                  <w:color w:val="1D4ED8"/>
                  <w:sz w:val="18"/>
                  <w:szCs w:val="18"/>
                  <w:u w:val="single"/>
                </w:rPr>
                <w:t xml:space="preserve">https://jmlr.org/papers/v25/23-0154.html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Google DeepMind, as reported for the paper (arXiv:2301.04462) in a search result; individual affiliations, including any academic ones,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distributional reinforcement learning · quantile TD · stochastic approximation · differential inclusions · non-smooth analysis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1E3A8A"/>
        </w:rPr>
        <w:t xml:space="preserve">Summary. </w:t>
      </w:r>
      <w:r>
        <w:t xml:space="preserve">Quantile temporal-difference learning (QTD), the update behind QR-DQN-type distributional deep agents, keeps </w:t>
      </w:r>
      <m:oMath>
        <m:r>
          <m:t>m</m:t>
        </m:r>
      </m:oMath>
      <w:r>
        <w:t xml:space="preserve"> estimates </w:t>
      </w:r>
      <m:oMath>
        <m:sSub>
          <m:e>
            <m:r>
              <m:t>θ</m:t>
            </m:r>
          </m:e>
          <m:sub>
            <m:r>
              <m:t>1</m:t>
            </m:r>
          </m:sub>
        </m:sSub>
        <m:r>
          <m:rPr>
            <m:sty m:val="p"/>
          </m:rPr>
          <m:t>,</m:t>
        </m:r>
        <m:r>
          <m:rPr>
            <m:sty m:val="p"/>
          </m:rPr>
          <m:t>…</m:t>
        </m:r>
        <m:r>
          <m:rPr>
            <m:sty m:val="p"/>
          </m:rPr>
          <m:t>,</m:t>
        </m:r>
        <m:sSub>
          <m:e>
            <m:r>
              <m:t>θ</m:t>
            </m:r>
          </m:e>
          <m:sub>
            <m:r>
              <m:t>m</m:t>
            </m:r>
          </m:sub>
        </m:sSub>
      </m:oMath>
      <w:r>
        <w:t xml:space="preserve"> of quantiles of the return at levels </w:t>
      </w:r>
      <m:oMath>
        <m:sSub>
          <m:e>
            <m:r>
              <m:t>τ</m:t>
            </m:r>
          </m:e>
          <m:sub>
            <m:r>
              <m:t>i</m:t>
            </m:r>
          </m:sub>
        </m:sSub>
        <m:r>
          <m:rPr>
            <m:sty m:val="p"/>
          </m:rPr>
          <m:t>=</m:t>
        </m:r>
        <m:d>
          <m:dPr>
            <m:begChr m:val="("/>
            <m:sepChr m:val=""/>
            <m:endChr m:val=")"/>
            <m:grow/>
          </m:dPr>
          <m:e>
            <m:r>
              <m:t>2</m:t>
            </m:r>
            <m:r>
              <m:t>i</m:t>
            </m:r>
            <m:r>
              <m:rPr>
                <m:sty m:val="p"/>
              </m:rPr>
              <m:t>−</m:t>
            </m:r>
            <m:r>
              <m:t>1</m:t>
            </m:r>
          </m:e>
        </m:d>
        <m:r>
          <m:rPr>
            <m:sty m:val="p"/>
          </m:rPr>
          <m:t>/</m:t>
        </m:r>
        <m:d>
          <m:dPr>
            <m:begChr m:val="("/>
            <m:sepChr m:val=""/>
            <m:endChr m:val=")"/>
            <m:grow/>
          </m:dPr>
          <m:e>
            <m:r>
              <m:t>2</m:t>
            </m:r>
            <m:r>
              <m:t>m</m:t>
            </m:r>
          </m:e>
        </m:d>
      </m:oMath>
      <w:r>
        <w:t xml:space="preserve"> and moves each by a quantile-regression step towards the sampled distributional target. Unlike classical TD, its updates do not approximate a contraction, are highly non-linear and discontinuous in the parameters, and the algorithm may have several fixed points, so standard ODE methods do not apply. The paper proves that, under mild conditions including decaying (Robbins–Monro) step sizes, the QTD estimates converge with probability one to the set of fixed points of a related family of dynamic programming procedures, each a fixed point of a projected distributional Bellman operator. The proof connects QTD to non-linear differential inclusions through stochastic approximation theory and uses non-smooth analysis to show that the limiting set-valued dynamics drive the estimates to this fixed-point set, putting a widely used deep-RL update on a firm theoretical footing.</w:t>
      </w:r>
    </w:p>
    <w:p>
      <w:pPr>
        <w:keepNext/>
        <w:spacing w:after="40" w:before="80"/>
      </w:pPr>
      <w:r>
        <w:rPr>
          <w:b/>
          <w:bCs/>
          <w:color w:val="1E3A8A"/>
        </w:rPr>
        <w:t xml:space="preserve">Key equation.</w:t>
      </w:r>
      <w:r>
        <w:rPr>
          <w:i/>
          <w:iCs/>
          <w:color w:val="5B6573"/>
          <w:sz w:val="18"/>
          <w:szCs w:val="18"/>
        </w:rPr>
        <w:t xml:space="preserve">  QTD update of the i-th quantile estimate (representative formulation)</w:t>
      </w:r>
    </w:p>
    <w:p>
      <w:pPr>
        <w:pStyle w:val="Equation"/>
      </w:pPr>
      <m:oMathPara>
        <m:oMathParaPr>
          <m:jc m:val="center"/>
        </m:oMathParaPr>
        <m:oMath>
          <m:sSub>
            <m:e>
              <m:r>
                <m:t>θ</m:t>
              </m:r>
            </m:e>
            <m:sub>
              <m:r>
                <m:t>i</m:t>
              </m:r>
            </m:sub>
          </m:sSub>
          <m:d>
            <m:dPr>
              <m:begChr m:val="("/>
              <m:sepChr m:val=""/>
              <m:endChr m:val=")"/>
              <m:grow/>
            </m:dPr>
            <m:e>
              <m:r>
                <m:t>x</m:t>
              </m:r>
            </m:e>
          </m:d>
          <m:r>
            <m:rPr>
              <m:sty m:val="p"/>
            </m:rPr>
            <m:t>←</m:t>
          </m:r>
          <m:sSub>
            <m:e>
              <m:r>
                <m:t>θ</m:t>
              </m:r>
            </m:e>
            <m:sub>
              <m:r>
                <m:t>i</m:t>
              </m:r>
            </m:sub>
          </m:sSub>
          <m:d>
            <m:dPr>
              <m:begChr m:val="("/>
              <m:sepChr m:val=""/>
              <m:endChr m:val=")"/>
              <m:grow/>
            </m:dPr>
            <m:e>
              <m:r>
                <m:t>x</m:t>
              </m:r>
            </m:e>
          </m:d>
          <m:r>
            <m:rPr>
              <m:sty m:val="p"/>
            </m:rPr>
            <m:t>+</m:t>
          </m:r>
          <m:sSub>
            <m:e>
              <m:r>
                <m:t>α</m:t>
              </m:r>
            </m:e>
            <m:sub>
              <m:r>
                <m:t>k</m:t>
              </m:r>
            </m:sub>
          </m:sSub>
          <m:d>
            <m:dPr>
              <m:begChr m:val="("/>
              <m:sepChr m:val=""/>
              <m:endChr m:val=")"/>
              <m:grow/>
            </m:dPr>
            <m:e>
              <m:sSub>
                <m:e>
                  <m:r>
                    <m:t>τ</m:t>
                  </m:r>
                </m:e>
                <m:sub>
                  <m:r>
                    <m:t>i</m:t>
                  </m:r>
                </m:sub>
              </m:sSub>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r>
                    <m:rPr>
                      <m:sty m:val="b"/>
                    </m:rPr>
                    <m:t>1</m:t>
                  </m:r>
                </m:e>
              </m:nary>
              <m:d>
                <m:dPr>
                  <m:begChr m:val="{"/>
                  <m:sepChr m:val=""/>
                  <m:endChr m:val="}"/>
                  <m:grow/>
                </m:dPr>
                <m:e>
                  <m:r>
                    <m:t>r</m:t>
                  </m:r>
                  <m:r>
                    <m:rPr>
                      <m:sty m:val="p"/>
                    </m:rPr>
                    <m:t>+</m:t>
                  </m:r>
                  <m:r>
                    <m:t>γ</m:t>
                  </m:r>
                  <m:r>
                    <m:t> </m:t>
                  </m:r>
                  <m:sSub>
                    <m:e>
                      <m:r>
                        <m:t>θ</m:t>
                      </m:r>
                    </m:e>
                    <m:sub>
                      <m:r>
                        <m:t>j</m:t>
                      </m:r>
                    </m:sub>
                  </m:sSub>
                  <m:d>
                    <m:dPr>
                      <m:begChr m:val="("/>
                      <m:sepChr m:val=""/>
                      <m:endChr m:val=")"/>
                      <m:grow/>
                    </m:dPr>
                    <m:e>
                      <m:r>
                        <m:t>x</m:t>
                      </m:r>
                      <m:r>
                        <m:rPr>
                          <m:sty m:val="p"/>
                        </m:rPr>
                        <m:t>′</m:t>
                      </m:r>
                    </m:e>
                  </m:d>
                  <m:r>
                    <m:rPr>
                      <m:sty m:val="p"/>
                    </m:rPr>
                    <m:t>&lt;</m:t>
                  </m:r>
                  <m:sSub>
                    <m:e>
                      <m:r>
                        <m:t>θ</m:t>
                      </m:r>
                    </m:e>
                    <m:sub>
                      <m:r>
                        <m:t>i</m:t>
                      </m:r>
                    </m:sub>
                  </m:sSub>
                  <m:d>
                    <m:dPr>
                      <m:begChr m:val="("/>
                      <m:sepChr m:val=""/>
                      <m:endChr m:val=")"/>
                      <m:grow/>
                    </m:dPr>
                    <m:e>
                      <m:r>
                        <m:t>x</m:t>
                      </m:r>
                    </m:e>
                  </m:d>
                </m:e>
              </m:d>
            </m:e>
          </m:d>
          <m:r>
            <m:rPr>
              <m:sty m:val="p"/>
            </m:rPr>
            <m:t>,</m:t>
          </m:r>
          <m:r>
            <m:t> </m:t>
          </m:r>
          <m:sSub>
            <m:e>
              <m:r>
                <m:t>τ</m:t>
              </m:r>
            </m:e>
            <m:sub>
              <m:r>
                <m:t>i</m:t>
              </m:r>
            </m:sub>
          </m:sSub>
          <m:r>
            <m:rPr>
              <m:sty m:val="p"/>
            </m:rPr>
            <m:t>=</m:t>
          </m:r>
          <m:f>
            <m:fPr>
              <m:type m:val="bar"/>
            </m:fPr>
            <m:num>
              <m:r>
                <m:t>2</m:t>
              </m:r>
              <m:r>
                <m:t>i</m:t>
              </m:r>
              <m:r>
                <m:rPr>
                  <m:sty m:val="p"/>
                </m:rPr>
                <m:t>−</m:t>
              </m:r>
              <m:r>
                <m:t>1</m:t>
              </m:r>
            </m:num>
            <m:den>
              <m:r>
                <m:t>2</m:t>
              </m:r>
              <m:r>
                <m:t>m</m:t>
              </m:r>
            </m:den>
          </m:f>
        </m:oMath>
      </m:oMathPara>
    </w:p>
    <w:p>
      <w:pPr>
        <w:spacing w:after="100"/>
        <w:jc w:val="both"/>
      </w:pPr>
      <m:oMath>
        <m:sSub>
          <m:e>
            <m:r>
              <m:t>θ</m:t>
            </m:r>
          </m:e>
          <m:sub>
            <m:r>
              <m:t>i</m:t>
            </m:r>
          </m:sub>
        </m:sSub>
        <m:d>
          <m:dPr>
            <m:begChr m:val="("/>
            <m:sepChr m:val=""/>
            <m:endChr m:val=")"/>
            <m:grow/>
          </m:dPr>
          <m:e>
            <m:r>
              <m:t>x</m:t>
            </m:r>
          </m:e>
        </m:d>
      </m:oMath>
      <w:r>
        <w:rPr>
          <w:color w:val="3A4350"/>
          <w:sz w:val="19"/>
          <w:szCs w:val="19"/>
        </w:rPr>
        <w:t xml:space="preserve"> estimates the </w:t>
      </w:r>
      <m:oMath>
        <m:sSub>
          <m:e>
            <m:r>
              <m:t>τ</m:t>
            </m:r>
          </m:e>
          <m:sub>
            <m:r>
              <m:t>i</m:t>
            </m:r>
          </m:sub>
        </m:sSub>
      </m:oMath>
      <w:r>
        <w:rPr>
          <w:color w:val="3A4350"/>
          <w:sz w:val="19"/>
          <w:szCs w:val="19"/>
        </w:rPr>
        <w:t xml:space="preserve">-quantile of the return from state </w:t>
      </w:r>
      <m:oMath>
        <m:r>
          <m:t>x</m:t>
        </m:r>
      </m:oMath>
      <w:r>
        <w:rPr>
          <w:color w:val="3A4350"/>
          <w:sz w:val="19"/>
          <w:szCs w:val="19"/>
        </w:rPr>
        <w:t xml:space="preserve">, </w:t>
      </w:r>
      <m:oMath>
        <m:d>
          <m:dPr>
            <m:begChr m:val="("/>
            <m:sepChr m:val=""/>
            <m:endChr m:val=")"/>
            <m:grow/>
          </m:dPr>
          <m:e>
            <m:r>
              <m:t>r</m:t>
            </m:r>
            <m:r>
              <m:rPr>
                <m:sty m:val="p"/>
              </m:rPr>
              <m:t>,</m:t>
            </m:r>
            <m:r>
              <m:t>x</m:t>
            </m:r>
            <m:r>
              <m:rPr>
                <m:sty m:val="p"/>
              </m:rPr>
              <m:t>′</m:t>
            </m:r>
          </m:e>
        </m:d>
      </m:oMath>
      <w:r>
        <w:rPr>
          <w:color w:val="3A4350"/>
          <w:sz w:val="19"/>
          <w:szCs w:val="19"/>
        </w:rPr>
        <w:t xml:space="preserve"> is a sampled reward and next state and </w:t>
      </w:r>
      <m:oMath>
        <m:sSub>
          <m:e>
            <m:r>
              <m:t>α</m:t>
            </m:r>
          </m:e>
          <m:sub>
            <m:r>
              <m:t>k</m:t>
            </m:r>
          </m:sub>
        </m:sSub>
      </m:oMath>
      <w:r>
        <w:rPr>
          <w:color w:val="3A4350"/>
          <w:sz w:val="19"/>
          <w:szCs w:val="19"/>
        </w:rPr>
        <w:t xml:space="preserve"> the step size. The increment always lies in </w:t>
      </w:r>
      <m:oMath>
        <m:d>
          <m:dPr>
            <m:begChr m:val="["/>
            <m:sepChr m:val=""/>
            <m:endChr m:val="]"/>
            <m:grow/>
          </m:dPr>
          <m:e>
            <m:r>
              <m:rPr>
                <m:sty m:val="p"/>
              </m:rPr>
              <m:t>−</m:t>
            </m:r>
            <m:r>
              <m:t>1</m:t>
            </m:r>
            <m:r>
              <m:rPr>
                <m:sty m:val="p"/>
              </m:rPr>
              <m:t>,</m:t>
            </m:r>
            <m:r>
              <m:t>1</m:t>
            </m:r>
          </m:e>
        </m:d>
      </m:oMath>
      <w:r>
        <w:rPr>
          <w:color w:val="3A4350"/>
          <w:sz w:val="19"/>
          <w:szCs w:val="19"/>
        </w:rPr>
        <w:t xml:space="preserve"> whatever the size of the reward, but the indicator makes the expected update discontinuous, which is why differential inclusions are needed.</w:t>
      </w:r>
    </w:p>
    <w:p>
      <w:pPr>
        <w:spacing w:after="100" w:before="80"/>
        <w:jc w:val="both"/>
      </w:pPr>
      <w:r>
        <w:rPr>
          <w:b/>
          <w:bCs/>
          <w:color w:val="1E3A8A"/>
        </w:rPr>
        <w:t xml:space="preserve">Link to the system. </w:t>
      </w:r>
      <w:r>
        <w:t xml:space="preserve">Belongs to theme V. An operator of a coastal well field cares about the tail of salinity outcomes, such as the chance that a well exceeds a chloride limit in a dry decade, not only the expected return; a quantile critic delivers that tail directly. This paper says when such a critic, trained by QTD on the aquifer record, converges and to what: a fixed point of a projected distributional Bellman operator, which can differ from the true quantiles. The bounded increment also matters for rare large salinity events, which destabilise squared-loss critics.</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settles the basic convergence question for the quantile TD update that underlies quantile-based distributional deep agents, a question left open because the update is not a contraction and can have several fixed points, and it does so with research-level tools: stochastic approximation of differential inclusions and non-smooth analysis. Published in JMLR (2024) by the DeepMind group whose members introduced distributional RL (Bellemare, Dabney and Munos), it is this file's 2023–2026 landmark of distributional value-learning theory.</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result is asymptotic and tabular: no convergence rate, no function approximation, and the fixed points need not be unique. A finite-time version with neural function approximation, and a bound on how far QTD's fixed points lie from the true tail quantiles when the state is only partially observed, are open (this follows from the stated setting); for an aquifer with hidden clay memory, aliased states mix return distributions, so such a bound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treating a discontinuous, non-contractive TD update as a stochastic approximation of a differential inclusion and proving almost-sure convergence to a fixed-point set by non-smooth analysis, a technique that transfers to other indicator-based or clipped updates. Proposed extension: run QTD on the memory-window state of the aquifer and compare its 90th-percentile chloride-cost estimates with Monte Carlo quantiles from the physics model; quantify the bias caused by state aliasing as the window is shortened below four lags, testing whether the window that suffices for control in review 50 also suffices for tail estimation.</w:t>
      </w:r>
    </w:p>
    <w:p>
      <w:pPr>
        <w:pStyle w:val="Heading1"/>
        <w:pageBreakBefore/>
      </w:pPr>
      <w:r>
        <w:rPr>
          <w:color w:val="0F766E"/>
        </w:rPr>
        <w:t xml:space="preserve">5. Policy optimisation: global convergence and rates</w:t>
      </w:r>
    </w:p>
    <w:p>
      <w:pPr>
        <w:spacing w:after="120"/>
        <w:jc w:val="both"/>
      </w:pPr>
      <w:r>
        <w:t xml:space="preserve">Policy optimisation is the theory behind PPO, TRPO and soft actor–critic. Jincheng Mei, Chenjun Xiao, Csaba Szepesvári and Dale Schuurmans give the first rates for softmax policy gradient [P1]; Shicong Cen, Chen Cheng, Yuxin Chen, Yuting Wei and Yuejie Chi prove fast linear convergence of entropy-regularised natural policy gradient [P2]; Lingxiao Wang, Qi Cai, Zhuoran Yang and Zhaoran Wang prove global optimality of neural policy gradient [P3]; Gen Li, Yuting Wei, Yuejie Chi and Yuxin Chen show that softmax policy gradient can take exponential time [P4]; and Jalaj Bhandari and Daniel Russo identify when policy-gradient objectives have no suboptimal stationary points [P5].</w:t>
      </w:r>
    </w:p>
    <w:p>
      <w:pPr>
        <w:pStyle w:val="Heading2"/>
        <w:keepNext/>
      </w:pPr>
      <w:r>
        <w:rPr>
          <w:color w:val="0F766E"/>
        </w:rPr>
        <w:t xml:space="preserve">P1  </w:t>
      </w:r>
      <w:r>
        <w:rPr>
          <w:color w:val="1F3864"/>
        </w:rPr>
        <w:t xml:space="preserve">On the Global Convergence Rates of Softmax Policy Gradient Methods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Jincheng Mei, Chenjun Xiao, Csaba Szepesvári, Dale Schuurmans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37th International Conference on Machine Learning (ICML 2020), PMLR 119, 6820–6829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5ye-hkiouin7sfl_h4yi">
              <w:r>
                <w:rPr>
                  <w:color w:val="1D4ED8"/>
                  <w:sz w:val="18"/>
                  <w:szCs w:val="18"/>
                  <w:u w:val="single"/>
                </w:rPr>
                <w:t xml:space="preserve">https://proceedings.mlr.press/v119/mei20b.html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Alberta, DeepMind and Google Research (Brain Team): the author block of arXiv:2005.06392v2 as summarised by the search tool. Venue, volume and pages from the PMLR page (v119, mei20b); the paper is also listed on the Google Research publications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softmax policy gradient · global convergence rate · non-uniform Łojasiewicz inequality · lower bound · entropy regularisation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Summary. </w:t>
      </w:r>
      <w:r>
        <w:t xml:space="preserve">Policy gradient with a softmax (tabular) parametrisation was known to reach a global optimum asymptotically, but no rate was known. The paper proves that with exact gradients and a suitable constant step size, softmax policy gradient approaches the optimal value at rate </w:t>
      </w:r>
      <m:oMath>
        <m:r>
          <m:t>O</m:t>
        </m:r>
        <m:d>
          <m:dPr>
            <m:begChr m:val="("/>
            <m:sepChr m:val=""/>
            <m:endChr m:val=")"/>
            <m:grow/>
          </m:dPr>
          <m:e>
            <m:r>
              <m:t>1</m:t>
            </m:r>
            <m:r>
              <m:rPr>
                <m:sty m:val="p"/>
              </m:rPr>
              <m:t>/</m:t>
            </m:r>
            <m:r>
              <m:t>t</m:t>
            </m:r>
          </m:e>
        </m:d>
      </m:oMath>
      <w:r>
        <w:t xml:space="preserve">, with constants that depend on the problem and on the initialisation. The proof combines a Łojasiewicz inequality for the softmax objective, in which the gradient norm bounds the sub-optimality but with a factor equal to the current probability of the optimal action, with a proof that this probability stays bounded away from zero along the iterates. A lower bound of order </w:t>
      </w:r>
      <m:oMath>
        <m:r>
          <m:t>1</m:t>
        </m:r>
        <m:r>
          <m:rPr>
            <m:sty m:val="p"/>
          </m:rPr>
          <m:t>/</m:t>
        </m:r>
        <m:r>
          <m:t>t</m:t>
        </m:r>
      </m:oMath>
      <w:r>
        <w:t xml:space="preserve"> shows the rate cannot be improved for this method. With entropy regularisation the iterates converge linearly, at rate </w:t>
      </w:r>
      <m:oMath>
        <m:r>
          <m:t>O</m:t>
        </m:r>
        <m:d>
          <m:dPr>
            <m:begChr m:val="("/>
            <m:sepChr m:val=""/>
            <m:endChr m:val=")"/>
            <m:grow/>
          </m:dPr>
          <m:e>
            <m:sSup>
              <m:e>
                <m:r>
                  <m:t>e</m:t>
                </m:r>
              </m:e>
              <m:sup>
                <m:r>
                  <m:rPr>
                    <m:sty m:val="p"/>
                  </m:rPr>
                  <m:t>−</m:t>
                </m:r>
                <m:r>
                  <m:t>c</m:t>
                </m:r>
                <m:r>
                  <m:t>t</m:t>
                </m:r>
              </m:sup>
            </m:sSup>
          </m:e>
        </m:d>
      </m:oMath>
      <w:r>
        <w:t xml:space="preserve">, to the softmax-optimal (regularised) policy; the authors explain the separation of the two rates through the notion of a non-uniform Łojasiewicz degree.</w:t>
      </w:r>
    </w:p>
    <w:p>
      <w:pPr>
        <w:keepNext/>
        <w:spacing w:after="40" w:before="80"/>
      </w:pPr>
      <w:r>
        <w:rPr>
          <w:b/>
          <w:bCs/>
          <w:color w:val="0F766E"/>
        </w:rPr>
        <w:t xml:space="preserve">Key equation.</w:t>
      </w:r>
      <w:r>
        <w:rPr>
          <w:i/>
          <w:iCs/>
          <w:color w:val="5B6573"/>
          <w:sz w:val="18"/>
          <w:szCs w:val="18"/>
        </w:rPr>
        <w:t xml:space="preserve">  Non-uniform Łojasiewicz inequality and the resulting O(1/t) rate for exact softmax policy gradient (representative formulation; constants as recalled, not transcribed from the paper)</w:t>
      </w:r>
    </w:p>
    <w:p>
      <w:pPr>
        <w:pStyle w:val="Equation"/>
      </w:pPr>
      <m:oMathPara>
        <m:oMathParaPr>
          <m:jc m:val="center"/>
        </m:oMathParaPr>
        <m:oMath>
          <m:sSub>
            <m:e>
              <m:d>
                <m:dPr>
                  <m:begChr m:val="∥"/>
                  <m:sepChr m:val=""/>
                  <m:endChr m:val="∥"/>
                  <m:grow/>
                </m:dPr>
                <m:e>
                  <m:f>
                    <m:fPr>
                      <m:type m:val="bar"/>
                    </m:fPr>
                    <m:num>
                      <m:r>
                        <m:rPr>
                          <m:sty m:val="p"/>
                        </m:rPr>
                        <m:t>∂</m:t>
                      </m:r>
                      <m:sSup>
                        <m:e>
                          <m:r>
                            <m:t>V</m:t>
                          </m:r>
                        </m:e>
                        <m:sup>
                          <m:sSub>
                            <m:e>
                              <m:r>
                                <m:t>π</m:t>
                              </m:r>
                            </m:e>
                            <m:sub>
                              <m:r>
                                <m:t>θ</m:t>
                              </m:r>
                            </m:sub>
                          </m:sSub>
                        </m:sup>
                      </m:sSup>
                      <m:d>
                        <m:dPr>
                          <m:begChr m:val="("/>
                          <m:sepChr m:val=""/>
                          <m:endChr m:val=")"/>
                          <m:grow/>
                        </m:dPr>
                        <m:e>
                          <m:r>
                            <m:t>μ</m:t>
                          </m:r>
                        </m:e>
                      </m:d>
                    </m:num>
                    <m:den>
                      <m:r>
                        <m:rPr>
                          <m:sty m:val="p"/>
                        </m:rPr>
                        <m:t>∂</m:t>
                      </m:r>
                      <m:r>
                        <m:t>θ</m:t>
                      </m:r>
                    </m:den>
                  </m:f>
                </m:e>
              </m:d>
            </m:e>
            <m:sub>
              <m:r>
                <m:t>2</m:t>
              </m:r>
            </m:sub>
          </m:sSub>
          <m:r>
            <m:rPr>
              <m:sty m:val="p"/>
            </m:rPr>
            <m:t>≥</m:t>
          </m:r>
          <m:f>
            <m:fPr>
              <m:type m:val="bar"/>
            </m:fPr>
            <m:num>
              <m:limLow>
                <m:e>
                  <m:r>
                    <m:rPr>
                      <m:sty m:val="p"/>
                    </m:rPr>
                    <m:t>min</m:t>
                  </m:r>
                </m:e>
                <m:lim>
                  <m:r>
                    <m:t>s</m:t>
                  </m:r>
                </m:lim>
              </m:limLow>
              <m:sSub>
                <m:e>
                  <m:r>
                    <m:t>π</m:t>
                  </m:r>
                </m:e>
                <m:sub>
                  <m:r>
                    <m:t>θ</m:t>
                  </m:r>
                </m:sub>
              </m:sSub>
              <m:d>
                <m:dPr>
                  <m:begChr m:val="("/>
                  <m:sepChr m:val=""/>
                  <m:endChr m:val=")"/>
                  <m:grow/>
                </m:dPr>
                <m:e>
                  <m:sSup>
                    <m:e>
                      <m:r>
                        <m:t>a</m:t>
                      </m:r>
                    </m:e>
                    <m:sup>
                      <m:r>
                        <m:rPr>
                          <m:sty m:val="p"/>
                        </m:rPr>
                        <m:t>⋆</m:t>
                      </m:r>
                    </m:sup>
                  </m:sSup>
                  <m:d>
                    <m:dPr>
                      <m:begChr m:val="("/>
                      <m:sepChr m:val=""/>
                      <m:endChr m:val=")"/>
                      <m:grow/>
                    </m:dPr>
                    <m:e>
                      <m:r>
                        <m:t>s</m:t>
                      </m:r>
                    </m:e>
                  </m:d>
                  <m:r>
                    <m:rPr>
                      <m:sty m:val="p"/>
                    </m:rPr>
                    <m:t>∣</m:t>
                  </m:r>
                  <m:r>
                    <m:t>s</m:t>
                  </m:r>
                </m:e>
              </m:d>
            </m:num>
            <m:den>
              <m:rad>
                <m:radPr>
                  <m:degHide m:val="on"/>
                </m:radPr>
                <m:deg/>
                <m:e>
                  <m:r>
                    <m:t>S</m:t>
                  </m:r>
                </m:e>
              </m:rad>
              <m:sSub>
                <m:e>
                  <m:d>
                    <m:dPr>
                      <m:begChr m:val="∥"/>
                      <m:sepChr m:val=""/>
                      <m:endChr m:val="∥"/>
                      <m:grow/>
                    </m:dPr>
                    <m:e>
                      <m:sSubSup>
                        <m:e>
                          <m:r>
                            <m:t>d</m:t>
                          </m:r>
                        </m:e>
                        <m:sub>
                          <m:r>
                            <m:t>ρ</m:t>
                          </m:r>
                        </m:sub>
                        <m:sup>
                          <m:sSup>
                            <m:e>
                              <m:r>
                                <m:t>π</m:t>
                              </m:r>
                            </m:e>
                            <m:sup>
                              <m:r>
                                <m:rPr>
                                  <m:sty m:val="p"/>
                                </m:rPr>
                                <m:t>⋆</m:t>
                              </m:r>
                            </m:sup>
                          </m:sSup>
                        </m:sup>
                      </m:sSubSup>
                      <m:r>
                        <m:rPr>
                          <m:sty m:val="p"/>
                        </m:rPr>
                        <m:t>/</m:t>
                      </m:r>
                      <m:sSubSup>
                        <m:e>
                          <m:r>
                            <m:t>d</m:t>
                          </m:r>
                        </m:e>
                        <m:sub>
                          <m:r>
                            <m:t>μ</m:t>
                          </m:r>
                        </m:sub>
                        <m:sup>
                          <m:sSub>
                            <m:e>
                              <m:r>
                                <m:t>π</m:t>
                              </m:r>
                            </m:e>
                            <m:sub>
                              <m:r>
                                <m:t>θ</m:t>
                              </m:r>
                            </m:sub>
                          </m:sSub>
                        </m:sup>
                      </m:sSubSup>
                    </m:e>
                  </m:d>
                </m:e>
                <m:sub>
                  <m:r>
                    <m:rPr>
                      <m:sty m:val="p"/>
                    </m:rPr>
                    <m:t>∞</m:t>
                  </m:r>
                </m:sub>
              </m:sSub>
            </m:den>
          </m:f>
          <m:d>
            <m:dPr>
              <m:begChr m:val="("/>
              <m:sepChr m:val=""/>
              <m:endChr m:val=")"/>
              <m:grow/>
            </m:dPr>
            <m:e>
              <m:sSup>
                <m:e>
                  <m:r>
                    <m:t>V</m:t>
                  </m:r>
                </m:e>
                <m:sup>
                  <m:r>
                    <m:rPr>
                      <m:sty m:val="p"/>
                    </m:rPr>
                    <m:t>⋆</m:t>
                  </m:r>
                </m:sup>
              </m:sSup>
              <m:d>
                <m:dPr>
                  <m:begChr m:val="("/>
                  <m:sepChr m:val=""/>
                  <m:endChr m:val=")"/>
                  <m:grow/>
                </m:dPr>
                <m:e>
                  <m:r>
                    <m:t>ρ</m:t>
                  </m:r>
                </m:e>
              </m:d>
              <m:r>
                <m:rPr>
                  <m:sty m:val="p"/>
                </m:rPr>
                <m:t>−</m:t>
              </m:r>
              <m:sSup>
                <m:e>
                  <m:r>
                    <m:t>V</m:t>
                  </m:r>
                </m:e>
                <m:sup>
                  <m:sSub>
                    <m:e>
                      <m:r>
                        <m:t>π</m:t>
                      </m:r>
                    </m:e>
                    <m:sub>
                      <m:r>
                        <m:t>θ</m:t>
                      </m:r>
                    </m:sub>
                  </m:sSub>
                </m:sup>
              </m:sSup>
              <m:d>
                <m:dPr>
                  <m:begChr m:val="("/>
                  <m:sepChr m:val=""/>
                  <m:endChr m:val=")"/>
                  <m:grow/>
                </m:dPr>
                <m:e>
                  <m:r>
                    <m:t>ρ</m:t>
                  </m:r>
                </m:e>
              </m:d>
            </m:e>
          </m:d>
        </m:oMath>
      </m:oMathPara>
    </w:p>
    <w:p>
      <w:pPr>
        <w:pStyle w:val="Equation"/>
      </w:pPr>
      <m:oMathPara>
        <m:oMathParaPr>
          <m:jc m:val="center"/>
        </m:oMathParaPr>
        <m:oMath>
          <m:sSup>
            <m:e>
              <m:r>
                <m:t>V</m:t>
              </m:r>
            </m:e>
            <m:sup>
              <m:r>
                <m:rPr>
                  <m:sty m:val="p"/>
                </m:rPr>
                <m:t>⋆</m:t>
              </m:r>
            </m:sup>
          </m:sSup>
          <m:d>
            <m:dPr>
              <m:begChr m:val="("/>
              <m:sepChr m:val=""/>
              <m:endChr m:val=")"/>
              <m:grow/>
            </m:dPr>
            <m:e>
              <m:r>
                <m:t>ρ</m:t>
              </m:r>
            </m:e>
          </m:d>
          <m:r>
            <m:rPr>
              <m:sty m:val="p"/>
            </m:rPr>
            <m:t>−</m:t>
          </m:r>
          <m:sSup>
            <m:e>
              <m:r>
                <m:t>V</m:t>
              </m:r>
            </m:e>
            <m:sup>
              <m:sSub>
                <m:e>
                  <m:r>
                    <m:t>π</m:t>
                  </m:r>
                </m:e>
                <m:sub>
                  <m:sSub>
                    <m:e>
                      <m:r>
                        <m:t>θ</m:t>
                      </m:r>
                    </m:e>
                    <m:sub>
                      <m:r>
                        <m:t>t</m:t>
                      </m:r>
                    </m:sub>
                  </m:sSub>
                </m:sub>
              </m:sSub>
            </m:sup>
          </m:sSup>
          <m:d>
            <m:dPr>
              <m:begChr m:val="("/>
              <m:sepChr m:val=""/>
              <m:endChr m:val=")"/>
              <m:grow/>
            </m:dPr>
            <m:e>
              <m:r>
                <m:t>ρ</m:t>
              </m:r>
            </m:e>
          </m:d>
          <m:r>
            <m:rPr>
              <m:sty m:val="p"/>
            </m:rPr>
            <m:t>≤</m:t>
          </m:r>
          <m:f>
            <m:fPr>
              <m:type m:val="bar"/>
            </m:fPr>
            <m:num>
              <m:r>
                <m:t>16</m:t>
              </m:r>
              <m:r>
                <m:t> </m:t>
              </m:r>
              <m:r>
                <m:t>S</m:t>
              </m:r>
            </m:num>
            <m:den>
              <m:sSup>
                <m:e>
                  <m:r>
                    <m:t>c</m:t>
                  </m:r>
                </m:e>
                <m:sup>
                  <m:r>
                    <m:t>2</m:t>
                  </m:r>
                </m:sup>
              </m:sSup>
              <m:sSup>
                <m:e>
                  <m:d>
                    <m:dPr>
                      <m:begChr m:val="("/>
                      <m:sepChr m:val=""/>
                      <m:endChr m:val=")"/>
                      <m:grow/>
                    </m:dPr>
                    <m:e>
                      <m:r>
                        <m:t>1</m:t>
                      </m:r>
                      <m:r>
                        <m:rPr>
                          <m:sty m:val="p"/>
                        </m:rPr>
                        <m:t>−</m:t>
                      </m:r>
                      <m:r>
                        <m:t>γ</m:t>
                      </m:r>
                    </m:e>
                  </m:d>
                </m:e>
                <m:sup>
                  <m:r>
                    <m:t>6</m:t>
                  </m:r>
                </m:sup>
              </m:sSup>
              <m:r>
                <m:t> </m:t>
              </m:r>
              <m:r>
                <m:t>t</m:t>
              </m:r>
            </m:den>
          </m:f>
          <m:sSubSup>
            <m:e>
              <m:d>
                <m:dPr>
                  <m:begChr m:val="∥"/>
                  <m:sepChr m:val=""/>
                  <m:endChr m:val="∥"/>
                  <m:grow/>
                </m:dPr>
                <m:e>
                  <m:f>
                    <m:fPr>
                      <m:type m:val="bar"/>
                    </m:fPr>
                    <m:num>
                      <m:sSubSup>
                        <m:e>
                          <m:r>
                            <m:t>d</m:t>
                          </m:r>
                        </m:e>
                        <m:sub>
                          <m:r>
                            <m:t>μ</m:t>
                          </m:r>
                        </m:sub>
                        <m:sup>
                          <m:sSup>
                            <m:e>
                              <m:r>
                                <m:t>π</m:t>
                              </m:r>
                            </m:e>
                            <m:sup>
                              <m:r>
                                <m:rPr>
                                  <m:sty m:val="p"/>
                                </m:rPr>
                                <m:t>⋆</m:t>
                              </m:r>
                            </m:sup>
                          </m:sSup>
                        </m:sup>
                      </m:sSubSup>
                    </m:num>
                    <m:den>
                      <m:r>
                        <m:t>μ</m:t>
                      </m:r>
                    </m:den>
                  </m:f>
                </m:e>
              </m:d>
            </m:e>
            <m:sub>
              <m:r>
                <m:rPr>
                  <m:sty m:val="p"/>
                </m:rPr>
                <m:t>∞</m:t>
              </m:r>
            </m:sub>
            <m:sup>
              <m:r>
                <m:t>2</m:t>
              </m:r>
            </m:sup>
          </m:sSubSup>
          <m:sSub>
            <m:e>
              <m:d>
                <m:dPr>
                  <m:begChr m:val="∥"/>
                  <m:sepChr m:val=""/>
                  <m:endChr m:val="∥"/>
                  <m:grow/>
                </m:dPr>
                <m:e>
                  <m:f>
                    <m:fPr>
                      <m:type m:val="bar"/>
                    </m:fPr>
                    <m:num>
                      <m:r>
                        <m:t>1</m:t>
                      </m:r>
                    </m:num>
                    <m:den>
                      <m:r>
                        <m:t>μ</m:t>
                      </m:r>
                    </m:den>
                  </m:f>
                </m:e>
              </m:d>
            </m:e>
            <m:sub>
              <m:r>
                <m:rPr>
                  <m:sty m:val="p"/>
                </m:rPr>
                <m:t>∞</m:t>
              </m:r>
            </m:sub>
          </m:sSub>
          <m:r>
            <m:rPr>
              <m:sty m:val="p"/>
            </m:rPr>
            <m:t>,</m:t>
          </m:r>
          <m:r>
            <m:t> </m:t>
          </m:r>
          <m:r>
            <m:t>c</m:t>
          </m:r>
          <m:r>
            <m:rPr>
              <m:sty m:val="p"/>
            </m:rPr>
            <m:t>=</m:t>
          </m:r>
          <m:limLow>
            <m:e>
              <m:r>
                <m:rPr>
                  <m:sty m:val="p"/>
                </m:rPr>
                <m:t>inf</m:t>
              </m:r>
            </m:e>
            <m:lim>
              <m:r>
                <m:t>t</m:t>
              </m:r>
              <m:r>
                <m:rPr>
                  <m:sty m:val="p"/>
                </m:rPr>
                <m:t>≥</m:t>
              </m:r>
              <m:r>
                <m:t>1</m:t>
              </m:r>
            </m:lim>
          </m:limLow>
          <m:limLow>
            <m:e>
              <m:r>
                <m:rPr>
                  <m:sty m:val="p"/>
                </m:rPr>
                <m:t>min</m:t>
              </m:r>
            </m:e>
            <m:lim>
              <m:r>
                <m:t>s</m:t>
              </m:r>
            </m:lim>
          </m:limLow>
          <m:sSub>
            <m:e>
              <m:r>
                <m:t>π</m:t>
              </m:r>
            </m:e>
            <m:sub>
              <m:sSub>
                <m:e>
                  <m:r>
                    <m:t>θ</m:t>
                  </m:r>
                </m:e>
                <m:sub>
                  <m:r>
                    <m:t>t</m:t>
                  </m:r>
                </m:sub>
              </m:sSub>
            </m:sub>
          </m:sSub>
          <m:d>
            <m:dPr>
              <m:begChr m:val="("/>
              <m:sepChr m:val=""/>
              <m:endChr m:val=")"/>
              <m:grow/>
            </m:dPr>
            <m:e>
              <m:sSup>
                <m:e>
                  <m:r>
                    <m:t>a</m:t>
                  </m:r>
                </m:e>
                <m:sup>
                  <m:r>
                    <m:rPr>
                      <m:sty m:val="p"/>
                    </m:rPr>
                    <m:t>⋆</m:t>
                  </m:r>
                </m:sup>
              </m:sSup>
              <m:d>
                <m:dPr>
                  <m:begChr m:val="("/>
                  <m:sepChr m:val=""/>
                  <m:endChr m:val=")"/>
                  <m:grow/>
                </m:dPr>
                <m:e>
                  <m:r>
                    <m:t>s</m:t>
                  </m:r>
                </m:e>
              </m:d>
              <m:r>
                <m:rPr>
                  <m:sty m:val="p"/>
                </m:rPr>
                <m:t>∣</m:t>
              </m:r>
              <m:r>
                <m:t>s</m:t>
              </m:r>
            </m:e>
          </m:d>
          <m:r>
            <m:rPr>
              <m:sty m:val="p"/>
            </m:rPr>
            <m:t>&gt;</m:t>
          </m:r>
          <m:r>
            <m:t>0</m:t>
          </m:r>
        </m:oMath>
      </m:oMathPara>
    </w:p>
    <w:p>
      <w:pPr>
        <w:spacing w:after="100"/>
        <w:jc w:val="both"/>
      </w:pPr>
      <m:oMath>
        <m:sSub>
          <m:e>
            <m:r>
              <m:t>π</m:t>
            </m:r>
          </m:e>
          <m:sub>
            <m:r>
              <m:t>θ</m:t>
            </m:r>
          </m:sub>
        </m:sSub>
        <m:d>
          <m:dPr>
            <m:begChr m:val="("/>
            <m:sepChr m:val=""/>
            <m:endChr m:val=")"/>
            <m:grow/>
          </m:dPr>
          <m:e>
            <m:r>
              <m:t>a</m:t>
            </m:r>
            <m:r>
              <m:rPr>
                <m:sty m:val="p"/>
              </m:rPr>
              <m:t>∣</m:t>
            </m:r>
            <m:r>
              <m:t>s</m:t>
            </m:r>
          </m:e>
        </m:d>
        <m:r>
          <m:rPr>
            <m:sty m:val="p"/>
          </m:rPr>
          <m:t>∝</m:t>
        </m:r>
        <m:r>
          <m:rPr>
            <m:sty m:val="p"/>
          </m:rPr>
          <m:t>exp</m:t>
        </m:r>
        <m:r>
          <m:t>θ</m:t>
        </m:r>
        <m:d>
          <m:dPr>
            <m:begChr m:val="("/>
            <m:sepChr m:val=""/>
            <m:endChr m:val=")"/>
            <m:grow/>
          </m:dPr>
          <m:e>
            <m:r>
              <m:t>s</m:t>
            </m:r>
            <m:r>
              <m:rPr>
                <m:sty m:val="p"/>
              </m:rPr>
              <m:t>,</m:t>
            </m:r>
            <m:r>
              <m:t>a</m:t>
            </m:r>
          </m:e>
        </m:d>
      </m:oMath>
      <w:r>
        <w:rPr>
          <w:color w:val="3A4350"/>
          <w:sz w:val="19"/>
          <w:szCs w:val="19"/>
        </w:rPr>
        <w:t xml:space="preserve"> is the softmax policy, updated by </w:t>
      </w:r>
      <m:oMath>
        <m:sSub>
          <m:e>
            <m:r>
              <m:t>θ</m:t>
            </m:r>
          </m:e>
          <m:sub>
            <m:r>
              <m:t>t</m:t>
            </m:r>
            <m:r>
              <m:rPr>
                <m:sty m:val="p"/>
              </m:rPr>
              <m:t>+</m:t>
            </m:r>
            <m:r>
              <m:t>1</m:t>
            </m:r>
          </m:sub>
        </m:sSub>
        <m:r>
          <m:rPr>
            <m:sty m:val="p"/>
          </m:rPr>
          <m:t>=</m:t>
        </m:r>
        <m:sSub>
          <m:e>
            <m:r>
              <m:t>θ</m:t>
            </m:r>
          </m:e>
          <m:sub>
            <m:r>
              <m:t>t</m:t>
            </m:r>
          </m:sub>
        </m:sSub>
        <m:r>
          <m:rPr>
            <m:sty m:val="p"/>
          </m:rPr>
          <m:t>+</m:t>
        </m:r>
        <m:r>
          <m:t>η</m:t>
        </m:r>
        <m:r>
          <m:t> </m:t>
        </m:r>
        <m:r>
          <m:rPr>
            <m:sty m:val="p"/>
          </m:rPr>
          <m:t>∂</m:t>
        </m:r>
        <m:sSup>
          <m:e>
            <m:r>
              <m:t>V</m:t>
            </m:r>
          </m:e>
          <m:sup>
            <m:sSub>
              <m:e>
                <m:r>
                  <m:t>π</m:t>
                </m:r>
              </m:e>
              <m:sub>
                <m:sSub>
                  <m:e>
                    <m:r>
                      <m:t>θ</m:t>
                    </m:r>
                  </m:e>
                  <m:sub>
                    <m:r>
                      <m:t>t</m:t>
                    </m:r>
                  </m:sub>
                </m:sSub>
              </m:sub>
            </m:sSub>
          </m:sup>
        </m:sSup>
        <m:d>
          <m:dPr>
            <m:begChr m:val="("/>
            <m:sepChr m:val=""/>
            <m:endChr m:val=")"/>
            <m:grow/>
          </m:dPr>
          <m:e>
            <m:r>
              <m:t>μ</m:t>
            </m:r>
          </m:e>
        </m:d>
        <m:r>
          <m:rPr>
            <m:sty m:val="p"/>
          </m:rPr>
          <m:t>/</m:t>
        </m:r>
        <m:r>
          <m:rPr>
            <m:sty m:val="p"/>
          </m:rPr>
          <m:t>∂</m:t>
        </m:r>
        <m:sSub>
          <m:e>
            <m:r>
              <m:t>θ</m:t>
            </m:r>
          </m:e>
          <m:sub>
            <m:r>
              <m:t>t</m:t>
            </m:r>
          </m:sub>
        </m:sSub>
      </m:oMath>
      <w:r>
        <w:rPr>
          <w:color w:val="3A4350"/>
          <w:sz w:val="19"/>
          <w:szCs w:val="19"/>
        </w:rPr>
        <w:t xml:space="preserve"> with </w:t>
      </w:r>
      <m:oMath>
        <m:r>
          <m:t>η</m:t>
        </m:r>
        <m:r>
          <m:rPr>
            <m:sty m:val="p"/>
          </m:rPr>
          <m:t>=</m:t>
        </m:r>
        <m:sSup>
          <m:e>
            <m:d>
              <m:dPr>
                <m:begChr m:val="("/>
                <m:sepChr m:val=""/>
                <m:endChr m:val=")"/>
                <m:grow/>
              </m:dPr>
              <m:e>
                <m:r>
                  <m:t>1</m:t>
                </m:r>
                <m:r>
                  <m:rPr>
                    <m:sty m:val="p"/>
                  </m:rPr>
                  <m:t>−</m:t>
                </m:r>
                <m:r>
                  <m:t>γ</m:t>
                </m:r>
              </m:e>
            </m:d>
          </m:e>
          <m:sup>
            <m:r>
              <m:t>3</m:t>
            </m:r>
          </m:sup>
        </m:sSup>
        <m:r>
          <m:rPr>
            <m:sty m:val="p"/>
          </m:rPr>
          <m:t>/</m:t>
        </m:r>
        <m:r>
          <m:t>8</m:t>
        </m:r>
      </m:oMath>
      <w:r>
        <w:rPr>
          <w:color w:val="3A4350"/>
          <w:sz w:val="19"/>
          <w:szCs w:val="19"/>
        </w:rPr>
        <w:t xml:space="preserve">; </w:t>
      </w:r>
      <m:oMath>
        <m:r>
          <m:t>S</m:t>
        </m:r>
      </m:oMath>
      <w:r>
        <w:rPr>
          <w:color w:val="3A4350"/>
          <w:sz w:val="19"/>
          <w:szCs w:val="19"/>
        </w:rPr>
        <w:t xml:space="preserve"> is the number of states, </w:t>
      </w:r>
      <m:oMath>
        <m:sSup>
          <m:e>
            <m:r>
              <m:t>a</m:t>
            </m:r>
          </m:e>
          <m:sup>
            <m:r>
              <m:rPr>
                <m:sty m:val="p"/>
              </m:rPr>
              <m:t>⋆</m:t>
            </m:r>
          </m:sup>
        </m:sSup>
        <m:d>
          <m:dPr>
            <m:begChr m:val="("/>
            <m:sepChr m:val=""/>
            <m:endChr m:val=")"/>
            <m:grow/>
          </m:dPr>
          <m:e>
            <m:r>
              <m:t>s</m:t>
            </m:r>
          </m:e>
        </m:d>
      </m:oMath>
      <w:r>
        <w:rPr>
          <w:color w:val="3A4350"/>
          <w:sz w:val="19"/>
          <w:szCs w:val="19"/>
        </w:rPr>
        <w:t xml:space="preserve"> an optimal action, </w:t>
      </w:r>
      <m:oMath>
        <m:r>
          <m:t>μ</m:t>
        </m:r>
      </m:oMath>
      <w:r>
        <w:rPr>
          <w:color w:val="3A4350"/>
          <w:sz w:val="19"/>
          <w:szCs w:val="19"/>
        </w:rPr>
        <w:t xml:space="preserve"> the initial-state distribution used for the gradient, </w:t>
      </w:r>
      <m:oMath>
        <m:r>
          <m:t>ρ</m:t>
        </m:r>
      </m:oMath>
      <w:r>
        <w:rPr>
          <w:color w:val="3A4350"/>
          <w:sz w:val="19"/>
          <w:szCs w:val="19"/>
        </w:rPr>
        <w:t xml:space="preserve"> the one used for evaluation and </w:t>
      </w:r>
      <m:oMath>
        <m:sSubSup>
          <m:e>
            <m:r>
              <m:t>d</m:t>
            </m:r>
          </m:e>
          <m:sub>
            <m:r>
              <m:t>μ</m:t>
            </m:r>
          </m:sub>
          <m:sup>
            <m:r>
              <m:t>π</m:t>
            </m:r>
          </m:sup>
        </m:sSubSup>
      </m:oMath>
      <w:r>
        <w:rPr>
          <w:color w:val="3A4350"/>
          <w:sz w:val="19"/>
          <w:szCs w:val="19"/>
        </w:rPr>
        <w:t xml:space="preserve"> the discounted state-visitation distribution. The inequality is non-uniform because its constant shrinks with the probability </w:t>
      </w:r>
      <m:oMath>
        <m:r>
          <m:t>c</m:t>
        </m:r>
      </m:oMath>
      <w:r>
        <w:rPr>
          <w:color w:val="3A4350"/>
          <w:sz w:val="19"/>
          <w:szCs w:val="19"/>
        </w:rPr>
        <w:t xml:space="preserve"> of the optimal action.</w:t>
      </w:r>
    </w:p>
    <w:p>
      <w:pPr>
        <w:spacing w:after="100" w:before="80"/>
        <w:jc w:val="both"/>
      </w:pPr>
      <w:r>
        <w:rPr>
          <w:b/>
          <w:bCs/>
          <w:color w:val="0F766E"/>
        </w:rPr>
        <w:t xml:space="preserve">Link to the system. </w:t>
      </w:r>
      <w:r>
        <w:t xml:space="preserve">Belongs to theme P (policy optimisation: global convergence and rates). A pumping agent with a softmax output over, say, three pumping levels and an effective horizon of 50 years (</w:t>
      </w:r>
      <m:oMath>
        <m:r>
          <m:t>γ</m:t>
        </m:r>
        <m:r>
          <m:rPr>
            <m:sty m:val="p"/>
          </m:rPr>
          <m:t>=</m:t>
        </m:r>
        <m:r>
          <m:t>0.98</m:t>
        </m:r>
      </m:oMath>
      <w:r>
        <w:t xml:space="preserve">) faces the factor </w:t>
      </w:r>
      <m:oMath>
        <m:sSup>
          <m:e>
            <m:d>
              <m:dPr>
                <m:begChr m:val="("/>
                <m:sepChr m:val=""/>
                <m:endChr m:val=")"/>
                <m:grow/>
              </m:dPr>
              <m:e>
                <m:r>
                  <m:t>1</m:t>
                </m:r>
                <m:r>
                  <m:rPr>
                    <m:sty m:val="p"/>
                  </m:rPr>
                  <m:t>−</m:t>
                </m:r>
                <m:r>
                  <m:t>γ</m:t>
                </m:r>
              </m:e>
            </m:d>
          </m:e>
          <m:sup>
            <m:r>
              <m:rPr>
                <m:sty m:val="p"/>
              </m:rPr>
              <m:t>−</m:t>
            </m:r>
            <m:r>
              <m:t>6</m:t>
            </m:r>
          </m:sup>
        </m:sSup>
        <m:r>
          <m:rPr>
            <m:sty m:val="p"/>
          </m:rPr>
          <m:t>≈</m:t>
        </m:r>
        <m:r>
          <m:t>1.6</m:t>
        </m:r>
        <m:r>
          <m:rPr>
            <m:sty m:val="p"/>
          </m:rPr>
          <m:t>×</m:t>
        </m:r>
        <m:sSup>
          <m:e>
            <m:r>
              <m:t>10</m:t>
            </m:r>
          </m:e>
          <m:sup>
            <m:r>
              <m:t>10</m:t>
            </m:r>
          </m:sup>
        </m:sSup>
      </m:oMath>
      <w:r>
        <w:t xml:space="preserve"> in the bound, and the constant </w:t>
      </w:r>
      <m:oMath>
        <m:r>
          <m:t>c</m:t>
        </m:r>
      </m:oMath>
      <w:r>
        <w:t xml:space="preserve">: if the initial rule rarely chooses the low-pumping action that holds the toe in place, learning stalls on long plateaus. Entropy regularisation, which a recorded dither of the pumping (review 51) resembles, restores a linear rate, but towards a slightly randomised rule.</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gave the first convergence rate for the most basic deep-RL update, policy gradient through a softmax output layer, together with a matching lower bound, and it isolated the two mechanisms (non-uniform Łojasiewicz geometry and the minimum probability of the optimal action) on which later analyses of softmax, natural and stochastic policy gradient build. Published in the main track of ICML 2020 (PMLR 119) by a University of Alberta, DeepMind and Google Research team.</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rates assume exact gradients, a tabular softmax over a fully observed state, and a constant </w:t>
      </w:r>
      <m:oMath>
        <m:r>
          <m:t>c</m:t>
        </m:r>
      </m:oMath>
      <w:r>
        <w:t xml:space="preserve"> that is proved positive but cannot be computed in advance. Open (our formulation): the rate when the policy acts on a finite window of past pumping and observations, as the aquifer agent must because the clay memory is hidden. Whether a Łojasiewicz inequality holds over such window policies is unknown; a proof would give a first rate for systems with hidden slow memory.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is the use of a non-uniform Łojasiewicz inequality, whose constant depends on the current iterate, to turn a non-concave policy objective into an </w:t>
      </w:r>
      <m:oMath>
        <m:r>
          <m:t>O</m:t>
        </m:r>
        <m:d>
          <m:dPr>
            <m:begChr m:val="("/>
            <m:sepChr m:val=""/>
            <m:endChr m:val=")"/>
            <m:grow/>
          </m:dPr>
          <m:e>
            <m:r>
              <m:t>1</m:t>
            </m:r>
            <m:r>
              <m:rPr>
                <m:sty m:val="p"/>
              </m:rPr>
              <m:t>/</m:t>
            </m:r>
            <m:r>
              <m:t>t</m:t>
            </m:r>
          </m:e>
        </m:d>
      </m:oMath>
      <w:r>
        <w:t xml:space="preserve"> rate with a matching lower bound, and the explanation of the faster regularised rate through the Łojasiewicz degree. Proposed extension: on a discretised mobile–immobile aquifer surrogate (toe-position and clay-salinity bins, three pumping levels), track </w:t>
      </w:r>
      <m:oMath>
        <m:sSub>
          <m:e>
            <m:r>
              <m:rPr>
                <m:sty m:val="p"/>
              </m:rPr>
              <m:t>min</m:t>
            </m:r>
          </m:e>
          <m:sub>
            <m:r>
              <m:t>s</m:t>
            </m:r>
          </m:sub>
        </m:sSub>
        <m:sSub>
          <m:e>
            <m:r>
              <m:t>π</m:t>
            </m:r>
          </m:e>
          <m:sub>
            <m:sSub>
              <m:e>
                <m:r>
                  <m:t>θ</m:t>
                </m:r>
              </m:e>
              <m:sub>
                <m:r>
                  <m:t>t</m:t>
                </m:r>
              </m:sub>
            </m:sSub>
          </m:sub>
        </m:sSub>
        <m:d>
          <m:dPr>
            <m:begChr m:val="("/>
            <m:sepChr m:val=""/>
            <m:endChr m:val=")"/>
            <m:grow/>
          </m:dPr>
          <m:e>
            <m:sSup>
              <m:e>
                <m:r>
                  <m:t>a</m:t>
                </m:r>
              </m:e>
              <m:sup>
                <m:r>
                  <m:rPr>
                    <m:sty m:val="p"/>
                  </m:rPr>
                  <m:t>⋆</m:t>
                </m:r>
              </m:sup>
            </m:sSup>
            <m:d>
              <m:dPr>
                <m:begChr m:val="("/>
                <m:sepChr m:val=""/>
                <m:endChr m:val=")"/>
                <m:grow/>
              </m:dPr>
              <m:e>
                <m:r>
                  <m:t>s</m:t>
                </m:r>
              </m:e>
            </m:d>
            <m:r>
              <m:rPr>
                <m:sty m:val="p"/>
              </m:rPr>
              <m:t>∣</m:t>
            </m:r>
            <m:r>
              <m:t>s</m:t>
            </m:r>
          </m:e>
        </m:d>
      </m:oMath>
      <w:r>
        <w:t xml:space="preserve"> along exact softmax policy gradient and test whether plateaus coincide with dips in this quantity; then add a dither of known variance and measure how much it shortens the plateaus and how much pumping value it costs.</w:t>
      </w:r>
    </w:p>
    <w:p>
      <w:pPr>
        <w:pStyle w:val="Heading2"/>
        <w:keepNext/>
      </w:pPr>
      <w:r>
        <w:rPr>
          <w:color w:val="0F766E"/>
        </w:rPr>
        <w:t xml:space="preserve">P2  </w:t>
      </w:r>
      <w:r>
        <w:rPr>
          <w:color w:val="1F3864"/>
        </w:rPr>
        <w:t xml:space="preserve">Fast Global Convergence of Natural Policy Gradient Methods with Entropy Regularization</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Shicong Cen, Chen Cheng, Yuxin Chen, Yuting Wei, Yuejie Chi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Operations Research, 70(4), 2563–2578 (2022; online in Articles in Advance 2 December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k4hurhs0azjutt13fz9s">
              <w:r>
                <w:rPr>
                  <w:color w:val="1D4ED8"/>
                  <w:sz w:val="18"/>
                  <w:szCs w:val="18"/>
                  <w:u w:val="single"/>
                </w:rPr>
                <w:t xml:space="preserve">https://doi.org/10.1287/opre.2021.2151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Carnegie Mellon University (S. Cen, Y. Chi), as stated in a search summary of the paper; the acknowledgements, as summarised, cite a Princeton SEAS Innovation Award for Y. Chen and a Stanford graduate fellowship for C. Cheng. Volume, issue and pages from RePEc/IDEAS (v70, i4, 2563–2578, 2022); online date and DOI from the INFORMS pages seen in search results; arXiv:2007.06558.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natural policy gradient · entropy regularisation · linear convergence · dimension-free rate · soft policy iteration · inexact evaluation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Summary. </w:t>
      </w:r>
      <w:r>
        <w:t xml:space="preserve">The paper studies natural policy gradient (NPG) for discounted tabular MDPs with softmax policies and an entropy bonus of weight </w:t>
      </w:r>
      <m:oMath>
        <m:r>
          <m:t>τ</m:t>
        </m:r>
      </m:oMath>
      <w:r>
        <w:t xml:space="preserve">, the regularisation behind soft actor–critic and soft Q-learning. With exact policy evaluation and any learning rate </w:t>
      </w:r>
      <m:oMath>
        <m:r>
          <m:t>0</m:t>
        </m:r>
        <m:r>
          <m:rPr>
            <m:sty m:val="p"/>
          </m:rPr>
          <m:t>&lt;</m:t>
        </m:r>
        <m:r>
          <m:t>η</m:t>
        </m:r>
        <m:r>
          <m:rPr>
            <m:sty m:val="p"/>
          </m:rPr>
          <m:t>≤</m:t>
        </m:r>
        <m:d>
          <m:dPr>
            <m:begChr m:val="("/>
            <m:sepChr m:val=""/>
            <m:endChr m:val=")"/>
            <m:grow/>
          </m:dPr>
          <m:e>
            <m:r>
              <m:t>1</m:t>
            </m:r>
            <m:r>
              <m:rPr>
                <m:sty m:val="p"/>
              </m:rPr>
              <m:t>−</m:t>
            </m:r>
            <m:r>
              <m:t>γ</m:t>
            </m:r>
          </m:e>
        </m:d>
        <m:r>
          <m:rPr>
            <m:sty m:val="p"/>
          </m:rPr>
          <m:t>/</m:t>
        </m:r>
        <m:r>
          <m:t>τ</m:t>
        </m:r>
      </m:oMath>
      <w:r>
        <w:t xml:space="preserve">, the soft Q-function and the log-policy converge linearly to those of the regularised optimum, at rate </w:t>
      </w:r>
      <m:oMath>
        <m:r>
          <m:t>1</m:t>
        </m:r>
        <m:r>
          <m:rPr>
            <m:sty m:val="p"/>
          </m:rPr>
          <m:t>−</m:t>
        </m:r>
        <m:r>
          <m:t>η</m:t>
        </m:r>
        <m:r>
          <m:t>τ</m:t>
        </m:r>
      </m:oMath>
      <w:r>
        <w:t xml:space="preserve"> per iteration, so that of order </w:t>
      </w:r>
      <m:oMath>
        <m:f>
          <m:fPr>
            <m:type m:val="bar"/>
          </m:fPr>
          <m:num>
            <m:r>
              <m:t>1</m:t>
            </m:r>
          </m:num>
          <m:den>
            <m:r>
              <m:t>η</m:t>
            </m:r>
            <m:r>
              <m:t>τ</m:t>
            </m:r>
          </m:den>
        </m:f>
        <m:r>
          <m:rPr>
            <m:sty m:val="p"/>
          </m:rPr>
          <m:t>log</m:t>
        </m:r>
        <m:f>
          <m:fPr>
            <m:type m:val="bar"/>
          </m:fPr>
          <m:num>
            <m:r>
              <m:t>1</m:t>
            </m:r>
          </m:num>
          <m:den>
            <m:r>
              <m:t>ε</m:t>
            </m:r>
          </m:den>
        </m:f>
      </m:oMath>
      <w:r>
        <w:t xml:space="preserve"> iterations suffice; the rate is nearly independent of the numbers of states and actions. The largest learning rate recovers soft policy iteration, with rate </w:t>
      </w:r>
      <m:oMath>
        <m:r>
          <m:t>γ</m:t>
        </m:r>
      </m:oMath>
      <w:r>
        <w:t xml:space="preserve">. Once the iterates enter a neighbourhood of the optimum, convergence becomes quadratic. The method is also stable: with inexact soft-Q estimates the iterates still converge linearly, to a neighbourhood whose size is proportional to the evaluation error. Choosing </w:t>
      </w:r>
      <m:oMath>
        <m:r>
          <m:t>τ</m:t>
        </m:r>
      </m:oMath>
      <w:r>
        <w:t xml:space="preserve"> small turns these results into guarantees for the unregularised problem.</w:t>
      </w:r>
    </w:p>
    <w:p>
      <w:pPr>
        <w:keepNext/>
        <w:spacing w:after="40" w:before="80"/>
      </w:pPr>
      <w:r>
        <w:rPr>
          <w:b/>
          <w:bCs/>
          <w:color w:val="0F766E"/>
        </w:rPr>
        <w:t xml:space="preserve">Key equation.</w:t>
      </w:r>
      <w:r>
        <w:rPr>
          <w:i/>
          <w:iCs/>
          <w:color w:val="5B6573"/>
          <w:sz w:val="18"/>
          <w:szCs w:val="18"/>
        </w:rPr>
        <w:t xml:space="preserve">  Entropy-regularised NPG update in policy space and its linear convergence (representative formulation; recalled, not transcribed in this session)</w:t>
      </w:r>
    </w:p>
    <w:p>
      <w:pPr>
        <w:pStyle w:val="Equation"/>
      </w:pPr>
      <m:oMathPara>
        <m:oMathParaPr>
          <m:jc m:val="center"/>
        </m:oMathParaPr>
        <m:oMath>
          <m:sSup>
            <m:e>
              <m:r>
                <m:t>π</m:t>
              </m:r>
            </m:e>
            <m:sup>
              <m:d>
                <m:dPr>
                  <m:begChr m:val="("/>
                  <m:sepChr m:val=""/>
                  <m:endChr m:val=")"/>
                  <m:grow/>
                </m:dPr>
                <m:e>
                  <m:r>
                    <m:t>t</m:t>
                  </m:r>
                  <m:r>
                    <m:rPr>
                      <m:sty m:val="p"/>
                    </m:rPr>
                    <m:t>+</m:t>
                  </m:r>
                  <m:r>
                    <m:t>1</m:t>
                  </m:r>
                </m:e>
              </m:d>
            </m:sup>
          </m:sSup>
          <m:d>
            <m:dPr>
              <m:begChr m:val="("/>
              <m:sepChr m:val=""/>
              <m:endChr m:val=")"/>
              <m:grow/>
            </m:dPr>
            <m:e>
              <m:r>
                <m:t>a</m:t>
              </m:r>
              <m:r>
                <m:rPr>
                  <m:sty m:val="p"/>
                </m:rPr>
                <m:t>∣</m:t>
              </m:r>
              <m:r>
                <m:t>s</m:t>
              </m:r>
            </m:e>
          </m:d>
          <m:r>
            <m:rPr>
              <m:sty m:val="p"/>
            </m:rPr>
            <m:t>∝</m:t>
          </m:r>
          <m:sSup>
            <m:e>
              <m:d>
                <m:dPr>
                  <m:begChr m:val="("/>
                  <m:sepChr m:val=""/>
                  <m:endChr m:val=")"/>
                  <m:grow/>
                </m:dPr>
                <m:e>
                  <m:sSup>
                    <m:e>
                      <m:r>
                        <m:t>π</m:t>
                      </m:r>
                    </m:e>
                    <m:sup>
                      <m:d>
                        <m:dPr>
                          <m:begChr m:val="("/>
                          <m:sepChr m:val=""/>
                          <m:endChr m:val=")"/>
                          <m:grow/>
                        </m:dPr>
                        <m:e>
                          <m:r>
                            <m:t>t</m:t>
                          </m:r>
                        </m:e>
                      </m:d>
                    </m:sup>
                  </m:sSup>
                  <m:d>
                    <m:dPr>
                      <m:begChr m:val="("/>
                      <m:sepChr m:val=""/>
                      <m:endChr m:val=")"/>
                      <m:grow/>
                    </m:dPr>
                    <m:e>
                      <m:r>
                        <m:t>a</m:t>
                      </m:r>
                      <m:r>
                        <m:rPr>
                          <m:sty m:val="p"/>
                        </m:rPr>
                        <m:t>∣</m:t>
                      </m:r>
                      <m:r>
                        <m:t>s</m:t>
                      </m:r>
                    </m:e>
                  </m:d>
                </m:e>
              </m:d>
            </m:e>
            <m:sup>
              <m:r>
                <m:t>1</m:t>
              </m:r>
              <m:r>
                <m:rPr>
                  <m:sty m:val="p"/>
                </m:rPr>
                <m:t>−</m:t>
              </m:r>
              <m:f>
                <m:fPr>
                  <m:type m:val="bar"/>
                </m:fPr>
                <m:num>
                  <m:r>
                    <m:t>η</m:t>
                  </m:r>
                  <m:r>
                    <m:t>τ</m:t>
                  </m:r>
                </m:num>
                <m:den>
                  <m:r>
                    <m:t>1</m:t>
                  </m:r>
                  <m:r>
                    <m:rPr>
                      <m:sty m:val="p"/>
                    </m:rPr>
                    <m:t>−</m:t>
                  </m:r>
                  <m:r>
                    <m:t>γ</m:t>
                  </m:r>
                </m:den>
              </m:f>
            </m:sup>
          </m:sSup>
          <m:r>
            <m:rPr>
              <m:sty m:val="p"/>
            </m:rPr>
            <m:t>exp</m:t>
          </m:r>
          <m:d>
            <m:dPr>
              <m:begChr m:val="("/>
              <m:sepChr m:val=""/>
              <m:endChr m:val=")"/>
              <m:grow/>
            </m:dPr>
            <m:e>
              <m:f>
                <m:fPr>
                  <m:type m:val="bar"/>
                </m:fPr>
                <m:num>
                  <m:r>
                    <m:t>η</m:t>
                  </m:r>
                  <m:r>
                    <m:t> </m:t>
                  </m:r>
                  <m:sSubSup>
                    <m:e>
                      <m:r>
                        <m:t>Q</m:t>
                      </m:r>
                    </m:e>
                    <m:sub>
                      <m:r>
                        <m:t>τ</m:t>
                      </m:r>
                    </m:sub>
                    <m:sup>
                      <m:d>
                        <m:dPr>
                          <m:begChr m:val="("/>
                          <m:sepChr m:val=""/>
                          <m:endChr m:val=")"/>
                          <m:grow/>
                        </m:dPr>
                        <m:e>
                          <m:r>
                            <m:t>t</m:t>
                          </m:r>
                        </m:e>
                      </m:d>
                    </m:sup>
                  </m:sSubSup>
                  <m:d>
                    <m:dPr>
                      <m:begChr m:val="("/>
                      <m:sepChr m:val=""/>
                      <m:endChr m:val=")"/>
                      <m:grow/>
                    </m:dPr>
                    <m:e>
                      <m:r>
                        <m:t>s</m:t>
                      </m:r>
                      <m:r>
                        <m:rPr>
                          <m:sty m:val="p"/>
                        </m:rPr>
                        <m:t>,</m:t>
                      </m:r>
                      <m:r>
                        <m:t>a</m:t>
                      </m:r>
                    </m:e>
                  </m:d>
                </m:num>
                <m:den>
                  <m:r>
                    <m:t>1</m:t>
                  </m:r>
                  <m:r>
                    <m:rPr>
                      <m:sty m:val="p"/>
                    </m:rPr>
                    <m:t>−</m:t>
                  </m:r>
                  <m:r>
                    <m:t>γ</m:t>
                  </m:r>
                </m:den>
              </m:f>
            </m:e>
          </m:d>
        </m:oMath>
      </m:oMathPara>
    </w:p>
    <w:p>
      <w:pPr>
        <w:pStyle w:val="Equation"/>
      </w:pPr>
      <m:oMathPara>
        <m:oMathParaPr>
          <m:jc m:val="center"/>
        </m:oMathParaPr>
        <m:oMath>
          <m:sSub>
            <m:e>
              <m:d>
                <m:dPr>
                  <m:begChr m:val="∥"/>
                  <m:sepChr m:val=""/>
                  <m:endChr m:val="∥"/>
                  <m:grow/>
                </m:dPr>
                <m:e>
                  <m:sSubSup>
                    <m:e>
                      <m:r>
                        <m:t>Q</m:t>
                      </m:r>
                    </m:e>
                    <m:sub>
                      <m:r>
                        <m:t>τ</m:t>
                      </m:r>
                    </m:sub>
                    <m:sup>
                      <m:r>
                        <m:rPr>
                          <m:sty m:val="p"/>
                        </m:rPr>
                        <m:t>⋆</m:t>
                      </m:r>
                    </m:sup>
                  </m:sSubSup>
                  <m:r>
                    <m:rPr>
                      <m:sty m:val="p"/>
                    </m:rPr>
                    <m:t>−</m:t>
                  </m:r>
                  <m:sSubSup>
                    <m:e>
                      <m:r>
                        <m:t>Q</m:t>
                      </m:r>
                    </m:e>
                    <m:sub>
                      <m:r>
                        <m:t>τ</m:t>
                      </m:r>
                    </m:sub>
                    <m:sup>
                      <m:d>
                        <m:dPr>
                          <m:begChr m:val="("/>
                          <m:sepChr m:val=""/>
                          <m:endChr m:val=")"/>
                          <m:grow/>
                        </m:dPr>
                        <m:e>
                          <m:r>
                            <m:t>t</m:t>
                          </m:r>
                          <m:r>
                            <m:rPr>
                              <m:sty m:val="p"/>
                            </m:rPr>
                            <m:t>+</m:t>
                          </m:r>
                          <m:r>
                            <m:t>1</m:t>
                          </m:r>
                        </m:e>
                      </m:d>
                    </m:sup>
                  </m:sSubSup>
                </m:e>
              </m:d>
            </m:e>
            <m:sub>
              <m:r>
                <m:rPr>
                  <m:sty m:val="p"/>
                </m:rPr>
                <m:t>∞</m:t>
              </m:r>
            </m:sub>
          </m:sSub>
          <m:r>
            <m:rPr>
              <m:sty m:val="p"/>
            </m:rPr>
            <m:t>≤</m:t>
          </m:r>
          <m:sSub>
            <m:e>
              <m:r>
                <m:t>C</m:t>
              </m:r>
            </m:e>
            <m:sub>
              <m:r>
                <m:t>1</m:t>
              </m:r>
            </m:sub>
          </m:sSub>
          <m:r>
            <m:t> </m:t>
          </m:r>
          <m:r>
            <m:t>γ</m:t>
          </m:r>
          <m:r>
            <m:t> </m:t>
          </m:r>
          <m:sSup>
            <m:e>
              <m:d>
                <m:dPr>
                  <m:begChr m:val="("/>
                  <m:sepChr m:val=""/>
                  <m:endChr m:val=")"/>
                  <m:grow/>
                </m:dPr>
                <m:e>
                  <m:r>
                    <m:t>1</m:t>
                  </m:r>
                  <m:r>
                    <m:rPr>
                      <m:sty m:val="p"/>
                    </m:rPr>
                    <m:t>−</m:t>
                  </m:r>
                  <m:r>
                    <m:t>η</m:t>
                  </m:r>
                  <m:r>
                    <m:t>τ</m:t>
                  </m:r>
                </m:e>
              </m:d>
            </m:e>
            <m:sup>
              <m:r>
                <m:t>t</m:t>
              </m:r>
            </m:sup>
          </m:sSup>
          <m:r>
            <m:rPr>
              <m:sty m:val="p"/>
            </m:rPr>
            <m:t>,</m:t>
          </m:r>
          <m:r>
            <m:t> </m:t>
          </m:r>
          <m:r>
            <m:t>0</m:t>
          </m:r>
          <m:r>
            <m:rPr>
              <m:sty m:val="p"/>
            </m:rPr>
            <m:t>&lt;</m:t>
          </m:r>
          <m:r>
            <m:t>η</m:t>
          </m:r>
          <m:r>
            <m:rPr>
              <m:sty m:val="p"/>
            </m:rPr>
            <m:t>≤</m:t>
          </m:r>
          <m:f>
            <m:fPr>
              <m:type m:val="bar"/>
            </m:fPr>
            <m:num>
              <m:r>
                <m:t>1</m:t>
              </m:r>
              <m:r>
                <m:rPr>
                  <m:sty m:val="p"/>
                </m:rPr>
                <m:t>−</m:t>
              </m:r>
              <m:r>
                <m:t>γ</m:t>
              </m:r>
            </m:num>
            <m:den>
              <m:r>
                <m:t>τ</m:t>
              </m:r>
            </m:den>
          </m:f>
        </m:oMath>
      </m:oMathPara>
    </w:p>
    <w:p>
      <w:pPr>
        <w:spacing w:after="100"/>
        <w:jc w:val="both"/>
      </w:pPr>
      <m:oMath>
        <m:sSubSup>
          <m:e>
            <m:r>
              <m:t>Q</m:t>
            </m:r>
          </m:e>
          <m:sub>
            <m:r>
              <m:t>τ</m:t>
            </m:r>
          </m:sub>
          <m:sup>
            <m:d>
              <m:dPr>
                <m:begChr m:val="("/>
                <m:sepChr m:val=""/>
                <m:endChr m:val=")"/>
                <m:grow/>
              </m:dPr>
              <m:e>
                <m:r>
                  <m:t>t</m:t>
                </m:r>
              </m:e>
            </m:d>
          </m:sup>
        </m:sSubSup>
      </m:oMath>
      <w:r>
        <w:rPr>
          <w:color w:val="3A4350"/>
          <w:sz w:val="19"/>
          <w:szCs w:val="19"/>
        </w:rPr>
        <w:t xml:space="preserve"> is the soft (entropy-regularised) Q-function of the current policy </w:t>
      </w:r>
      <m:oMath>
        <m:sSup>
          <m:e>
            <m:r>
              <m:t>π</m:t>
            </m:r>
          </m:e>
          <m:sup>
            <m:d>
              <m:dPr>
                <m:begChr m:val="("/>
                <m:sepChr m:val=""/>
                <m:endChr m:val=")"/>
                <m:grow/>
              </m:dPr>
              <m:e>
                <m:r>
                  <m:t>t</m:t>
                </m:r>
              </m:e>
            </m:d>
          </m:sup>
        </m:sSup>
      </m:oMath>
      <w:r>
        <w:rPr>
          <w:color w:val="3A4350"/>
          <w:sz w:val="19"/>
          <w:szCs w:val="19"/>
        </w:rPr>
        <w:t xml:space="preserve">, </w:t>
      </w:r>
      <m:oMath>
        <m:sSubSup>
          <m:e>
            <m:r>
              <m:t>Q</m:t>
            </m:r>
          </m:e>
          <m:sub>
            <m:r>
              <m:t>τ</m:t>
            </m:r>
          </m:sub>
          <m:sup>
            <m:r>
              <m:rPr>
                <m:sty m:val="p"/>
              </m:rPr>
              <m:t>⋆</m:t>
            </m:r>
          </m:sup>
        </m:sSubSup>
      </m:oMath>
      <w:r>
        <w:rPr>
          <w:color w:val="3A4350"/>
          <w:sz w:val="19"/>
          <w:szCs w:val="19"/>
        </w:rPr>
        <w:t xml:space="preserve"> that of the regularised optimum, </w:t>
      </w:r>
      <m:oMath>
        <m:r>
          <m:t>τ</m:t>
        </m:r>
        <m:r>
          <m:rPr>
            <m:sty m:val="p"/>
          </m:rPr>
          <m:t>&gt;</m:t>
        </m:r>
        <m:r>
          <m:t>0</m:t>
        </m:r>
      </m:oMath>
      <w:r>
        <w:rPr>
          <w:color w:val="3A4350"/>
          <w:sz w:val="19"/>
          <w:szCs w:val="19"/>
        </w:rPr>
        <w:t xml:space="preserve"> the entropy weight, </w:t>
      </w:r>
      <m:oMath>
        <m:r>
          <m:t>η</m:t>
        </m:r>
      </m:oMath>
      <w:r>
        <w:rPr>
          <w:color w:val="3A4350"/>
          <w:sz w:val="19"/>
          <w:szCs w:val="19"/>
        </w:rPr>
        <w:t xml:space="preserve"> the learning rate and </w:t>
      </w:r>
      <m:oMath>
        <m:sSub>
          <m:e>
            <m:r>
              <m:t>C</m:t>
            </m:r>
          </m:e>
          <m:sub>
            <m:r>
              <m:t>1</m:t>
            </m:r>
          </m:sub>
        </m:sSub>
      </m:oMath>
      <w:r>
        <w:rPr>
          <w:color w:val="3A4350"/>
          <w:sz w:val="19"/>
          <w:szCs w:val="19"/>
        </w:rPr>
        <w:t xml:space="preserve"> a constant fixed by the initial errors in </w:t>
      </w:r>
      <m:oMath>
        <m:sSub>
          <m:e>
            <m:r>
              <m:t>Q</m:t>
            </m:r>
          </m:e>
          <m:sub>
            <m:r>
              <m:t>τ</m:t>
            </m:r>
          </m:sub>
        </m:sSub>
      </m:oMath>
      <w:r>
        <w:rPr>
          <w:color w:val="3A4350"/>
          <w:sz w:val="19"/>
          <w:szCs w:val="19"/>
        </w:rPr>
        <w:t xml:space="preserve"> and </w:t>
      </w:r>
      <m:oMath>
        <m:r>
          <m:rPr>
            <m:sty m:val="p"/>
          </m:rPr>
          <m:t>log</m:t>
        </m:r>
        <m:r>
          <m:t>π</m:t>
        </m:r>
      </m:oMath>
      <w:r>
        <w:rPr>
          <w:color w:val="3A4350"/>
          <w:sz w:val="19"/>
          <w:szCs w:val="19"/>
        </w:rPr>
        <w:t xml:space="preserve">. The update is a geometric mixture of the old policy and the exponentiated soft Q-function; </w:t>
      </w:r>
      <m:oMath>
        <m:r>
          <m:t>η</m:t>
        </m:r>
        <m:r>
          <m:rPr>
            <m:sty m:val="p"/>
          </m:rPr>
          <m:t>=</m:t>
        </m:r>
        <m:d>
          <m:dPr>
            <m:begChr m:val="("/>
            <m:sepChr m:val=""/>
            <m:endChr m:val=")"/>
            <m:grow/>
          </m:dPr>
          <m:e>
            <m:r>
              <m:t>1</m:t>
            </m:r>
            <m:r>
              <m:rPr>
                <m:sty m:val="p"/>
              </m:rPr>
              <m:t>−</m:t>
            </m:r>
            <m:r>
              <m:t>γ</m:t>
            </m:r>
          </m:e>
        </m:d>
        <m:r>
          <m:rPr>
            <m:sty m:val="p"/>
          </m:rPr>
          <m:t>/</m:t>
        </m:r>
        <m:r>
          <m:t>τ</m:t>
        </m:r>
      </m:oMath>
      <w:r>
        <w:rPr>
          <w:color w:val="3A4350"/>
          <w:sz w:val="19"/>
          <w:szCs w:val="19"/>
        </w:rPr>
        <w:t xml:space="preserve"> gives soft policy iteration.</w:t>
      </w:r>
    </w:p>
    <w:p>
      <w:pPr>
        <w:spacing w:after="100" w:before="80"/>
        <w:jc w:val="both"/>
      </w:pPr>
      <w:r>
        <w:rPr>
          <w:b/>
          <w:bCs/>
          <w:color w:val="0F766E"/>
        </w:rPr>
        <w:t xml:space="preserve">Link to the system. </w:t>
      </w:r>
      <w:r>
        <w:t xml:space="preserve">Belongs to theme P (policy optimisation: global convergence and rates). For an annual pumping decision with an effective horizon of 50 years (</w:t>
      </w:r>
      <m:oMath>
        <m:r>
          <m:t>γ</m:t>
        </m:r>
        <m:r>
          <m:rPr>
            <m:sty m:val="p"/>
          </m:rPr>
          <m:t>=</m:t>
        </m:r>
        <m:r>
          <m:t>0.98</m:t>
        </m:r>
      </m:oMath>
      <w:r>
        <w:t xml:space="preserve">), soft policy iteration reduces the error a hundredfold in about </w:t>
      </w:r>
      <m:oMath>
        <m:r>
          <m:rPr>
            <m:sty m:val="p"/>
          </m:rPr>
          <m:t>ln</m:t>
        </m:r>
        <m:r>
          <m:t>100</m:t>
        </m:r>
        <m:r>
          <m:rPr>
            <m:sty m:val="p"/>
          </m:rPr>
          <m:t>/</m:t>
        </m:r>
        <m:r>
          <m:t>0.02</m:t>
        </m:r>
        <m:r>
          <m:rPr>
            <m:sty m:val="p"/>
          </m:rPr>
          <m:t>≈</m:t>
        </m:r>
        <m:r>
          <m:t>230</m:t>
        </m:r>
      </m:oMath>
      <w:r>
        <w:t xml:space="preserve"> iterations, however finely the aquifer state is discretised; each iteration, though, needs a full soft-Q evaluation of the current rule by simulation. The entropy weight also prices randomised pumping: the regularised optimum loses at most </w:t>
      </w:r>
      <m:oMath>
        <m:r>
          <m:t>τ</m:t>
        </m:r>
        <m:r>
          <m:rPr>
            <m:sty m:val="p"/>
          </m:rPr>
          <m:t>log</m:t>
        </m:r>
        <m:d>
          <m:dPr>
            <m:begChr m:val="|"/>
            <m:sepChr m:val=""/>
            <m:endChr m:val="|"/>
            <m:grow/>
          </m:dPr>
          <m:e>
            <m:r>
              <m:rPr>
                <m:scr m:val="script"/>
                <m:sty m:val="p"/>
              </m:rPr>
              <m:t>A</m:t>
            </m:r>
          </m:e>
        </m:d>
        <m:r>
          <m:rPr>
            <m:sty m:val="p"/>
          </m:rPr>
          <m:t>/</m:t>
        </m:r>
        <m:d>
          <m:dPr>
            <m:begChr m:val="("/>
            <m:sepChr m:val=""/>
            <m:endChr m:val=")"/>
            <m:grow/>
          </m:dPr>
          <m:e>
            <m:r>
              <m:t>1</m:t>
            </m:r>
            <m:r>
              <m:rPr>
                <m:sty m:val="p"/>
              </m:rPr>
              <m:t>−</m:t>
            </m:r>
            <m:r>
              <m:t>γ</m:t>
            </m:r>
          </m:e>
        </m:d>
      </m:oMath>
      <w:r>
        <w:t xml:space="preserve"> of value (a standard bound), which sizes a dither budget.</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Cited as background in review 46 and reviewed in full here for the first time. It was described as the first policy-optimisation method proved to converge linearly to the global optimum at a dimension-free rate (with exact evaluation), and its argument, a contraction of log-policy and soft-Q errors under entropy-regularised mirror steps, is the one later analyses of regularised policy mirror descent build on. Published in Operations Research (2022) by a Carnegie Mellon and Princeton team.</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linear rate assumes exact, or uniformly (</w:t>
      </w:r>
      <m:oMath>
        <m:sSub>
          <m:e>
            <m:r>
              <m:rPr>
                <m:sty m:val="p"/>
              </m:rPr>
              <m:t>ℓ</m:t>
            </m:r>
          </m:e>
          <m:sub>
            <m:r>
              <m:rPr>
                <m:sty m:val="p"/>
              </m:rPr>
              <m:t>∞</m:t>
            </m:r>
          </m:sub>
        </m:sSub>
      </m:oMath>
      <w:r>
        <w:t xml:space="preserve">) accurate, soft-Q evaluation over every state–action pair of a tabular, fully observed MDP. Open (our formulation): whether a comparable rate survives when soft-Q is estimated by deep temporal-difference learning, whose error is controlled only in a weighted </w:t>
      </w:r>
      <m:oMath>
        <m:sSup>
          <m:e>
            <m:r>
              <m:t>L</m:t>
            </m:r>
          </m:e>
          <m:sup>
            <m:r>
              <m:t>2</m:t>
            </m:r>
          </m:sup>
        </m:sSup>
      </m:oMath>
      <w:r>
        <w:t xml:space="preserve"> norm and which is itself slowed by slow clay memory (review 48). A result coupling the two loops for a slowly mixing physical system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is an analysis of entropy-regularised NPG as a contraction of log-policy and soft-Q errors, valid for a whole range of learning rates, with a linear rate nearly free of the state–action dimension, local quadratic convergence and stability to inexact evaluation. Proposed extension: on a mobile–immobile aquifer surrogate solved at three grid resolutions, run entropy-regularised NPG with soft-Q from the PDE solver and check that iterations-to-tolerance do not grow with resolution; then replace the solver by a neural soft-Q critic trained on simulated years and measure whether its weighted error, rather than its maximum error, sets the final gap.</w:t>
      </w:r>
    </w:p>
    <w:p>
      <w:pPr>
        <w:pStyle w:val="Heading2"/>
        <w:keepNext/>
      </w:pPr>
      <w:r>
        <w:rPr>
          <w:color w:val="0F766E"/>
        </w:rPr>
        <w:t xml:space="preserve">P3  </w:t>
      </w:r>
      <w:r>
        <w:rPr>
          <w:color w:val="1F3864"/>
        </w:rPr>
        <w:t xml:space="preserve">Neural Policy Gradient Methods: Global Optimality and Rates of Convergence</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Lingxiao Wang, Qi Cai, Zhuoran Yang, Zhaoran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2020), poster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fgds0tnsxpqbhxa4o3wx">
              <w:r>
                <w:rPr>
                  <w:color w:val="1D4ED8"/>
                  <w:sz w:val="18"/>
                  <w:szCs w:val="18"/>
                  <w:u w:val="single"/>
                </w:rPr>
                <w:t xml:space="preserve">https://iclr.cc/virtual_2020/poster_BJgQfkSYDS.html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Northwestern University and Princeton University, from the alphaXiv listing of arXiv:1909.01150 as summarised by the search tool. Venue from the ICLR 2020 virtual poster page (paper id BJgQfkSYDS) and the MLAnthology entry; one ICLR listing swaps the order of the last two 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neural policy gradient · natural policy gradient · overparametrised networks · neural TD critic · actor–critic compatibility · global optimality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Deep policy-gradient methods use neural actors and critics, for which guarantees of global optimality were then almost absent. The authors parametrise an energy-based policy </w:t>
      </w:r>
      <m:oMath>
        <m:sSub>
          <m:e>
            <m:r>
              <m:t>π</m:t>
            </m:r>
          </m:e>
          <m:sub>
            <m:r>
              <m:t>θ</m:t>
            </m:r>
          </m:sub>
        </m:sSub>
        <m:d>
          <m:dPr>
            <m:begChr m:val="("/>
            <m:sepChr m:val=""/>
            <m:endChr m:val=")"/>
            <m:grow/>
          </m:dPr>
          <m:e>
            <m:r>
              <m:t>a</m:t>
            </m:r>
            <m:r>
              <m:rPr>
                <m:sty m:val="p"/>
              </m:rPr>
              <m:t>∣</m:t>
            </m:r>
            <m:r>
              <m:t>s</m:t>
            </m:r>
          </m:e>
        </m:d>
        <m:r>
          <m:rPr>
            <m:sty m:val="p"/>
          </m:rPr>
          <m:t>∝</m:t>
        </m:r>
        <m:r>
          <m:rPr>
            <m:sty m:val="p"/>
          </m:rPr>
          <m:t>exp</m:t>
        </m:r>
        <m:d>
          <m:dPr>
            <m:begChr m:val="("/>
            <m:sepChr m:val=""/>
            <m:endChr m:val=")"/>
            <m:grow/>
          </m:dPr>
          <m:e>
            <m:r>
              <m:t>f</m:t>
            </m:r>
            <m:d>
              <m:dPr>
                <m:begChr m:val="("/>
                <m:sepChr m:val=""/>
                <m:endChr m:val=")"/>
                <m:grow/>
              </m:dPr>
              <m:e>
                <m:d>
                  <m:dPr>
                    <m:begChr m:val="("/>
                    <m:sepChr m:val=""/>
                    <m:endChr m:val=")"/>
                    <m:grow/>
                  </m:dPr>
                  <m:e>
                    <m:r>
                      <m:t>s</m:t>
                    </m:r>
                    <m:r>
                      <m:rPr>
                        <m:sty m:val="p"/>
                      </m:rPr>
                      <m:t>,</m:t>
                    </m:r>
                    <m:r>
                      <m:t>a</m:t>
                    </m:r>
                  </m:e>
                </m:d>
                <m:r>
                  <m:rPr>
                    <m:sty m:val="p"/>
                  </m:rPr>
                  <m:t>;</m:t>
                </m:r>
                <m:r>
                  <m:t>θ</m:t>
                </m:r>
              </m:e>
            </m:d>
            <m:r>
              <m:rPr>
                <m:sty m:val="p"/>
              </m:rPr>
              <m:t>/</m:t>
            </m:r>
            <m:r>
              <m:t>τ</m:t>
            </m:r>
          </m:e>
        </m:d>
      </m:oMath>
      <w:r>
        <w:t xml:space="preserve"> by a two-layer ReLU network </w:t>
      </w:r>
      <m:oMath>
        <m:r>
          <m:t>f</m:t>
        </m:r>
      </m:oMath>
      <w:r>
        <w:t xml:space="preserve"> of width </w:t>
      </w:r>
      <m:oMath>
        <m:r>
          <m:t>m</m:t>
        </m:r>
      </m:oMath>
      <w:r>
        <w:t xml:space="preserve">, and estimate the action-value function with a neural temporal-difference critic of the same architecture and the same random initialisation. In the overparametrised (wide-network) regime they prove that neural natural policy gradient converges to a globally optimal policy at a sublinear rate, of order </w:t>
      </w:r>
      <m:oMath>
        <m:r>
          <m:t>1</m:t>
        </m:r>
        <m:r>
          <m:rPr>
            <m:sty m:val="p"/>
          </m:rPr>
          <m:t>/</m:t>
        </m:r>
        <m:rad>
          <m:radPr>
            <m:degHide m:val="on"/>
          </m:radPr>
          <m:deg/>
          <m:e>
            <m:r>
              <m:t>T</m:t>
            </m:r>
          </m:e>
        </m:rad>
      </m:oMath>
      <w:r>
        <w:t xml:space="preserve"> in the number </w:t>
      </w:r>
      <m:oMath>
        <m:r>
          <m:t>T</m:t>
        </m:r>
      </m:oMath>
      <w:r>
        <w:t xml:space="preserve"> of policy updates, up to error terms for policy evaluation and for incompatibility between actor and critic that become small as the width and the number of TD iterations grow. Neural vanilla policy gradient converges sublinearly to a stationary point, which is globally optimal when the actor–critic incompatibility is small; sharing architecture and initialisation is what makes the two compatible.</w:t>
      </w:r>
    </w:p>
    <w:p>
      <w:pPr>
        <w:keepNext/>
        <w:spacing w:after="40" w:before="80"/>
      </w:pPr>
      <w:r>
        <w:rPr>
          <w:b/>
          <w:bCs/>
          <w:color w:val="0F766E"/>
        </w:rPr>
        <w:t xml:space="preserve">Key equation.</w:t>
      </w:r>
      <w:r>
        <w:rPr>
          <w:i/>
          <w:iCs/>
          <w:color w:val="5B6573"/>
          <w:sz w:val="18"/>
          <w:szCs w:val="18"/>
        </w:rPr>
        <w:t xml:space="preserve">  Global-optimality bound for neural natural policy gradient (representative formulation; the exact constants and error terms were not seen)</w:t>
      </w:r>
    </w:p>
    <w:p>
      <w:pPr>
        <w:pStyle w:val="Equation"/>
      </w:pPr>
      <m:oMathPara>
        <m:oMathParaPr>
          <m:jc m:val="center"/>
        </m:oMathParaPr>
        <m:oMath>
          <m:limLow>
            <m:e>
              <m:r>
                <m:rPr>
                  <m:sty m:val="p"/>
                </m:rPr>
                <m:t>min</m:t>
              </m:r>
            </m:e>
            <m:lim>
              <m:r>
                <m:t>0</m:t>
              </m:r>
              <m:r>
                <m:rPr>
                  <m:sty m:val="p"/>
                </m:rPr>
                <m:t>≤</m:t>
              </m:r>
              <m:r>
                <m:t>t</m:t>
              </m:r>
              <m:r>
                <m:rPr>
                  <m:sty m:val="p"/>
                </m:rPr>
                <m:t>≤</m:t>
              </m:r>
              <m:r>
                <m:t>T</m:t>
              </m:r>
            </m:lim>
          </m:limLow>
          <m:d>
            <m:dPr>
              <m:begChr m:val="{"/>
              <m:sepChr m:val=""/>
              <m:endChr m:val="}"/>
              <m:grow/>
            </m:dPr>
            <m:e>
              <m:r>
                <m:t>J</m:t>
              </m:r>
              <m:d>
                <m:dPr>
                  <m:begChr m:val="("/>
                  <m:sepChr m:val=""/>
                  <m:endChr m:val=")"/>
                  <m:grow/>
                </m:dPr>
                <m:e>
                  <m:sSup>
                    <m:e>
                      <m:r>
                        <m:t>π</m:t>
                      </m:r>
                    </m:e>
                    <m:sup>
                      <m:r>
                        <m:rPr>
                          <m:sty m:val="p"/>
                        </m:rPr>
                        <m:t>⋆</m:t>
                      </m:r>
                    </m:sup>
                  </m:sSup>
                </m:e>
              </m:d>
              <m:r>
                <m:rPr>
                  <m:sty m:val="p"/>
                </m:rPr>
                <m:t>−</m:t>
              </m:r>
              <m:r>
                <m:rPr>
                  <m:scr m:val="double-struck"/>
                  <m:sty m:val="p"/>
                </m:rPr>
                <m:t>E</m:t>
              </m:r>
              <m:d>
                <m:dPr>
                  <m:begChr m:val="["/>
                  <m:sepChr m:val=""/>
                  <m:endChr m:val="]"/>
                  <m:grow/>
                </m:dPr>
                <m:e>
                  <m:r>
                    <m:t>J</m:t>
                  </m:r>
                  <m:d>
                    <m:dPr>
                      <m:begChr m:val="("/>
                      <m:sepChr m:val=""/>
                      <m:endChr m:val=")"/>
                      <m:grow/>
                    </m:dPr>
                    <m:e>
                      <m:sSub>
                        <m:e>
                          <m:r>
                            <m:t>π</m:t>
                          </m:r>
                        </m:e>
                        <m:sub>
                          <m:sSub>
                            <m:e>
                              <m:r>
                                <m:t>θ</m:t>
                              </m:r>
                            </m:e>
                            <m:sub>
                              <m:r>
                                <m:t>t</m:t>
                              </m:r>
                            </m:sub>
                          </m:sSub>
                        </m:sub>
                      </m:sSub>
                    </m:e>
                  </m:d>
                </m:e>
              </m:d>
            </m:e>
          </m:d>
          <m:r>
            <m:rPr>
              <m:sty m:val="p"/>
            </m:rPr>
            <m:t>≤</m:t>
          </m:r>
          <m:f>
            <m:fPr>
              <m:type m:val="bar"/>
            </m:fPr>
            <m:num>
              <m:r>
                <m:rPr>
                  <m:sty m:val="p"/>
                </m:rPr>
                <m:t>log</m:t>
              </m:r>
              <m:d>
                <m:dPr>
                  <m:begChr m:val="|"/>
                  <m:sepChr m:val=""/>
                  <m:endChr m:val="|"/>
                  <m:grow/>
                </m:dPr>
                <m:e>
                  <m:r>
                    <m:rPr>
                      <m:scr m:val="script"/>
                      <m:sty m:val="p"/>
                    </m:rPr>
                    <m:t>A</m:t>
                  </m:r>
                </m:e>
              </m:d>
              <m:r>
                <m:rPr>
                  <m:sty m:val="p"/>
                </m:rPr>
                <m:t>+</m:t>
              </m:r>
              <m:r>
                <m:t>C</m:t>
              </m:r>
              <m:r>
                <m:t> </m:t>
              </m:r>
              <m:sSup>
                <m:e>
                  <m:r>
                    <m:t>R</m:t>
                  </m:r>
                </m:e>
                <m:sup>
                  <m:r>
                    <m:t>2</m:t>
                  </m:r>
                </m:sup>
              </m:sSup>
            </m:num>
            <m:den>
              <m:d>
                <m:dPr>
                  <m:begChr m:val="("/>
                  <m:sepChr m:val=""/>
                  <m:endChr m:val=")"/>
                  <m:grow/>
                </m:dPr>
                <m:e>
                  <m:r>
                    <m:t>1</m:t>
                  </m:r>
                  <m:r>
                    <m:rPr>
                      <m:sty m:val="p"/>
                    </m:rPr>
                    <m:t>−</m:t>
                  </m:r>
                  <m:r>
                    <m:t>γ</m:t>
                  </m:r>
                </m:e>
              </m:d>
              <m:rad>
                <m:radPr>
                  <m:degHide m:val="on"/>
                </m:radPr>
                <m:deg/>
                <m:e>
                  <m:r>
                    <m:t>T</m:t>
                  </m:r>
                </m:e>
              </m:rad>
            </m:den>
          </m:f>
          <m:r>
            <m:rPr>
              <m:sty m:val="p"/>
            </m:rPr>
            <m:t>+</m:t>
          </m:r>
          <m:f>
            <m:fPr>
              <m:type m:val="bar"/>
            </m:fPr>
            <m:num>
              <m:r>
                <m:t>1</m:t>
              </m:r>
            </m:num>
            <m:den>
              <m:d>
                <m:dPr>
                  <m:begChr m:val="("/>
                  <m:sepChr m:val=""/>
                  <m:endChr m:val=")"/>
                  <m:grow/>
                </m:dPr>
                <m:e>
                  <m:r>
                    <m:t>1</m:t>
                  </m:r>
                  <m:r>
                    <m:rPr>
                      <m:sty m:val="p"/>
                    </m:rPr>
                    <m:t>−</m:t>
                  </m:r>
                  <m:r>
                    <m:t>γ</m:t>
                  </m:r>
                </m:e>
              </m:d>
              <m:r>
                <m:t> </m:t>
              </m:r>
              <m:r>
                <m:t>T</m:t>
              </m:r>
            </m:den>
          </m:f>
          <m:nary>
            <m:naryPr>
              <m:chr m:val="∑"/>
              <m:limLoc m:val="undOvr"/>
              <m:subHide m:val="off"/>
              <m:supHide m:val="off"/>
            </m:naryPr>
            <m:sub>
              <m:r>
                <m:t>t</m:t>
              </m:r>
              <m:r>
                <m:rPr>
                  <m:sty m:val="p"/>
                </m:rPr>
                <m:t>=</m:t>
              </m:r>
              <m:r>
                <m:t>0</m:t>
              </m:r>
            </m:sub>
            <m:sup>
              <m:r>
                <m:t>T</m:t>
              </m:r>
              <m:r>
                <m:rPr>
                  <m:sty m:val="p"/>
                </m:rPr>
                <m:t>−</m:t>
              </m:r>
              <m:r>
                <m:t>1</m:t>
              </m:r>
            </m:sup>
            <m:e>
              <m:sSub>
                <m:e>
                  <m:r>
                    <m:t>ε</m:t>
                  </m:r>
                </m:e>
                <m:sub>
                  <m:r>
                    <m:t>t</m:t>
                  </m:r>
                </m:sub>
              </m:sSub>
            </m:e>
          </m:nary>
          <m:d>
            <m:dPr>
              <m:begChr m:val="("/>
              <m:sepChr m:val=""/>
              <m:endChr m:val=")"/>
              <m:grow/>
            </m:dPr>
            <m:e>
              <m:r>
                <m:t>m</m:t>
              </m:r>
              <m:r>
                <m:rPr>
                  <m:sty m:val="p"/>
                </m:rPr>
                <m:t>,</m:t>
              </m:r>
              <m:r>
                <m:t>B</m:t>
              </m:r>
              <m:r>
                <m:rPr>
                  <m:sty m:val="p"/>
                </m:rPr>
                <m:t>,</m:t>
              </m:r>
              <m:r>
                <m:t>K</m:t>
              </m:r>
            </m:e>
          </m:d>
        </m:oMath>
      </m:oMathPara>
    </w:p>
    <w:p>
      <w:pPr>
        <w:spacing w:after="100"/>
        <w:jc w:val="both"/>
      </w:pPr>
      <m:oMath>
        <m:r>
          <m:t>J</m:t>
        </m:r>
      </m:oMath>
      <w:r>
        <w:rPr>
          <w:color w:val="3A4350"/>
          <w:sz w:val="19"/>
          <w:szCs w:val="19"/>
        </w:rPr>
        <w:t xml:space="preserve"> is the expected discounted return, </w:t>
      </w:r>
      <m:oMath>
        <m:sSup>
          <m:e>
            <m:r>
              <m:t>π</m:t>
            </m:r>
          </m:e>
          <m:sup>
            <m:r>
              <m:rPr>
                <m:sty m:val="p"/>
              </m:rPr>
              <m:t>⋆</m:t>
            </m:r>
          </m:sup>
        </m:sSup>
      </m:oMath>
      <w:r>
        <w:rPr>
          <w:color w:val="3A4350"/>
          <w:sz w:val="19"/>
          <w:szCs w:val="19"/>
        </w:rPr>
        <w:t xml:space="preserve"> an optimal policy, </w:t>
      </w:r>
      <m:oMath>
        <m:r>
          <m:t>R</m:t>
        </m:r>
      </m:oMath>
      <w:r>
        <w:rPr>
          <w:color w:val="3A4350"/>
          <w:sz w:val="19"/>
          <w:szCs w:val="19"/>
        </w:rPr>
        <w:t xml:space="preserve"> the radius of the ball around the random initialisation to which the network weights are projected, </w:t>
      </w:r>
      <m:oMath>
        <m:r>
          <m:t>C</m:t>
        </m:r>
      </m:oMath>
      <w:r>
        <w:rPr>
          <w:color w:val="3A4350"/>
          <w:sz w:val="19"/>
          <w:szCs w:val="19"/>
        </w:rPr>
        <w:t xml:space="preserve"> a constant, and </w:t>
      </w:r>
      <m:oMath>
        <m:sSub>
          <m:e>
            <m:r>
              <m:t>ε</m:t>
            </m:r>
          </m:e>
          <m:sub>
            <m:r>
              <m:t>t</m:t>
            </m:r>
          </m:sub>
        </m:sSub>
      </m:oMath>
      <w:r>
        <w:rPr>
          <w:color w:val="3A4350"/>
          <w:sz w:val="19"/>
          <w:szCs w:val="19"/>
        </w:rPr>
        <w:t xml:space="preserve"> collects the critic's TD error and the actor–critic incompatibility error at step </w:t>
      </w:r>
      <m:oMath>
        <m:r>
          <m:t>t</m:t>
        </m:r>
      </m:oMath>
      <w:r>
        <w:rPr>
          <w:color w:val="3A4350"/>
          <w:sz w:val="19"/>
          <w:szCs w:val="19"/>
        </w:rPr>
        <w:t xml:space="preserve">, which shrink as the width </w:t>
      </w:r>
      <m:oMath>
        <m:r>
          <m:t>m</m:t>
        </m:r>
      </m:oMath>
      <w:r>
        <w:rPr>
          <w:color w:val="3A4350"/>
          <w:sz w:val="19"/>
          <w:szCs w:val="19"/>
        </w:rPr>
        <w:t xml:space="preserve">, the batch size </w:t>
      </w:r>
      <m:oMath>
        <m:r>
          <m:t>B</m:t>
        </m:r>
      </m:oMath>
      <w:r>
        <w:rPr>
          <w:color w:val="3A4350"/>
          <w:sz w:val="19"/>
          <w:szCs w:val="19"/>
        </w:rPr>
        <w:t xml:space="preserve"> and the number </w:t>
      </w:r>
      <m:oMath>
        <m:r>
          <m:t>K</m:t>
        </m:r>
      </m:oMath>
      <w:r>
        <w:rPr>
          <w:color w:val="3A4350"/>
          <w:sz w:val="19"/>
          <w:szCs w:val="19"/>
        </w:rPr>
        <w:t xml:space="preserve"> of TD iterations grow (a term of order </w:t>
      </w:r>
      <m:oMath>
        <m:sSup>
          <m:e>
            <m:r>
              <m:t>m</m:t>
            </m:r>
          </m:e>
          <m:sup>
            <m:r>
              <m:rPr>
                <m:sty m:val="p"/>
              </m:rPr>
              <m:t>−</m:t>
            </m:r>
            <m:r>
              <m:t>1</m:t>
            </m:r>
            <m:r>
              <m:rPr>
                <m:sty m:val="p"/>
              </m:rPr>
              <m:t>/</m:t>
            </m:r>
            <m:r>
              <m:t>4</m:t>
            </m:r>
          </m:sup>
        </m:sSup>
      </m:oMath>
      <w:r>
        <w:rPr>
          <w:color w:val="3A4350"/>
          <w:sz w:val="19"/>
          <w:szCs w:val="19"/>
        </w:rPr>
        <w:t xml:space="preserve"> appears in the critic bound).</w:t>
      </w:r>
    </w:p>
    <w:p>
      <w:pPr>
        <w:spacing w:after="100" w:before="80"/>
        <w:jc w:val="both"/>
      </w:pPr>
      <w:r>
        <w:rPr>
          <w:b/>
          <w:bCs/>
          <w:color w:val="0F766E"/>
        </w:rPr>
        <w:t xml:space="preserve">Link to the system. </w:t>
      </w:r>
      <w:r>
        <w:t xml:space="preserve">Belongs to theme P (policy optimisation: global convergence and rates). A deep pumping policy fed the exact window of four past pumping rates and four observations (review 50) is the kind of neural actor this result covers, provided the window is treated as the state. The bound says the gap to the best rule falls like </w:t>
      </w:r>
      <m:oMath>
        <m:r>
          <m:t>1</m:t>
        </m:r>
        <m:r>
          <m:rPr>
            <m:sty m:val="p"/>
          </m:rPr>
          <m:t>/</m:t>
        </m:r>
        <m:d>
          <m:dPr>
            <m:begChr m:val="("/>
            <m:sepChr m:val=""/>
            <m:endChr m:val=")"/>
            <m:grow/>
          </m:dPr>
          <m:e>
            <m:d>
              <m:dPr>
                <m:begChr m:val="("/>
                <m:sepChr m:val=""/>
                <m:endChr m:val=")"/>
                <m:grow/>
              </m:dPr>
              <m:e>
                <m:r>
                  <m:t>1</m:t>
                </m:r>
                <m:r>
                  <m:rPr>
                    <m:sty m:val="p"/>
                  </m:rPr>
                  <m:t>−</m:t>
                </m:r>
                <m:r>
                  <m:t>γ</m:t>
                </m:r>
              </m:e>
            </m:d>
            <m:rad>
              <m:radPr>
                <m:degHide m:val="on"/>
              </m:radPr>
              <m:deg/>
              <m:e>
                <m:r>
                  <m:t>T</m:t>
                </m:r>
              </m:e>
            </m:rad>
          </m:e>
        </m:d>
      </m:oMath>
      <w:r>
        <w:t xml:space="preserve">: with </w:t>
      </w:r>
      <m:oMath>
        <m:r>
          <m:t>γ</m:t>
        </m:r>
        <m:r>
          <m:rPr>
            <m:sty m:val="p"/>
          </m:rPr>
          <m:t>=</m:t>
        </m:r>
        <m:r>
          <m:t>0.98</m:t>
        </m:r>
      </m:oMath>
      <w:r>
        <w:t xml:space="preserve"> the prefactor is 50, and halving the gap needs four times as many policy updates, each with a wide critic trained long enough that its own error stays below the target.</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Cited as background in review 48 and reviewed in full here for the first time. It is among the first results that an actor–critic method with neural networks for both actor and critic reaches a globally optimal policy at an explicit rate, and it explained why actor and critic should share architecture and initialisation. Published at ICLR 2020 by a Northwestern and Princeton group whose companion analysis of neural PPO/TRPO (NeurIPS 2019) was also background in review 48.</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guarantee is proved in the lazy, wide-network regime, in which weights stay near their random initialisation, for a Markov state and under a bounded distribution-mismatch (concentrability) assumption. Open (our formulation): whether the rate holds outside the lazy regime, where networks learn features, and when the input is a finite window of a partially observed system. For an aquifer whose clay memory is hidden, the concentrability constant may itself grow with the memory time, which no result we know quantifies.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is the combination of a mirror-descent analysis of natural policy gradient with neural-tangent linearisation of both actor and critic, giving explicit global-optimality rates whose error terms vanish with width, and a precise notion of actor–critic compatibility for neural networks. Proposed extension: train neural NPG pumping agents of increasing width on the aquifer surrogate with the eight-number window as input, measure how far the weights move from initialisation, and test whether the observed gap follows </w:t>
      </w:r>
      <m:oMath>
        <m:r>
          <m:t>1</m:t>
        </m:r>
        <m:r>
          <m:rPr>
            <m:sty m:val="p"/>
          </m:rPr>
          <m:t>/</m:t>
        </m:r>
        <m:rad>
          <m:radPr>
            <m:degHide m:val="on"/>
          </m:radPr>
          <m:deg/>
          <m:e>
            <m:r>
              <m:t>T</m:t>
            </m:r>
          </m:e>
        </m:rad>
      </m:oMath>
      <w:r>
        <w:t xml:space="preserve"> while the weights stay close; then compare with a narrower, feature-learning network to see whether leaving the lazy regime helps or harms the pumping rule.</w:t>
      </w:r>
    </w:p>
    <w:p>
      <w:pPr>
        <w:pStyle w:val="Heading2"/>
        <w:keepNext/>
      </w:pPr>
      <w:r>
        <w:rPr>
          <w:color w:val="0F766E"/>
        </w:rPr>
        <w:t xml:space="preserve">P4  </w:t>
      </w:r>
      <w:r>
        <w:rPr>
          <w:color w:val="1F3864"/>
        </w:rPr>
        <w:t xml:space="preserve">Softmax policy gradient methods can take exponential time to converge</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Gen Li, Yuting Wei, Yuejie Chi, Yuxin Chen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Mathematical Programming, 201(1), 707–802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ictt3umh71plcvvfz7hk">
              <w:r>
                <w:rPr>
                  <w:color w:val="1D4ED8"/>
                  <w:sz w:val="18"/>
                  <w:szCs w:val="18"/>
                  <w:u w:val="single"/>
                </w:rPr>
                <w:t xml:space="preserve">https://doi.org/10.1007/s10107-022-01920-6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Pennsylvania and Carnegie Mellon University, from a university academic-database listing (SUFE academic newsletter) of the journal article as summarised by the search tool. Volume 201, issue 1 and pages 707–802 from DBLP as summarised; the DOI was seen in the database listing, not on the Springer page. An earlier version appeared at COLT 2021 (PMLR 134) with Yuantao Gu as an additional author.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softmax policy gradient · exponential lower bound · effective horizon · iteration complexity · constructed hard MDP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F766E"/>
        </w:rPr>
        <w:t xml:space="preserve">Summary. </w:t>
      </w:r>
      <w:r>
        <w:t xml:space="preserve">Softmax policy gradient was known to converge globally, at rate </w:t>
      </w:r>
      <m:oMath>
        <m:r>
          <m:t>O</m:t>
        </m:r>
        <m:d>
          <m:dPr>
            <m:begChr m:val="("/>
            <m:sepChr m:val=""/>
            <m:endChr m:val=")"/>
            <m:grow/>
          </m:dPr>
          <m:e>
            <m:r>
              <m:t>1</m:t>
            </m:r>
            <m:r>
              <m:rPr>
                <m:sty m:val="p"/>
              </m:rPr>
              <m:t>/</m:t>
            </m:r>
            <m:r>
              <m:t>t</m:t>
            </m:r>
          </m:e>
        </m:d>
      </m:oMath>
      <w:r>
        <w:t xml:space="preserve"> with problem-dependent constants (card P1), but how large those constants can be was unknown. The paper shows they can be enormous. On a carefully constructed MDP with only three actions, softmax policy gradient with exact gradients and step size </w:t>
      </w:r>
      <m:oMath>
        <m:r>
          <m:t>η</m:t>
        </m:r>
      </m:oMath>
      <w:r>
        <w:t xml:space="preserve"> needs of order </w:t>
      </w:r>
      <m:oMath>
        <m:f>
          <m:fPr>
            <m:type m:val="bar"/>
          </m:fPr>
          <m:num>
            <m:r>
              <m:t>1</m:t>
            </m:r>
          </m:num>
          <m:den>
            <m:r>
              <m:t>η</m:t>
            </m:r>
          </m:den>
        </m:f>
        <m:sSup>
          <m:e>
            <m:d>
              <m:dPr>
                <m:begChr m:val="|"/>
                <m:sepChr m:val=""/>
                <m:endChr m:val="|"/>
                <m:grow/>
              </m:dPr>
              <m:e>
                <m:r>
                  <m:rPr>
                    <m:scr m:val="script"/>
                    <m:sty m:val="p"/>
                  </m:rPr>
                  <m:t>S</m:t>
                </m:r>
              </m:e>
            </m:d>
          </m:e>
          <m:sup>
            <m:sSup>
              <m:e>
                <m:r>
                  <m:t>2</m:t>
                </m:r>
              </m:e>
              <m:sup>
                <m:r>
                  <m:t>Ω</m:t>
                </m:r>
                <m:d>
                  <m:dPr>
                    <m:begChr m:val="("/>
                    <m:sepChr m:val=""/>
                    <m:endChr m:val=")"/>
                    <m:grow/>
                  </m:dPr>
                  <m:e>
                    <m:r>
                      <m:t>1</m:t>
                    </m:r>
                    <m:r>
                      <m:rPr>
                        <m:sty m:val="p"/>
                      </m:rPr>
                      <m:t>/</m:t>
                    </m:r>
                    <m:d>
                      <m:dPr>
                        <m:begChr m:val="("/>
                        <m:sepChr m:val=""/>
                        <m:endChr m:val=")"/>
                        <m:grow/>
                      </m:dPr>
                      <m:e>
                        <m:r>
                          <m:t>1</m:t>
                        </m:r>
                        <m:r>
                          <m:rPr>
                            <m:sty m:val="p"/>
                          </m:rPr>
                          <m:t>−</m:t>
                        </m:r>
                        <m:r>
                          <m:t>γ</m:t>
                        </m:r>
                      </m:e>
                    </m:d>
                  </m:e>
                </m:d>
              </m:sup>
            </m:sSup>
          </m:sup>
        </m:sSup>
      </m:oMath>
      <w:r>
        <w:t xml:space="preserve"> iterations to reach a fixed accuracy, even with a benign initialisation and an initial-state distribution that encourages exploration: the time is polynomial in the number of states with a degree that grows exponentially in the effective horizon </w:t>
      </w:r>
      <m:oMath>
        <m:r>
          <m:t>1</m:t>
        </m:r>
        <m:r>
          <m:rPr>
            <m:sty m:val="p"/>
          </m:rPr>
          <m:t>/</m:t>
        </m:r>
        <m:d>
          <m:dPr>
            <m:begChr m:val="("/>
            <m:sepChr m:val=""/>
            <m:endChr m:val=")"/>
            <m:grow/>
          </m:dPr>
          <m:e>
            <m:r>
              <m:t>1</m:t>
            </m:r>
            <m:r>
              <m:rPr>
                <m:sty m:val="p"/>
              </m:rPr>
              <m:t>−</m:t>
            </m:r>
            <m:r>
              <m:t>γ</m:t>
            </m:r>
          </m:e>
        </m:d>
      </m:oMath>
      <w:r>
        <w:t xml:space="preserve">. The proof characterises the algorithmic dynamics over the constructed MDP in detail. By contrast, natural policy gradient converges at rates nearly independent of the number of states (card P2), so the result separates plain from preconditioned policy gradient.</w:t>
      </w:r>
    </w:p>
    <w:p>
      <w:pPr>
        <w:keepNext/>
        <w:spacing w:after="40" w:before="80"/>
      </w:pPr>
      <w:r>
        <w:rPr>
          <w:b/>
          <w:bCs/>
          <w:color w:val="0F766E"/>
        </w:rPr>
        <w:t xml:space="preserve">Key equation.</w:t>
      </w:r>
      <w:r>
        <w:rPr>
          <w:i/>
          <w:iCs/>
          <w:color w:val="5B6573"/>
          <w:sz w:val="18"/>
          <w:szCs w:val="18"/>
        </w:rPr>
        <w:t xml:space="preserve">  Exact softmax policy-gradient step and the exponential lower bound on its iteration count (representative formulation of the statement in the abstract)</w:t>
      </w:r>
    </w:p>
    <w:p>
      <w:pPr>
        <w:pStyle w:val="Equation"/>
      </w:pPr>
      <m:oMathPara>
        <m:oMathParaPr>
          <m:jc m:val="center"/>
        </m:oMathParaPr>
        <m:oMath>
          <m:sSup>
            <m:e>
              <m:r>
                <m:t>θ</m:t>
              </m:r>
            </m:e>
            <m:sup>
              <m:d>
                <m:dPr>
                  <m:begChr m:val="("/>
                  <m:sepChr m:val=""/>
                  <m:endChr m:val=")"/>
                  <m:grow/>
                </m:dPr>
                <m:e>
                  <m:r>
                    <m:t>t</m:t>
                  </m:r>
                  <m:r>
                    <m:rPr>
                      <m:sty m:val="p"/>
                    </m:rPr>
                    <m:t>+</m:t>
                  </m:r>
                  <m:r>
                    <m:t>1</m:t>
                  </m:r>
                </m:e>
              </m:d>
            </m:sup>
          </m:sSup>
          <m:r>
            <m:rPr>
              <m:sty m:val="p"/>
            </m:rPr>
            <m:t>=</m:t>
          </m:r>
          <m:sSup>
            <m:e>
              <m:r>
                <m:t>θ</m:t>
              </m:r>
            </m:e>
            <m:sup>
              <m:d>
                <m:dPr>
                  <m:begChr m:val="("/>
                  <m:sepChr m:val=""/>
                  <m:endChr m:val=")"/>
                  <m:grow/>
                </m:dPr>
                <m:e>
                  <m:r>
                    <m:t>t</m:t>
                  </m:r>
                </m:e>
              </m:d>
            </m:sup>
          </m:sSup>
          <m:r>
            <m:rPr>
              <m:sty m:val="p"/>
            </m:rPr>
            <m:t>+</m:t>
          </m:r>
          <m:r>
            <m:t>η</m:t>
          </m:r>
          <m:r>
            <m:t> </m:t>
          </m:r>
          <m:sSub>
            <m:e>
              <m:r>
                <m:rPr>
                  <m:sty m:val="p"/>
                </m:rPr>
                <m:t>∇</m:t>
              </m:r>
            </m:e>
            <m:sub>
              <m:r>
                <m:t>θ</m:t>
              </m:r>
            </m:sub>
          </m:sSub>
          <m:sSup>
            <m:e>
              <m:r>
                <m:t>V</m:t>
              </m:r>
            </m:e>
            <m:sup>
              <m:d>
                <m:dPr>
                  <m:begChr m:val="("/>
                  <m:sepChr m:val=""/>
                  <m:endChr m:val=")"/>
                  <m:grow/>
                </m:dPr>
                <m:e>
                  <m:r>
                    <m:t>t</m:t>
                  </m:r>
                </m:e>
              </m:d>
            </m:sup>
          </m:sSup>
          <m:d>
            <m:dPr>
              <m:begChr m:val="("/>
              <m:sepChr m:val=""/>
              <m:endChr m:val=")"/>
              <m:grow/>
            </m:dPr>
            <m:e>
              <m:r>
                <m:t>μ</m:t>
              </m:r>
            </m:e>
          </m:d>
          <m:r>
            <m:rPr>
              <m:sty m:val="p"/>
            </m:rPr>
            <m:t>,</m:t>
          </m:r>
          <m:r>
            <m:t> </m:t>
          </m:r>
          <m:f>
            <m:fPr>
              <m:type m:val="bar"/>
            </m:fPr>
            <m:num>
              <m:r>
                <m:rPr>
                  <m:sty m:val="p"/>
                </m:rPr>
                <m:t>∂</m:t>
              </m:r>
              <m:sSup>
                <m:e>
                  <m:r>
                    <m:t>V</m:t>
                  </m:r>
                </m:e>
                <m:sup>
                  <m:d>
                    <m:dPr>
                      <m:begChr m:val="("/>
                      <m:sepChr m:val=""/>
                      <m:endChr m:val=")"/>
                      <m:grow/>
                    </m:dPr>
                    <m:e>
                      <m:r>
                        <m:t>t</m:t>
                      </m:r>
                    </m:e>
                  </m:d>
                </m:sup>
              </m:sSup>
              <m:d>
                <m:dPr>
                  <m:begChr m:val="("/>
                  <m:sepChr m:val=""/>
                  <m:endChr m:val=")"/>
                  <m:grow/>
                </m:dPr>
                <m:e>
                  <m:r>
                    <m:t>μ</m:t>
                  </m:r>
                </m:e>
              </m:d>
            </m:num>
            <m:den>
              <m:r>
                <m:rPr>
                  <m:sty m:val="p"/>
                </m:rPr>
                <m:t>∂</m:t>
              </m:r>
              <m:r>
                <m:t>θ</m:t>
              </m:r>
              <m:d>
                <m:dPr>
                  <m:begChr m:val="("/>
                  <m:sepChr m:val=""/>
                  <m:endChr m:val=")"/>
                  <m:grow/>
                </m:dPr>
                <m:e>
                  <m:r>
                    <m:t>s</m:t>
                  </m:r>
                  <m:r>
                    <m:rPr>
                      <m:sty m:val="p"/>
                    </m:rPr>
                    <m:t>,</m:t>
                  </m:r>
                  <m:r>
                    <m:t>a</m:t>
                  </m:r>
                </m:e>
              </m:d>
            </m:den>
          </m:f>
          <m:r>
            <m:rPr>
              <m:sty m:val="p"/>
            </m:rPr>
            <m:t>=</m:t>
          </m:r>
          <m:f>
            <m:fPr>
              <m:type m:val="bar"/>
            </m:fPr>
            <m:num>
              <m:r>
                <m:t>1</m:t>
              </m:r>
            </m:num>
            <m:den>
              <m:r>
                <m:t>1</m:t>
              </m:r>
              <m:r>
                <m:rPr>
                  <m:sty m:val="p"/>
                </m:rPr>
                <m:t>−</m:t>
              </m:r>
              <m:r>
                <m:t>γ</m:t>
              </m:r>
            </m:den>
          </m:f>
          <m:r>
            <m:t> </m:t>
          </m:r>
          <m:sSubSup>
            <m:e>
              <m:r>
                <m:t>d</m:t>
              </m:r>
            </m:e>
            <m:sub>
              <m:r>
                <m:t>μ</m:t>
              </m:r>
            </m:sub>
            <m:sup>
              <m:d>
                <m:dPr>
                  <m:begChr m:val="("/>
                  <m:sepChr m:val=""/>
                  <m:endChr m:val=")"/>
                  <m:grow/>
                </m:dPr>
                <m:e>
                  <m:r>
                    <m:t>t</m:t>
                  </m:r>
                </m:e>
              </m:d>
            </m:sup>
          </m:sSubSup>
          <m:d>
            <m:dPr>
              <m:begChr m:val="("/>
              <m:sepChr m:val=""/>
              <m:endChr m:val=")"/>
              <m:grow/>
            </m:dPr>
            <m:e>
              <m:r>
                <m:t>s</m:t>
              </m:r>
            </m:e>
          </m:d>
          <m:r>
            <m:t> </m:t>
          </m:r>
          <m:sSup>
            <m:e>
              <m:r>
                <m:t>π</m:t>
              </m:r>
            </m:e>
            <m:sup>
              <m:d>
                <m:dPr>
                  <m:begChr m:val="("/>
                  <m:sepChr m:val=""/>
                  <m:endChr m:val=")"/>
                  <m:grow/>
                </m:dPr>
                <m:e>
                  <m:r>
                    <m:t>t</m:t>
                  </m:r>
                </m:e>
              </m:d>
            </m:sup>
          </m:sSup>
          <m:d>
            <m:dPr>
              <m:begChr m:val="("/>
              <m:sepChr m:val=""/>
              <m:endChr m:val=")"/>
              <m:grow/>
            </m:dPr>
            <m:e>
              <m:r>
                <m:t>a</m:t>
              </m:r>
              <m:r>
                <m:rPr>
                  <m:sty m:val="p"/>
                </m:rPr>
                <m:t>∣</m:t>
              </m:r>
              <m:r>
                <m:t>s</m:t>
              </m:r>
            </m:e>
          </m:d>
          <m:r>
            <m:t> </m:t>
          </m:r>
          <m:sSup>
            <m:e>
              <m:r>
                <m:t>A</m:t>
              </m:r>
            </m:e>
            <m:sup>
              <m:d>
                <m:dPr>
                  <m:begChr m:val="("/>
                  <m:sepChr m:val=""/>
                  <m:endChr m:val=")"/>
                  <m:grow/>
                </m:dPr>
                <m:e>
                  <m:r>
                    <m:t>t</m:t>
                  </m:r>
                </m:e>
              </m:d>
            </m:sup>
          </m:sSup>
          <m:d>
            <m:dPr>
              <m:begChr m:val="("/>
              <m:sepChr m:val=""/>
              <m:endChr m:val=")"/>
              <m:grow/>
            </m:dPr>
            <m:e>
              <m:r>
                <m:t>s</m:t>
              </m:r>
              <m:r>
                <m:rPr>
                  <m:sty m:val="p"/>
                </m:rPr>
                <m:t>,</m:t>
              </m:r>
              <m:r>
                <m:t>a</m:t>
              </m:r>
            </m:e>
          </m:d>
        </m:oMath>
      </m:oMathPara>
    </w:p>
    <w:p>
      <w:pPr>
        <w:pStyle w:val="Equation"/>
      </w:pPr>
      <m:oMathPara>
        <m:oMathParaPr>
          <m:jc m:val="center"/>
        </m:oMathParaPr>
        <m:oMath>
          <m:sSub>
            <m:e>
              <m:r>
                <m:t>t</m:t>
              </m:r>
            </m:e>
            <m:sub>
              <m:r>
                <m:t>ε</m:t>
              </m:r>
            </m:sub>
          </m:sSub>
          <m:r>
            <m:rPr>
              <m:sty m:val="p"/>
            </m:rPr>
            <m:t>≥</m:t>
          </m:r>
          <m:f>
            <m:fPr>
              <m:type m:val="bar"/>
            </m:fPr>
            <m:num>
              <m:r>
                <m:t>1</m:t>
              </m:r>
            </m:num>
            <m:den>
              <m:r>
                <m:t>η</m:t>
              </m:r>
            </m:den>
          </m:f>
          <m:r>
            <m:t> </m:t>
          </m:r>
          <m:sSup>
            <m:e>
              <m:d>
                <m:dPr>
                  <m:begChr m:val="|"/>
                  <m:sepChr m:val=""/>
                  <m:endChr m:val="|"/>
                  <m:grow/>
                </m:dPr>
                <m:e>
                  <m:r>
                    <m:rPr>
                      <m:scr m:val="script"/>
                      <m:sty m:val="p"/>
                    </m:rPr>
                    <m:t>S</m:t>
                  </m:r>
                </m:e>
              </m:d>
            </m:e>
            <m:sup>
              <m:sSup>
                <m:e>
                  <m:r>
                    <m:t>2</m:t>
                  </m:r>
                </m:e>
                <m:sup>
                  <m:r>
                    <m:t>Ω</m:t>
                  </m:r>
                  <m:d>
                    <m:dPr>
                      <m:begChr m:val="("/>
                      <m:sepChr m:val=""/>
                      <m:endChr m:val=")"/>
                      <m:grow/>
                    </m:dPr>
                    <m:e>
                      <m:f>
                        <m:fPr>
                          <m:type m:val="bar"/>
                        </m:fPr>
                        <m:num>
                          <m:r>
                            <m:t>1</m:t>
                          </m:r>
                        </m:num>
                        <m:den>
                          <m:r>
                            <m:t>1</m:t>
                          </m:r>
                          <m:r>
                            <m:rPr>
                              <m:sty m:val="p"/>
                            </m:rPr>
                            <m:t>−</m:t>
                          </m:r>
                          <m:r>
                            <m:t>γ</m:t>
                          </m:r>
                        </m:den>
                      </m:f>
                    </m:e>
                  </m:d>
                </m:sup>
              </m:sSup>
            </m:sup>
          </m:sSup>
          <m:r>
            <m:rPr>
              <m:sty m:val="p"/>
            </m:rPr>
            <m:t>,</m:t>
          </m:r>
          <m:r>
            <m:t> </m:t>
          </m:r>
          <m:sSub>
            <m:e>
              <m:r>
                <m:t>t</m:t>
              </m:r>
            </m:e>
            <m:sub>
              <m:r>
                <m:t>ε</m:t>
              </m:r>
            </m:sub>
          </m:sSub>
          <m:r>
            <m:rPr>
              <m:sty m:val="p"/>
            </m:rPr>
            <m:t>=</m:t>
          </m:r>
          <m:r>
            <m:rPr>
              <m:sty m:val="p"/>
            </m:rPr>
            <m:t>min</m:t>
          </m:r>
          <m:d>
            <m:dPr>
              <m:begChr m:val="{"/>
              <m:sepChr m:val=""/>
              <m:endChr m:val="}"/>
              <m:grow/>
            </m:dPr>
            <m:e>
              <m:r>
                <m:t>t</m:t>
              </m:r>
              <m:r>
                <m:rPr>
                  <m:sty m:val="p"/>
                </m:rPr>
                <m:t>:</m:t>
              </m:r>
              <m:limLow>
                <m:e>
                  <m:r>
                    <m:rPr>
                      <m:sty m:val="p"/>
                    </m:rPr>
                    <m:t>max</m:t>
                  </m:r>
                </m:e>
                <m:lim>
                  <m:r>
                    <m:t>s</m:t>
                  </m:r>
                </m:lim>
              </m:limLow>
              <m:d>
                <m:dPr>
                  <m:begChr m:val="("/>
                  <m:sepChr m:val=""/>
                  <m:endChr m:val=")"/>
                  <m:grow/>
                </m:dPr>
                <m:e>
                  <m:sSup>
                    <m:e>
                      <m:r>
                        <m:t>V</m:t>
                      </m:r>
                    </m:e>
                    <m:sup>
                      <m:r>
                        <m:rPr>
                          <m:sty m:val="p"/>
                        </m:rPr>
                        <m:t>⋆</m:t>
                      </m:r>
                    </m:sup>
                  </m:sSup>
                  <m:d>
                    <m:dPr>
                      <m:begChr m:val="("/>
                      <m:sepChr m:val=""/>
                      <m:endChr m:val=")"/>
                      <m:grow/>
                    </m:dPr>
                    <m:e>
                      <m:r>
                        <m:t>s</m:t>
                      </m:r>
                    </m:e>
                  </m:d>
                  <m:r>
                    <m:rPr>
                      <m:sty m:val="p"/>
                    </m:rPr>
                    <m:t>−</m:t>
                  </m:r>
                  <m:sSup>
                    <m:e>
                      <m:r>
                        <m:t>V</m:t>
                      </m:r>
                    </m:e>
                    <m:sup>
                      <m:d>
                        <m:dPr>
                          <m:begChr m:val="("/>
                          <m:sepChr m:val=""/>
                          <m:endChr m:val=")"/>
                          <m:grow/>
                        </m:dPr>
                        <m:e>
                          <m:r>
                            <m:t>t</m:t>
                          </m:r>
                        </m:e>
                      </m:d>
                    </m:sup>
                  </m:sSup>
                  <m:d>
                    <m:dPr>
                      <m:begChr m:val="("/>
                      <m:sepChr m:val=""/>
                      <m:endChr m:val=")"/>
                      <m:grow/>
                    </m:dPr>
                    <m:e>
                      <m:r>
                        <m:t>s</m:t>
                      </m:r>
                    </m:e>
                  </m:d>
                </m:e>
              </m:d>
              <m:r>
                <m:rPr>
                  <m:sty m:val="p"/>
                </m:rPr>
                <m:t>≤</m:t>
              </m:r>
              <m:r>
                <m:t>ε</m:t>
              </m:r>
            </m:e>
          </m:d>
        </m:oMath>
      </m:oMathPara>
    </w:p>
    <w:p>
      <w:pPr>
        <w:spacing w:after="100"/>
        <w:jc w:val="both"/>
      </w:pPr>
      <m:oMath>
        <m:r>
          <m:t>θ</m:t>
        </m:r>
        <m:d>
          <m:dPr>
            <m:begChr m:val="("/>
            <m:sepChr m:val=""/>
            <m:endChr m:val=")"/>
            <m:grow/>
          </m:dPr>
          <m:e>
            <m:r>
              <m:t>s</m:t>
            </m:r>
            <m:r>
              <m:rPr>
                <m:sty m:val="p"/>
              </m:rPr>
              <m:t>,</m:t>
            </m:r>
            <m:r>
              <m:t>a</m:t>
            </m:r>
          </m:e>
        </m:d>
      </m:oMath>
      <w:r>
        <w:rPr>
          <w:color w:val="3A4350"/>
          <w:sz w:val="19"/>
          <w:szCs w:val="19"/>
        </w:rPr>
        <w:t xml:space="preserve"> are the softmax logits, </w:t>
      </w:r>
      <m:oMath>
        <m:sSubSup>
          <m:e>
            <m:r>
              <m:t>d</m:t>
            </m:r>
          </m:e>
          <m:sub>
            <m:r>
              <m:t>μ</m:t>
            </m:r>
          </m:sub>
          <m:sup>
            <m:d>
              <m:dPr>
                <m:begChr m:val="("/>
                <m:sepChr m:val=""/>
                <m:endChr m:val=")"/>
                <m:grow/>
              </m:dPr>
              <m:e>
                <m:r>
                  <m:t>t</m:t>
                </m:r>
              </m:e>
            </m:d>
          </m:sup>
        </m:sSubSup>
      </m:oMath>
      <w:r>
        <w:rPr>
          <w:color w:val="3A4350"/>
          <w:sz w:val="19"/>
          <w:szCs w:val="19"/>
        </w:rPr>
        <w:t xml:space="preserve"> the discounted state-visitation distribution of the current policy from the initial distribution </w:t>
      </w:r>
      <m:oMath>
        <m:r>
          <m:t>μ</m:t>
        </m:r>
      </m:oMath>
      <w:r>
        <w:rPr>
          <w:color w:val="3A4350"/>
          <w:sz w:val="19"/>
          <w:szCs w:val="19"/>
        </w:rPr>
        <w:t xml:space="preserve">, </w:t>
      </w:r>
      <m:oMath>
        <m:sSup>
          <m:e>
            <m:r>
              <m:t>A</m:t>
            </m:r>
          </m:e>
          <m:sup>
            <m:d>
              <m:dPr>
                <m:begChr m:val="("/>
                <m:sepChr m:val=""/>
                <m:endChr m:val=")"/>
                <m:grow/>
              </m:dPr>
              <m:e>
                <m:r>
                  <m:t>t</m:t>
                </m:r>
              </m:e>
            </m:d>
          </m:sup>
        </m:sSup>
      </m:oMath>
      <w:r>
        <w:rPr>
          <w:color w:val="3A4350"/>
          <w:sz w:val="19"/>
          <w:szCs w:val="19"/>
        </w:rPr>
        <w:t xml:space="preserve"> its advantage function and </w:t>
      </w:r>
      <m:oMath>
        <m:r>
          <m:t>ε</m:t>
        </m:r>
      </m:oMath>
      <w:r>
        <w:rPr>
          <w:color w:val="3A4350"/>
          <w:sz w:val="19"/>
          <w:szCs w:val="19"/>
        </w:rPr>
        <w:t xml:space="preserve"> a fixed constant accuracy (0.15 according to a lecture slide citing the journal version; not checked against the journal). The gradient carries the factor </w:t>
      </w:r>
      <m:oMath>
        <m:sSubSup>
          <m:e>
            <m:r>
              <m:t>d</m:t>
            </m:r>
          </m:e>
          <m:sub>
            <m:r>
              <m:t>μ</m:t>
            </m:r>
          </m:sub>
          <m:sup>
            <m:d>
              <m:dPr>
                <m:begChr m:val="("/>
                <m:sepChr m:val=""/>
                <m:endChr m:val=")"/>
                <m:grow/>
              </m:dPr>
              <m:e>
                <m:r>
                  <m:t>t</m:t>
                </m:r>
              </m:e>
            </m:d>
          </m:sup>
        </m:sSubSup>
        <m:d>
          <m:dPr>
            <m:begChr m:val="("/>
            <m:sepChr m:val=""/>
            <m:endChr m:val=")"/>
            <m:grow/>
          </m:dPr>
          <m:e>
            <m:r>
              <m:t>s</m:t>
            </m:r>
          </m:e>
        </m:d>
        <m:r>
          <m:t> </m:t>
        </m:r>
        <m:sSup>
          <m:e>
            <m:r>
              <m:t>π</m:t>
            </m:r>
          </m:e>
          <m:sup>
            <m:d>
              <m:dPr>
                <m:begChr m:val="("/>
                <m:sepChr m:val=""/>
                <m:endChr m:val=")"/>
                <m:grow/>
              </m:dPr>
              <m:e>
                <m:r>
                  <m:t>t</m:t>
                </m:r>
              </m:e>
            </m:d>
          </m:sup>
        </m:sSup>
        <m:d>
          <m:dPr>
            <m:begChr m:val="("/>
            <m:sepChr m:val=""/>
            <m:endChr m:val=")"/>
            <m:grow/>
          </m:dPr>
          <m:e>
            <m:r>
              <m:t>a</m:t>
            </m:r>
            <m:r>
              <m:rPr>
                <m:sty m:val="p"/>
              </m:rPr>
              <m:t>∣</m:t>
            </m:r>
            <m:r>
              <m:t>s</m:t>
            </m:r>
          </m:e>
        </m:d>
      </m:oMath>
      <w:r>
        <w:rPr>
          <w:color w:val="3A4350"/>
          <w:sz w:val="19"/>
          <w:szCs w:val="19"/>
        </w:rPr>
        <w:t xml:space="preserve">, so rarely visited states and rarely chosen actions learn slowly.</w:t>
      </w:r>
    </w:p>
    <w:p>
      <w:pPr>
        <w:spacing w:after="100" w:before="80"/>
        <w:jc w:val="both"/>
      </w:pPr>
      <w:r>
        <w:rPr>
          <w:b/>
          <w:bCs/>
          <w:color w:val="0F766E"/>
        </w:rPr>
        <w:t xml:space="preserve">Link to the system. </w:t>
      </w:r>
      <w:r>
        <w:t xml:space="preserve">Belongs to theme P (policy optimisation: global convergence and rates). The bound grows with the effective horizon, and a coastal aquifer has a long one: salt travels cell by cell and a pumping cut pays off only years later. A plain softmax (REINFORCE-type) pumping agent with a 50-year effective horizon could therefore stall for impractically many iterations even with exact simulation, whereas natural-gradient updates (card P2) are not subject to this bound. It is a reason not to certify a vanilla policy-gradient pumping rule by its asymptotic convergence alone.</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settled, negatively, how slow the most basic policy-gradient method can be, by a research-level analysis of the iterates on a constructed MDP, and so gave the sharpest theoretical argument for the preconditioned and regularised updates (natural policy gradient, trust-region and PPO-type steps) that deep RL uses in practice. First presented at COLT 2021 and published in full, on pages 707–802, in Mathematical Programming (2023) by a Penn and Carnegie Mellon team.</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lower bound is for exact gradients on one constructed MDP. Open (our formulation): whether MDPs arising from physical systems, here a linear(ised) transport system whose head and salinity respond monotonically to pumping, avoid the exponential regime, or whether slow clay exchange recreates it. A positive answer would identify a structural property (monotone response) under which plain policy gradient is provably fast; a negative one would give the first physically motivated hard instance.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is an exponential, horizon-amplified lower bound for a policy-optimisation method with exact gradients, proved by tracking the coupled softmax dynamics across the states of a three-action MDP; it shows that global-convergence results without explicit constants can hide exponential times. Proposed extension: on a one-dimensional chain of aquifer cells from well to coast, run exact softmax policy gradient and natural policy gradient from the same start, and record the iterations needed to reach a fixed accuracy as the number of cells and the effective horizon grow; super-polynomial growth for the first but not the second would show that the barrier is physically relevant.</w:t>
      </w:r>
    </w:p>
    <w:p>
      <w:pPr>
        <w:pStyle w:val="Heading2"/>
        <w:keepNext/>
      </w:pPr>
      <w:r>
        <w:rPr>
          <w:color w:val="0F766E"/>
        </w:rPr>
        <w:t xml:space="preserve">P5  </w:t>
      </w:r>
      <w:r>
        <w:rPr>
          <w:color w:val="1F3864"/>
        </w:rPr>
        <w:t xml:space="preserve">Global Optimality Guarantees for Policy Gradient Methods</w:t>
      </w:r>
    </w:p>
    <w:tbl>
      <w:tblPr>
        <w:tblW w:type="dxa" w:w="9638"/>
        <w:tblBorders>
          <w:top w:val="single" w:color="0F766E"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Jalaj Bhandari, Daniel Russo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Operations Research, 72(5), 1906–1927 (September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wiz9qz3rrum97yrr7umj">
              <w:r>
                <w:rPr>
                  <w:color w:val="1D4ED8"/>
                  <w:sz w:val="18"/>
                  <w:szCs w:val="18"/>
                  <w:u w:val="single"/>
                </w:rPr>
                <w:t xml:space="preserve">https://doi.org/10.1287/opre.2021.0014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Columbia University: J. Bhandari, Operations Research, and D. Russo, Graduate School of Business, as given in the published version (search summary). Volume, issue, pages and month from RePEc/IDEAS (v72, i5, 1906–1927, September 2024); DOI from the INFORMS supplement link; first posted as arXiv:1906.01786 (June 2019).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policy-gradient landscape · no spurious stationary points · closure under policy improvement · gradient dominance · linear-quadratic control · optimal stopping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F766E"/>
        </w:rPr>
        <w:t xml:space="preserve">Summary. </w:t>
      </w:r>
      <w:r>
        <w:t xml:space="preserve">Policy-gradient objectives are non-convex, so gradient methods are usually guaranteed only to reach stationary points. The paper identifies structural conditions under which the objective has no suboptimal stationary points despite non-convexity. The first is closure of the policy class under policy improvement: a policy-iteration step from any policy in the class stays in the class. The second is that the single-period problem solved by each policy-iteration step has no suboptimal stationary points (for instance, it is convex). Under these conditions every stationary point is globally optimal. When the conditions are strengthened, the objective satisfies a gradient-dominance (Polyak–Łojasiewicz) condition that yields convergence rates; when they are relaxed, the optimality gap of any stationary point is bounded. The conditions hold in finite-state MDPs with all stochastic policies, linear-quadratic control with linear policies, optimal stopping with threshold policies and finite-horizon inventory control with non-stationary base-stock policies.</w:t>
      </w:r>
    </w:p>
    <w:p>
      <w:pPr>
        <w:keepNext/>
        <w:spacing w:after="40" w:before="80"/>
      </w:pPr>
      <w:r>
        <w:rPr>
          <w:b/>
          <w:bCs/>
          <w:color w:val="0F766E"/>
        </w:rPr>
        <w:t xml:space="preserve">Key equation.</w:t>
      </w:r>
      <w:r>
        <w:rPr>
          <w:i/>
          <w:iCs/>
          <w:color w:val="5B6573"/>
          <w:sz w:val="18"/>
          <w:szCs w:val="18"/>
        </w:rPr>
        <w:t xml:space="preserve">  Performance-difference identity linking policy gradient to policy iteration, and the resulting gradient-dominance condition (representative formulation; the constants of the paper were not seen)</w:t>
      </w:r>
    </w:p>
    <w:p>
      <w:pPr>
        <w:pStyle w:val="Equation"/>
      </w:pPr>
      <m:oMathPara>
        <m:oMathParaPr>
          <m:jc m:val="center"/>
        </m:oMathParaPr>
        <m:oMath>
          <m:r>
            <m:rPr>
              <m:sty m:val="p"/>
            </m:rPr>
            <m:t>ℓ</m:t>
          </m:r>
          <m:d>
            <m:dPr>
              <m:begChr m:val="("/>
              <m:sepChr m:val=""/>
              <m:endChr m:val=")"/>
              <m:grow/>
            </m:dPr>
            <m:e>
              <m:r>
                <m:t>π</m:t>
              </m:r>
              <m:r>
                <m:rPr>
                  <m:sty m:val="p"/>
                </m:rPr>
                <m:t>′</m:t>
              </m:r>
            </m:e>
          </m:d>
          <m:r>
            <m:rPr>
              <m:sty m:val="p"/>
            </m:rPr>
            <m:t>−</m:t>
          </m:r>
          <m:r>
            <m:rPr>
              <m:sty m:val="p"/>
            </m:rPr>
            <m:t>ℓ</m:t>
          </m:r>
          <m:d>
            <m:dPr>
              <m:begChr m:val="("/>
              <m:sepChr m:val=""/>
              <m:endChr m:val=")"/>
              <m:grow/>
            </m:dPr>
            <m:e>
              <m:r>
                <m:t>π</m:t>
              </m:r>
            </m:e>
          </m:d>
          <m:r>
            <m:rPr>
              <m:sty m:val="p"/>
            </m:rPr>
            <m:t>=</m:t>
          </m:r>
          <m:f>
            <m:fPr>
              <m:type m:val="bar"/>
            </m:fPr>
            <m:num>
              <m:r>
                <m:t>1</m:t>
              </m:r>
            </m:num>
            <m:den>
              <m:r>
                <m:t>1</m:t>
              </m:r>
              <m:r>
                <m:rPr>
                  <m:sty m:val="p"/>
                </m:rPr>
                <m:t>−</m:t>
              </m:r>
              <m:r>
                <m:t>γ</m:t>
              </m:r>
            </m:den>
          </m:f>
          <m:r>
            <m:t> </m:t>
          </m:r>
          <m:sSub>
            <m:e>
              <m:r>
                <m:rPr>
                  <m:scr m:val="double-struck"/>
                  <m:sty m:val="p"/>
                </m:rPr>
                <m:t>E</m:t>
              </m:r>
            </m:e>
            <m:sub>
              <m:r>
                <m:t>s</m:t>
              </m:r>
              <m:r>
                <m:rPr>
                  <m:sty m:val="p"/>
                </m:rPr>
                <m:t>∼</m:t>
              </m:r>
              <m:sSubSup>
                <m:e>
                  <m:r>
                    <m:t>d</m:t>
                  </m:r>
                </m:e>
                <m:sub>
                  <m:r>
                    <m:t>ρ</m:t>
                  </m:r>
                </m:sub>
                <m:sup>
                  <m:r>
                    <m:t>π</m:t>
                  </m:r>
                  <m:r>
                    <m:rPr>
                      <m:sty m:val="p"/>
                    </m:rPr>
                    <m:t>′</m:t>
                  </m:r>
                </m:sup>
              </m:sSubSup>
            </m:sub>
          </m:sSub>
          <m:d>
            <m:dPr>
              <m:begChr m:val="["/>
              <m:sepChr m:val=""/>
              <m:endChr m:val="]"/>
              <m:grow/>
            </m:dPr>
            <m:e>
              <m:sSup>
                <m:e>
                  <m:r>
                    <m:t>Q</m:t>
                  </m:r>
                </m:e>
                <m:sup>
                  <m:r>
                    <m:t>π</m:t>
                  </m:r>
                </m:sup>
              </m:sSup>
              <m:d>
                <m:dPr>
                  <m:begChr m:val="("/>
                  <m:sepChr m:val=""/>
                  <m:endChr m:val=")"/>
                  <m:grow/>
                </m:dPr>
                <m:e>
                  <m:r>
                    <m:t>s</m:t>
                  </m:r>
                  <m:r>
                    <m:rPr>
                      <m:sty m:val="p"/>
                    </m:rPr>
                    <m:t>,</m:t>
                  </m:r>
                  <m:r>
                    <m:t>π</m:t>
                  </m:r>
                  <m:r>
                    <m:rPr>
                      <m:sty m:val="p"/>
                    </m:rPr>
                    <m:t>′</m:t>
                  </m:r>
                  <m:d>
                    <m:dPr>
                      <m:begChr m:val="("/>
                      <m:sepChr m:val=""/>
                      <m:endChr m:val=")"/>
                      <m:grow/>
                    </m:dPr>
                    <m:e>
                      <m:r>
                        <m:t>s</m:t>
                      </m:r>
                    </m:e>
                  </m:d>
                </m:e>
              </m:d>
              <m:r>
                <m:rPr>
                  <m:sty m:val="p"/>
                </m:rPr>
                <m:t>−</m:t>
              </m:r>
              <m:sSup>
                <m:e>
                  <m:r>
                    <m:t>V</m:t>
                  </m:r>
                </m:e>
                <m:sup>
                  <m:r>
                    <m:t>π</m:t>
                  </m:r>
                </m:sup>
              </m:sSup>
              <m:d>
                <m:dPr>
                  <m:begChr m:val="("/>
                  <m:sepChr m:val=""/>
                  <m:endChr m:val=")"/>
                  <m:grow/>
                </m:dPr>
                <m:e>
                  <m:r>
                    <m:t>s</m:t>
                  </m:r>
                </m:e>
              </m:d>
            </m:e>
          </m:d>
        </m:oMath>
      </m:oMathPara>
    </w:p>
    <w:p>
      <w:pPr>
        <w:pStyle w:val="Equation"/>
      </w:pPr>
      <m:oMathPara>
        <m:oMathParaPr>
          <m:jc m:val="center"/>
        </m:oMathParaPr>
        <m:oMath>
          <m:r>
            <m:rPr>
              <m:sty m:val="p"/>
            </m:rPr>
            <m:t>ℓ</m:t>
          </m:r>
          <m:d>
            <m:dPr>
              <m:begChr m:val="("/>
              <m:sepChr m:val=""/>
              <m:endChr m:val=")"/>
              <m:grow/>
            </m:dPr>
            <m:e>
              <m:r>
                <m:t>θ</m:t>
              </m:r>
            </m:e>
          </m:d>
          <m:r>
            <m:rPr>
              <m:sty m:val="p"/>
            </m:rPr>
            <m:t>−</m:t>
          </m:r>
          <m:r>
            <m:rPr>
              <m:sty m:val="p"/>
            </m:rPr>
            <m:t>ℓ</m:t>
          </m:r>
          <m:d>
            <m:dPr>
              <m:begChr m:val="("/>
              <m:sepChr m:val=""/>
              <m:endChr m:val=")"/>
              <m:grow/>
            </m:dPr>
            <m:e>
              <m:sSup>
                <m:e>
                  <m:r>
                    <m:t>θ</m:t>
                  </m:r>
                </m:e>
                <m:sup>
                  <m:r>
                    <m:rPr>
                      <m:sty m:val="p"/>
                    </m:rPr>
                    <m:t>⋆</m:t>
                  </m:r>
                </m:sup>
              </m:sSup>
            </m:e>
          </m:d>
          <m:r>
            <m:rPr>
              <m:sty m:val="p"/>
            </m:rPr>
            <m:t>≤</m:t>
          </m:r>
          <m:f>
            <m:fPr>
              <m:type m:val="bar"/>
            </m:fPr>
            <m:num>
              <m:r>
                <m:t>κ</m:t>
              </m:r>
            </m:num>
            <m:den>
              <m:r>
                <m:t>1</m:t>
              </m:r>
              <m:r>
                <m:rPr>
                  <m:sty m:val="p"/>
                </m:rPr>
                <m:t>−</m:t>
              </m:r>
              <m:r>
                <m:t>γ</m:t>
              </m:r>
            </m:den>
          </m:f>
          <m:r>
            <m:t> </m:t>
          </m:r>
          <m:limLow>
            <m:e>
              <m:r>
                <m:rPr>
                  <m:sty m:val="p"/>
                </m:rPr>
                <m:t>max</m:t>
              </m:r>
            </m:e>
            <m:lim>
              <m:r>
                <m:t>θ</m:t>
              </m:r>
              <m:r>
                <m:rPr>
                  <m:sty m:val="p"/>
                </m:rPr>
                <m:t>′</m:t>
              </m:r>
              <m:r>
                <m:rPr>
                  <m:sty m:val="p"/>
                </m:rPr>
                <m:t>∈</m:t>
              </m:r>
              <m:r>
                <m:t>Θ</m:t>
              </m:r>
            </m:lim>
          </m:limLow>
          <m:d>
            <m:dPr>
              <m:begChr m:val="⟨"/>
              <m:sepChr m:val=""/>
              <m:endChr m:val="⟩"/>
              <m:grow/>
            </m:dPr>
            <m:e>
              <m:r>
                <m:rPr>
                  <m:sty m:val="p"/>
                </m:rPr>
                <m:t>∇</m:t>
              </m:r>
              <m:r>
                <m:rPr>
                  <m:sty m:val="p"/>
                </m:rPr>
                <m:t>ℓ</m:t>
              </m:r>
              <m:d>
                <m:dPr>
                  <m:begChr m:val="("/>
                  <m:sepChr m:val=""/>
                  <m:endChr m:val=")"/>
                  <m:grow/>
                </m:dPr>
                <m:e>
                  <m:r>
                    <m:t>θ</m:t>
                  </m:r>
                </m:e>
              </m:d>
              <m:r>
                <m:rPr>
                  <m:sty m:val="p"/>
                </m:rPr>
                <m:t>,</m:t>
              </m:r>
              <m:r>
                <m:t> </m:t>
              </m:r>
              <m:r>
                <m:t>θ</m:t>
              </m:r>
              <m:r>
                <m:rPr>
                  <m:sty m:val="p"/>
                </m:rPr>
                <m:t>−</m:t>
              </m:r>
              <m:r>
                <m:t>θ</m:t>
              </m:r>
              <m:r>
                <m:rPr>
                  <m:sty m:val="p"/>
                </m:rPr>
                <m:t>′</m:t>
              </m:r>
            </m:e>
          </m:d>
        </m:oMath>
      </m:oMathPara>
    </w:p>
    <w:p>
      <w:pPr>
        <w:spacing w:after="100"/>
        <w:jc w:val="both"/>
      </w:pPr>
      <m:oMath>
        <m:r>
          <m:rPr>
            <m:sty m:val="p"/>
          </m:rPr>
          <m:t>ℓ</m:t>
        </m:r>
      </m:oMath>
      <w:r>
        <w:rPr>
          <w:color w:val="3A4350"/>
          <w:sz w:val="19"/>
          <w:szCs w:val="19"/>
        </w:rPr>
        <w:t xml:space="preserve"> is the expected discounted cost (to be minimised) from the initial distribution </w:t>
      </w:r>
      <m:oMath>
        <m:r>
          <m:t>ρ</m:t>
        </m:r>
      </m:oMath>
      <w:r>
        <w:rPr>
          <w:color w:val="3A4350"/>
          <w:sz w:val="19"/>
          <w:szCs w:val="19"/>
        </w:rPr>
        <w:t xml:space="preserve">, </w:t>
      </w:r>
      <m:oMath>
        <m:sSup>
          <m:e>
            <m:r>
              <m:t>Q</m:t>
            </m:r>
          </m:e>
          <m:sup>
            <m:r>
              <m:t>π</m:t>
            </m:r>
          </m:sup>
        </m:sSup>
      </m:oMath>
      <w:r>
        <w:rPr>
          <w:color w:val="3A4350"/>
          <w:sz w:val="19"/>
          <w:szCs w:val="19"/>
        </w:rPr>
        <w:t xml:space="preserve"> and </w:t>
      </w:r>
      <m:oMath>
        <m:sSup>
          <m:e>
            <m:r>
              <m:t>V</m:t>
            </m:r>
          </m:e>
          <m:sup>
            <m:r>
              <m:t>π</m:t>
            </m:r>
          </m:sup>
        </m:sSup>
      </m:oMath>
      <w:r>
        <w:rPr>
          <w:color w:val="3A4350"/>
          <w:sz w:val="19"/>
          <w:szCs w:val="19"/>
        </w:rPr>
        <w:t xml:space="preserve"> are the cost-to-go functions of policy </w:t>
      </w:r>
      <m:oMath>
        <m:r>
          <m:t>π</m:t>
        </m:r>
      </m:oMath>
      <w:r>
        <w:rPr>
          <w:color w:val="3A4350"/>
          <w:sz w:val="19"/>
          <w:szCs w:val="19"/>
        </w:rPr>
        <w:t xml:space="preserve">, </w:t>
      </w:r>
      <m:oMath>
        <m:sSubSup>
          <m:e>
            <m:r>
              <m:t>d</m:t>
            </m:r>
          </m:e>
          <m:sub>
            <m:r>
              <m:t>ρ</m:t>
            </m:r>
          </m:sub>
          <m:sup>
            <m:r>
              <m:t>π</m:t>
            </m:r>
            <m:r>
              <m:rPr>
                <m:sty m:val="p"/>
              </m:rPr>
              <m:t>′</m:t>
            </m:r>
          </m:sup>
        </m:sSubSup>
      </m:oMath>
      <w:r>
        <w:rPr>
          <w:color w:val="3A4350"/>
          <w:sz w:val="19"/>
          <w:szCs w:val="19"/>
        </w:rPr>
        <w:t xml:space="preserve"> is the discounted state distribution of </w:t>
      </w:r>
      <m:oMath>
        <m:r>
          <m:t>π</m:t>
        </m:r>
        <m:r>
          <m:rPr>
            <m:sty m:val="p"/>
          </m:rPr>
          <m:t>′</m:t>
        </m:r>
      </m:oMath>
      <w:r>
        <w:rPr>
          <w:color w:val="3A4350"/>
          <w:sz w:val="19"/>
          <w:szCs w:val="19"/>
        </w:rPr>
        <w:t xml:space="preserve">, </w:t>
      </w:r>
      <m:oMath>
        <m:r>
          <m:t>Θ</m:t>
        </m:r>
      </m:oMath>
      <w:r>
        <w:rPr>
          <w:color w:val="3A4350"/>
          <w:sz w:val="19"/>
          <w:szCs w:val="19"/>
        </w:rPr>
        <w:t xml:space="preserve"> the (convex) parameter set and </w:t>
      </w:r>
      <m:oMath>
        <m:r>
          <m:t>κ</m:t>
        </m:r>
      </m:oMath>
      <w:r>
        <w:rPr>
          <w:color w:val="3A4350"/>
          <w:sz w:val="19"/>
          <w:szCs w:val="19"/>
        </w:rPr>
        <w:t xml:space="preserve"> a distribution-mismatch constant. The identity makes the gradient of </w:t>
      </w:r>
      <m:oMath>
        <m:r>
          <m:rPr>
            <m:sty m:val="p"/>
          </m:rPr>
          <m:t>ℓ</m:t>
        </m:r>
      </m:oMath>
      <w:r>
        <w:rPr>
          <w:color w:val="3A4350"/>
          <w:sz w:val="19"/>
          <w:szCs w:val="19"/>
        </w:rPr>
        <w:t xml:space="preserve"> a weighted gradient of the one-step policy-iteration objective; if that objective has no spurious stationary points over a class closed under improvement, neither has </w:t>
      </w:r>
      <m:oMath>
        <m:r>
          <m:rPr>
            <m:sty m:val="p"/>
          </m:rPr>
          <m:t>ℓ</m:t>
        </m:r>
      </m:oMath>
      <w:r>
        <w:rPr>
          <w:color w:val="3A4350"/>
          <w:sz w:val="19"/>
          <w:szCs w:val="19"/>
        </w:rPr>
        <w:t xml:space="preserve">.</w:t>
      </w:r>
    </w:p>
    <w:p>
      <w:pPr>
        <w:spacing w:after="100" w:before="80"/>
        <w:jc w:val="both"/>
      </w:pPr>
      <w:r>
        <w:rPr>
          <w:b/>
          <w:bCs/>
          <w:color w:val="0F766E"/>
        </w:rPr>
        <w:t xml:space="preserve">Link to the system. </w:t>
      </w:r>
      <w:r>
        <w:t xml:space="preserve">Belongs to theme P (policy optimisation: global convergence and rates). Two of its examples are pumping problems in disguise: the linear-quadratic regulator (a linearised aquifer with quadratic penalties on drawdown and salinity, controlled by a linear pumping rule) and optimal stopping with a threshold (cut a well once chloride at a sentinel exceeds a level). If the agent's rule class is closed under policy improvement, any policy-gradient method that stops making progress has found the best rule, a certificate an operator can understand.</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turned the observation that policy gradient finds global optima in classical control problems into a theorem, by showing that global optimality follows from two checkable structural properties shared by tabular MDPs, linear-quadratic control, optimal stopping and inventory problems, and it gave a gradient-dominance route to rates. Published in Operations Research (2024) by Columbia University authors after circulating on arXiv since 2019, it gives one explanation for several problem-specific landscape results.</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conditions require the policy class to be closed under policy improvement, which generally fails for neural networks and for policies that see only part of the state. Open (our formulation): whether linear rules on the exact window of four past pumping rates and four observations (review 50) are closed under improvement for the linearised aquifer, so that output-feedback pumping inherits the guarantee; this would extend global optimality from state feedback to a hidden-memory system.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mathematically is a problem-independent criterion, closure under policy improvement plus benign single-period problems, that rules out spurious stationary points and, strengthened, gives gradient dominance, unifying separate landscape results for tabular, linear-quadratic, stopping and inventory problems. Proposed extension: write the linearised aquifer with the four-plus-four window as an augmented state and quadratic costs on drawdown and salt mass, check closure and convexity of the one-step problem analytically, and test numerically by running policy gradient over linear window rules from many random starts; a single limit would support global optimality, and a spread would show where pumping limits break the structure.</w:t>
      </w:r>
    </w:p>
    <w:p>
      <w:pPr>
        <w:pStyle w:val="Heading1"/>
        <w:pageBreakBefore/>
      </w:pPr>
      <w:r>
        <w:rPr>
          <w:color w:val="9A3412"/>
        </w:rPr>
        <w:t xml:space="preserve">6. Offline deep RL: pessimism, coverage and minimax rates</w:t>
      </w:r>
    </w:p>
    <w:p>
      <w:pPr>
        <w:spacing w:after="120"/>
        <w:jc w:val="both"/>
      </w:pPr>
      <w:r>
        <w:t xml:space="preserve">Offline learning asks what logs written by someone else can teach. Paria Rashidinejad, Banghua Zhu, Cong Ma, Jiantao Jiao and Stuart Russell bridge imitation and offline RL through pessimism [F1]; Tengyang Xie, Ching-An Cheng, Nan Jiang, Paul Mineiro and Alekh Agarwal introduce Bellman-consistent pessimism [F2]; Ching-An Cheng, Tengyang Xie, Nan Jiang and Alekh Agarwal turn it into the adversarially trained actor–critic [F3]; Yuling Yan, Gen Li, Yuxin Chen and Jianqing Fan analyse pessimistic Q-learning on one trajectory [F4]; and Zeyu Jia, Alexander Rakhlin, Ayush Sekhari and Chen-Yu Wei settle the role of state aggregation and trajectory data [F5].</w:t>
      </w:r>
    </w:p>
    <w:p>
      <w:pPr>
        <w:pStyle w:val="Heading2"/>
        <w:keepNext/>
      </w:pPr>
      <w:r>
        <w:rPr>
          <w:color w:val="9A3412"/>
        </w:rPr>
        <w:t xml:space="preserve">F1  </w:t>
      </w:r>
      <w:r>
        <w:rPr>
          <w:color w:val="1F3864"/>
        </w:rPr>
        <w:t xml:space="preserve">Bridging Offline Reinforcement Learning and Imitation Learning: A Tale of Pessimism</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Paria Rashidinejad, Banghua Zhu, Cong Ma, Jiantao Jiao, Stuart Russell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Information Theory, 68(12), 8156–8196 (December 2022); earlier version in Advances in Neural Information Processing Systems 34 (NeurIPS 2021), pp. 11702–11716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hjl4yktvfsaowsot9iod">
              <w:r>
                <w:rPr>
                  <w:color w:val="1D4ED8"/>
                  <w:sz w:val="18"/>
                  <w:szCs w:val="18"/>
                  <w:u w:val="single"/>
                </w:rPr>
                <w:t xml:space="preserve">https://ieeexplore.ieee.org/document/9803237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Rashidinejad: University of California, Berkeley, from the MIT EECS Rising Stars 2021 page that presents this paper under "Paria Rashidinejad, UC Berkeley". The affiliations of the other authors were not checked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offline RL · single-policy concentrability · lower confidence bound · minimax rates · imitation learning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9A3412"/>
        </w:rPr>
        <w:t xml:space="preserve">Summary. </w:t>
      </w:r>
      <w:r>
        <w:t xml:space="preserve">Logged data range from expert demonstrations, where imitation learning fits, to uniformly exploratory data, where classical offline RL fits; real logs lie in between and their composition is unknown. The paper measures composition by a single-policy concentrability coefficient </w:t>
      </w:r>
      <m:oMath>
        <m:sSup>
          <m:e>
            <m:r>
              <m:t>C</m:t>
            </m:r>
          </m:e>
          <m:sup>
            <m:r>
              <m:rPr>
                <m:sty m:val="p"/>
              </m:rPr>
              <m:t>⋆</m:t>
            </m:r>
          </m:sup>
        </m:sSup>
      </m:oMath>
      <w:r>
        <w:t xml:space="preserve">, the largest ratio between the optimal policy's state–action occupancy and the data distribution, so that only the optimal policy, not every policy, must be covered. It analyses a lower-confidence-bound (LCB) algorithm, which subtracts a count-based uncertainty penalty from estimated values, and proves information-theoretic lower bounds for multi-armed bandits, contextual bandits and discounted tabular MDPs. In all three settings LCB attains the fast rate </w:t>
      </w:r>
      <m:oMath>
        <m:r>
          <m:t>1</m:t>
        </m:r>
        <m:r>
          <m:rPr>
            <m:sty m:val="p"/>
          </m:rPr>
          <m:t>/</m:t>
        </m:r>
        <m:r>
          <m:t>N</m:t>
        </m:r>
      </m:oMath>
      <w:r>
        <w:t xml:space="preserve"> for nearly-expert data instead of the usual </w:t>
      </w:r>
      <m:oMath>
        <m:r>
          <m:t>1</m:t>
        </m:r>
        <m:r>
          <m:rPr>
            <m:sty m:val="p"/>
          </m:rPr>
          <m:t>/</m:t>
        </m:r>
        <m:rad>
          <m:radPr>
            <m:degHide m:val="on"/>
          </m:radPr>
          <m:deg/>
          <m:e>
            <m:r>
              <m:t>N</m:t>
            </m:r>
          </m:e>
        </m:rad>
      </m:oMath>
      <w:r>
        <w:t xml:space="preserve">, where </w:t>
      </w:r>
      <m:oMath>
        <m:r>
          <m:t>N</m:t>
        </m:r>
      </m:oMath>
      <w:r>
        <w:t xml:space="preserve"> is the number of samples. For contextual bandits with at least two contexts, LCB is adaptively optimal over the whole range of </w:t>
      </w:r>
      <m:oMath>
        <m:sSup>
          <m:e>
            <m:r>
              <m:t>C</m:t>
            </m:r>
          </m:e>
          <m:sup>
            <m:r>
              <m:rPr>
                <m:sty m:val="p"/>
              </m:rPr>
              <m:t>⋆</m:t>
            </m:r>
          </m:sup>
        </m:sSup>
      </m:oMath>
      <w:r>
        <w:t xml:space="preserve">, a smooth passage from imitation learning to offline RL; for MDPs it is almost adaptively optimal.</w:t>
      </w:r>
    </w:p>
    <w:p>
      <w:pPr>
        <w:keepNext/>
        <w:spacing w:after="40" w:before="80"/>
      </w:pPr>
      <w:r>
        <w:rPr>
          <w:b/>
          <w:bCs/>
          <w:color w:val="9A3412"/>
        </w:rPr>
        <w:t xml:space="preserve">Key equation.</w:t>
      </w:r>
      <w:r>
        <w:rPr>
          <w:i/>
          <w:iCs/>
          <w:color w:val="5B6573"/>
          <w:sz w:val="18"/>
          <w:szCs w:val="18"/>
        </w:rPr>
        <w:t xml:space="preserve">  Single-policy concentrability and the LCB suboptimality rate in discounted MDPs (representative formulation; the power of the effective horizon 1/(1−γ) was not transcribed)</w:t>
      </w:r>
    </w:p>
    <w:p>
      <w:pPr>
        <w:pStyle w:val="Equation"/>
      </w:pPr>
      <m:oMathPara>
        <m:oMathParaPr>
          <m:jc m:val="center"/>
        </m:oMathParaPr>
        <m:oMath>
          <m:sSup>
            <m:e>
              <m:r>
                <m:t>C</m:t>
              </m:r>
            </m:e>
            <m:sup>
              <m:r>
                <m:rPr>
                  <m:sty m:val="p"/>
                </m:rPr>
                <m:t>⋆</m:t>
              </m:r>
            </m:sup>
          </m:sSup>
          <m:r>
            <m:rPr>
              <m:sty m:val="p"/>
            </m:rPr>
            <m:t>=</m:t>
          </m:r>
          <m:limLow>
            <m:e>
              <m:r>
                <m:rPr>
                  <m:sty m:val="p"/>
                </m:rPr>
                <m:t>max</m:t>
              </m:r>
            </m:e>
            <m:lim>
              <m:r>
                <m:t>s</m:t>
              </m:r>
              <m:r>
                <m:rPr>
                  <m:sty m:val="p"/>
                </m:rPr>
                <m:t>,</m:t>
              </m:r>
              <m:r>
                <m:t>a</m:t>
              </m:r>
            </m:lim>
          </m:limLow>
          <m:f>
            <m:fPr>
              <m:type m:val="bar"/>
            </m:fPr>
            <m:num>
              <m:sSup>
                <m:e>
                  <m:r>
                    <m:t>d</m:t>
                  </m:r>
                </m:e>
                <m:sup>
                  <m:sSup>
                    <m:e>
                      <m:r>
                        <m:t>π</m:t>
                      </m:r>
                    </m:e>
                    <m:sup>
                      <m:r>
                        <m:rPr>
                          <m:sty m:val="p"/>
                        </m:rPr>
                        <m:t>⋆</m:t>
                      </m:r>
                    </m:sup>
                  </m:sSup>
                </m:sup>
              </m:sSup>
              <m:d>
                <m:dPr>
                  <m:begChr m:val="("/>
                  <m:sepChr m:val=""/>
                  <m:endChr m:val=")"/>
                  <m:grow/>
                </m:dPr>
                <m:e>
                  <m:r>
                    <m:t>s</m:t>
                  </m:r>
                  <m:r>
                    <m:rPr>
                      <m:sty m:val="p"/>
                    </m:rPr>
                    <m:t>,</m:t>
                  </m:r>
                  <m:r>
                    <m:t>a</m:t>
                  </m:r>
                </m:e>
              </m:d>
            </m:num>
            <m:den>
              <m:r>
                <m:t>μ</m:t>
              </m:r>
              <m:d>
                <m:dPr>
                  <m:begChr m:val="("/>
                  <m:sepChr m:val=""/>
                  <m:endChr m:val=")"/>
                  <m:grow/>
                </m:dPr>
                <m:e>
                  <m:r>
                    <m:t>s</m:t>
                  </m:r>
                  <m:r>
                    <m:rPr>
                      <m:sty m:val="p"/>
                    </m:rPr>
                    <m:t>,</m:t>
                  </m:r>
                  <m:r>
                    <m:t>a</m:t>
                  </m:r>
                </m:e>
              </m:d>
            </m:den>
          </m:f>
          <m:r>
            <m:rPr>
              <m:sty m:val="p"/>
            </m:rPr>
            <m:t>,</m:t>
          </m:r>
          <m:r>
            <m:t>  </m:t>
          </m:r>
          <m:r>
            <m:t>J</m:t>
          </m:r>
          <m:d>
            <m:dPr>
              <m:begChr m:val="("/>
              <m:sepChr m:val=""/>
              <m:endChr m:val=")"/>
              <m:grow/>
            </m:dPr>
            <m:e>
              <m:sSup>
                <m:e>
                  <m:r>
                    <m:t>π</m:t>
                  </m:r>
                </m:e>
                <m:sup>
                  <m:r>
                    <m:rPr>
                      <m:sty m:val="p"/>
                    </m:rPr>
                    <m:t>⋆</m:t>
                  </m:r>
                </m:sup>
              </m:sSup>
            </m:e>
          </m:d>
          <m:r>
            <m:rPr>
              <m:sty m:val="p"/>
            </m:rPr>
            <m:t>−</m:t>
          </m:r>
          <m:r>
            <m:rPr>
              <m:scr m:val="double-struck"/>
              <m:sty m:val="p"/>
            </m:rPr>
            <m:t>E</m:t>
          </m:r>
          <m:d>
            <m:dPr>
              <m:begChr m:val="["/>
              <m:sepChr m:val=""/>
              <m:endChr m:val="]"/>
              <m:grow/>
            </m:dPr>
            <m:e>
              <m:r>
                <m:t>J</m:t>
              </m:r>
              <m:d>
                <m:dPr>
                  <m:begChr m:val="("/>
                  <m:sepChr m:val=""/>
                  <m:endChr m:val=")"/>
                  <m:grow/>
                </m:dPr>
                <m:e>
                  <m:sSub>
                    <m:e>
                      <m:acc>
                        <m:accPr>
                          <m:chr m:val="̂"/>
                        </m:accPr>
                        <m:e>
                          <m:r>
                            <m:t>π</m:t>
                          </m:r>
                        </m:e>
                      </m:acc>
                    </m:e>
                    <m:sub>
                      <m:r>
                        <m:rPr>
                          <m:nor/>
                        </m:rPr>
                        <m:t>LCB</m:t>
                      </m:r>
                    </m:sub>
                  </m:sSub>
                </m:e>
              </m:d>
            </m:e>
          </m:d>
          <m:r>
            <m:rPr>
              <m:sty m:val="p"/>
            </m:rPr>
            <m:t>≲</m:t>
          </m:r>
          <m:r>
            <m:rPr>
              <m:nor/>
            </m:rPr>
            <m:t>poly</m:t>
          </m:r>
          <m:d>
            <m:dPr>
              <m:begChr m:val="("/>
              <m:sepChr m:val=""/>
              <m:endChr m:val=")"/>
              <m:grow/>
            </m:dPr>
            <m:e>
              <m:f>
                <m:fPr>
                  <m:type m:val="bar"/>
                </m:fPr>
                <m:num>
                  <m:r>
                    <m:t>1</m:t>
                  </m:r>
                </m:num>
                <m:den>
                  <m:r>
                    <m:t>1</m:t>
                  </m:r>
                  <m:r>
                    <m:rPr>
                      <m:sty m:val="p"/>
                    </m:rPr>
                    <m:t>−</m:t>
                  </m:r>
                  <m:r>
                    <m:t>γ</m:t>
                  </m:r>
                </m:den>
              </m:f>
            </m:e>
          </m:d>
          <m:rad>
            <m:radPr>
              <m:degHide m:val="on"/>
            </m:radPr>
            <m:deg/>
            <m:e>
              <m:f>
                <m:fPr>
                  <m:type m:val="bar"/>
                </m:fPr>
                <m:num>
                  <m:r>
                    <m:t>S</m:t>
                  </m:r>
                  <m:r>
                    <m:t> </m:t>
                  </m:r>
                  <m:sSup>
                    <m:e>
                      <m:r>
                        <m:t>C</m:t>
                      </m:r>
                    </m:e>
                    <m:sup>
                      <m:r>
                        <m:rPr>
                          <m:sty m:val="p"/>
                        </m:rPr>
                        <m:t>⋆</m:t>
                      </m:r>
                    </m:sup>
                  </m:sSup>
                </m:num>
                <m:den>
                  <m:r>
                    <m:t>N</m:t>
                  </m:r>
                </m:den>
              </m:f>
            </m:e>
          </m:rad>
        </m:oMath>
      </m:oMathPara>
    </w:p>
    <w:p>
      <w:pPr>
        <w:spacing w:after="100"/>
        <w:jc w:val="both"/>
      </w:pPr>
      <m:oMath>
        <m:sSup>
          <m:e>
            <m:r>
              <m:t>d</m:t>
            </m:r>
          </m:e>
          <m:sup>
            <m:sSup>
              <m:e>
                <m:r>
                  <m:t>π</m:t>
                </m:r>
              </m:e>
              <m:sup>
                <m:r>
                  <m:rPr>
                    <m:sty m:val="p"/>
                  </m:rPr>
                  <m:t>⋆</m:t>
                </m:r>
              </m:sup>
            </m:sSup>
          </m:sup>
        </m:sSup>
      </m:oMath>
      <w:r>
        <w:rPr>
          <w:color w:val="3A4350"/>
          <w:sz w:val="19"/>
          <w:szCs w:val="19"/>
        </w:rPr>
        <w:t xml:space="preserve"> is the discounted state–action occupancy of an optimal policy, </w:t>
      </w:r>
      <m:oMath>
        <m:r>
          <m:t>μ</m:t>
        </m:r>
      </m:oMath>
      <w:r>
        <w:rPr>
          <w:color w:val="3A4350"/>
          <w:sz w:val="19"/>
          <w:szCs w:val="19"/>
        </w:rPr>
        <w:t xml:space="preserve"> the distribution of the logged state–action pairs, </w:t>
      </w:r>
      <m:oMath>
        <m:r>
          <m:t>S</m:t>
        </m:r>
      </m:oMath>
      <w:r>
        <w:rPr>
          <w:color w:val="3A4350"/>
          <w:sz w:val="19"/>
          <w:szCs w:val="19"/>
        </w:rPr>
        <w:t xml:space="preserve"> the number of states, </w:t>
      </w:r>
      <m:oMath>
        <m:r>
          <m:t>N</m:t>
        </m:r>
      </m:oMath>
      <w:r>
        <w:rPr>
          <w:color w:val="3A4350"/>
          <w:sz w:val="19"/>
          <w:szCs w:val="19"/>
        </w:rPr>
        <w:t xml:space="preserve"> the number of logged transitions, </w:t>
      </w:r>
      <m:oMath>
        <m:r>
          <m:t>γ</m:t>
        </m:r>
      </m:oMath>
      <w:r>
        <w:rPr>
          <w:color w:val="3A4350"/>
          <w:sz w:val="19"/>
          <w:szCs w:val="19"/>
        </w:rPr>
        <w:t xml:space="preserve"> the discount factor and </w:t>
      </w:r>
      <m:oMath>
        <m:r>
          <m:t>J</m:t>
        </m:r>
      </m:oMath>
      <w:r>
        <w:rPr>
          <w:color w:val="3A4350"/>
          <w:sz w:val="19"/>
          <w:szCs w:val="19"/>
        </w:rPr>
        <w:t xml:space="preserve"> the expected discounted return. </w:t>
      </w:r>
      <m:oMath>
        <m:sSup>
          <m:e>
            <m:r>
              <m:t>C</m:t>
            </m:r>
          </m:e>
          <m:sup>
            <m:r>
              <m:rPr>
                <m:sty m:val="p"/>
              </m:rPr>
              <m:t>⋆</m:t>
            </m:r>
          </m:sup>
        </m:sSup>
        <m:r>
          <m:rPr>
            <m:sty m:val="p"/>
          </m:rPr>
          <m:t>=</m:t>
        </m:r>
        <m:r>
          <m:t>1</m:t>
        </m:r>
      </m:oMath>
      <w:r>
        <w:rPr>
          <w:color w:val="3A4350"/>
          <w:sz w:val="19"/>
          <w:szCs w:val="19"/>
        </w:rPr>
        <w:t xml:space="preserve"> means the data come from the optimal policy (imitation learning); a large </w:t>
      </w:r>
      <m:oMath>
        <m:sSup>
          <m:e>
            <m:r>
              <m:t>C</m:t>
            </m:r>
          </m:e>
          <m:sup>
            <m:r>
              <m:rPr>
                <m:sty m:val="p"/>
              </m:rPr>
              <m:t>⋆</m:t>
            </m:r>
          </m:sup>
        </m:sSup>
      </m:oMath>
      <w:r>
        <w:rPr>
          <w:color w:val="3A4350"/>
          <w:sz w:val="19"/>
          <w:szCs w:val="19"/>
        </w:rPr>
        <w:t xml:space="preserve"> means the data rarely show what the optimal policy does.</w:t>
      </w:r>
    </w:p>
    <w:p>
      <w:pPr>
        <w:spacing w:after="100" w:before="80"/>
        <w:jc w:val="both"/>
      </w:pPr>
      <w:r>
        <w:rPr>
          <w:b/>
          <w:bCs/>
          <w:color w:val="9A3412"/>
        </w:rPr>
        <w:t xml:space="preserve">Link to the system. </w:t>
      </w:r>
      <w:r>
        <w:t xml:space="preserve">Belongs to theme F (offline deep RL: pessimism, coverage and minimax rates). The utility's decades of logs were written by operators whose pumping was cautious and seasonal. </w:t>
      </w:r>
      <m:oMath>
        <m:sSup>
          <m:e>
            <m:r>
              <m:t>C</m:t>
            </m:r>
          </m:e>
          <m:sup>
            <m:r>
              <m:rPr>
                <m:sty m:val="p"/>
              </m:rPr>
              <m:t>⋆</m:t>
            </m:r>
          </m:sup>
        </m:sSup>
      </m:oMath>
      <w:r>
        <w:t xml:space="preserve"> asks one question of those logs: how often, state by state, did the operators do what an optimal pumping rule would do? If they were nearly optimal (</w:t>
      </w:r>
      <m:oMath>
        <m:sSup>
          <m:e>
            <m:r>
              <m:t>C</m:t>
            </m:r>
          </m:e>
          <m:sup>
            <m:r>
              <m:rPr>
                <m:sty m:val="p"/>
              </m:rPr>
              <m:t>⋆</m:t>
            </m:r>
          </m:sup>
        </m:sSup>
      </m:oMath>
      <w:r>
        <w:t xml:space="preserve"> close to 1), a pessimistic learner improves at the fast </w:t>
      </w:r>
      <m:oMath>
        <m:r>
          <m:t>1</m:t>
        </m:r>
        <m:r>
          <m:rPr>
            <m:sty m:val="p"/>
          </m:rPr>
          <m:t>/</m:t>
        </m:r>
        <m:r>
          <m:t>N</m:t>
        </m:r>
      </m:oMath>
      <w:r>
        <w:t xml:space="preserve"> rate and needs far fewer years of logs. If the optimal rule pumps in ways the operators never tried, </w:t>
      </w:r>
      <m:oMath>
        <m:sSup>
          <m:e>
            <m:r>
              <m:t>C</m:t>
            </m:r>
          </m:e>
          <m:sup>
            <m:r>
              <m:rPr>
                <m:sty m:val="p"/>
              </m:rPr>
              <m:t>⋆</m:t>
            </m:r>
          </m:sup>
        </m:sSup>
      </m:oMath>
      <w:r>
        <w:t xml:space="preserve"> is infinite and no learner can certify it from the logs alone.</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The paper replaced uniform coverage by coverage of a single good policy and showed that one pessimistic algorithm moves, at the optimal rate, from imitation learning to offline RL as the data become less expert. It settled the rates for bandits and contextual bandits and nearly settled them for MDPs, and the coefficient </w:t>
      </w:r>
      <m:oMath>
        <m:sSup>
          <m:e>
            <m:r>
              <m:t>C</m:t>
            </m:r>
          </m:e>
          <m:sup>
            <m:r>
              <m:rPr>
                <m:sty m:val="p"/>
              </m:rPr>
              <m:t>⋆</m:t>
            </m:r>
          </m:sup>
        </m:sSup>
      </m:oMath>
      <w:r>
        <w:t xml:space="preserve"> became the frame of the later results in this file (F4 and FR1). Published in IEEE Transactions on Information Theory after a NeurIPS 2021 version.</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analysis is tabular, with independent samples and a fully observed state. It is open (this follows from the assumptions and is not stated in the paper) how </w:t>
      </w:r>
      <m:oMath>
        <m:sSup>
          <m:e>
            <m:r>
              <m:t>C</m:t>
            </m:r>
          </m:e>
          <m:sup>
            <m:r>
              <m:rPr>
                <m:sty m:val="p"/>
              </m:rPr>
              <m:t>⋆</m:t>
            </m:r>
          </m:sup>
        </m:sSup>
      </m:oMath>
      <w:r>
        <w:t xml:space="preserve"> should be defined when the state includes hidden clay salinity, so that logs cover the optimal policy only through observed histories, and whether the fast </w:t>
      </w:r>
      <m:oMath>
        <m:r>
          <m:t>1</m:t>
        </m:r>
        <m:r>
          <m:rPr>
            <m:sty m:val="p"/>
          </m:rPr>
          <m:t>/</m:t>
        </m:r>
        <m:r>
          <m:t>N</m:t>
        </m:r>
      </m:oMath>
      <w:r>
        <w:t xml:space="preserve"> regime survives when the samples come from one correlated, decades-long trajectory. A coverage coefficient over observation histories with matching bounds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one coverage coefficient that makes imitation learning and offline RL two ends of a single scale, with upper and lower bounds for the same pessimistic algorithm showing a change of rate from </w:t>
      </w:r>
      <m:oMath>
        <m:r>
          <m:t>1</m:t>
        </m:r>
        <m:r>
          <m:rPr>
            <m:sty m:val="p"/>
          </m:rPr>
          <m:t>/</m:t>
        </m:r>
        <m:r>
          <m:t>N</m:t>
        </m:r>
      </m:oMath>
      <w:r>
        <w:t xml:space="preserve"> to </w:t>
      </w:r>
      <m:oMath>
        <m:r>
          <m:t>1</m:t>
        </m:r>
        <m:r>
          <m:rPr>
            <m:sty m:val="p"/>
          </m:rPr>
          <m:t>/</m:t>
        </m:r>
        <m:rad>
          <m:radPr>
            <m:degHide m:val="on"/>
          </m:radPr>
          <m:deg/>
          <m:e>
            <m:r>
              <m:t>N</m:t>
            </m:r>
          </m:e>
        </m:rad>
      </m:oMath>
      <w:r>
        <w:t xml:space="preserve"> as the data move away from expert behaviour. Proposed extension: compute the optimal pumping policy of the linearised mobile–immobile aquifer, discretise heads and pumping rates, and estimate </w:t>
      </w:r>
      <m:oMath>
        <m:sSup>
          <m:e>
            <m:r>
              <m:t>C</m:t>
            </m:r>
          </m:e>
          <m:sup>
            <m:r>
              <m:rPr>
                <m:sty m:val="p"/>
              </m:rPr>
              <m:t>⋆</m:t>
            </m:r>
          </m:sup>
        </m:sSup>
      </m:oMath>
      <w:r>
        <w:t xml:space="preserve"> by comparing its occupancy with that of synthetic operator logs. Then test whether a recorded dither (review 51) lowers </w:t>
      </w:r>
      <m:oMath>
        <m:sSup>
          <m:e>
            <m:r>
              <m:t>C</m:t>
            </m:r>
          </m:e>
          <m:sup>
            <m:r>
              <m:rPr>
                <m:sty m:val="p"/>
              </m:rPr>
              <m:t>⋆</m:t>
            </m:r>
          </m:sup>
        </m:sSup>
      </m:oMath>
      <w:r>
        <w:t xml:space="preserve"> enough to move a pessimistic deep Q-learner into the fast regime, and report the years of logs needed as a function of </w:t>
      </w:r>
      <m:oMath>
        <m:sSup>
          <m:e>
            <m:r>
              <m:t>C</m:t>
            </m:r>
          </m:e>
          <m:sup>
            <m:r>
              <m:rPr>
                <m:sty m:val="p"/>
              </m:rPr>
              <m:t>⋆</m:t>
            </m:r>
          </m:sup>
        </m:sSup>
      </m:oMath>
      <w:r>
        <w:t xml:space="preserve">.</w:t>
      </w:r>
    </w:p>
    <w:p>
      <w:pPr>
        <w:pStyle w:val="Heading2"/>
        <w:keepNext/>
      </w:pPr>
      <w:r>
        <w:rPr>
          <w:color w:val="9A3412"/>
        </w:rPr>
        <w:t xml:space="preserve">F2  </w:t>
      </w:r>
      <w:r>
        <w:rPr>
          <w:color w:val="1F3864"/>
        </w:rPr>
        <w:t xml:space="preserve">Bellman-consistent Pessimism for Offline Reinforcement Learning</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Tengyang Xie, Ching-An Cheng, Nan Jiang, Paul Mineiro, Alekh Agarwal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oral presentation; pages not verified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bg10flkn39tweycmrnyc">
              <w:r>
                <w:rPr>
                  <w:color w:val="1D4ED8"/>
                  <w:sz w:val="18"/>
                  <w:szCs w:val="18"/>
                  <w:u w:val="single"/>
                </w:rPr>
                <w:t xml:space="preserve">https://papers.neurips.cc/paper_files/paper/2021/file/34f98c7c5d7063181da890ea8d25265a-Paper.pdf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Illinois Urbana-Champaign, Microsoft Research and Google Research, from a search summary of the arXiv record (arXiv:2106.06926); which author held which affiliation was not checked individually. The paper is also listed on the Microsoft Research publications site.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general function approximation · Bellman-consistent pessimism · Bellman completeness · partial coverage · bias–variance adaptivity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9A3412"/>
        </w:rPr>
        <w:t xml:space="preserve">Summary. </w:t>
      </w:r>
      <w:r>
        <w:t xml:space="preserve">Earlier pessimistic offline methods subtract an uncertainty bonus from every value estimate; such pointwise lower bounds can be so conservative that they block good policies, and give no guarantee for general function classes. The paper applies pessimism only at the initial state: for each candidate policy </w:t>
      </w:r>
      <m:oMath>
        <m:r>
          <m:t>π</m:t>
        </m:r>
      </m:oMath>
      <w:r>
        <w:t xml:space="preserve"> it keeps every value function </w:t>
      </w:r>
      <m:oMath>
        <m:r>
          <m:t>f</m:t>
        </m:r>
      </m:oMath>
      <w:r>
        <w:t xml:space="preserve"> in a class </w:t>
      </w:r>
      <m:oMath>
        <m:r>
          <m:rPr>
            <m:scr m:val="script"/>
            <m:sty m:val="p"/>
          </m:rPr>
          <m:t>F</m:t>
        </m:r>
      </m:oMath>
      <w:r>
        <w:t xml:space="preserve"> whose estimated Bellman error for </w:t>
      </w:r>
      <m:oMath>
        <m:r>
          <m:t>π</m:t>
        </m:r>
      </m:oMath>
      <w:r>
        <w:t xml:space="preserve"> on the data is small, and scores </w:t>
      </w:r>
      <m:oMath>
        <m:r>
          <m:t>π</m:t>
        </m:r>
      </m:oMath>
      <w:r>
        <w:t xml:space="preserve"> by the worst of these. Assuming only realizability and Bellman completeness of </w:t>
      </w:r>
      <m:oMath>
        <m:r>
          <m:rPr>
            <m:scr m:val="script"/>
            <m:sty m:val="p"/>
          </m:rPr>
          <m:t>F</m:t>
        </m:r>
      </m:oMath>
      <w:r>
        <w:t xml:space="preserve">, the returned policy competes with every comparator policy, with a bound that grows with a Bellman-error measure of distribution shift and shrinks with the sample size </w:t>
      </w:r>
      <m:oMath>
        <m:r>
          <m:t>n</m:t>
        </m:r>
      </m:oMath>
      <w:r>
        <w:t xml:space="preserve">; no coverage assumption is placed on the data. In the linear case it improves a bonus-based method by a factor </w:t>
      </w:r>
      <m:oMath>
        <m:r>
          <m:t>O</m:t>
        </m:r>
        <m:d>
          <m:dPr>
            <m:begChr m:val="("/>
            <m:sepChr m:val=""/>
            <m:endChr m:val=")"/>
            <m:grow/>
          </m:dPr>
          <m:e>
            <m:r>
              <m:t>d</m:t>
            </m:r>
          </m:e>
        </m:d>
      </m:oMath>
      <w:r>
        <w:t xml:space="preserve"> in sample complexity when the action space is finite and small, and it adapts automatically to the best bias–variance trade-off without extra hyperparameters.</w:t>
      </w:r>
    </w:p>
    <w:p>
      <w:pPr>
        <w:keepNext/>
        <w:spacing w:after="40" w:before="80"/>
      </w:pPr>
      <w:r>
        <w:rPr>
          <w:b/>
          <w:bCs/>
          <w:color w:val="9A3412"/>
        </w:rPr>
        <w:t xml:space="preserve">Key equation.</w:t>
      </w:r>
      <w:r>
        <w:rPr>
          <w:i/>
          <w:iCs/>
          <w:color w:val="5B6573"/>
          <w:sz w:val="18"/>
          <w:szCs w:val="18"/>
        </w:rPr>
        <w:t xml:space="preserve">  Bellman-consistent pessimistic policy selection and its oracle inequality (representative formulation; constants, logarithmic and approximation terms omitted)</w:t>
      </w:r>
    </w:p>
    <w:p>
      <w:pPr>
        <w:pStyle w:val="Equation"/>
      </w:pPr>
      <m:oMathPara>
        <m:oMathParaPr>
          <m:jc m:val="center"/>
        </m:oMathParaPr>
        <m:oMath>
          <m:acc>
            <m:accPr>
              <m:chr m:val="̂"/>
            </m:accPr>
            <m:e>
              <m:r>
                <m:t>π</m:t>
              </m:r>
            </m:e>
          </m:acc>
          <m:r>
            <m:rPr>
              <m:sty m:val="p"/>
            </m:rPr>
            <m:t>=</m:t>
          </m:r>
          <m:r>
            <m:rPr>
              <m:sty m:val="p"/>
            </m:rPr>
            <m:t>arg</m:t>
          </m:r>
          <m:limLow>
            <m:e>
              <m:r>
                <m:rPr>
                  <m:sty m:val="p"/>
                </m:rPr>
                <m:t>max</m:t>
              </m:r>
            </m:e>
            <m:lim>
              <m:r>
                <m:t>π</m:t>
              </m:r>
              <m:r>
                <m:rPr>
                  <m:sty m:val="p"/>
                </m:rPr>
                <m:t>∈</m:t>
              </m:r>
              <m:r>
                <m:t>Π</m:t>
              </m:r>
            </m:lim>
          </m:limLow>
          <m:limLow>
            <m:e>
              <m:r>
                <m:rPr>
                  <m:sty m:val="p"/>
                </m:rPr>
                <m:t>min</m:t>
              </m:r>
            </m:e>
            <m:lim>
              <m:r>
                <m:t>f</m:t>
              </m:r>
              <m:r>
                <m:rPr>
                  <m:sty m:val="p"/>
                </m:rPr>
                <m:t>∈</m:t>
              </m:r>
              <m:r>
                <m:rPr>
                  <m:scr m:val="script"/>
                  <m:sty m:val="p"/>
                </m:rPr>
                <m:t>F</m:t>
              </m:r>
              <m:r>
                <m:rPr>
                  <m:sty m:val="p"/>
                </m:rPr>
                <m:t>:</m:t>
              </m:r>
              <m:r>
                <m:rPr>
                  <m:scr m:val="script"/>
                  <m:sty m:val="p"/>
                </m:rPr>
                <m:t>E</m:t>
              </m:r>
              <m:d>
                <m:dPr>
                  <m:begChr m:val="("/>
                  <m:sepChr m:val=""/>
                  <m:endChr m:val=")"/>
                  <m:grow/>
                </m:dPr>
                <m:e>
                  <m:r>
                    <m:t>f</m:t>
                  </m:r>
                  <m:r>
                    <m:rPr>
                      <m:sty m:val="p"/>
                    </m:rPr>
                    <m:t>,</m:t>
                  </m:r>
                  <m:r>
                    <m:t>π</m:t>
                  </m:r>
                  <m:r>
                    <m:rPr>
                      <m:sty m:val="p"/>
                    </m:rPr>
                    <m:t>;</m:t>
                  </m:r>
                  <m:r>
                    <m:rPr>
                      <m:scr m:val="script"/>
                      <m:sty m:val="p"/>
                    </m:rPr>
                    <m:t>D</m:t>
                  </m:r>
                </m:e>
              </m:d>
              <m:r>
                <m:rPr>
                  <m:sty m:val="p"/>
                </m:rPr>
                <m:t>≤</m:t>
              </m:r>
              <m:sSub>
                <m:e>
                  <m:r>
                    <m:t>ε</m:t>
                  </m:r>
                </m:e>
                <m:sub>
                  <m:r>
                    <m:t>0</m:t>
                  </m:r>
                </m:sub>
              </m:sSub>
            </m:lim>
          </m:limLow>
          <m:r>
            <m:t>f</m:t>
          </m:r>
          <m:d>
            <m:dPr>
              <m:begChr m:val="("/>
              <m:sepChr m:val=""/>
              <m:endChr m:val=")"/>
              <m:grow/>
            </m:dPr>
            <m:e>
              <m:sSub>
                <m:e>
                  <m:r>
                    <m:t>s</m:t>
                  </m:r>
                </m:e>
                <m:sub>
                  <m:r>
                    <m:t>0</m:t>
                  </m:r>
                </m:sub>
              </m:sSub>
              <m:r>
                <m:rPr>
                  <m:sty m:val="p"/>
                </m:rPr>
                <m:t>,</m:t>
              </m:r>
              <m:r>
                <m:t>π</m:t>
              </m:r>
            </m:e>
          </m:d>
        </m:oMath>
      </m:oMathPara>
    </w:p>
    <w:p>
      <w:pPr>
        <w:pStyle w:val="Equation"/>
      </w:pPr>
      <m:oMathPara>
        <m:oMathParaPr>
          <m:jc m:val="center"/>
        </m:oMathParaPr>
        <m:oMath>
          <m:r>
            <m:t>J</m:t>
          </m:r>
          <m:d>
            <m:dPr>
              <m:begChr m:val="("/>
              <m:sepChr m:val=""/>
              <m:endChr m:val=")"/>
              <m:grow/>
            </m:dPr>
            <m:e>
              <m:r>
                <m:t>π</m:t>
              </m:r>
            </m:e>
          </m:d>
          <m:r>
            <m:rPr>
              <m:sty m:val="p"/>
            </m:rPr>
            <m:t>−</m:t>
          </m:r>
          <m:r>
            <m:t>J</m:t>
          </m:r>
          <m:d>
            <m:dPr>
              <m:begChr m:val="("/>
              <m:sepChr m:val=""/>
              <m:endChr m:val=")"/>
              <m:grow/>
            </m:dPr>
            <m:e>
              <m:acc>
                <m:accPr>
                  <m:chr m:val="̂"/>
                </m:accPr>
                <m:e>
                  <m:r>
                    <m:t>π</m:t>
                  </m:r>
                </m:e>
              </m:acc>
            </m:e>
          </m:d>
          <m:r>
            <m:rPr>
              <m:sty m:val="p"/>
            </m:rPr>
            <m:t>≲</m:t>
          </m:r>
          <m:f>
            <m:fPr>
              <m:type m:val="bar"/>
            </m:fPr>
            <m:num>
              <m:r>
                <m:t>1</m:t>
              </m:r>
            </m:num>
            <m:den>
              <m:r>
                <m:t>1</m:t>
              </m:r>
              <m:r>
                <m:rPr>
                  <m:sty m:val="p"/>
                </m:rPr>
                <m:t>−</m:t>
              </m:r>
              <m:r>
                <m:t>γ</m:t>
              </m:r>
            </m:den>
          </m:f>
          <m:rad>
            <m:radPr>
              <m:degHide m:val="on"/>
            </m:radPr>
            <m:deg/>
            <m:e>
              <m:f>
                <m:fPr>
                  <m:type m:val="bar"/>
                </m:fPr>
                <m:num>
                  <m:r>
                    <m:rPr>
                      <m:scr m:val="script"/>
                      <m:sty m:val="p"/>
                    </m:rPr>
                    <m:t>C</m:t>
                  </m:r>
                  <m:d>
                    <m:dPr>
                      <m:begChr m:val="("/>
                      <m:sepChr m:val=""/>
                      <m:endChr m:val=")"/>
                      <m:grow/>
                    </m:dPr>
                    <m:e>
                      <m:r>
                        <m:t>π</m:t>
                      </m:r>
                    </m:e>
                  </m:d>
                  <m:r>
                    <m:rPr>
                      <m:sty m:val="p"/>
                    </m:rPr>
                    <m:t>log</m:t>
                  </m:r>
                  <m:d>
                    <m:dPr>
                      <m:begChr m:val="("/>
                      <m:sepChr m:val=""/>
                      <m:endChr m:val=")"/>
                      <m:grow/>
                    </m:dPr>
                    <m:e>
                      <m:d>
                        <m:dPr>
                          <m:begChr m:val="|"/>
                          <m:sepChr m:val=""/>
                          <m:endChr m:val="|"/>
                          <m:grow/>
                        </m:dPr>
                        <m:e>
                          <m:r>
                            <m:rPr>
                              <m:scr m:val="script"/>
                              <m:sty m:val="p"/>
                            </m:rPr>
                            <m:t>F</m:t>
                          </m:r>
                        </m:e>
                      </m:d>
                      <m:d>
                        <m:dPr>
                          <m:begChr m:val="|"/>
                          <m:sepChr m:val=""/>
                          <m:endChr m:val="|"/>
                          <m:grow/>
                        </m:dPr>
                        <m:e>
                          <m:r>
                            <m:t>Π</m:t>
                          </m:r>
                        </m:e>
                      </m:d>
                      <m:r>
                        <m:rPr>
                          <m:sty m:val="p"/>
                        </m:rPr>
                        <m:t>/</m:t>
                      </m:r>
                      <m:r>
                        <m:t>δ</m:t>
                      </m:r>
                    </m:e>
                  </m:d>
                </m:num>
                <m:den>
                  <m:r>
                    <m:t>n</m:t>
                  </m:r>
                </m:den>
              </m:f>
            </m:e>
          </m:rad>
          <m:r>
            <m:t> </m:t>
          </m:r>
          <m:r>
            <m:rPr>
              <m:nor/>
            </m:rPr>
            <m:t>for every comparator policy </m:t>
          </m:r>
          <m:r>
            <m:t>π</m:t>
          </m:r>
        </m:oMath>
      </m:oMathPara>
    </w:p>
    <w:p>
      <w:pPr>
        <w:spacing w:after="100"/>
        <w:jc w:val="both"/>
      </w:pPr>
      <m:oMath>
        <m:r>
          <m:rPr>
            <m:scr m:val="script"/>
            <m:sty m:val="p"/>
          </m:rPr>
          <m:t>E</m:t>
        </m:r>
        <m:d>
          <m:dPr>
            <m:begChr m:val="("/>
            <m:sepChr m:val=""/>
            <m:endChr m:val=")"/>
            <m:grow/>
          </m:dPr>
          <m:e>
            <m:r>
              <m:t>f</m:t>
            </m:r>
            <m:r>
              <m:rPr>
                <m:sty m:val="p"/>
              </m:rPr>
              <m:t>,</m:t>
            </m:r>
            <m:r>
              <m:t>π</m:t>
            </m:r>
            <m:r>
              <m:rPr>
                <m:sty m:val="p"/>
              </m:rPr>
              <m:t>;</m:t>
            </m:r>
            <m:r>
              <m:rPr>
                <m:scr m:val="script"/>
                <m:sty m:val="p"/>
              </m:rPr>
              <m:t>D</m:t>
            </m:r>
          </m:e>
        </m:d>
      </m:oMath>
      <w:r>
        <w:rPr>
          <w:color w:val="3A4350"/>
          <w:sz w:val="19"/>
          <w:szCs w:val="19"/>
        </w:rPr>
        <w:t xml:space="preserve"> estimates from the data </w:t>
      </w:r>
      <m:oMath>
        <m:r>
          <m:rPr>
            <m:scr m:val="script"/>
            <m:sty m:val="p"/>
          </m:rPr>
          <m:t>D</m:t>
        </m:r>
      </m:oMath>
      <w:r>
        <w:rPr>
          <w:color w:val="3A4350"/>
          <w:sz w:val="19"/>
          <w:szCs w:val="19"/>
        </w:rPr>
        <w:t xml:space="preserve"> the squared Bellman error of </w:t>
      </w:r>
      <m:oMath>
        <m:r>
          <m:t>f</m:t>
        </m:r>
      </m:oMath>
      <w:r>
        <w:rPr>
          <w:color w:val="3A4350"/>
          <w:sz w:val="19"/>
          <w:szCs w:val="19"/>
        </w:rPr>
        <w:t xml:space="preserve"> for policy </w:t>
      </w:r>
      <m:oMath>
        <m:r>
          <m:t>π</m:t>
        </m:r>
      </m:oMath>
      <w:r>
        <w:rPr>
          <w:color w:val="3A4350"/>
          <w:sz w:val="19"/>
          <w:szCs w:val="19"/>
        </w:rPr>
        <w:t xml:space="preserve">, </w:t>
      </w:r>
      <m:oMath>
        <m:sSub>
          <m:e>
            <m:r>
              <m:t>s</m:t>
            </m:r>
          </m:e>
          <m:sub>
            <m:r>
              <m:t>0</m:t>
            </m:r>
          </m:sub>
        </m:sSub>
      </m:oMath>
      <w:r>
        <w:rPr>
          <w:color w:val="3A4350"/>
          <w:sz w:val="19"/>
          <w:szCs w:val="19"/>
        </w:rPr>
        <w:t xml:space="preserve"> is the initial state, </w:t>
      </w:r>
      <m:oMath>
        <m:r>
          <m:t>n</m:t>
        </m:r>
      </m:oMath>
      <w:r>
        <w:rPr>
          <w:color w:val="3A4350"/>
          <w:sz w:val="19"/>
          <w:szCs w:val="19"/>
        </w:rPr>
        <w:t xml:space="preserve"> the sample size and </w:t>
      </w:r>
      <m:oMath>
        <m:r>
          <m:rPr>
            <m:scr m:val="script"/>
            <m:sty m:val="p"/>
          </m:rPr>
          <m:t>C</m:t>
        </m:r>
        <m:d>
          <m:dPr>
            <m:begChr m:val="("/>
            <m:sepChr m:val=""/>
            <m:endChr m:val=")"/>
            <m:grow/>
          </m:dPr>
          <m:e>
            <m:r>
              <m:t>π</m:t>
            </m:r>
          </m:e>
        </m:d>
        <m:r>
          <m:rPr>
            <m:sty m:val="p"/>
          </m:rPr>
          <m:t>=</m:t>
        </m:r>
        <m:sSub>
          <m:e>
            <m:r>
              <m:rPr>
                <m:sty m:val="p"/>
              </m:rPr>
              <m:t>max</m:t>
            </m:r>
          </m:e>
          <m:sub>
            <m:r>
              <m:t>f</m:t>
            </m:r>
            <m:r>
              <m:rPr>
                <m:sty m:val="p"/>
              </m:rPr>
              <m:t>∈</m:t>
            </m:r>
            <m:r>
              <m:rPr>
                <m:scr m:val="script"/>
                <m:sty m:val="p"/>
              </m:rPr>
              <m:t>F</m:t>
            </m:r>
          </m:sub>
        </m:sSub>
        <m:r>
          <m:rPr>
            <m:sty m:val="p"/>
          </m:rPr>
          <m:t>∥</m:t>
        </m:r>
        <m:r>
          <m:t>f</m:t>
        </m:r>
        <m:r>
          <m:rPr>
            <m:sty m:val="p"/>
          </m:rPr>
          <m:t>−</m:t>
        </m:r>
        <m:sSup>
          <m:e>
            <m:r>
              <m:rPr>
                <m:scr m:val="script"/>
                <m:sty m:val="p"/>
              </m:rPr>
              <m:t>T</m:t>
            </m:r>
          </m:e>
          <m:sup>
            <m:r>
              <m:t>π</m:t>
            </m:r>
          </m:sup>
        </m:sSup>
        <m:r>
          <m:t>f</m:t>
        </m:r>
        <m:sSubSup>
          <m:e>
            <m:r>
              <m:rPr>
                <m:sty m:val="p"/>
              </m:rPr>
              <m:t>∥</m:t>
            </m:r>
          </m:e>
          <m:sub>
            <m:sSup>
              <m:e>
                <m:r>
                  <m:t>d</m:t>
                </m:r>
              </m:e>
              <m:sup>
                <m:r>
                  <m:t>π</m:t>
                </m:r>
              </m:sup>
            </m:sSup>
          </m:sub>
          <m:sup>
            <m:r>
              <m:t>2</m:t>
            </m:r>
          </m:sup>
        </m:sSubSup>
        <m:r>
          <m:rPr>
            <m:sty m:val="p"/>
          </m:rPr>
          <m:t>/</m:t>
        </m:r>
        <m:r>
          <m:rPr>
            <m:sty m:val="p"/>
          </m:rPr>
          <m:t>∥</m:t>
        </m:r>
        <m:r>
          <m:t>f</m:t>
        </m:r>
        <m:r>
          <m:rPr>
            <m:sty m:val="p"/>
          </m:rPr>
          <m:t>−</m:t>
        </m:r>
        <m:sSup>
          <m:e>
            <m:r>
              <m:rPr>
                <m:scr m:val="script"/>
                <m:sty m:val="p"/>
              </m:rPr>
              <m:t>T</m:t>
            </m:r>
          </m:e>
          <m:sup>
            <m:r>
              <m:t>π</m:t>
            </m:r>
          </m:sup>
        </m:sSup>
        <m:r>
          <m:t>f</m:t>
        </m:r>
        <m:sSubSup>
          <m:e>
            <m:r>
              <m:rPr>
                <m:sty m:val="p"/>
              </m:rPr>
              <m:t>∥</m:t>
            </m:r>
          </m:e>
          <m:sub>
            <m:r>
              <m:t>μ</m:t>
            </m:r>
          </m:sub>
          <m:sup>
            <m:r>
              <m:t>2</m:t>
            </m:r>
          </m:sup>
        </m:sSubSup>
      </m:oMath>
      <w:r>
        <w:rPr>
          <w:color w:val="3A4350"/>
          <w:sz w:val="19"/>
          <w:szCs w:val="19"/>
        </w:rPr>
        <w:t xml:space="preserve"> the factor by which Bellman errors measured on the data distribution </w:t>
      </w:r>
      <m:oMath>
        <m:r>
          <m:t>μ</m:t>
        </m:r>
      </m:oMath>
      <w:r>
        <w:rPr>
          <w:color w:val="3A4350"/>
          <w:sz w:val="19"/>
          <w:szCs w:val="19"/>
        </w:rPr>
        <w:t xml:space="preserve"> can grow on the comparator's occupancy </w:t>
      </w:r>
      <m:oMath>
        <m:sSup>
          <m:e>
            <m:r>
              <m:t>d</m:t>
            </m:r>
          </m:e>
          <m:sup>
            <m:r>
              <m:t>π</m:t>
            </m:r>
          </m:sup>
        </m:sSup>
      </m:oMath>
      <w:r>
        <w:rPr>
          <w:color w:val="3A4350"/>
          <w:sz w:val="19"/>
          <w:szCs w:val="19"/>
        </w:rPr>
        <w:t xml:space="preserve">. It never exceeds the usual density-ratio coefficient.</w:t>
      </w:r>
    </w:p>
    <w:p>
      <w:pPr>
        <w:spacing w:after="100" w:before="80"/>
        <w:jc w:val="both"/>
      </w:pPr>
      <w:r>
        <w:rPr>
          <w:b/>
          <w:bCs/>
          <w:color w:val="9A3412"/>
        </w:rPr>
        <w:t xml:space="preserve">Link to the system. </w:t>
      </w:r>
      <w:r>
        <w:t xml:space="preserve">Belongs to theme F (offline deep RL: pessimism, coverage and minimax rates). A neural critic for the aquifer is a class </w:t>
      </w:r>
      <m:oMath>
        <m:r>
          <m:rPr>
            <m:scr m:val="script"/>
            <m:sty m:val="p"/>
          </m:rPr>
          <m:t>F</m:t>
        </m:r>
      </m:oMath>
      <w:r>
        <w:t xml:space="preserve"> of value functions of heads and salinities. A pumping policy can be certified from the logs only through the ratio </w:t>
      </w:r>
      <m:oMath>
        <m:r>
          <m:rPr>
            <m:scr m:val="script"/>
            <m:sty m:val="p"/>
          </m:rPr>
          <m:t>C</m:t>
        </m:r>
        <m:d>
          <m:dPr>
            <m:begChr m:val="("/>
            <m:sepChr m:val=""/>
            <m:endChr m:val=")"/>
            <m:grow/>
          </m:dPr>
          <m:e>
            <m:r>
              <m:t>π</m:t>
            </m:r>
          </m:e>
        </m:d>
      </m:oMath>
      <w:r>
        <w:t xml:space="preserve">: how much the critic's Bellman errors on the logged months can grow on the months the new policy would produce. Because the ratio involves Bellman errors, not raw density ratios, logs that rarely visited a regime can still certify a policy there if the critic class keeps its errors small, as a physics-constrained critic might.</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A NeurIPS 2021 oral that carried pessimism from tabular and linear models to general function classes, the setting of deep networks, by applying it to whole Bellman-consistent value functions instead of to each state–action pair. Its set of Bellman-consistent critics is the theoretical core of the deep actor–critic ATAC (F3), written by largely the same authors, whose guarantee is stated with the same Bellman-error notion of coverage.</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Solving the constrained max–min exactly over neural classes is not tractable in general, so practical versions such as ATAC (F3) rely on relaxations with a slower proved rate. Bellman completeness is also strong: a critic that ignores hidden clay salinity cannot be closed under the Bellman operator (this follows from the assumptions and is not stated in the paper). How large </w:t>
      </w:r>
      <m:oMath>
        <m:r>
          <m:rPr>
            <m:scr m:val="script"/>
            <m:sty m:val="p"/>
          </m:rPr>
          <m:t>C</m:t>
        </m:r>
        <m:d>
          <m:dPr>
            <m:begChr m:val="("/>
            <m:sepChr m:val=""/>
            <m:endChr m:val=")"/>
            <m:grow/>
          </m:dPr>
          <m:e>
            <m:r>
              <m:t>π</m:t>
            </m:r>
          </m:e>
        </m:d>
      </m:oMath>
      <w:r>
        <w:t xml:space="preserve"> is for a physical PDE system, and whether completeness can come from the physics, are open.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pessimism defined over the set of Bellman-consistent value functions and evaluated only at the initial state, which gives guarantees under Bellman completeness alone, an </w:t>
      </w:r>
      <m:oMath>
        <m:r>
          <m:t>O</m:t>
        </m:r>
        <m:d>
          <m:dPr>
            <m:begChr m:val="("/>
            <m:sepChr m:val=""/>
            <m:endChr m:val=")"/>
            <m:grow/>
          </m:dPr>
          <m:e>
            <m:r>
              <m:t>d</m:t>
            </m:r>
          </m:e>
        </m:d>
      </m:oMath>
      <w:r>
        <w:t xml:space="preserve"> gain over bonus-based pessimism in linear models, and automatic adaptation between bias and variance through the choice of comparator. Proposed extension: for the linearised aquifer with a quadratic cost, take </w:t>
      </w:r>
      <m:oMath>
        <m:r>
          <m:rPr>
            <m:scr m:val="script"/>
            <m:sty m:val="p"/>
          </m:rPr>
          <m:t>F</m:t>
        </m:r>
      </m:oMath>
      <w:r>
        <w:t xml:space="preserve"> to be quadratic value functions of the mobile–immobile state, for which linear dynamics and linear pumping rules make Bellman completeness hold exactly; compute </w:t>
      </w:r>
      <m:oMath>
        <m:r>
          <m:rPr>
            <m:scr m:val="script"/>
            <m:sty m:val="p"/>
          </m:rPr>
          <m:t>C</m:t>
        </m:r>
        <m:d>
          <m:dPr>
            <m:begChr m:val="("/>
            <m:sepChr m:val=""/>
            <m:endChr m:val=")"/>
            <m:grow/>
          </m:dPr>
          <m:e>
            <m:r>
              <m:t>π</m:t>
            </m:r>
          </m:e>
        </m:d>
      </m:oMath>
      <w:r>
        <w:t xml:space="preserve"> for candidate pumping rules from synthetic logs and compare the certified bound with that of an unconstrained neural critic trained on the same logs.</w:t>
      </w:r>
    </w:p>
    <w:p>
      <w:pPr>
        <w:pStyle w:val="Heading2"/>
        <w:keepNext/>
      </w:pPr>
      <w:r>
        <w:rPr>
          <w:color w:val="9A3412"/>
        </w:rPr>
        <w:t xml:space="preserve">F3  </w:t>
      </w:r>
      <w:r>
        <w:rPr>
          <w:color w:val="1F3864"/>
        </w:rPr>
        <w:t xml:space="preserve">Adversarially Trained Actor Critic for Offline Reinforcement Learning</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Ching-An Cheng, Tengyang Xie, Nan Jiang, Alekh Agarwal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39th International Conference on Machine Learning (ICML 2022), Proceedings of Machine Learning Research vol. 162, pp. 3852–3878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6ntjaqpiqrkaoajnldohu">
              <w:r>
                <w:rPr>
                  <w:color w:val="1D4ED8"/>
                  <w:sz w:val="18"/>
                  <w:szCs w:val="18"/>
                  <w:u w:val="single"/>
                </w:rPr>
                <w:t xml:space="preserve">https://proceedings.mlr.press/v162/cheng22b.html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An alphaXiv summary of arXiv:2202.02446 lists the University of Illinois Urbana-Champaign (T. Xie and N. Jiang share one affiliation in the PDF) and Google Research among the authors' affiliations. The paper is listed on the Microsoft Research publications site; C.-A. Cheng's Microsoft Research affiliation is inferred from that listing, not read from the paper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actor–critic · relative pessimism · Stackelberg game · robust policy improvement · D4RL benchmark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9A3412"/>
        </w:rPr>
        <w:t xml:space="preserve">Summary. </w:t>
      </w:r>
      <w:r>
        <w:t xml:space="preserve">ATAC casts offline RL as a two-player Stackelberg game. The actor (the policy) leads; the critic is an adversary that seeks value functions consistent with the data (small Bellman error on the logged transitions) under which the actor does worst relative to the behaviour policy. The actor therefore maximises a lower bound on its improvement over the behaviour policy. This relative pessimism is exactly zero at the behaviour policy for every pessimism weight </w:t>
      </w:r>
      <m:oMath>
        <m:r>
          <m:t>β</m:t>
        </m:r>
        <m:r>
          <m:rPr>
            <m:sty m:val="p"/>
          </m:rPr>
          <m:t>≥</m:t>
        </m:r>
        <m:r>
          <m:t>0</m:t>
        </m:r>
      </m:oMath>
      <w:r>
        <w:t xml:space="preserve">. If the actor attains no regret in the game, two guarantees follow: the learned policy is no worse than the behaviour policy over a wide range of </w:t>
      </w:r>
      <m:oMath>
        <m:r>
          <m:t>β</m:t>
        </m:r>
      </m:oMath>
      <w:r>
        <w:t xml:space="preserve"> (robust policy improvement), and with a suitable </w:t>
      </w:r>
      <m:oMath>
        <m:r>
          <m:t>β</m:t>
        </m:r>
      </m:oMath>
      <w:r>
        <w:t xml:space="preserve"> it competes with the best policy covered by the data, at a rate of order </w:t>
      </w:r>
      <m:oMath>
        <m:sSup>
          <m:e>
            <m:r>
              <m:t>N</m:t>
            </m:r>
          </m:e>
          <m:sup>
            <m:r>
              <m:rPr>
                <m:sty m:val="p"/>
              </m:rPr>
              <m:t>−</m:t>
            </m:r>
            <m:r>
              <m:t>1</m:t>
            </m:r>
            <m:r>
              <m:rPr>
                <m:sty m:val="p"/>
              </m:rPr>
              <m:t>/</m:t>
            </m:r>
            <m:r>
              <m:t>3</m:t>
            </m:r>
          </m:sup>
        </m:sSup>
      </m:oMath>
      <w:r>
        <w:t xml:space="preserve"> in the data size </w:t>
      </w:r>
      <m:oMath>
        <m:r>
          <m:t>N</m:t>
        </m:r>
      </m:oMath>
      <w:r>
        <w:t xml:space="preserve"> (as tabulated by later work) under a Bellman-error coverage coefficient. A deep implementation with neural networks outperformed the then state-of-the-art offline RL methods on the D4RL continuous-control tasks.</w:t>
      </w:r>
    </w:p>
    <w:p>
      <w:pPr>
        <w:keepNext/>
        <w:spacing w:after="40" w:before="80"/>
      </w:pPr>
      <w:r>
        <w:rPr>
          <w:b/>
          <w:bCs/>
          <w:color w:val="9A3412"/>
        </w:rPr>
        <w:t xml:space="preserve">Key equation.</w:t>
      </w:r>
      <w:r>
        <w:rPr>
          <w:i/>
          <w:iCs/>
          <w:color w:val="5B6573"/>
          <w:sz w:val="18"/>
          <w:szCs w:val="18"/>
        </w:rPr>
        <w:t xml:space="preserve">  The Stackelberg game of ATAC with relative pessimism (representative formulation from the method description; the Bellman error is written in its basic squared form)</w:t>
      </w:r>
    </w:p>
    <w:p>
      <w:pPr>
        <w:pStyle w:val="Equation"/>
      </w:pPr>
      <m:oMathPara>
        <m:oMathParaPr>
          <m:jc m:val="center"/>
        </m:oMathParaPr>
        <m:oMath>
          <m:acc>
            <m:accPr>
              <m:chr m:val="̂"/>
            </m:accPr>
            <m:e>
              <m:r>
                <m:t>π</m:t>
              </m:r>
            </m:e>
          </m:acc>
          <m:r>
            <m:rPr>
              <m:sty m:val="p"/>
            </m:rPr>
            <m:t>∈</m:t>
          </m:r>
          <m:r>
            <m:rPr>
              <m:sty m:val="p"/>
            </m:rPr>
            <m:t>arg</m:t>
          </m:r>
          <m:limLow>
            <m:e>
              <m:r>
                <m:rPr>
                  <m:sty m:val="p"/>
                </m:rPr>
                <m:t>max</m:t>
              </m:r>
            </m:e>
            <m:lim>
              <m:r>
                <m:t>π</m:t>
              </m:r>
              <m:r>
                <m:rPr>
                  <m:sty m:val="p"/>
                </m:rPr>
                <m:t>∈</m:t>
              </m:r>
              <m:r>
                <m:t>Π</m:t>
              </m:r>
            </m:lim>
          </m:limLow>
          <m:sSub>
            <m:e>
              <m:r>
                <m:rPr>
                  <m:scr m:val="script"/>
                  <m:sty m:val="p"/>
                </m:rPr>
                <m:t>L</m:t>
              </m:r>
            </m:e>
            <m:sub>
              <m:r>
                <m:rPr>
                  <m:scr m:val="script"/>
                  <m:sty m:val="p"/>
                </m:rPr>
                <m:t>D</m:t>
              </m:r>
            </m:sub>
          </m:sSub>
          <m:d>
            <m:dPr>
              <m:begChr m:val="("/>
              <m:sepChr m:val=""/>
              <m:endChr m:val=")"/>
              <m:grow/>
            </m:dPr>
            <m:e>
              <m:r>
                <m:t>π</m:t>
              </m:r>
              <m:r>
                <m:rPr>
                  <m:sty m:val="p"/>
                </m:rPr>
                <m:t>,</m:t>
              </m:r>
              <m:sSup>
                <m:e>
                  <m:r>
                    <m:t>f</m:t>
                  </m:r>
                </m:e>
                <m:sup>
                  <m:r>
                    <m:t>π</m:t>
                  </m:r>
                </m:sup>
              </m:sSup>
            </m:e>
          </m:d>
          <m:r>
            <m:rPr>
              <m:sty m:val="p"/>
            </m:rPr>
            <m:t>,</m:t>
          </m:r>
          <m:r>
            <m:t>  </m:t>
          </m:r>
          <m:sSup>
            <m:e>
              <m:r>
                <m:t>f</m:t>
              </m:r>
            </m:e>
            <m:sup>
              <m:r>
                <m:t>π</m:t>
              </m:r>
            </m:sup>
          </m:sSup>
          <m:r>
            <m:rPr>
              <m:sty m:val="p"/>
            </m:rPr>
            <m:t>∈</m:t>
          </m:r>
          <m:r>
            <m:rPr>
              <m:sty m:val="p"/>
            </m:rPr>
            <m:t>arg</m:t>
          </m:r>
          <m:limLow>
            <m:e>
              <m:r>
                <m:rPr>
                  <m:sty m:val="p"/>
                </m:rPr>
                <m:t>min</m:t>
              </m:r>
            </m:e>
            <m:lim>
              <m:r>
                <m:t>f</m:t>
              </m:r>
              <m:r>
                <m:rPr>
                  <m:sty m:val="p"/>
                </m:rPr>
                <m:t>∈</m:t>
              </m:r>
              <m:r>
                <m:rPr>
                  <m:scr m:val="script"/>
                  <m:sty m:val="p"/>
                </m:rPr>
                <m:t>F</m:t>
              </m:r>
            </m:lim>
          </m:limLow>
          <m:sSub>
            <m:e>
              <m:r>
                <m:rPr>
                  <m:scr m:val="script"/>
                  <m:sty m:val="p"/>
                </m:rPr>
                <m:t>L</m:t>
              </m:r>
            </m:e>
            <m:sub>
              <m:r>
                <m:rPr>
                  <m:scr m:val="script"/>
                  <m:sty m:val="p"/>
                </m:rPr>
                <m:t>D</m:t>
              </m:r>
            </m:sub>
          </m:sSub>
          <m:d>
            <m:dPr>
              <m:begChr m:val="("/>
              <m:sepChr m:val=""/>
              <m:endChr m:val=")"/>
              <m:grow/>
            </m:dPr>
            <m:e>
              <m:r>
                <m:t>π</m:t>
              </m:r>
              <m:r>
                <m:rPr>
                  <m:sty m:val="p"/>
                </m:rPr>
                <m:t>,</m:t>
              </m:r>
              <m:r>
                <m:t>f</m:t>
              </m:r>
            </m:e>
          </m:d>
          <m:r>
            <m:rPr>
              <m:sty m:val="p"/>
            </m:rPr>
            <m:t>+</m:t>
          </m:r>
          <m:r>
            <m:t>β</m:t>
          </m:r>
          <m:r>
            <m:t> </m:t>
          </m:r>
          <m:sSub>
            <m:e>
              <m:r>
                <m:rPr>
                  <m:scr m:val="script"/>
                  <m:sty m:val="p"/>
                </m:rPr>
                <m:t>E</m:t>
              </m:r>
            </m:e>
            <m:sub>
              <m:r>
                <m:rPr>
                  <m:scr m:val="script"/>
                  <m:sty m:val="p"/>
                </m:rPr>
                <m:t>D</m:t>
              </m:r>
            </m:sub>
          </m:sSub>
          <m:d>
            <m:dPr>
              <m:begChr m:val="("/>
              <m:sepChr m:val=""/>
              <m:endChr m:val=")"/>
              <m:grow/>
            </m:dPr>
            <m:e>
              <m:r>
                <m:t>π</m:t>
              </m:r>
              <m:r>
                <m:rPr>
                  <m:sty m:val="p"/>
                </m:rPr>
                <m:t>,</m:t>
              </m:r>
              <m:r>
                <m:t>f</m:t>
              </m:r>
            </m:e>
          </m:d>
        </m:oMath>
      </m:oMathPara>
    </w:p>
    <w:p>
      <w:pPr>
        <w:pStyle w:val="Equation"/>
      </w:pPr>
      <m:oMathPara>
        <m:oMathParaPr>
          <m:jc m:val="center"/>
        </m:oMathParaPr>
        <m:oMath>
          <m:sSub>
            <m:e>
              <m:r>
                <m:rPr>
                  <m:scr m:val="script"/>
                  <m:sty m:val="p"/>
                </m:rPr>
                <m:t>L</m:t>
              </m:r>
            </m:e>
            <m:sub>
              <m:r>
                <m:rPr>
                  <m:scr m:val="script"/>
                  <m:sty m:val="p"/>
                </m:rPr>
                <m:t>D</m:t>
              </m:r>
            </m:sub>
          </m:sSub>
          <m:d>
            <m:dPr>
              <m:begChr m:val="("/>
              <m:sepChr m:val=""/>
              <m:endChr m:val=")"/>
              <m:grow/>
            </m:dPr>
            <m:e>
              <m:r>
                <m:t>π</m:t>
              </m:r>
              <m:r>
                <m:rPr>
                  <m:sty m:val="p"/>
                </m:rPr>
                <m:t>,</m:t>
              </m:r>
              <m:r>
                <m:t>f</m:t>
              </m:r>
            </m:e>
          </m:d>
          <m:r>
            <m:rPr>
              <m:sty m:val="p"/>
            </m:rPr>
            <m:t>=</m:t>
          </m:r>
          <m:sSub>
            <m:e>
              <m:r>
                <m:rPr>
                  <m:scr m:val="double-struck"/>
                  <m:sty m:val="p"/>
                </m:rPr>
                <m:t>E</m:t>
              </m:r>
            </m:e>
            <m:sub>
              <m:r>
                <m:rPr>
                  <m:scr m:val="script"/>
                  <m:sty m:val="p"/>
                </m:rPr>
                <m:t>D</m:t>
              </m:r>
            </m:sub>
          </m:sSub>
          <m:d>
            <m:dPr>
              <m:begChr m:val="["/>
              <m:sepChr m:val=""/>
              <m:endChr m:val="]"/>
              <m:grow/>
            </m:dPr>
            <m:e>
              <m:r>
                <m:t>f</m:t>
              </m:r>
              <m:d>
                <m:dPr>
                  <m:begChr m:val="("/>
                  <m:sepChr m:val=""/>
                  <m:endChr m:val=")"/>
                  <m:grow/>
                </m:dPr>
                <m:e>
                  <m:r>
                    <m:t>s</m:t>
                  </m:r>
                  <m:r>
                    <m:rPr>
                      <m:sty m:val="p"/>
                    </m:rPr>
                    <m:t>,</m:t>
                  </m:r>
                  <m:r>
                    <m:t>π</m:t>
                  </m:r>
                </m:e>
              </m:d>
              <m:r>
                <m:rPr>
                  <m:sty m:val="p"/>
                </m:rPr>
                <m:t>−</m:t>
              </m:r>
              <m:r>
                <m:t>f</m:t>
              </m:r>
              <m:d>
                <m:dPr>
                  <m:begChr m:val="("/>
                  <m:sepChr m:val=""/>
                  <m:endChr m:val=")"/>
                  <m:grow/>
                </m:dPr>
                <m:e>
                  <m:r>
                    <m:t>s</m:t>
                  </m:r>
                  <m:r>
                    <m:rPr>
                      <m:sty m:val="p"/>
                    </m:rPr>
                    <m:t>,</m:t>
                  </m:r>
                  <m:r>
                    <m:t>a</m:t>
                  </m:r>
                </m:e>
              </m:d>
            </m:e>
          </m:d>
          <m:r>
            <m:rPr>
              <m:sty m:val="p"/>
            </m:rPr>
            <m:t>,</m:t>
          </m:r>
          <m:r>
            <m:t>  </m:t>
          </m:r>
          <m:sSub>
            <m:e>
              <m:r>
                <m:rPr>
                  <m:scr m:val="script"/>
                  <m:sty m:val="p"/>
                </m:rPr>
                <m:t>E</m:t>
              </m:r>
            </m:e>
            <m:sub>
              <m:r>
                <m:rPr>
                  <m:scr m:val="script"/>
                  <m:sty m:val="p"/>
                </m:rPr>
                <m:t>D</m:t>
              </m:r>
            </m:sub>
          </m:sSub>
          <m:d>
            <m:dPr>
              <m:begChr m:val="("/>
              <m:sepChr m:val=""/>
              <m:endChr m:val=")"/>
              <m:grow/>
            </m:dPr>
            <m:e>
              <m:r>
                <m:t>π</m:t>
              </m:r>
              <m:r>
                <m:rPr>
                  <m:sty m:val="p"/>
                </m:rPr>
                <m:t>,</m:t>
              </m:r>
              <m:r>
                <m:t>f</m:t>
              </m:r>
            </m:e>
          </m:d>
          <m:r>
            <m:rPr>
              <m:sty m:val="p"/>
            </m:rPr>
            <m:t>=</m:t>
          </m:r>
          <m:sSub>
            <m:e>
              <m:r>
                <m:rPr>
                  <m:scr m:val="double-struck"/>
                  <m:sty m:val="p"/>
                </m:rPr>
                <m:t>E</m:t>
              </m:r>
            </m:e>
            <m:sub>
              <m:r>
                <m:rPr>
                  <m:scr m:val="script"/>
                  <m:sty m:val="p"/>
                </m:rPr>
                <m:t>D</m:t>
              </m:r>
            </m:sub>
          </m:sSub>
          <m:d>
            <m:dPr>
              <m:begChr m:val="["/>
              <m:sepChr m:val=""/>
              <m:endChr m:val="]"/>
              <m:grow/>
            </m:dPr>
            <m:e>
              <m:sSup>
                <m:e>
                  <m:d>
                    <m:dPr>
                      <m:begChr m:val="("/>
                      <m:sepChr m:val=""/>
                      <m:endChr m:val=")"/>
                      <m:grow/>
                    </m:dPr>
                    <m:e>
                      <m:r>
                        <m:t>f</m:t>
                      </m:r>
                      <m:d>
                        <m:dPr>
                          <m:begChr m:val="("/>
                          <m:sepChr m:val=""/>
                          <m:endChr m:val=")"/>
                          <m:grow/>
                        </m:dPr>
                        <m:e>
                          <m:r>
                            <m:t>s</m:t>
                          </m:r>
                          <m:r>
                            <m:rPr>
                              <m:sty m:val="p"/>
                            </m:rPr>
                            <m:t>,</m:t>
                          </m:r>
                          <m:r>
                            <m:t>a</m:t>
                          </m:r>
                        </m:e>
                      </m:d>
                      <m:r>
                        <m:rPr>
                          <m:sty m:val="p"/>
                        </m:rPr>
                        <m:t>−</m:t>
                      </m:r>
                      <m:r>
                        <m:t>r</m:t>
                      </m:r>
                      <m:r>
                        <m:rPr>
                          <m:sty m:val="p"/>
                        </m:rPr>
                        <m:t>−</m:t>
                      </m:r>
                      <m:r>
                        <m:t>γ</m:t>
                      </m:r>
                      <m:r>
                        <m:t>f</m:t>
                      </m:r>
                      <m:d>
                        <m:dPr>
                          <m:begChr m:val="("/>
                          <m:sepChr m:val=""/>
                          <m:endChr m:val=")"/>
                          <m:grow/>
                        </m:dPr>
                        <m:e>
                          <m:r>
                            <m:t>s</m:t>
                          </m:r>
                          <m:r>
                            <m:rPr>
                              <m:sty m:val="p"/>
                            </m:rPr>
                            <m:t>′</m:t>
                          </m:r>
                          <m:r>
                            <m:rPr>
                              <m:sty m:val="p"/>
                            </m:rPr>
                            <m:t>,</m:t>
                          </m:r>
                          <m:r>
                            <m:t>π</m:t>
                          </m:r>
                        </m:e>
                      </m:d>
                    </m:e>
                  </m:d>
                </m:e>
                <m:sup>
                  <m:r>
                    <m:t>2</m:t>
                  </m:r>
                </m:sup>
              </m:sSup>
            </m:e>
          </m:d>
        </m:oMath>
      </m:oMathPara>
    </w:p>
    <w:p>
      <w:pPr>
        <w:spacing w:after="100"/>
        <w:jc w:val="both"/>
      </w:pPr>
      <m:oMath>
        <m:r>
          <m:rPr>
            <m:scr m:val="script"/>
            <m:sty m:val="p"/>
          </m:rPr>
          <m:t>D</m:t>
        </m:r>
      </m:oMath>
      <w:r>
        <w:rPr>
          <w:color w:val="3A4350"/>
          <w:sz w:val="19"/>
          <w:szCs w:val="19"/>
        </w:rPr>
        <w:t xml:space="preserve"> is the logged set of transitions </w:t>
      </w:r>
      <m:oMath>
        <m:d>
          <m:dPr>
            <m:begChr m:val="("/>
            <m:sepChr m:val=""/>
            <m:endChr m:val=")"/>
            <m:grow/>
          </m:dPr>
          <m:e>
            <m:r>
              <m:t>s</m:t>
            </m:r>
            <m:r>
              <m:rPr>
                <m:sty m:val="p"/>
              </m:rPr>
              <m:t>,</m:t>
            </m:r>
            <m:r>
              <m:t>a</m:t>
            </m:r>
            <m:r>
              <m:rPr>
                <m:sty m:val="p"/>
              </m:rPr>
              <m:t>,</m:t>
            </m:r>
            <m:r>
              <m:t>r</m:t>
            </m:r>
            <m:r>
              <m:rPr>
                <m:sty m:val="p"/>
              </m:rPr>
              <m:t>,</m:t>
            </m:r>
            <m:r>
              <m:t>s</m:t>
            </m:r>
            <m:r>
              <m:rPr>
                <m:sty m:val="p"/>
              </m:rPr>
              <m:t>′</m:t>
            </m:r>
          </m:e>
        </m:d>
      </m:oMath>
      <w:r>
        <w:rPr>
          <w:color w:val="3A4350"/>
          <w:sz w:val="19"/>
          <w:szCs w:val="19"/>
        </w:rPr>
        <w:t xml:space="preserve">, </w:t>
      </w:r>
      <m:oMath>
        <m:r>
          <m:t>f</m:t>
        </m:r>
        <m:d>
          <m:dPr>
            <m:begChr m:val="("/>
            <m:sepChr m:val=""/>
            <m:endChr m:val=")"/>
            <m:grow/>
          </m:dPr>
          <m:e>
            <m:r>
              <m:t>s</m:t>
            </m:r>
            <m:r>
              <m:rPr>
                <m:sty m:val="p"/>
              </m:rPr>
              <m:t>,</m:t>
            </m:r>
            <m:r>
              <m:t>π</m:t>
            </m:r>
          </m:e>
        </m:d>
      </m:oMath>
      <w:r>
        <w:rPr>
          <w:color w:val="3A4350"/>
          <w:sz w:val="19"/>
          <w:szCs w:val="19"/>
        </w:rPr>
        <w:t xml:space="preserve"> the critic's value of following </w:t>
      </w:r>
      <m:oMath>
        <m:r>
          <m:t>π</m:t>
        </m:r>
      </m:oMath>
      <w:r>
        <w:rPr>
          <w:color w:val="3A4350"/>
          <w:sz w:val="19"/>
          <w:szCs w:val="19"/>
        </w:rPr>
        <w:t xml:space="preserve"> from </w:t>
      </w:r>
      <m:oMath>
        <m:r>
          <m:t>s</m:t>
        </m:r>
      </m:oMath>
      <w:r>
        <w:rPr>
          <w:color w:val="3A4350"/>
          <w:sz w:val="19"/>
          <w:szCs w:val="19"/>
        </w:rPr>
        <w:t xml:space="preserve"> and </w:t>
      </w:r>
      <m:oMath>
        <m:r>
          <m:t>β</m:t>
        </m:r>
        <m:r>
          <m:rPr>
            <m:sty m:val="p"/>
          </m:rPr>
          <m:t>≥</m:t>
        </m:r>
        <m:r>
          <m:t>0</m:t>
        </m:r>
      </m:oMath>
      <w:r>
        <w:rPr>
          <w:color w:val="3A4350"/>
          <w:sz w:val="19"/>
          <w:szCs w:val="19"/>
        </w:rPr>
        <w:t xml:space="preserve"> the pessimism weight. </w:t>
      </w:r>
      <m:oMath>
        <m:sSub>
          <m:e>
            <m:r>
              <m:rPr>
                <m:scr m:val="script"/>
                <m:sty m:val="p"/>
              </m:rPr>
              <m:t>L</m:t>
            </m:r>
          </m:e>
          <m:sub>
            <m:r>
              <m:rPr>
                <m:scr m:val="script"/>
                <m:sty m:val="p"/>
              </m:rPr>
              <m:t>D</m:t>
            </m:r>
          </m:sub>
        </m:sSub>
      </m:oMath>
      <w:r>
        <w:rPr>
          <w:color w:val="3A4350"/>
          <w:sz w:val="19"/>
          <w:szCs w:val="19"/>
        </w:rPr>
        <w:t xml:space="preserve"> is the critic's estimate of the actor's advantage over the logged actions; it vanishes when </w:t>
      </w:r>
      <m:oMath>
        <m:r>
          <m:t>π</m:t>
        </m:r>
      </m:oMath>
      <w:r>
        <w:rPr>
          <w:color w:val="3A4350"/>
          <w:sz w:val="19"/>
          <w:szCs w:val="19"/>
        </w:rPr>
        <w:t xml:space="preserve"> is the behaviour policy, which is the source of the robust-improvement guarantee.</w:t>
      </w:r>
    </w:p>
    <w:p>
      <w:pPr>
        <w:spacing w:after="100" w:before="80"/>
        <w:jc w:val="both"/>
      </w:pPr>
      <w:r>
        <w:rPr>
          <w:b/>
          <w:bCs/>
          <w:color w:val="9A3412"/>
        </w:rPr>
        <w:t xml:space="preserve">Link to the system. </w:t>
      </w:r>
      <w:r>
        <w:t xml:space="preserve">Belongs to theme F (offline deep RL: pessimism, coverage and minimax rates). Robust policy improvement is the first guarantee a regulator would ask of a deep pumping policy trained on the operators' logs: it should not lower the aquifer's long-run reward below what the operators achieved, whatever the pessimism setting. Because the actor is judged by its advantage over the logged pumping rather than by absolute values, the critic need only rank actions near what the operators did, which may be easier to learn from operator data than values over decades of slow clay exchange.</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Outstanding Paper Runner-Up at ICML 2022 (oral), and the clearest case of offline-RL theory turned into a deep algorithm: the same game is analysed with general function approximation and trained with neural networks on D4RL. It introduced relative pessimism and robust policy improvement, the guarantee that the pessimism weight cannot make the policy worse than the data's own behaviour. Its </w:t>
      </w:r>
      <m:oMath>
        <m:sSup>
          <m:e>
            <m:r>
              <m:t>N</m:t>
            </m:r>
          </m:e>
          <m:sup>
            <m:r>
              <m:rPr>
                <m:sty m:val="p"/>
              </m:rPr>
              <m:t>−</m:t>
            </m:r>
            <m:r>
              <m:t>1</m:t>
            </m:r>
            <m:r>
              <m:rPr>
                <m:sty m:val="p"/>
              </m:rPr>
              <m:t>/</m:t>
            </m:r>
            <m:r>
              <m:t>3</m:t>
            </m:r>
          </m:sup>
        </m:sSup>
      </m:oMath>
      <w:r>
        <w:t xml:space="preserve"> rate was later improved to </w:t>
      </w:r>
      <m:oMath>
        <m:r>
          <m:t>1</m:t>
        </m:r>
        <m:r>
          <m:rPr>
            <m:sty m:val="p"/>
          </m:rPr>
          <m:t>/</m:t>
        </m:r>
        <m:rad>
          <m:radPr>
            <m:degHide m:val="on"/>
          </m:radPr>
          <m:deg/>
          <m:e>
            <m:r>
              <m:t>N</m:t>
            </m:r>
          </m:e>
        </m:rad>
      </m:oMath>
      <w:r>
        <w:t xml:space="preserve"> by an importance-weighted critic (A-Crab, NeurIPS 2023).</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guarantees assume a no-regret actor and a critic class that contains the relevant value functions, and the proved rate </w:t>
      </w:r>
      <m:oMath>
        <m:sSup>
          <m:e>
            <m:r>
              <m:t>N</m:t>
            </m:r>
          </m:e>
          <m:sup>
            <m:r>
              <m:rPr>
                <m:sty m:val="p"/>
              </m:rPr>
              <m:t>−</m:t>
            </m:r>
            <m:r>
              <m:t>1</m:t>
            </m:r>
            <m:r>
              <m:rPr>
                <m:sty m:val="p"/>
              </m:rPr>
              <m:t>/</m:t>
            </m:r>
            <m:r>
              <m:t>3</m:t>
            </m:r>
          </m:sup>
        </m:sSup>
      </m:oMath>
      <w:r>
        <w:t xml:space="preserve"> is slower than </w:t>
      </w:r>
      <m:oMath>
        <m:r>
          <m:t>1</m:t>
        </m:r>
        <m:r>
          <m:rPr>
            <m:sty m:val="p"/>
          </m:rPr>
          <m:t>/</m:t>
        </m:r>
        <m:rad>
          <m:radPr>
            <m:degHide m:val="on"/>
          </m:radPr>
          <m:deg/>
          <m:e>
            <m:r>
              <m:t>N</m:t>
            </m:r>
          </m:e>
        </m:rad>
      </m:oMath>
      <w:r>
        <w:t xml:space="preserve">. With hidden clay salinity the logged state is not Markov, so the Bellman-error constraint is misspecified (this follows from the assumptions and is not stated in the paper). Whether robust policy improvement survives partial observability, with a critic that reads a window of past observations, is open and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relative pessimism, which makes the behaviour policy a fixed point of the game for every pessimism weight, and a proof that a no-regret actor against a Bellman-constrained adversarial critic gives both robust improvement and competition with any covered policy under general function approximation. Proposed extension: train ATAC on synthetic logs of the linearised aquifer with a critic that sees the four past pumping rates and four observations found sufficient in review 50, and test robust policy improvement against the operators' policy over a grid of </w:t>
      </w:r>
      <m:oMath>
        <m:r>
          <m:t>β</m:t>
        </m:r>
      </m:oMath>
      <w:r>
        <w:t xml:space="preserve">, with and without the recorded dither of review 51; report the fraction of runs whose return falls below the operators'.</w:t>
      </w:r>
    </w:p>
    <w:p>
      <w:pPr>
        <w:pStyle w:val="Heading2"/>
        <w:keepNext/>
      </w:pPr>
      <w:r>
        <w:rPr>
          <w:color w:val="9A3412"/>
        </w:rPr>
        <w:t xml:space="preserve">F4  </w:t>
      </w:r>
      <w:r>
        <w:rPr>
          <w:color w:val="1F3864"/>
        </w:rPr>
        <w:t xml:space="preserve">The Efficacy of Pessimism in Asynchronous Q-Learning</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Yuling Yan, Gen Li, Yuxin Chen, Jianqing Fan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Information Theory, 69(11), 7185–7219 (November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zl_drmcq6_rnffeqiwzg">
              <w:r>
                <w:rPr>
                  <w:color w:val="1D4ED8"/>
                  <w:sz w:val="18"/>
                  <w:szCs w:val="18"/>
                  <w:u w:val="single"/>
                </w:rPr>
                <w:t xml:space="preserve">https://collaborate.princeton.edu/en/publications/the-efficacy-of-pessimism-in-asynchronous-q-learning/</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article, with its journal volume, issue and pages, is listed on Princeton's research portal (collaborate.princeton.edu). Which authors were at Princeton at the time was not checked individually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Q-learning · Markovian data · lower confidence bounds · variance reduction · partial coverage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9A3412"/>
        </w:rPr>
        <w:t xml:space="preserve">Summary. </w:t>
      </w:r>
      <w:r>
        <w:t xml:space="preserve">Asynchronous Q-learning updates one state–action entry at a time along a single trajectory, so its data are Markovian rather than independent, the situation of a log written over time by one operator. The paper builds pessimism into this stochastic-approximation scheme: each update uses a lower confidence bound that penalises rarely visited state–action pairs. In discounted MDPs with </w:t>
      </w:r>
      <m:oMath>
        <m:r>
          <m:t>S</m:t>
        </m:r>
      </m:oMath>
      <w:r>
        <w:t xml:space="preserve"> states, the resulting algorithm needs only partial coverage of the state–action space, measured by single-policy concentrability </w:t>
      </w:r>
      <m:oMath>
        <m:sSup>
          <m:e>
            <m:r>
              <m:t>C</m:t>
            </m:r>
          </m:e>
          <m:sup>
            <m:r>
              <m:rPr>
                <m:sty m:val="p"/>
              </m:rPr>
              <m:t>⋆</m:t>
            </m:r>
          </m:sup>
        </m:sSup>
      </m:oMath>
      <w:r>
        <w:t xml:space="preserve">, whereas earlier theory of asynchronous Q-learning required uniform coverage of all pairs. Its sample complexity has a leading term of order </w:t>
      </w:r>
      <m:oMath>
        <m:r>
          <m:t>S</m:t>
        </m:r>
        <m:sSup>
          <m:e>
            <m:r>
              <m:t>C</m:t>
            </m:r>
          </m:e>
          <m:sup>
            <m:r>
              <m:rPr>
                <m:sty m:val="p"/>
              </m:rPr>
              <m:t>⋆</m:t>
            </m:r>
          </m:sup>
        </m:sSup>
        <m:r>
          <m:rPr>
            <m:sty m:val="p"/>
          </m:rPr>
          <m:t>/</m:t>
        </m:r>
        <m:d>
          <m:dPr>
            <m:begChr m:val="("/>
            <m:sepChr m:val=""/>
            <m:endChr m:val=")"/>
            <m:grow/>
          </m:dPr>
          <m:e>
            <m:sSup>
              <m:e>
                <m:d>
                  <m:dPr>
                    <m:begChr m:val="("/>
                    <m:sepChr m:val=""/>
                    <m:endChr m:val=")"/>
                    <m:grow/>
                  </m:dPr>
                  <m:e>
                    <m:r>
                      <m:t>1</m:t>
                    </m:r>
                    <m:r>
                      <m:rPr>
                        <m:sty m:val="p"/>
                      </m:rPr>
                      <m:t>−</m:t>
                    </m:r>
                    <m:r>
                      <m:t>γ</m:t>
                    </m:r>
                  </m:e>
                </m:d>
              </m:e>
              <m:sup>
                <m:r>
                  <m:t>5</m:t>
                </m:r>
              </m:sup>
            </m:sSup>
            <m:sSup>
              <m:e>
                <m:r>
                  <m:t>ε</m:t>
                </m:r>
              </m:e>
              <m:sup>
                <m:r>
                  <m:t>2</m:t>
                </m:r>
              </m:sup>
            </m:sSup>
          </m:e>
        </m:d>
      </m:oMath>
      <w:r>
        <w:t xml:space="preserve"> plus a lower-order mixing-time term, and it adapts to near-expert data. Combined with variance reduction, pessimistic asynchronous Q-learning attains near-optimal sample complexity once the target accuracy </w:t>
      </w:r>
      <m:oMath>
        <m:r>
          <m:t>ε</m:t>
        </m:r>
      </m:oMath>
      <w:r>
        <w:t xml:space="preserve"> is small enough.</w:t>
      </w:r>
    </w:p>
    <w:p>
      <w:pPr>
        <w:keepNext/>
        <w:spacing w:after="40" w:before="80"/>
      </w:pPr>
      <w:r>
        <w:rPr>
          <w:b/>
          <w:bCs/>
          <w:color w:val="9A3412"/>
        </w:rPr>
        <w:t xml:space="preserve">Key equation.</w:t>
      </w:r>
      <w:r>
        <w:rPr>
          <w:i/>
          <w:iCs/>
          <w:color w:val="5B6573"/>
          <w:sz w:val="18"/>
          <w:szCs w:val="18"/>
        </w:rPr>
        <w:t xml:space="preserve">  Trajectory lengths sufficient for ε-optimality, leading ε⁻² terms only (representative formulation: the (1−γ)⁵ power was reported in a search summary of the paper; the variance-reduced term is written at the minimax order for this setting, not transcribed; mixing-time terms and logarithmic factors are omitted)</w:t>
      </w:r>
    </w:p>
    <w:p>
      <w:pPr>
        <w:pStyle w:val="Equation"/>
      </w:pPr>
      <m:oMathPara>
        <m:oMathParaPr>
          <m:jc m:val="center"/>
        </m:oMathParaPr>
        <m:oMath>
          <m:sSub>
            <m:e>
              <m:r>
                <m:t>T</m:t>
              </m:r>
            </m:e>
            <m:sub>
              <m:r>
                <m:rPr>
                  <m:nor/>
                </m:rPr>
                <m:t>LCB-Q</m:t>
              </m:r>
            </m:sub>
          </m:sSub>
          <m:r>
            <m:rPr>
              <m:sty m:val="p"/>
            </m:rPr>
            <m:t>≳</m:t>
          </m:r>
          <m:f>
            <m:fPr>
              <m:type m:val="bar"/>
            </m:fPr>
            <m:num>
              <m:r>
                <m:t>S</m:t>
              </m:r>
              <m:r>
                <m:t> </m:t>
              </m:r>
              <m:sSup>
                <m:e>
                  <m:r>
                    <m:t>C</m:t>
                  </m:r>
                </m:e>
                <m:sup>
                  <m:r>
                    <m:rPr>
                      <m:sty m:val="p"/>
                    </m:rPr>
                    <m:t>⋆</m:t>
                  </m:r>
                </m:sup>
              </m:sSup>
            </m:num>
            <m:den>
              <m:sSup>
                <m:e>
                  <m:d>
                    <m:dPr>
                      <m:begChr m:val="("/>
                      <m:sepChr m:val=""/>
                      <m:endChr m:val=")"/>
                      <m:grow/>
                    </m:dPr>
                    <m:e>
                      <m:r>
                        <m:t>1</m:t>
                      </m:r>
                      <m:r>
                        <m:rPr>
                          <m:sty m:val="p"/>
                        </m:rPr>
                        <m:t>−</m:t>
                      </m:r>
                      <m:r>
                        <m:t>γ</m:t>
                      </m:r>
                    </m:e>
                  </m:d>
                </m:e>
                <m:sup>
                  <m:r>
                    <m:t>5</m:t>
                  </m:r>
                </m:sup>
              </m:sSup>
              <m:sSup>
                <m:e>
                  <m:r>
                    <m:t>ε</m:t>
                  </m:r>
                </m:e>
                <m:sup>
                  <m:r>
                    <m:t>2</m:t>
                  </m:r>
                </m:sup>
              </m:sSup>
            </m:den>
          </m:f>
          <m:r>
            <m:rPr>
              <m:sty m:val="p"/>
            </m:rPr>
            <m:t>,</m:t>
          </m:r>
          <m:r>
            <m:t>  </m:t>
          </m:r>
          <m:sSub>
            <m:e>
              <m:r>
                <m:t>T</m:t>
              </m:r>
            </m:e>
            <m:sub>
              <m:r>
                <m:rPr>
                  <m:nor/>
                </m:rPr>
                <m:t>VR</m:t>
              </m:r>
            </m:sub>
          </m:sSub>
          <m:r>
            <m:rPr>
              <m:sty m:val="p"/>
            </m:rPr>
            <m:t>≳</m:t>
          </m:r>
          <m:f>
            <m:fPr>
              <m:type m:val="bar"/>
            </m:fPr>
            <m:num>
              <m:r>
                <m:t>S</m:t>
              </m:r>
              <m:r>
                <m:t> </m:t>
              </m:r>
              <m:sSup>
                <m:e>
                  <m:r>
                    <m:t>C</m:t>
                  </m:r>
                </m:e>
                <m:sup>
                  <m:r>
                    <m:rPr>
                      <m:sty m:val="p"/>
                    </m:rPr>
                    <m:t>⋆</m:t>
                  </m:r>
                </m:sup>
              </m:sSup>
            </m:num>
            <m:den>
              <m:sSup>
                <m:e>
                  <m:d>
                    <m:dPr>
                      <m:begChr m:val="("/>
                      <m:sepChr m:val=""/>
                      <m:endChr m:val=")"/>
                      <m:grow/>
                    </m:dPr>
                    <m:e>
                      <m:r>
                        <m:t>1</m:t>
                      </m:r>
                      <m:r>
                        <m:rPr>
                          <m:sty m:val="p"/>
                        </m:rPr>
                        <m:t>−</m:t>
                      </m:r>
                      <m:r>
                        <m:t>γ</m:t>
                      </m:r>
                    </m:e>
                  </m:d>
                </m:e>
                <m:sup>
                  <m:r>
                    <m:t>3</m:t>
                  </m:r>
                </m:sup>
              </m:sSup>
              <m:sSup>
                <m:e>
                  <m:r>
                    <m:t>ε</m:t>
                  </m:r>
                </m:e>
                <m:sup>
                  <m:r>
                    <m:t>2</m:t>
                  </m:r>
                </m:sup>
              </m:sSup>
            </m:den>
          </m:f>
          <m:r>
            <m:t> </m:t>
          </m:r>
          <m:d>
            <m:dPr>
              <m:begChr m:val="("/>
              <m:sepChr m:val=""/>
              <m:endChr m:val=")"/>
              <m:grow/>
            </m:dPr>
            <m:e>
              <m:r>
                <m:rPr>
                  <m:nor/>
                </m:rPr>
                <m:t>small </m:t>
              </m:r>
              <m:r>
                <m:t>ε</m:t>
              </m:r>
            </m:e>
          </m:d>
        </m:oMath>
      </m:oMathPara>
    </w:p>
    <w:p>
      <w:pPr>
        <w:spacing w:after="100"/>
        <w:jc w:val="both"/>
      </w:pPr>
      <m:oMath>
        <m:r>
          <m:t>T</m:t>
        </m:r>
      </m:oMath>
      <w:r>
        <w:rPr>
          <w:color w:val="3A4350"/>
          <w:sz w:val="19"/>
          <w:szCs w:val="19"/>
        </w:rPr>
        <w:t xml:space="preserve"> is the length of the logged trajectory, </w:t>
      </w:r>
      <m:oMath>
        <m:r>
          <m:t>S</m:t>
        </m:r>
      </m:oMath>
      <w:r>
        <w:rPr>
          <w:color w:val="3A4350"/>
          <w:sz w:val="19"/>
          <w:szCs w:val="19"/>
        </w:rPr>
        <w:t xml:space="preserve"> the number of states, </w:t>
      </w:r>
      <m:oMath>
        <m:sSup>
          <m:e>
            <m:r>
              <m:t>C</m:t>
            </m:r>
          </m:e>
          <m:sup>
            <m:r>
              <m:rPr>
                <m:sty m:val="p"/>
              </m:rPr>
              <m:t>⋆</m:t>
            </m:r>
          </m:sup>
        </m:sSup>
      </m:oMath>
      <w:r>
        <w:rPr>
          <w:color w:val="3A4350"/>
          <w:sz w:val="19"/>
          <w:szCs w:val="19"/>
        </w:rPr>
        <w:t xml:space="preserve"> the single-policy concentrability of the behaviour chain's state–action distribution with respect to an optimal policy, </w:t>
      </w:r>
      <m:oMath>
        <m:r>
          <m:t>γ</m:t>
        </m:r>
      </m:oMath>
      <w:r>
        <w:rPr>
          <w:color w:val="3A4350"/>
          <w:sz w:val="19"/>
          <w:szCs w:val="19"/>
        </w:rPr>
        <w:t xml:space="preserve"> the discount factor and </w:t>
      </w:r>
      <m:oMath>
        <m:r>
          <m:t>ε</m:t>
        </m:r>
      </m:oMath>
      <w:r>
        <w:rPr>
          <w:color w:val="3A4350"/>
          <w:sz w:val="19"/>
          <w:szCs w:val="19"/>
        </w:rPr>
        <w:t xml:space="preserve"> the target suboptimality. Variance reduction removes two powers of the effective horizon </w:t>
      </w:r>
      <m:oMath>
        <m:r>
          <m:t>1</m:t>
        </m:r>
        <m:r>
          <m:rPr>
            <m:sty m:val="p"/>
          </m:rPr>
          <m:t>/</m:t>
        </m:r>
        <m:d>
          <m:dPr>
            <m:begChr m:val="("/>
            <m:sepChr m:val=""/>
            <m:endChr m:val=")"/>
            <m:grow/>
          </m:dPr>
          <m:e>
            <m:r>
              <m:t>1</m:t>
            </m:r>
            <m:r>
              <m:rPr>
                <m:sty m:val="p"/>
              </m:rPr>
              <m:t>−</m:t>
            </m:r>
            <m:r>
              <m:t>γ</m:t>
            </m:r>
          </m:e>
        </m:d>
      </m:oMath>
      <w:r>
        <w:rPr>
          <w:color w:val="3A4350"/>
          <w:sz w:val="19"/>
          <w:szCs w:val="19"/>
        </w:rPr>
        <w:t xml:space="preserve">.</w:t>
      </w:r>
    </w:p>
    <w:p>
      <w:pPr>
        <w:spacing w:after="100" w:before="80"/>
        <w:jc w:val="both"/>
      </w:pPr>
      <w:r>
        <w:rPr>
          <w:b/>
          <w:bCs/>
          <w:color w:val="9A3412"/>
        </w:rPr>
        <w:t xml:space="preserve">Link to the system. </w:t>
      </w:r>
      <w:r>
        <w:t xml:space="preserve">Belongs to theme F (offline deep RL: pessimism, coverage and minimax rates). The utility's archive is not a set of independent samples but one long Markovian record of heads, salinity and pumping, and the slow clay exchange makes it mix slowly. This is the asynchronous setting. The theorem says how many logged months a pessimistic Q-learner needs: of order the number of discretised aquifer states times </w:t>
      </w:r>
      <m:oMath>
        <m:sSup>
          <m:e>
            <m:r>
              <m:t>C</m:t>
            </m:r>
          </m:e>
          <m:sup>
            <m:r>
              <m:rPr>
                <m:sty m:val="p"/>
              </m:rPr>
              <m:t>⋆</m:t>
            </m:r>
          </m:sup>
        </m:sSup>
      </m:oMath>
      <w:r>
        <w:t xml:space="preserve"> over </w:t>
      </w:r>
      <m:oMath>
        <m:sSup>
          <m:e>
            <m:r>
              <m:t>ε</m:t>
            </m:r>
          </m:e>
          <m:sup>
            <m:r>
              <m:t>2</m:t>
            </m:r>
          </m:sup>
        </m:sSup>
      </m:oMath>
      <w:r>
        <w:t xml:space="preserve">, plus a mixing-time cost that grows with the clay memory. A pessimistic deep Q-network trained on the logs is its neural analogue.</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Q-learning is the algorithm that DQN makes deep, and this paper gives pessimistic Q-learning a sharp theory in the setting met in practice: one Markovian trajectory and partial coverage. With variance reduction it reaches near-optimal sample complexity for small </w:t>
      </w:r>
      <m:oMath>
        <m:r>
          <m:t>ε</m:t>
        </m:r>
      </m:oMath>
      <w:r>
        <w:t xml:space="preserve">, showing that a model-free learner that updates entry by entry need not pay more data than the information-theoretic limit. Published in IEEE Transactions on Information Theory (2023).</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analysis is tabular and assumes a fully observed, finite state. For the aquifer the logged trajectory mixes on the decadal time scale of the clay and part of the state is hidden, so the mixing-time and coverage terms may dominate the </w:t>
      </w:r>
      <m:oMath>
        <m:sSup>
          <m:e>
            <m:r>
              <m:t>ε</m:t>
            </m:r>
          </m:e>
          <m:sup>
            <m:r>
              <m:rPr>
                <m:sty m:val="p"/>
              </m:rPr>
              <m:t>−</m:t>
            </m:r>
            <m:r>
              <m:t>2</m:t>
            </m:r>
          </m:sup>
        </m:sSup>
      </m:oMath>
      <w:r>
        <w:t xml:space="preserve"> term (this follows from the assumptions and is not stated in the paper). A bound for pessimistic Q-learning with function approximation on one slowly mixing, partially observed trajectory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lower-confidence-bound penalties built into stochastic approximation on Markovian samples, with an analysis that replaces the uniform coverage required by earlier asynchronous Q-learning theory by single-policy coverage, and a variance-reduced version that is near-optimal in the effective horizon. Proposed extension: run pessimistic Q-learning on synthetic decade-long logs of the linearised mobile–immobile aquifer, with states aggregated into head and salinity classes, and measure how the error scales with the clay exchange time through the mixing time. Then check whether a recorded dither (review 51) both shortens the effective mixing time and lowers </w:t>
      </w:r>
      <m:oMath>
        <m:sSup>
          <m:e>
            <m:r>
              <m:t>C</m:t>
            </m:r>
          </m:e>
          <m:sup>
            <m:r>
              <m:rPr>
                <m:sty m:val="p"/>
              </m:rPr>
              <m:t>⋆</m:t>
            </m:r>
          </m:sup>
        </m:sSup>
      </m:oMath>
      <w:r>
        <w:t xml:space="preserve">.</w:t>
      </w:r>
    </w:p>
    <w:p>
      <w:pPr>
        <w:pStyle w:val="Heading2"/>
        <w:keepNext/>
      </w:pPr>
      <w:r>
        <w:rPr>
          <w:color w:val="9A3412"/>
        </w:rPr>
        <w:t xml:space="preserve">F5  </w:t>
      </w:r>
      <w:r>
        <w:rPr>
          <w:color w:val="1F3864"/>
        </w:rPr>
        <w:t xml:space="preserve">Offline Reinforcement Learning: Role of State Aggregation and Trajectory Data</w:t>
      </w:r>
    </w:p>
    <w:tbl>
      <w:tblPr>
        <w:tblW w:type="dxa" w:w="9638"/>
        <w:tblBorders>
          <w:top w:val="single" w:color="9A341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Zeyu Jia, Alexander Rakhlin, Ayush Sekhari, Chen-Yu Wei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37th Conference on Learning Theory (COLT 2024), Proceedings of Machine Learning Research vol. 247, pp. 2644–2719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q5fqutn7aufcd6wkgv3x">
              <w:r>
                <w:rPr>
                  <w:color w:val="1D4ED8"/>
                  <w:sz w:val="18"/>
                  <w:szCs w:val="18"/>
                  <w:u w:val="single"/>
                </w:rPr>
                <w:t xml:space="preserve">https://proceedings.mlr.press/v247/jia24a.html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Rakhlin: Massachusetts Institute of Technology (Institute for Data, Systems, and Society and Brain and Cognitive Sciences, from MIT directory pages); A. Sekhari: postdoctoral researcher at MIT working with A. Rakhlin (MIT IDSS staff page). Affiliations of Z. Jia and C.-Y. Wei were not checked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offline policy evaluation · value realizability · aggregated concentrability · trajectory data · lower bounds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9A3412"/>
        </w:rPr>
        <w:t xml:space="preserve">Summary. </w:t>
      </w:r>
      <w:r>
        <w:t xml:space="preserve">The paper studies offline RL when the value-function class is realizable but not Bellman complete, the usual situation for neural critics. Xie and Jiang (2021) and Foster et al. (2022) had left open whether bounded concentrability together with trajectory data, rather than isolated transitions, permits polynomial sample complexity. The authors answer no for offline policy evaluation and give a nearly complete picture. First, the sample complexity is governed by the concentrability coefficient of an aggregated Markov transition model, determined jointly by the function class and the data distribution, not by the concentrability of the original MDP; this unifies the ideas behind the earlier upper and lower bounds. Second, the aggregated coefficient can be exponentially large in the horizon even when the original one is small and the data are admissible (not verified). Third, a generic reduction turns hard instances with admissible data into hard instances with trajectory data, so under value realizability trajectories give no extra benefit.</w:t>
      </w:r>
    </w:p>
    <w:p>
      <w:pPr>
        <w:keepNext/>
        <w:spacing w:after="40" w:before="80"/>
      </w:pPr>
      <w:r>
        <w:rPr>
          <w:b/>
          <w:bCs/>
          <w:color w:val="9A3412"/>
        </w:rPr>
        <w:t xml:space="preserve">Key equation.</w:t>
      </w:r>
      <w:r>
        <w:rPr>
          <w:i/>
          <w:iCs/>
          <w:color w:val="5B6573"/>
          <w:sz w:val="18"/>
          <w:szCs w:val="18"/>
        </w:rPr>
        <w:t xml:space="preserve">  Aggregated concentrability that governs offline policy evaluation under value realizability (representative formulation; the construction of the aggregated model in the paper and its exact bounds were not transcribed)</w:t>
      </w:r>
    </w:p>
    <w:p>
      <w:pPr>
        <w:pStyle w:val="Equation"/>
      </w:pPr>
      <m:oMathPara>
        <m:oMathParaPr>
          <m:jc m:val="center"/>
        </m:oMathParaPr>
        <m:oMath>
          <m:sSub>
            <m:e>
              <m:r>
                <m:t>C</m:t>
              </m:r>
            </m:e>
            <m:sub>
              <m:r>
                <m:rPr>
                  <m:nor/>
                </m:rPr>
                <m:t>agg</m:t>
              </m:r>
            </m:sub>
          </m:sSub>
          <m:r>
            <m:rPr>
              <m:sty m:val="p"/>
            </m:rPr>
            <m:t>=</m:t>
          </m:r>
          <m:limLow>
            <m:e>
              <m:r>
                <m:rPr>
                  <m:sty m:val="p"/>
                </m:rPr>
                <m:t>max</m:t>
              </m:r>
            </m:e>
            <m:lim>
              <m:r>
                <m:t>h</m:t>
              </m:r>
            </m:lim>
          </m:limLow>
          <m:limLow>
            <m:e>
              <m:r>
                <m:rPr>
                  <m:sty m:val="p"/>
                </m:rPr>
                <m:t>max</m:t>
              </m:r>
            </m:e>
            <m:lim>
              <m:bar>
                <m:barPr>
                  <m:pos m:val="top"/>
                </m:barPr>
                <m:e>
                  <m:r>
                    <m:t>s</m:t>
                  </m:r>
                </m:e>
              </m:bar>
            </m:lim>
          </m:limLow>
          <m:f>
            <m:fPr>
              <m:type m:val="bar"/>
            </m:fPr>
            <m:num>
              <m:sSubSup>
                <m:e>
                  <m:r>
                    <m:t>d</m:t>
                  </m:r>
                </m:e>
                <m:sub>
                  <m:r>
                    <m:t>h</m:t>
                  </m:r>
                </m:sub>
                <m:sup>
                  <m:r>
                    <m:t>π</m:t>
                  </m:r>
                </m:sup>
              </m:sSubSup>
              <m:d>
                <m:dPr>
                  <m:begChr m:val="("/>
                  <m:sepChr m:val=""/>
                  <m:endChr m:val=")"/>
                  <m:grow/>
                </m:dPr>
                <m:e>
                  <m:bar>
                    <m:barPr>
                      <m:pos m:val="top"/>
                    </m:barPr>
                    <m:e>
                      <m:r>
                        <m:t>s</m:t>
                      </m:r>
                    </m:e>
                  </m:bar>
                </m:e>
              </m:d>
            </m:num>
            <m:den>
              <m:sSub>
                <m:e>
                  <m:r>
                    <m:t>μ</m:t>
                  </m:r>
                </m:e>
                <m:sub>
                  <m:r>
                    <m:t>h</m:t>
                  </m:r>
                </m:sub>
              </m:sSub>
              <m:d>
                <m:dPr>
                  <m:begChr m:val="("/>
                  <m:sepChr m:val=""/>
                  <m:endChr m:val=")"/>
                  <m:grow/>
                </m:dPr>
                <m:e>
                  <m:bar>
                    <m:barPr>
                      <m:pos m:val="top"/>
                    </m:barPr>
                    <m:e>
                      <m:r>
                        <m:t>s</m:t>
                      </m:r>
                    </m:e>
                  </m:bar>
                </m:e>
              </m:d>
            </m:den>
          </m:f>
          <m:r>
            <m:rPr>
              <m:sty m:val="p"/>
            </m:rPr>
            <m:t>,</m:t>
          </m:r>
          <m:r>
            <m:t>  </m:t>
          </m:r>
          <m:r>
            <m:t>n</m:t>
          </m:r>
          <m:d>
            <m:dPr>
              <m:begChr m:val="("/>
              <m:sepChr m:val=""/>
              <m:endChr m:val=")"/>
              <m:grow/>
            </m:dPr>
            <m:e>
              <m:r>
                <m:t>ε</m:t>
              </m:r>
            </m:e>
          </m:d>
          <m:r>
            <m:rPr>
              <m:sty m:val="p"/>
            </m:rPr>
            <m:t>=</m:t>
          </m:r>
          <m:r>
            <m:rPr>
              <m:nor/>
            </m:rPr>
            <m:t>poly</m:t>
          </m:r>
          <m:d>
            <m:dPr>
              <m:begChr m:val="("/>
              <m:sepChr m:val=""/>
              <m:endChr m:val=")"/>
              <m:grow/>
            </m:dPr>
            <m:e>
              <m:sSub>
                <m:e>
                  <m:r>
                    <m:t>C</m:t>
                  </m:r>
                </m:e>
                <m:sub>
                  <m:r>
                    <m:rPr>
                      <m:nor/>
                    </m:rPr>
                    <m:t>agg</m:t>
                  </m:r>
                </m:sub>
              </m:sSub>
              <m:r>
                <m:rPr>
                  <m:sty m:val="p"/>
                </m:rPr>
                <m:t>,</m:t>
              </m:r>
              <m:r>
                <m:t>H</m:t>
              </m:r>
              <m:r>
                <m:rPr>
                  <m:sty m:val="p"/>
                </m:rPr>
                <m:t>,</m:t>
              </m:r>
              <m:r>
                <m:rPr>
                  <m:sty m:val="p"/>
                </m:rPr>
                <m:t>log</m:t>
              </m:r>
              <m:d>
                <m:dPr>
                  <m:begChr m:val="|"/>
                  <m:sepChr m:val=""/>
                  <m:endChr m:val="|"/>
                  <m:grow/>
                </m:dPr>
                <m:e>
                  <m:r>
                    <m:rPr>
                      <m:scr m:val="script"/>
                      <m:sty m:val="p"/>
                    </m:rPr>
                    <m:t>F</m:t>
                  </m:r>
                </m:e>
              </m:d>
              <m:r>
                <m:rPr>
                  <m:sty m:val="p"/>
                </m:rPr>
                <m:t>,</m:t>
              </m:r>
              <m:r>
                <m:t>1</m:t>
              </m:r>
              <m:r>
                <m:rPr>
                  <m:sty m:val="p"/>
                </m:rPr>
                <m:t>/</m:t>
              </m:r>
              <m:r>
                <m:t>ε</m:t>
              </m:r>
            </m:e>
          </m:d>
          <m:r>
            <m:rPr>
              <m:sty m:val="p"/>
            </m:rPr>
            <m:t>,</m:t>
          </m:r>
          <m:r>
            <m:t>  </m:t>
          </m:r>
          <m:sSub>
            <m:e>
              <m:r>
                <m:t>C</m:t>
              </m:r>
            </m:e>
            <m:sub>
              <m:r>
                <m:rPr>
                  <m:nor/>
                </m:rPr>
                <m:t>agg</m:t>
              </m:r>
            </m:sub>
          </m:sSub>
          <m:r>
            <m:rPr>
              <m:sty m:val="p"/>
            </m:rPr>
            <m:t>≫</m:t>
          </m:r>
          <m:r>
            <m:t>C</m:t>
          </m:r>
          <m:r>
            <m:rPr>
              <m:nor/>
            </m:rPr>
            <m:t> is possible</m:t>
          </m:r>
        </m:oMath>
      </m:oMathPara>
    </w:p>
    <w:p>
      <w:pPr>
        <w:spacing w:after="100"/>
        <w:jc w:val="both"/>
      </w:pPr>
      <m:oMath>
        <m:sSubSup>
          <m:e>
            <m:r>
              <m:t>d</m:t>
            </m:r>
          </m:e>
          <m:sub>
            <m:r>
              <m:t>h</m:t>
            </m:r>
          </m:sub>
          <m:sup>
            <m:r>
              <m:t>π</m:t>
            </m:r>
          </m:sup>
        </m:sSubSup>
      </m:oMath>
      <w:r>
        <w:rPr>
          <w:color w:val="3A4350"/>
          <w:sz w:val="19"/>
          <w:szCs w:val="19"/>
        </w:rPr>
        <w:t xml:space="preserve"> is the occupancy at step </w:t>
      </w:r>
      <m:oMath>
        <m:r>
          <m:t>h</m:t>
        </m:r>
      </m:oMath>
      <w:r>
        <w:rPr>
          <w:color w:val="3A4350"/>
          <w:sz w:val="19"/>
          <w:szCs w:val="19"/>
        </w:rPr>
        <w:t xml:space="preserve"> of the policy </w:t>
      </w:r>
      <m:oMath>
        <m:r>
          <m:t>π</m:t>
        </m:r>
      </m:oMath>
      <w:r>
        <w:rPr>
          <w:color w:val="3A4350"/>
          <w:sz w:val="19"/>
          <w:szCs w:val="19"/>
        </w:rPr>
        <w:t xml:space="preserve"> to be evaluated, </w:t>
      </w:r>
      <m:oMath>
        <m:sSub>
          <m:e>
            <m:r>
              <m:t>μ</m:t>
            </m:r>
          </m:e>
          <m:sub>
            <m:r>
              <m:t>h</m:t>
            </m:r>
          </m:sub>
        </m:sSub>
      </m:oMath>
      <w:r>
        <w:rPr>
          <w:color w:val="3A4350"/>
          <w:sz w:val="19"/>
          <w:szCs w:val="19"/>
        </w:rPr>
        <w:t xml:space="preserve"> the data distribution, </w:t>
      </w:r>
      <m:oMath>
        <m:r>
          <m:t>H</m:t>
        </m:r>
      </m:oMath>
      <w:r>
        <w:rPr>
          <w:color w:val="3A4350"/>
          <w:sz w:val="19"/>
          <w:szCs w:val="19"/>
        </w:rPr>
        <w:t xml:space="preserve"> the horizon, </w:t>
      </w:r>
      <m:oMath>
        <m:r>
          <m:rPr>
            <m:scr m:val="script"/>
            <m:sty m:val="p"/>
          </m:rPr>
          <m:t>F</m:t>
        </m:r>
      </m:oMath>
      <w:r>
        <w:rPr>
          <w:color w:val="3A4350"/>
          <w:sz w:val="19"/>
          <w:szCs w:val="19"/>
        </w:rPr>
        <w:t xml:space="preserve"> the realizable value class, </w:t>
      </w:r>
      <m:oMath>
        <m:r>
          <m:t>C</m:t>
        </m:r>
      </m:oMath>
      <w:r>
        <w:rPr>
          <w:color w:val="3A4350"/>
          <w:sz w:val="19"/>
          <w:szCs w:val="19"/>
        </w:rPr>
        <w:t xml:space="preserve"> the usual concentrability coefficient in the original MDP and </w:t>
      </w:r>
      <m:oMath>
        <m:sSub>
          <m:e>
            <m:r>
              <m:t>C</m:t>
            </m:r>
          </m:e>
          <m:sub>
            <m:r>
              <m:rPr>
                <m:nor/>
              </m:rPr>
              <m:t>agg</m:t>
            </m:r>
          </m:sub>
        </m:sSub>
      </m:oMath>
      <w:r>
        <w:rPr>
          <w:color w:val="3A4350"/>
          <w:sz w:val="19"/>
          <w:szCs w:val="19"/>
        </w:rPr>
        <w:t xml:space="preserve"> the same ratio computed in the aggregated Markov transition model, whose states </w:t>
      </w:r>
      <m:oMath>
        <m:bar>
          <m:barPr>
            <m:pos m:val="top"/>
          </m:barPr>
          <m:e>
            <m:r>
              <m:t>s</m:t>
            </m:r>
          </m:e>
        </m:bar>
      </m:oMath>
      <w:r>
        <w:rPr>
          <w:color w:val="3A4350"/>
          <w:sz w:val="19"/>
          <w:szCs w:val="19"/>
        </w:rPr>
        <w:t xml:space="preserve"> merge original states according to the function class and the data (the paper's construction is more specific than this sketch).</w:t>
      </w:r>
    </w:p>
    <w:p>
      <w:pPr>
        <w:spacing w:after="100" w:before="80"/>
        <w:jc w:val="both"/>
      </w:pPr>
      <w:r>
        <w:rPr>
          <w:b/>
          <w:bCs/>
          <w:color w:val="9A3412"/>
        </w:rPr>
        <w:t xml:space="preserve">Link to the system. </w:t>
      </w:r>
      <w:r>
        <w:t xml:space="preserve">Belongs to theme F (offline deep RL: pessimism, coverage and minimax rates). The utility's logs are trajectories, and it is tempting to think that decades of consecutive records are worth more than scattered transitions. The theorem says that, without Bellman completeness, they need not be: what matters is coverage in the aggregated model, where states that the value class cannot tell apart are merged. States with the same heads but different hidden clay salinity are natural candidates for such merging, so the coverage of the logs must be judged at that aggregated level before any guarantee is claimed.</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A COLT 2024 paper that closes the question left open by Xie and Jiang (2021) and by the lower bound of Foster et al. (2022; reviewed in review 46): with value realizability alone, trajectory data and bounded concentrability do not make offline evaluation sample efficient. It also identifies the quantity that does govern the sample complexity, the aggregated concentrability, turning negative results into a characterisation. This matters for deep offline RL because neural critics are rarely Bellman complete.</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negative answer concerns policy evaluation with realizability alone, and the aggregated model is defined for finite-horizon problems with an abstract function class. It is open (this follows from the setting and is not stated in the paper) what the aggregated model is when the aggregation is imposed by physics, for example by a hidden immobile-zone concentration, and whether known linear dynamics restore polynomial sample complexity from trajectory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New: an aggregated Markov transition model, built from the function class and the data distribution, whose concentrability coefficient governs offline policy evaluation, and a reduction showing that trajectory data cannot help in the worst case. Proposed extension: for the linearised aquifer, merge states that share observed heads and salinities but differ in clay concentration, compute the aggregated coefficient of synthetic operator logs for a candidate pumping rule, and test whether the recorded dither of review 51, which randomises pumping within merged states, lowers it enough to make evaluation from decades of logs possible.</w:t>
      </w:r>
    </w:p>
    <w:p>
      <w:pPr>
        <w:pStyle w:val="Heading1"/>
        <w:pageBreakBefore/>
      </w:pPr>
      <w:r>
        <w:rPr>
          <w:color w:val="5B21B6"/>
        </w:rPr>
        <w:t xml:space="preserve">7. Statistical limits: sample complexity, representations and lower bounds</w:t>
      </w:r>
    </w:p>
    <w:p>
      <w:pPr>
        <w:spacing w:after="120"/>
        <w:jc w:val="both"/>
      </w:pPr>
      <w:r>
        <w:t xml:space="preserve">Statistical limits say what no algorithm can do and what the best one achieves. Simon Du, Sham Kakade, Ruosong Wang and Lin Yang ask whether a good representation is sufficient [S1]; Ruosong Wang, Dean Foster and Sham Kakade give the statistical limits of offline RL with linear function approximation [S2]; Gen Li, Yuting Wei, Yuejie Chi and Yuxin Chen break the sample size barrier of model-based RL [S3]; Gen Li, Changxiao Cai, Yuxin Chen, Yuting Wei and Yuejie Chi settle the sample complexity of Q-learning [S4]; and Zihan Zhang, Yuxin Chen, Jason Lee and Simon Du settle the sample complexity of online RL [S5].</w:t>
      </w:r>
    </w:p>
    <w:p>
      <w:pPr>
        <w:pStyle w:val="Heading2"/>
        <w:keepNext/>
      </w:pPr>
      <w:r>
        <w:rPr>
          <w:color w:val="5B21B6"/>
        </w:rPr>
        <w:t xml:space="preserve">S1  </w:t>
      </w:r>
      <w:r>
        <w:rPr>
          <w:color w:val="1F3864"/>
        </w:rPr>
        <w:t xml:space="preserve">Is a Good Representation Sufficient for Sample Efficient Reinforcement Learning?</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Simon S. Du, Sham M. Kakade, Ruosong Wang, Lin F. Yang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Eighth International Conference on Learning Representations (ICLR 2020), poster; arXiv 1910.03016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ir0chydfmhdshfhupkq4t">
              <w:r>
                <w:rPr>
                  <w:color w:val="1D4ED8"/>
                  <w:sz w:val="18"/>
                  <w:szCs w:val="18"/>
                  <w:u w:val="single"/>
                </w:rPr>
                <w:t xml:space="preserve">https://iclr.cc/virtual/2020/poster/2089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M. Kakade, University of Washington, Seattle; S. S. Du, Institute for Advanced Study; R. Wang, Carnegie Mellon University; L. F. Yang, UCLA: search summary of the arXiv 1910.03016 author block (Kakade stated explicitly, the other three stated to match). Departments not seen. Venue from the ICLR 2020 virtual poster page and the ML Anthology record.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function approximation · lower bounds · representation quality · value-, model- and policy-based RL · exponential separations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Summary. </w:t>
      </w:r>
      <w:r>
        <w:t xml:space="preserve">Deep RL rests on the hope that a good representation, a feature map in which the value function, the model or the optimal policy is (approximately) linear, makes learning efficient. The paper proves that, statistically, this is false unless the approximation passes hard thresholds. For value-based learning, if </w:t>
      </w:r>
      <m:oMath>
        <m:sSup>
          <m:e>
            <m:r>
              <m:t>Q</m:t>
            </m:r>
          </m:e>
          <m:sup>
            <m:r>
              <m:rPr>
                <m:sty m:val="p"/>
              </m:rPr>
              <m:t>⋆</m:t>
            </m:r>
          </m:sup>
        </m:sSup>
      </m:oMath>
      <w:r>
        <w:t xml:space="preserve"> is approximated uniformly by a linear function of </w:t>
      </w:r>
      <m:oMath>
        <m:r>
          <m:t>d</m:t>
        </m:r>
      </m:oMath>
      <w:r>
        <w:t xml:space="preserve"> known features with error </w:t>
      </w:r>
      <m:oMath>
        <m:r>
          <m:t>δ</m:t>
        </m:r>
      </m:oMath>
      <w:r>
        <w:t xml:space="preserve">, any algorithm needs a number of samples of order </w:t>
      </w:r>
      <m:oMath>
        <m:r>
          <m:rPr>
            <m:sty m:val="p"/>
          </m:rPr>
          <m:t>min</m:t>
        </m:r>
        <m:r>
          <m:rPr>
            <m:sty m:val="p"/>
          </m:rPr>
          <m:t>{</m:t>
        </m:r>
        <m:d>
          <m:dPr>
            <m:begChr m:val="|"/>
            <m:sepChr m:val=""/>
            <m:endChr m:val="|"/>
            <m:grow/>
          </m:dPr>
          <m:e>
            <m:r>
              <m:rPr>
                <m:scr m:val="script"/>
                <m:sty m:val="p"/>
              </m:rPr>
              <m:t>S</m:t>
            </m:r>
          </m:e>
        </m:d>
        <m:r>
          <m:rPr>
            <m:sty m:val="p"/>
          </m:rPr>
          <m:t>,</m:t>
        </m:r>
        <m:sSup>
          <m:e>
            <m:r>
              <m:t>2</m:t>
            </m:r>
          </m:e>
          <m:sup>
            <m:r>
              <m:t>H</m:t>
            </m:r>
          </m:sup>
        </m:sSup>
        <m:r>
          <m:rPr>
            <m:sty m:val="p"/>
          </m:rPr>
          <m:t>,</m:t>
        </m:r>
        <m:r>
          <m:rPr>
            <m:sty m:val="p"/>
          </m:rPr>
          <m:t>exp</m:t>
        </m:r>
        <m:d>
          <m:dPr>
            <m:begChr m:val="("/>
            <m:sepChr m:val=""/>
            <m:endChr m:val=")"/>
            <m:grow/>
          </m:dPr>
          <m:e>
            <m:r>
              <m:t>d</m:t>
            </m:r>
            <m:sSup>
              <m:e>
                <m:r>
                  <m:t>δ</m:t>
                </m:r>
              </m:e>
              <m:sup>
                <m:r>
                  <m:t>2</m:t>
                </m:r>
              </m:sup>
            </m:sSup>
            <m:r>
              <m:rPr>
                <m:sty m:val="p"/>
              </m:rPr>
              <m:t>/</m:t>
            </m:r>
            <m:r>
              <m:t>16</m:t>
            </m:r>
          </m:e>
        </m:d>
        <m:r>
          <m:rPr>
            <m:sty m:val="p"/>
          </m:rPr>
          <m:t>}</m:t>
        </m:r>
      </m:oMath>
      <w:r>
        <w:t xml:space="preserve"> to find a near-optimal policy, so an error of order </w:t>
      </w:r>
      <m:oMath>
        <m:rad>
          <m:radPr>
            <m:degHide m:val="on"/>
          </m:radPr>
          <m:deg/>
          <m:e>
            <m:r>
              <m:t>H</m:t>
            </m:r>
            <m:r>
              <m:rPr>
                <m:sty m:val="p"/>
              </m:rPr>
              <m:t>/</m:t>
            </m:r>
            <m:r>
              <m:t>d</m:t>
            </m:r>
          </m:e>
        </m:rad>
      </m:oMath>
      <w:r>
        <w:t xml:space="preserve"> already costs </w:t>
      </w:r>
      <m:oMath>
        <m:sSup>
          <m:e>
            <m:r>
              <m:t>2</m:t>
            </m:r>
          </m:e>
          <m:sup>
            <m:r>
              <m:t>H</m:t>
            </m:r>
          </m:sup>
        </m:sSup>
      </m:oMath>
      <w:r>
        <w:t xml:space="preserve"> samples; the hard instances pack exponentially many nearly orthogonal feature vectors into </w:t>
      </w:r>
      <m:oMath>
        <m:sSup>
          <m:e>
            <m:r>
              <m:rPr>
                <m:scr m:val="double-struck"/>
                <m:sty m:val="p"/>
              </m:rPr>
              <m:t>R</m:t>
            </m:r>
          </m:e>
          <m:sup>
            <m:r>
              <m:t>d</m:t>
            </m:r>
          </m:sup>
        </m:sSup>
      </m:oMath>
      <w:r>
        <w:t xml:space="preserve">. Exponential lower bounds also hold for approximate model-based representations and for policy-based learning even when the optimal policy is exactly linear. The bounds imply exponential separations between perfect and good-but-imperfect representations, value- and policy-based learning, policy-based and supervised learning, and RL and imitation learning.</w:t>
      </w:r>
    </w:p>
    <w:p>
      <w:pPr>
        <w:keepNext/>
        <w:spacing w:after="40" w:before="80"/>
      </w:pPr>
      <w:r>
        <w:rPr>
          <w:b/>
          <w:bCs/>
          <w:color w:val="5B21B6"/>
        </w:rPr>
        <w:t xml:space="preserve">Key equation.</w:t>
      </w:r>
      <w:r>
        <w:rPr>
          <w:i/>
          <w:iCs/>
          <w:color w:val="5B6573"/>
          <w:sz w:val="18"/>
          <w:szCs w:val="18"/>
        </w:rPr>
        <w:t xml:space="preserve">  Value-based lower bound under a delta-accurate linear representation of the optimal action-value function (the sample bound as quoted in a search summary of the paper; the approximation condition is a representative formulation)</w:t>
      </w:r>
    </w:p>
    <w:p>
      <w:pPr>
        <w:pStyle w:val="Equation"/>
      </w:pPr>
      <m:oMathPara>
        <m:oMathParaPr>
          <m:jc m:val="center"/>
        </m:oMathParaPr>
        <m:oMath>
          <m:limLow>
            <m:e>
              <m:r>
                <m:rPr>
                  <m:sty m:val="p"/>
                </m:rPr>
                <m:t>max</m:t>
              </m:r>
            </m:e>
            <m:lim>
              <m:r>
                <m:t>h</m:t>
              </m:r>
              <m:r>
                <m:rPr>
                  <m:sty m:val="p"/>
                </m:rPr>
                <m:t>,</m:t>
              </m:r>
              <m:r>
                <m:t>s</m:t>
              </m:r>
              <m:r>
                <m:rPr>
                  <m:sty m:val="p"/>
                </m:rPr>
                <m:t>,</m:t>
              </m:r>
              <m:r>
                <m:t>a</m:t>
              </m:r>
            </m:lim>
          </m:limLow>
          <m:d>
            <m:dPr>
              <m:begChr m:val="|"/>
              <m:sepChr m:val=""/>
              <m:endChr m:val="|"/>
              <m:grow/>
            </m:dPr>
            <m:e>
              <m:sSubSup>
                <m:e>
                  <m:r>
                    <m:t>Q</m:t>
                  </m:r>
                </m:e>
                <m:sub>
                  <m:r>
                    <m:t>h</m:t>
                  </m:r>
                </m:sub>
                <m:sup>
                  <m:r>
                    <m:rPr>
                      <m:sty m:val="p"/>
                    </m:rPr>
                    <m:t>⋆</m:t>
                  </m:r>
                </m:sup>
              </m:sSubSup>
              <m:d>
                <m:dPr>
                  <m:begChr m:val="("/>
                  <m:sepChr m:val=""/>
                  <m:endChr m:val=")"/>
                  <m:grow/>
                </m:dPr>
                <m:e>
                  <m:r>
                    <m:t>s</m:t>
                  </m:r>
                  <m:r>
                    <m:rPr>
                      <m:sty m:val="p"/>
                    </m:rPr>
                    <m:t>,</m:t>
                  </m:r>
                  <m:r>
                    <m:t>a</m:t>
                  </m:r>
                </m:e>
              </m:d>
              <m:r>
                <m:rPr>
                  <m:sty m:val="p"/>
                </m:rPr>
                <m:t>−</m:t>
              </m:r>
              <m:sSubSup>
                <m:e>
                  <m:r>
                    <m:t>θ</m:t>
                  </m:r>
                </m:e>
                <m:sub>
                  <m:r>
                    <m:t>h</m:t>
                  </m:r>
                </m:sub>
                <m:sup>
                  <m:r>
                    <m:rPr>
                      <m:sty m:val="p"/>
                    </m:rPr>
                    <m:t>⊤</m:t>
                  </m:r>
                </m:sup>
              </m:sSubSup>
              <m:r>
                <m:t>ϕ</m:t>
              </m:r>
              <m:d>
                <m:dPr>
                  <m:begChr m:val="("/>
                  <m:sepChr m:val=""/>
                  <m:endChr m:val=")"/>
                  <m:grow/>
                </m:dPr>
                <m:e>
                  <m:r>
                    <m:t>s</m:t>
                  </m:r>
                  <m:r>
                    <m:rPr>
                      <m:sty m:val="p"/>
                    </m:rPr>
                    <m:t>,</m:t>
                  </m:r>
                  <m:r>
                    <m:t>a</m:t>
                  </m:r>
                </m:e>
              </m:d>
            </m:e>
          </m:d>
          <m:r>
            <m:rPr>
              <m:sty m:val="p"/>
            </m:rPr>
            <m:t>≤</m:t>
          </m:r>
          <m:r>
            <m:t>δ</m:t>
          </m:r>
          <m:r>
            <m:t> </m:t>
          </m:r>
          <m:r>
            <m:rPr>
              <m:sty m:val="p"/>
            </m:rPr>
            <m:t>⇒</m:t>
          </m:r>
          <m:r>
            <m:t> </m:t>
          </m:r>
          <m:r>
            <m:t>N</m:t>
          </m:r>
          <m:r>
            <m:rPr>
              <m:sty m:val="p"/>
            </m:rPr>
            <m:t>≥</m:t>
          </m:r>
          <m:r>
            <m:t>Ω</m:t>
          </m:r>
          <m:d>
            <m:dPr>
              <m:begChr m:val="("/>
              <m:sepChr m:val=""/>
              <m:endChr m:val=")"/>
              <m:grow/>
            </m:dPr>
            <m:e>
              <m:r>
                <m:rPr>
                  <m:sty m:val="p"/>
                </m:rPr>
                <m:t>min</m:t>
              </m:r>
              <m:d>
                <m:dPr>
                  <m:begChr m:val="{"/>
                  <m:sepChr m:val=""/>
                  <m:endChr m:val="}"/>
                  <m:grow/>
                </m:dPr>
                <m:e>
                  <m:d>
                    <m:dPr>
                      <m:begChr m:val="|"/>
                      <m:sepChr m:val=""/>
                      <m:endChr m:val="|"/>
                      <m:grow/>
                    </m:dPr>
                    <m:e>
                      <m:r>
                        <m:rPr>
                          <m:scr m:val="script"/>
                          <m:sty m:val="p"/>
                        </m:rPr>
                        <m:t>S</m:t>
                      </m:r>
                    </m:e>
                  </m:d>
                  <m:r>
                    <m:rPr>
                      <m:sty m:val="p"/>
                    </m:rPr>
                    <m:t>,</m:t>
                  </m:r>
                  <m:r>
                    <m:t> </m:t>
                  </m:r>
                  <m:sSup>
                    <m:e>
                      <m:r>
                        <m:t>2</m:t>
                      </m:r>
                    </m:e>
                    <m:sup>
                      <m:r>
                        <m:t>H</m:t>
                      </m:r>
                    </m:sup>
                  </m:sSup>
                  <m:r>
                    <m:rPr>
                      <m:sty m:val="p"/>
                    </m:rPr>
                    <m:t>,</m:t>
                  </m:r>
                  <m:r>
                    <m:t> </m:t>
                  </m:r>
                  <m:sSup>
                    <m:e>
                      <m:r>
                        <m:t>e</m:t>
                      </m:r>
                    </m:e>
                    <m:sup>
                      <m:r>
                        <m:t>d</m:t>
                      </m:r>
                      <m:sSup>
                        <m:e>
                          <m:r>
                            <m:t>δ</m:t>
                          </m:r>
                        </m:e>
                        <m:sup>
                          <m:r>
                            <m:t>2</m:t>
                          </m:r>
                        </m:sup>
                      </m:sSup>
                      <m:r>
                        <m:rPr>
                          <m:sty m:val="p"/>
                        </m:rPr>
                        <m:t>/</m:t>
                      </m:r>
                      <m:r>
                        <m:t>16</m:t>
                      </m:r>
                    </m:sup>
                  </m:sSup>
                </m:e>
              </m:d>
            </m:e>
          </m:d>
        </m:oMath>
      </m:oMathPara>
    </w:p>
    <w:p>
      <w:pPr>
        <w:spacing w:after="100"/>
        <w:jc w:val="both"/>
      </w:pPr>
      <m:oMath>
        <m:r>
          <m:t>ϕ</m:t>
        </m:r>
        <m:d>
          <m:dPr>
            <m:begChr m:val="("/>
            <m:sepChr m:val=""/>
            <m:endChr m:val=")"/>
            <m:grow/>
          </m:dPr>
          <m:e>
            <m:r>
              <m:t>s</m:t>
            </m:r>
            <m:r>
              <m:rPr>
                <m:sty m:val="p"/>
              </m:rPr>
              <m:t>,</m:t>
            </m:r>
            <m:r>
              <m:t>a</m:t>
            </m:r>
          </m:e>
        </m:d>
        <m:r>
          <m:rPr>
            <m:sty m:val="p"/>
          </m:rPr>
          <m:t>∈</m:t>
        </m:r>
        <m:sSup>
          <m:e>
            <m:r>
              <m:rPr>
                <m:scr m:val="double-struck"/>
                <m:sty m:val="p"/>
              </m:rPr>
              <m:t>R</m:t>
            </m:r>
          </m:e>
          <m:sup>
            <m:r>
              <m:t>d</m:t>
            </m:r>
          </m:sup>
        </m:sSup>
      </m:oMath>
      <w:r>
        <w:rPr>
          <w:color w:val="3A4350"/>
          <w:sz w:val="19"/>
          <w:szCs w:val="19"/>
        </w:rPr>
        <w:t xml:space="preserve"> is the given feature map, </w:t>
      </w:r>
      <m:oMath>
        <m:sSub>
          <m:e>
            <m:r>
              <m:t>θ</m:t>
            </m:r>
          </m:e>
          <m:sub>
            <m:r>
              <m:t>h</m:t>
            </m:r>
          </m:sub>
        </m:sSub>
      </m:oMath>
      <w:r>
        <w:rPr>
          <w:color w:val="3A4350"/>
          <w:sz w:val="19"/>
          <w:szCs w:val="19"/>
        </w:rPr>
        <w:t xml:space="preserve"> unknown weights, </w:t>
      </w:r>
      <m:oMath>
        <m:r>
          <m:t>H</m:t>
        </m:r>
      </m:oMath>
      <w:r>
        <w:rPr>
          <w:color w:val="3A4350"/>
          <w:sz w:val="19"/>
          <w:szCs w:val="19"/>
        </w:rPr>
        <w:t xml:space="preserve"> the horizon and </w:t>
      </w:r>
      <m:oMath>
        <m:r>
          <m:t>N</m:t>
        </m:r>
      </m:oMath>
      <w:r>
        <w:rPr>
          <w:color w:val="3A4350"/>
          <w:sz w:val="19"/>
          <w:szCs w:val="19"/>
        </w:rPr>
        <w:t xml:space="preserve"> the number of trajectories that any algorithm needs, on a hard family of MDPs, to return a near-optimal policy with constant probability. Since </w:t>
      </w:r>
      <m:oMath>
        <m:sSup>
          <m:e>
            <m:r>
              <m:t>e</m:t>
            </m:r>
          </m:e>
          <m:sup>
            <m:r>
              <m:t>d</m:t>
            </m:r>
            <m:sSup>
              <m:e>
                <m:r>
                  <m:t>δ</m:t>
                </m:r>
              </m:e>
              <m:sup>
                <m:r>
                  <m:t>2</m:t>
                </m:r>
              </m:sup>
            </m:sSup>
            <m:r>
              <m:rPr>
                <m:sty m:val="p"/>
              </m:rPr>
              <m:t>/</m:t>
            </m:r>
            <m:r>
              <m:t>16</m:t>
            </m:r>
          </m:sup>
        </m:sSup>
        <m:r>
          <m:rPr>
            <m:sty m:val="p"/>
          </m:rPr>
          <m:t>≥</m:t>
        </m:r>
        <m:sSup>
          <m:e>
            <m:r>
              <m:t>2</m:t>
            </m:r>
          </m:e>
          <m:sup>
            <m:r>
              <m:t>H</m:t>
            </m:r>
          </m:sup>
        </m:sSup>
      </m:oMath>
      <w:r>
        <w:rPr>
          <w:color w:val="3A4350"/>
          <w:sz w:val="19"/>
          <w:szCs w:val="19"/>
        </w:rPr>
        <w:t xml:space="preserve"> once </w:t>
      </w:r>
      <m:oMath>
        <m:sSup>
          <m:e>
            <m:r>
              <m:t>δ</m:t>
            </m:r>
          </m:e>
          <m:sup>
            <m:r>
              <m:t>2</m:t>
            </m:r>
          </m:sup>
        </m:sSup>
        <m:r>
          <m:rPr>
            <m:sty m:val="p"/>
          </m:rPr>
          <m:t>≥</m:t>
        </m:r>
        <m:r>
          <m:t>16</m:t>
        </m:r>
        <m:r>
          <m:t>H</m:t>
        </m:r>
        <m:r>
          <m:rPr>
            <m:sty m:val="p"/>
          </m:rPr>
          <m:t>ln</m:t>
        </m:r>
        <m:r>
          <m:t>2</m:t>
        </m:r>
        <m:r>
          <m:rPr>
            <m:sty m:val="p"/>
          </m:rPr>
          <m:t>/</m:t>
        </m:r>
        <m:r>
          <m:t>d</m:t>
        </m:r>
      </m:oMath>
      <w:r>
        <w:rPr>
          <w:color w:val="3A4350"/>
          <w:sz w:val="19"/>
          <w:szCs w:val="19"/>
        </w:rPr>
        <w:t xml:space="preserve">, a uniform error of order </w:t>
      </w:r>
      <m:oMath>
        <m:rad>
          <m:radPr>
            <m:degHide m:val="on"/>
          </m:radPr>
          <m:deg/>
          <m:e>
            <m:r>
              <m:t>H</m:t>
            </m:r>
            <m:r>
              <m:rPr>
                <m:sty m:val="p"/>
              </m:rPr>
              <m:t>/</m:t>
            </m:r>
            <m:r>
              <m:t>d</m:t>
            </m:r>
          </m:e>
        </m:rad>
      </m:oMath>
      <w:r>
        <w:rPr>
          <w:color w:val="3A4350"/>
          <w:sz w:val="19"/>
          <w:szCs w:val="19"/>
        </w:rPr>
        <w:t xml:space="preserve"> already forces </w:t>
      </w:r>
      <m:oMath>
        <m:sSup>
          <m:e>
            <m:r>
              <m:t>2</m:t>
            </m:r>
          </m:e>
          <m:sup>
            <m:r>
              <m:t>H</m:t>
            </m:r>
          </m:sup>
        </m:sSup>
      </m:oMath>
      <w:r>
        <w:rPr>
          <w:color w:val="3A4350"/>
          <w:sz w:val="19"/>
          <w:szCs w:val="19"/>
        </w:rPr>
        <w:t xml:space="preserve"> samples.</w:t>
      </w:r>
    </w:p>
    <w:p>
      <w:pPr>
        <w:spacing w:after="100" w:before="80"/>
        <w:jc w:val="both"/>
      </w:pPr>
      <w:r>
        <w:rPr>
          <w:b/>
          <w:bCs/>
          <w:color w:val="5B21B6"/>
        </w:rPr>
        <w:t xml:space="preserve">Link to the system. </w:t>
      </w:r>
      <w:r>
        <w:t xml:space="preserve">Belongs to theme S (statistical limits). A deep pumping agent represents </w:t>
      </w:r>
      <m:oMath>
        <m:sSup>
          <m:e>
            <m:r>
              <m:t>Q</m:t>
            </m:r>
          </m:e>
          <m:sup>
            <m:r>
              <m:rPr>
                <m:sty m:val="p"/>
              </m:rPr>
              <m:t>⋆</m:t>
            </m:r>
          </m:sup>
        </m:sSup>
      </m:oMath>
      <w:r>
        <w:t xml:space="preserve"> through the last layer of a network, a </w:t>
      </w:r>
      <m:oMath>
        <m:r>
          <m:t>d</m:t>
        </m:r>
      </m:oMath>
      <w:r>
        <w:t xml:space="preserve">-dimensional summary of heads, chloride and clay salt. The theorem says a small uniform error in that representation does not rescue learning: with error </w:t>
      </w:r>
      <m:oMath>
        <m:r>
          <m:t>δ</m:t>
        </m:r>
      </m:oMath>
      <w:r>
        <w:t xml:space="preserve"> the cost can grow like </w:t>
      </w:r>
      <m:oMath>
        <m:r>
          <m:rPr>
            <m:sty m:val="p"/>
          </m:rPr>
          <m:t>exp</m:t>
        </m:r>
        <m:d>
          <m:dPr>
            <m:begChr m:val="("/>
            <m:sepChr m:val=""/>
            <m:endChr m:val=")"/>
            <m:grow/>
          </m:dPr>
          <m:e>
            <m:r>
              <m:t>d</m:t>
            </m:r>
            <m:sSup>
              <m:e>
                <m:r>
                  <m:t>δ</m:t>
                </m:r>
              </m:e>
              <m:sup>
                <m:r>
                  <m:t>2</m:t>
                </m:r>
              </m:sup>
            </m:sSup>
            <m:r>
              <m:rPr>
                <m:sty m:val="p"/>
              </m:rPr>
              <m:t>/</m:t>
            </m:r>
            <m:r>
              <m:t>16</m:t>
            </m:r>
          </m:e>
        </m:d>
      </m:oMath>
      <w:r>
        <w:t xml:space="preserve">, so a wider last layer demands more accuracy, not less. For the linearised aquifer with a quadratic cost, </w:t>
      </w:r>
      <m:oMath>
        <m:sSup>
          <m:e>
            <m:r>
              <m:t>Q</m:t>
            </m:r>
          </m:e>
          <m:sup>
            <m:r>
              <m:rPr>
                <m:sty m:val="p"/>
              </m:rPr>
              <m:t>⋆</m:t>
            </m:r>
          </m:sup>
        </m:sSup>
      </m:oMath>
      <w:r>
        <w:t xml:space="preserve"> is exactly quadratic in the memory state of review 50, so a few tens of quadratic features give </w:t>
      </w:r>
      <m:oMath>
        <m:r>
          <m:t>δ</m:t>
        </m:r>
        <m:r>
          <m:rPr>
            <m:sty m:val="p"/>
          </m:rPr>
          <m:t>=</m:t>
        </m:r>
        <m:r>
          <m:t>0</m:t>
        </m:r>
      </m:oMath>
      <w:r>
        <w:t xml:space="preserve">; the danger starts when salinity limits make the cost non-quadratic.</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turned the informal belief that a good representation suffices into a precise negative statement with sharp thresholds, and it opened the line of lower bounds for RL with function approximation: exact linear realisability of </w:t>
      </w:r>
      <m:oMath>
        <m:sSup>
          <m:e>
            <m:r>
              <m:t>Q</m:t>
            </m:r>
          </m:e>
          <m:sup>
            <m:r>
              <m:rPr>
                <m:sty m:val="p"/>
              </m:rPr>
              <m:t>⋆</m:t>
            </m:r>
          </m:sup>
        </m:sSup>
      </m:oMath>
      <w:r>
        <w:t xml:space="preserve"> (Weisz, Amortila &amp; Szepesvári, ALT 2021) and offline evaluation (Wang, Foster &amp; Kakade, ICLR 2021) followed, and later work on misspecified and sparse linear features, up to ICLR 2025, is framed against its bound. Published at ICLR 2020.</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hard instances are purpose-built MDPs whose features pack exponentially many nearly orthogonal directions. Open (following from the construction, not a stated limitation): whether the threshold survives when the dynamics are a dissipative linear system whose slow modes forget at a known rate, so that approximation errors cannot be steered into exponentially many directions. A lower bound, or a polynomial upper bound, expressed through the slowest relaxation time of a physical system with hidden memory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sharp, representation-specific lower bound: a packing of nearly orthogonal feature vectors turns a uniformly small linear-approximation error into an exponential sample cost, separately for value-, model- and policy-based representations, with exponential separations between them. Proposed extension: in the professor's linearised model, train deep Q-agents whose last layer has </w:t>
      </w:r>
      <m:oMath>
        <m:r>
          <m:t>d</m:t>
        </m:r>
        <m:r>
          <m:rPr>
            <m:sty m:val="p"/>
          </m:rPr>
          <m:t>=</m:t>
        </m:r>
        <m:r>
          <m:t>8</m:t>
        </m:r>
      </m:oMath>
      <w:r>
        <w:t xml:space="preserve">, 32, 128 and 512 units, and add a controlled non-quadratic salinity penalty so that </w:t>
      </w:r>
      <m:oMath>
        <m:sSup>
          <m:e>
            <m:r>
              <m:t>Q</m:t>
            </m:r>
          </m:e>
          <m:sup>
            <m:r>
              <m:rPr>
                <m:sty m:val="p"/>
              </m:rPr>
              <m:t>⋆</m:t>
            </m:r>
          </m:sup>
        </m:sSup>
      </m:oMath>
      <w:r>
        <w:t xml:space="preserve"> is only approximately representable. Measure the uniform error </w:t>
      </w:r>
      <m:oMath>
        <m:r>
          <m:t>δ</m:t>
        </m:r>
      </m:oMath>
      <w:r>
        <w:t xml:space="preserve"> of the best linear fit on each last layer and the simulated years needed to reach a fixed pumping cost, and test whether that cost tracks </w:t>
      </w:r>
      <m:oMath>
        <m:r>
          <m:t>d</m:t>
        </m:r>
        <m:sSup>
          <m:e>
            <m:r>
              <m:t>δ</m:t>
            </m:r>
          </m:e>
          <m:sup>
            <m:r>
              <m:t>2</m:t>
            </m:r>
          </m:sup>
        </m:sSup>
      </m:oMath>
      <w:r>
        <w:t xml:space="preserve"> rather than </w:t>
      </w:r>
      <m:oMath>
        <m:r>
          <m:t>δ</m:t>
        </m:r>
      </m:oMath>
      <w:r>
        <w:t xml:space="preserve"> alone.</w:t>
      </w:r>
    </w:p>
    <w:p>
      <w:pPr>
        <w:pStyle w:val="Heading2"/>
        <w:keepNext/>
      </w:pPr>
      <w:r>
        <w:rPr>
          <w:color w:val="5B21B6"/>
        </w:rPr>
        <w:t xml:space="preserve">S2  </w:t>
      </w:r>
      <w:r>
        <w:rPr>
          <w:color w:val="1F3864"/>
        </w:rPr>
        <w:t xml:space="preserve">What are the Statistical Limits of Offline RL with Linear Function Approximation?</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Ruosong Wang, Dean P. Foster, Sham M. Kakade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Ninth International Conference on Learning Representations (ICLR 2021), spotlight presentation; arXiv 2010.11895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5orxlkita83wdc3dszivm">
              <w:r>
                <w:rPr>
                  <w:color w:val="1D4ED8"/>
                  <w:sz w:val="18"/>
                  <w:szCs w:val="18"/>
                  <w:u w:val="single"/>
                </w:rPr>
                <w:t xml:space="preserve">https://iclr.cc/virtual/2021/spotlight/3487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Wang, Carnegie Mellon University (work partly done as an intern at Microsoft Research); D. P. Foster, University of Pennsylvania and Amazon; S. M. Kakade, University of Washington, Seattle, and Microsoft Research: search summary of the arXiv 2010.11895 author block. Spotlight status from the ICLR 2021 virtual spotlight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offline RL · off-policy evaluation · linear realisability · feature coverage · exponential lower bound · horizon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Summary. </w:t>
      </w:r>
      <w:r>
        <w:t xml:space="preserve">Offline (batch) RL learns from a fixed log collected by someone else, as deep offline methods such as CQL and IQL do. The paper asks which representational and distributional conditions make this provably sample efficient, and gives a strong negative answer. In a finite-horizon problem, suppose that the action-value function of every policy is exactly linear in known </w:t>
      </w:r>
      <m:oMath>
        <m:r>
          <m:t>d</m:t>
        </m:r>
      </m:oMath>
      <w:r>
        <w:t xml:space="preserve">-dimensional features with </w:t>
      </w:r>
      <m:oMath>
        <m:r>
          <m:rPr>
            <m:sty m:val="p"/>
          </m:rPr>
          <m:t>∥</m:t>
        </m:r>
        <m:r>
          <m:t>ϕ</m:t>
        </m:r>
        <m:sSub>
          <m:e>
            <m:r>
              <m:rPr>
                <m:sty m:val="p"/>
              </m:rPr>
              <m:t>∥</m:t>
            </m:r>
          </m:e>
          <m:sub>
            <m:r>
              <m:t>2</m:t>
            </m:r>
          </m:sub>
        </m:sSub>
        <m:r>
          <m:rPr>
            <m:sty m:val="p"/>
          </m:rPr>
          <m:t>≤</m:t>
        </m:r>
        <m:r>
          <m:t>1</m:t>
        </m:r>
      </m:oMath>
      <w:r>
        <w:t xml:space="preserve">, and that the logged data cover the feature space as well as possible: at every step the feature covariance under the data distribution has minimum eigenvalue </w:t>
      </w:r>
      <m:oMath>
        <m:r>
          <m:t>1</m:t>
        </m:r>
        <m:r>
          <m:rPr>
            <m:sty m:val="p"/>
          </m:rPr>
          <m:t>/</m:t>
        </m:r>
        <m:r>
          <m:t>d</m:t>
        </m:r>
      </m:oMath>
      <w:r>
        <w:t xml:space="preserve">. Even then, any algorithm needs </w:t>
      </w:r>
      <m:oMath>
        <m:r>
          <m:t>Ω</m:t>
        </m:r>
        <m:d>
          <m:dPr>
            <m:begChr m:val="("/>
            <m:sepChr m:val=""/>
            <m:endChr m:val=")"/>
            <m:grow/>
          </m:dPr>
          <m:e>
            <m:sSup>
              <m:e>
                <m:d>
                  <m:dPr>
                    <m:begChr m:val="("/>
                    <m:sepChr m:val=""/>
                    <m:endChr m:val=")"/>
                    <m:grow/>
                  </m:dPr>
                  <m:e>
                    <m:r>
                      <m:t>d</m:t>
                    </m:r>
                    <m:r>
                      <m:rPr>
                        <m:sty m:val="p"/>
                      </m:rPr>
                      <m:t>/</m:t>
                    </m:r>
                    <m:r>
                      <m:t>2</m:t>
                    </m:r>
                  </m:e>
                </m:d>
              </m:e>
              <m:sup>
                <m:r>
                  <m:t>H</m:t>
                </m:r>
              </m:sup>
            </m:sSup>
          </m:e>
        </m:d>
      </m:oMath>
      <w:r>
        <w:t xml:space="preserve"> samples to estimate the value of a given policy non-trivially (to within a constant, with probability </w:t>
      </w:r>
      <m:oMath>
        <m:r>
          <m:t>0.9</m:t>
        </m:r>
      </m:oMath>
      <w:r>
        <w:t xml:space="preserve">), a cost exponential in the horizon </w:t>
      </w:r>
      <m:oMath>
        <m:r>
          <m:t>H</m:t>
        </m:r>
      </m:oMath>
      <w:r>
        <w:t xml:space="preserve">. The authors conclude that sample-efficient offline RL requires much stronger conditions, such as low distribution shift or representational conditions well beyond realisability.</w:t>
      </w:r>
    </w:p>
    <w:p>
      <w:pPr>
        <w:keepNext/>
        <w:spacing w:after="40" w:before="80"/>
      </w:pPr>
      <w:r>
        <w:rPr>
          <w:b/>
          <w:bCs/>
          <w:color w:val="5B21B6"/>
        </w:rPr>
        <w:t xml:space="preserve">Key equation.</w:t>
      </w:r>
      <w:r>
        <w:rPr>
          <w:i/>
          <w:iCs/>
          <w:color w:val="5B6573"/>
          <w:sz w:val="18"/>
          <w:szCs w:val="18"/>
        </w:rPr>
        <w:t xml:space="preserve">  Conditions of the lower bound (realisability of every policy's Q-function, best possible spectral coverage) and the resulting sample bound (bound as restated in a search result; formulation representative)</w:t>
      </w:r>
    </w:p>
    <w:p>
      <w:pPr>
        <w:pStyle w:val="Equation"/>
      </w:pPr>
      <m:oMathPara>
        <m:oMathParaPr>
          <m:jc m:val="center"/>
        </m:oMathParaPr>
        <m:oMath>
          <m:sSubSup>
            <m:e>
              <m:r>
                <m:t>Q</m:t>
              </m:r>
            </m:e>
            <m:sub>
              <m:r>
                <m:t>h</m:t>
              </m:r>
            </m:sub>
            <m:sup>
              <m:r>
                <m:t>π</m:t>
              </m:r>
            </m:sup>
          </m:sSubSup>
          <m:d>
            <m:dPr>
              <m:begChr m:val="("/>
              <m:sepChr m:val=""/>
              <m:endChr m:val=")"/>
              <m:grow/>
            </m:dPr>
            <m:e>
              <m:r>
                <m:t>s</m:t>
              </m:r>
              <m:r>
                <m:rPr>
                  <m:sty m:val="p"/>
                </m:rPr>
                <m:t>,</m:t>
              </m:r>
              <m:r>
                <m:t>a</m:t>
              </m:r>
            </m:e>
          </m:d>
          <m:r>
            <m:rPr>
              <m:sty m:val="p"/>
            </m:rPr>
            <m:t>=</m:t>
          </m:r>
          <m:r>
            <m:t>ϕ</m:t>
          </m:r>
          <m:sSup>
            <m:e>
              <m:d>
                <m:dPr>
                  <m:begChr m:val="("/>
                  <m:sepChr m:val=""/>
                  <m:endChr m:val=")"/>
                  <m:grow/>
                </m:dPr>
                <m:e>
                  <m:r>
                    <m:t>s</m:t>
                  </m:r>
                  <m:r>
                    <m:rPr>
                      <m:sty m:val="p"/>
                    </m:rPr>
                    <m:t>,</m:t>
                  </m:r>
                  <m:r>
                    <m:t>a</m:t>
                  </m:r>
                </m:e>
              </m:d>
            </m:e>
            <m:sup>
              <m:r>
                <m:rPr>
                  <m:sty m:val="p"/>
                </m:rPr>
                <m:t>⊤</m:t>
              </m:r>
            </m:sup>
          </m:sSup>
          <m:sSubSup>
            <m:e>
              <m:r>
                <m:t>θ</m:t>
              </m:r>
            </m:e>
            <m:sub>
              <m:r>
                <m:t>h</m:t>
              </m:r>
            </m:sub>
            <m:sup>
              <m:r>
                <m:t>π</m:t>
              </m:r>
            </m:sup>
          </m:sSubSup>
          <m:r>
            <m:t> </m:t>
          </m:r>
          <m:r>
            <m:t> </m:t>
          </m:r>
          <m:r>
            <m:rPr>
              <m:sty m:val="p"/>
            </m:rPr>
            <m:t>∀</m:t>
          </m:r>
          <m:r>
            <m:t>π</m:t>
          </m:r>
          <m:r>
            <m:rPr>
              <m:sty m:val="p"/>
            </m:rPr>
            <m:t>,</m:t>
          </m:r>
          <m:r>
            <m:t> </m:t>
          </m:r>
          <m:sSub>
            <m:e>
              <m:r>
                <m:t>λ</m:t>
              </m:r>
            </m:e>
            <m:sub>
              <m:r>
                <m:rPr>
                  <m:sty m:val="p"/>
                </m:rPr>
                <m:t>min</m:t>
              </m:r>
            </m:sub>
          </m:sSub>
          <m:d>
            <m:dPr>
              <m:begChr m:val="("/>
              <m:sepChr m:val=""/>
              <m:endChr m:val=")"/>
              <m:grow/>
            </m:dPr>
            <m:e>
              <m:sSub>
                <m:e>
                  <m:r>
                    <m:rPr>
                      <m:scr m:val="double-struck"/>
                      <m:sty m:val="p"/>
                    </m:rPr>
                    <m:t>E</m:t>
                  </m:r>
                </m:e>
                <m:sub>
                  <m:sSub>
                    <m:e>
                      <m:r>
                        <m:t>μ</m:t>
                      </m:r>
                    </m:e>
                    <m:sub>
                      <m:r>
                        <m:t>h</m:t>
                      </m:r>
                    </m:sub>
                  </m:sSub>
                </m:sub>
              </m:sSub>
              <m:d>
                <m:dPr>
                  <m:begChr m:val="["/>
                  <m:sepChr m:val=""/>
                  <m:endChr m:val="]"/>
                  <m:grow/>
                </m:dPr>
                <m:e>
                  <m:r>
                    <m:t>ϕ</m:t>
                  </m:r>
                  <m:sSup>
                    <m:e>
                      <m:r>
                        <m:t>ϕ</m:t>
                      </m:r>
                    </m:e>
                    <m:sup>
                      <m:r>
                        <m:rPr>
                          <m:sty m:val="p"/>
                        </m:rPr>
                        <m:t>⊤</m:t>
                      </m:r>
                    </m:sup>
                  </m:sSup>
                </m:e>
              </m:d>
            </m:e>
          </m:d>
          <m:r>
            <m:rPr>
              <m:sty m:val="p"/>
            </m:rPr>
            <m:t>=</m:t>
          </m:r>
          <m:f>
            <m:fPr>
              <m:type m:val="bar"/>
            </m:fPr>
            <m:num>
              <m:r>
                <m:t>1</m:t>
              </m:r>
            </m:num>
            <m:den>
              <m:r>
                <m:t>d</m:t>
              </m:r>
            </m:den>
          </m:f>
          <m:r>
            <m:t> </m:t>
          </m:r>
          <m:r>
            <m:rPr>
              <m:sty m:val="p"/>
            </m:rPr>
            <m:t>⇒</m:t>
          </m:r>
          <m:r>
            <m:t> </m:t>
          </m:r>
          <m:r>
            <m:t>N</m:t>
          </m:r>
          <m:r>
            <m:rPr>
              <m:sty m:val="p"/>
            </m:rPr>
            <m:t>=</m:t>
          </m:r>
          <m:r>
            <m:t>Ω</m:t>
          </m:r>
          <m:d>
            <m:dPr>
              <m:begChr m:val="("/>
              <m:sepChr m:val=""/>
              <m:endChr m:val=")"/>
              <m:grow/>
            </m:dPr>
            <m:e>
              <m:sSup>
                <m:e>
                  <m:d>
                    <m:dPr>
                      <m:begChr m:val="("/>
                      <m:sepChr m:val=""/>
                      <m:endChr m:val=")"/>
                      <m:grow/>
                    </m:dPr>
                    <m:e>
                      <m:r>
                        <m:t>d</m:t>
                      </m:r>
                      <m:r>
                        <m:rPr>
                          <m:sty m:val="p"/>
                        </m:rPr>
                        <m:t>/</m:t>
                      </m:r>
                      <m:r>
                        <m:t>2</m:t>
                      </m:r>
                    </m:e>
                  </m:d>
                </m:e>
                <m:sup>
                  <m:r>
                    <m:t>H</m:t>
                  </m:r>
                </m:sup>
              </m:sSup>
            </m:e>
          </m:d>
        </m:oMath>
      </m:oMathPara>
    </w:p>
    <w:p>
      <w:pPr>
        <w:spacing w:after="100"/>
        <w:jc w:val="both"/>
      </w:pPr>
      <m:oMath>
        <m:r>
          <m:t>ϕ</m:t>
        </m:r>
      </m:oMath>
      <w:r>
        <w:rPr>
          <w:color w:val="3A4350"/>
          <w:sz w:val="19"/>
          <w:szCs w:val="19"/>
        </w:rPr>
        <w:t xml:space="preserve"> is the known feature map with </w:t>
      </w:r>
      <m:oMath>
        <m:r>
          <m:rPr>
            <m:sty m:val="p"/>
          </m:rPr>
          <m:t>∥</m:t>
        </m:r>
        <m:r>
          <m:t>ϕ</m:t>
        </m:r>
        <m:sSub>
          <m:e>
            <m:r>
              <m:rPr>
                <m:sty m:val="p"/>
              </m:rPr>
              <m:t>∥</m:t>
            </m:r>
          </m:e>
          <m:sub>
            <m:r>
              <m:t>2</m:t>
            </m:r>
          </m:sub>
        </m:sSub>
        <m:r>
          <m:rPr>
            <m:sty m:val="p"/>
          </m:rPr>
          <m:t>≤</m:t>
        </m:r>
        <m:r>
          <m:t>1</m:t>
        </m:r>
      </m:oMath>
      <w:r>
        <w:rPr>
          <w:color w:val="3A4350"/>
          <w:sz w:val="19"/>
          <w:szCs w:val="19"/>
        </w:rPr>
        <w:t xml:space="preserve">, </w:t>
      </w:r>
      <m:oMath>
        <m:sSub>
          <m:e>
            <m:r>
              <m:t>μ</m:t>
            </m:r>
          </m:e>
          <m:sub>
            <m:r>
              <m:t>h</m:t>
            </m:r>
          </m:sub>
        </m:sSub>
      </m:oMath>
      <w:r>
        <w:rPr>
          <w:color w:val="3A4350"/>
          <w:sz w:val="19"/>
          <w:szCs w:val="19"/>
        </w:rPr>
        <w:t xml:space="preserve"> the distribution of logged state–action pairs at step </w:t>
      </w:r>
      <m:oMath>
        <m:r>
          <m:t>h</m:t>
        </m:r>
      </m:oMath>
      <w:r>
        <w:rPr>
          <w:color w:val="3A4350"/>
          <w:sz w:val="19"/>
          <w:szCs w:val="19"/>
        </w:rPr>
        <w:t xml:space="preserve">, </w:t>
      </w:r>
      <m:oMath>
        <m:sSubSup>
          <m:e>
            <m:r>
              <m:t>θ</m:t>
            </m:r>
          </m:e>
          <m:sub>
            <m:r>
              <m:t>h</m:t>
            </m:r>
          </m:sub>
          <m:sup>
            <m:r>
              <m:t>π</m:t>
            </m:r>
          </m:sup>
        </m:sSubSup>
      </m:oMath>
      <w:r>
        <w:rPr>
          <w:color w:val="3A4350"/>
          <w:sz w:val="19"/>
          <w:szCs w:val="19"/>
        </w:rPr>
        <w:t xml:space="preserve"> unknown weights and </w:t>
      </w:r>
      <m:oMath>
        <m:r>
          <m:t>N</m:t>
        </m:r>
      </m:oMath>
      <w:r>
        <w:rPr>
          <w:color w:val="3A4350"/>
          <w:sz w:val="19"/>
          <w:szCs w:val="19"/>
        </w:rPr>
        <w:t xml:space="preserve"> the number of logged samples needed on a hard instance. Because the trace of </w:t>
      </w:r>
      <m:oMath>
        <m:sSub>
          <m:e>
            <m:r>
              <m:rPr>
                <m:scr m:val="double-struck"/>
                <m:sty m:val="p"/>
              </m:rPr>
              <m:t>E</m:t>
            </m:r>
          </m:e>
          <m:sub>
            <m:sSub>
              <m:e>
                <m:r>
                  <m:t>μ</m:t>
                </m:r>
              </m:e>
              <m:sub>
                <m:r>
                  <m:t>h</m:t>
                </m:r>
              </m:sub>
            </m:sSub>
          </m:sub>
        </m:sSub>
        <m:d>
          <m:dPr>
            <m:begChr m:val="["/>
            <m:sepChr m:val=""/>
            <m:endChr m:val="]"/>
            <m:grow/>
          </m:dPr>
          <m:e>
            <m:r>
              <m:t>ϕ</m:t>
            </m:r>
            <m:sSup>
              <m:e>
                <m:r>
                  <m:t>ϕ</m:t>
                </m:r>
              </m:e>
              <m:sup>
                <m:r>
                  <m:rPr>
                    <m:sty m:val="p"/>
                  </m:rPr>
                  <m:t>⊤</m:t>
                </m:r>
              </m:sup>
            </m:sSup>
          </m:e>
        </m:d>
      </m:oMath>
      <w:r>
        <w:rPr>
          <w:color w:val="3A4350"/>
          <w:sz w:val="19"/>
          <w:szCs w:val="19"/>
        </w:rPr>
        <w:t xml:space="preserve"> is at most one, coverage cannot exceed </w:t>
      </w:r>
      <m:oMath>
        <m:sSub>
          <m:e>
            <m:r>
              <m:t>λ</m:t>
            </m:r>
          </m:e>
          <m:sub>
            <m:r>
              <m:rPr>
                <m:sty m:val="p"/>
              </m:rPr>
              <m:t>min</m:t>
            </m:r>
          </m:sub>
        </m:sSub>
        <m:r>
          <m:rPr>
            <m:sty m:val="p"/>
          </m:rPr>
          <m:t>=</m:t>
        </m:r>
        <m:r>
          <m:t>1</m:t>
        </m:r>
        <m:r>
          <m:rPr>
            <m:sty m:val="p"/>
          </m:rPr>
          <m:t>/</m:t>
        </m:r>
        <m:r>
          <m:t>d</m:t>
        </m:r>
      </m:oMath>
      <w:r>
        <w:rPr>
          <w:color w:val="3A4350"/>
          <w:sz w:val="19"/>
          <w:szCs w:val="19"/>
        </w:rPr>
        <w:t xml:space="preserve">: the obstacle is the horizon, not poor data.</w:t>
      </w:r>
    </w:p>
    <w:p>
      <w:pPr>
        <w:spacing w:after="100" w:before="80"/>
        <w:jc w:val="both"/>
      </w:pPr>
      <w:r>
        <w:rPr>
          <w:b/>
          <w:bCs/>
          <w:color w:val="5B21B6"/>
        </w:rPr>
        <w:t xml:space="preserve">Link to the system. </w:t>
      </w:r>
      <w:r>
        <w:t xml:space="preserve">Belongs to theme S (statistical limits). The operators' logs are the offline data of the series (review 51). Even if every candidate pumping rule had an action-value exactly linear in good physical features, and the logs explored all feature directions evenly (which the dither of review 51 would help to achieve), certifying a new rule from logs alone could need </w:t>
      </w:r>
      <m:oMath>
        <m:sSup>
          <m:e>
            <m:d>
              <m:dPr>
                <m:begChr m:val="("/>
                <m:sepChr m:val=""/>
                <m:endChr m:val=")"/>
                <m:grow/>
              </m:dPr>
              <m:e>
                <m:r>
                  <m:t>d</m:t>
                </m:r>
                <m:r>
                  <m:rPr>
                    <m:sty m:val="p"/>
                  </m:rPr>
                  <m:t>/</m:t>
                </m:r>
                <m:r>
                  <m:t>2</m:t>
                </m:r>
              </m:e>
            </m:d>
          </m:e>
          <m:sup>
            <m:r>
              <m:t>H</m:t>
            </m:r>
          </m:sup>
        </m:sSup>
      </m:oMath>
      <w:r>
        <w:t xml:space="preserve"> records: with ten features and ten annual decisions, about </w:t>
      </w:r>
      <m:oMath>
        <m:sSup>
          <m:e>
            <m:r>
              <m:t>10</m:t>
            </m:r>
          </m:e>
          <m:sup>
            <m:r>
              <m:t>7</m:t>
            </m:r>
          </m:sup>
        </m:sSup>
      </m:oMath>
      <w:r>
        <w:t xml:space="preserve"> records against 360 monthly records in thirty years. Certification must use more structure: the linear PDE model, or rules close to what the operators did.</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settled, negatively, the basic question of whether realisability plus good coverage suffices for offline RL, in the cleanest linear setting, which makes it the reference lower bound for offline deep RL. It was a spotlight at ICLR 2021, and follow-up work is named after it: Amortila, Jiang and Xie's "variant of the Wang–Foster–Kakade lower bound" shows that in the discounted setting learning can fail even with infinite data.</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lower bound uses a purpose-built MDP in which errors compound over the horizon. Open (following from the assumptions, not a stated limitation): whether contraction of the dynamics prevents this. In a dissipative aquifer, head perturbations decay and only the slow clay mode persists, so the growth per step may be bounded by the slowest relaxation rate. An offline-evaluation bound polynomial in </w:t>
      </w:r>
      <m:oMath>
        <m:r>
          <m:t>d</m:t>
        </m:r>
      </m:oMath>
      <w:r>
        <w:t xml:space="preserve"> that depends on that rate, for a system with hidden memory, would be new.</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proof that realisability of every policy's value plus the best possible spectral coverage is insufficient: the cost is </w:t>
      </w:r>
      <m:oMath>
        <m:sSup>
          <m:e>
            <m:d>
              <m:dPr>
                <m:begChr m:val="("/>
                <m:sepChr m:val=""/>
                <m:endChr m:val=")"/>
                <m:grow/>
              </m:dPr>
              <m:e>
                <m:r>
                  <m:t>d</m:t>
                </m:r>
                <m:r>
                  <m:rPr>
                    <m:sty m:val="p"/>
                  </m:rPr>
                  <m:t>/</m:t>
                </m:r>
                <m:r>
                  <m:t>2</m:t>
                </m:r>
              </m:e>
            </m:d>
          </m:e>
          <m:sup>
            <m:r>
              <m:t>H</m:t>
            </m:r>
          </m:sup>
        </m:sSup>
      </m:oMath>
      <w:r>
        <w:t xml:space="preserve"> under exactly the conditions offline deep RL usually assumes. Proposed extension: in the professor's linearised model, compute exactly (by solving the linear system) the value of a candidate pumping rule, then estimate it by fitted-Q evaluation from synthetic logs of 10–60 years, with and without the dither of review 51, and with features that are or are not closed under the model's Bellman operator. If the error grows geometrically with the number of decision steps only for non-closed features, a dither alone is not a certificate.</w:t>
      </w:r>
    </w:p>
    <w:p>
      <w:pPr>
        <w:pStyle w:val="Heading2"/>
        <w:keepNext/>
      </w:pPr>
      <w:r>
        <w:rPr>
          <w:color w:val="5B21B6"/>
        </w:rPr>
        <w:t xml:space="preserve">S3  </w:t>
      </w:r>
      <w:r>
        <w:rPr>
          <w:color w:val="1F3864"/>
        </w:rPr>
        <w:t xml:space="preserve">Breaking the Sample Size Barrier in Model-Based Reinforcement Learning with a Generative Model</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Gen Li, Yuting Wei, Yuejie Chi, Yuxin Chen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Operations Research, 72(1), 203–221 (January 2024); conference version (with Yuantao Gu) in Advances in Neural Information Processing Systems 33 (NeurIPS 2020); arXiv 2005.12900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sfqmlfzfkbop50mlalxn">
              <w:r>
                <w:rPr>
                  <w:color w:val="1D4ED8"/>
                  <w:sz w:val="18"/>
                  <w:szCs w:val="18"/>
                  <w:u w:val="single"/>
                </w:rPr>
                <w:t xml:space="preserve">https://doi.org/10.1287/opre.2023.2451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Y. Chen, Department of Electrical and Computer Engineering, Princeton University: the Princeton University research portal (collaborate.princeton.edu) lists the work under that department with Chen as the Princeton author. Journal volume, issue, pages, month and DOI from the RePEc/IDEAS record; the NeurIPS 2020 version (proceedings.neurips.cc) adds Y. Gu. Affiliations of the other authors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generative model · model-based RL · minimax sample complexity · burn-in · reward perturbation · discounted MDP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Summary. </w:t>
      </w:r>
      <w:r>
        <w:t xml:space="preserve">With a generative model (a simulator that returns a random next state for any queried state–action pair), how many samples are needed to find an </w:t>
      </w:r>
      <m:oMath>
        <m:r>
          <m:t>ε</m:t>
        </m:r>
      </m:oMath>
      <w:r>
        <w:t xml:space="preserve">-optimal policy of a </w:t>
      </w:r>
      <m:oMath>
        <m:r>
          <m:t>γ</m:t>
        </m:r>
      </m:oMath>
      <w:r>
        <w:t xml:space="preserve">-discounted MDP? The minimax answer is of order </w:t>
      </w:r>
      <m:oMath>
        <m:d>
          <m:dPr>
            <m:begChr m:val="|"/>
            <m:sepChr m:val=""/>
            <m:endChr m:val="|"/>
            <m:grow/>
          </m:dPr>
          <m:e>
            <m:r>
              <m:rPr>
                <m:scr m:val="script"/>
                <m:sty m:val="p"/>
              </m:rPr>
              <m:t>S</m:t>
            </m:r>
          </m:e>
        </m:d>
        <m:d>
          <m:dPr>
            <m:begChr m:val="|"/>
            <m:sepChr m:val=""/>
            <m:endChr m:val="|"/>
            <m:grow/>
          </m:dPr>
          <m:e>
            <m:r>
              <m:rPr>
                <m:scr m:val="script"/>
                <m:sty m:val="p"/>
              </m:rPr>
              <m:t>A</m:t>
            </m:r>
          </m:e>
        </m:d>
        <m:r>
          <m:rPr>
            <m:sty m:val="p"/>
          </m:rPr>
          <m:t>/</m:t>
        </m:r>
        <m:d>
          <m:dPr>
            <m:begChr m:val="("/>
            <m:sepChr m:val=""/>
            <m:endChr m:val=")"/>
            <m:grow/>
          </m:dPr>
          <m:e>
            <m:sSup>
              <m:e>
                <m:d>
                  <m:dPr>
                    <m:begChr m:val="("/>
                    <m:sepChr m:val=""/>
                    <m:endChr m:val=")"/>
                    <m:grow/>
                  </m:dPr>
                  <m:e>
                    <m:r>
                      <m:t>1</m:t>
                    </m:r>
                    <m:r>
                      <m:rPr>
                        <m:sty m:val="p"/>
                      </m:rPr>
                      <m:t>−</m:t>
                    </m:r>
                    <m:r>
                      <m:t>γ</m:t>
                    </m:r>
                  </m:e>
                </m:d>
              </m:e>
              <m:sup>
                <m:r>
                  <m:t>3</m:t>
                </m:r>
              </m:sup>
            </m:sSup>
            <m:sSup>
              <m:e>
                <m:r>
                  <m:t>ε</m:t>
                </m:r>
              </m:e>
              <m:sup>
                <m:r>
                  <m:t>2</m:t>
                </m:r>
              </m:sup>
            </m:sSup>
          </m:e>
        </m:d>
      </m:oMath>
      <w:r>
        <w:t xml:space="preserve">, but every earlier guarantee held only once the sample size exceeded about </w:t>
      </w:r>
      <m:oMath>
        <m:d>
          <m:dPr>
            <m:begChr m:val="|"/>
            <m:sepChr m:val=""/>
            <m:endChr m:val="|"/>
            <m:grow/>
          </m:dPr>
          <m:e>
            <m:r>
              <m:rPr>
                <m:scr m:val="script"/>
                <m:sty m:val="p"/>
              </m:rPr>
              <m:t>S</m:t>
            </m:r>
          </m:e>
        </m:d>
        <m:d>
          <m:dPr>
            <m:begChr m:val="|"/>
            <m:sepChr m:val=""/>
            <m:endChr m:val="|"/>
            <m:grow/>
          </m:dPr>
          <m:e>
            <m:r>
              <m:rPr>
                <m:scr m:val="script"/>
                <m:sty m:val="p"/>
              </m:rPr>
              <m:t>A</m:t>
            </m:r>
          </m:e>
        </m:d>
        <m:r>
          <m:rPr>
            <m:sty m:val="p"/>
          </m:rPr>
          <m:t>/</m:t>
        </m:r>
        <m:sSup>
          <m:e>
            <m:d>
              <m:dPr>
                <m:begChr m:val="("/>
                <m:sepChr m:val=""/>
                <m:endChr m:val=")"/>
                <m:grow/>
              </m:dPr>
              <m:e>
                <m:r>
                  <m:t>1</m:t>
                </m:r>
                <m:r>
                  <m:rPr>
                    <m:sty m:val="p"/>
                  </m:rPr>
                  <m:t>−</m:t>
                </m:r>
                <m:r>
                  <m:t>γ</m:t>
                </m:r>
              </m:e>
            </m:d>
          </m:e>
          <m:sup>
            <m:r>
              <m:t>2</m:t>
            </m:r>
          </m:sup>
        </m:sSup>
      </m:oMath>
      <w:r>
        <w:t xml:space="preserve">, a barrier that excluded the data-poor regime. The paper removes it: model-based planning (estimate the transition kernel empirically, then plan in the estimated MDP, with a small random perturbation of the rewards that separates the optimal policy from its competitors) is minimax optimal as soon as the sample size exceeds the order of </w:t>
      </w:r>
      <m:oMath>
        <m:d>
          <m:dPr>
            <m:begChr m:val="|"/>
            <m:sepChr m:val=""/>
            <m:endChr m:val="|"/>
            <m:grow/>
          </m:dPr>
          <m:e>
            <m:r>
              <m:rPr>
                <m:scr m:val="script"/>
                <m:sty m:val="p"/>
              </m:rPr>
              <m:t>S</m:t>
            </m:r>
          </m:e>
        </m:d>
        <m:d>
          <m:dPr>
            <m:begChr m:val="|"/>
            <m:sepChr m:val=""/>
            <m:endChr m:val="|"/>
            <m:grow/>
          </m:dPr>
          <m:e>
            <m:r>
              <m:rPr>
                <m:scr m:val="script"/>
                <m:sty m:val="p"/>
              </m:rPr>
              <m:t>A</m:t>
            </m:r>
          </m:e>
        </m:d>
        <m:r>
          <m:rPr>
            <m:sty m:val="p"/>
          </m:rPr>
          <m:t>/</m:t>
        </m:r>
        <m:d>
          <m:dPr>
            <m:begChr m:val="("/>
            <m:sepChr m:val=""/>
            <m:endChr m:val=")"/>
            <m:grow/>
          </m:dPr>
          <m:e>
            <m:r>
              <m:t>1</m:t>
            </m:r>
            <m:r>
              <m:rPr>
                <m:sty m:val="p"/>
              </m:rPr>
              <m:t>−</m:t>
            </m:r>
            <m:r>
              <m:t>γ</m:t>
            </m:r>
          </m:e>
        </m:d>
      </m:oMath>
      <w:r>
        <w:t xml:space="preserve">, for every </w:t>
      </w:r>
      <m:oMath>
        <m:r>
          <m:t>ε</m:t>
        </m:r>
        <m:r>
          <m:rPr>
            <m:sty m:val="p"/>
          </m:rPr>
          <m:t>∈</m:t>
        </m:r>
        <m:r>
          <m:rPr>
            <m:sty m:val="p"/>
          </m:rPr>
          <m:t>(</m:t>
        </m:r>
        <m:r>
          <m:t>0</m:t>
        </m:r>
        <m:r>
          <m:rPr>
            <m:sty m:val="p"/>
          </m:rPr>
          <m:t>,</m:t>
        </m:r>
        <m:r>
          <m:t>1</m:t>
        </m:r>
        <m:r>
          <m:rPr>
            <m:sty m:val="p"/>
          </m:rPr>
          <m:t>/</m:t>
        </m:r>
        <m:d>
          <m:dPr>
            <m:begChr m:val="("/>
            <m:sepChr m:val=""/>
            <m:endChr m:val=")"/>
            <m:grow/>
          </m:dPr>
          <m:e>
            <m:r>
              <m:t>1</m:t>
            </m:r>
            <m:r>
              <m:rPr>
                <m:sty m:val="p"/>
              </m:rPr>
              <m:t>−</m:t>
            </m:r>
            <m:r>
              <m:t>γ</m:t>
            </m:r>
          </m:e>
        </m:d>
        <m:r>
          <m:rPr>
            <m:sty m:val="p"/>
          </m:rPr>
          <m:t>]</m:t>
        </m:r>
      </m:oMath>
      <w:r>
        <w:t xml:space="preserve">, the whole range in which a meaningful policy is information-theoretically possible. The proof decouples the statistical dependence between the estimated model and the policy computed from it. The analysis extends to time-inhomogeneous finite-horizon MDPs.</w:t>
      </w:r>
    </w:p>
    <w:p>
      <w:pPr>
        <w:keepNext/>
        <w:spacing w:after="40" w:before="80"/>
      </w:pPr>
      <w:r>
        <w:rPr>
          <w:b/>
          <w:bCs/>
          <w:color w:val="5B21B6"/>
        </w:rPr>
        <w:t xml:space="preserve">Key equation.</w:t>
      </w:r>
      <w:r>
        <w:rPr>
          <w:i/>
          <w:iCs/>
          <w:color w:val="5B6573"/>
          <w:sz w:val="18"/>
          <w:szCs w:val="18"/>
        </w:rPr>
        <w:t xml:space="preserve">  Minimax sample complexity of model-based planning with a generative model over the full accuracy range (representative formulation of the main theorem, not transcribed)</w:t>
      </w:r>
    </w:p>
    <w:p>
      <w:pPr>
        <w:pStyle w:val="Equation"/>
      </w:pPr>
      <m:oMathPara>
        <m:oMathParaPr>
          <m:jc m:val="center"/>
        </m:oMathParaPr>
        <m:oMath>
          <m:sSub>
            <m:e>
              <m:r>
                <m:t>N</m:t>
              </m:r>
            </m:e>
            <m:sub>
              <m:r>
                <m:rPr>
                  <m:nor/>
                </m:rPr>
                <m:t>total</m:t>
              </m:r>
            </m:sub>
          </m:sSub>
          <m:r>
            <m:rPr>
              <m:sty m:val="p"/>
            </m:rPr>
            <m:t>=</m:t>
          </m:r>
          <m:acc>
            <m:accPr>
              <m:chr m:val="̃"/>
            </m:accPr>
            <m:e>
              <m:r>
                <m:t>O</m:t>
              </m:r>
            </m:e>
          </m:acc>
          <m:d>
            <m:dPr>
              <m:begChr m:val="("/>
              <m:sepChr m:val=""/>
              <m:endChr m:val=")"/>
              <m:grow/>
            </m:dPr>
            <m:e>
              <m:f>
                <m:fPr>
                  <m:type m:val="bar"/>
                </m:fPr>
                <m:num>
                  <m:d>
                    <m:dPr>
                      <m:begChr m:val="|"/>
                      <m:sepChr m:val=""/>
                      <m:endChr m:val="|"/>
                      <m:grow/>
                    </m:dPr>
                    <m:e>
                      <m:r>
                        <m:rPr>
                          <m:scr m:val="script"/>
                          <m:sty m:val="p"/>
                        </m:rPr>
                        <m:t>S</m:t>
                      </m:r>
                    </m:e>
                  </m:d>
                  <m:d>
                    <m:dPr>
                      <m:begChr m:val="|"/>
                      <m:sepChr m:val=""/>
                      <m:endChr m:val="|"/>
                      <m:grow/>
                    </m:dPr>
                    <m:e>
                      <m:r>
                        <m:rPr>
                          <m:scr m:val="script"/>
                          <m:sty m:val="p"/>
                        </m:rPr>
                        <m:t>A</m:t>
                      </m:r>
                    </m:e>
                  </m:d>
                </m:num>
                <m:den>
                  <m:sSup>
                    <m:e>
                      <m:d>
                        <m:dPr>
                          <m:begChr m:val="("/>
                          <m:sepChr m:val=""/>
                          <m:endChr m:val=")"/>
                          <m:grow/>
                        </m:dPr>
                        <m:e>
                          <m:r>
                            <m:t>1</m:t>
                          </m:r>
                          <m:r>
                            <m:rPr>
                              <m:sty m:val="p"/>
                            </m:rPr>
                            <m:t>−</m:t>
                          </m:r>
                          <m:r>
                            <m:t>γ</m:t>
                          </m:r>
                        </m:e>
                      </m:d>
                    </m:e>
                    <m:sup>
                      <m:r>
                        <m:t>3</m:t>
                      </m:r>
                    </m:sup>
                  </m:sSup>
                  <m:sSup>
                    <m:e>
                      <m:r>
                        <m:t>ε</m:t>
                      </m:r>
                    </m:e>
                    <m:sup>
                      <m:r>
                        <m:t>2</m:t>
                      </m:r>
                    </m:sup>
                  </m:sSup>
                </m:den>
              </m:f>
            </m:e>
          </m:d>
          <m:r>
            <m:t> </m:t>
          </m:r>
          <m:r>
            <m:rPr>
              <m:nor/>
            </m:rPr>
            <m:t>for all</m:t>
          </m:r>
          <m:r>
            <m:t> </m:t>
          </m:r>
          <m:r>
            <m:t>ε</m:t>
          </m:r>
          <m:r>
            <m:rPr>
              <m:sty m:val="p"/>
            </m:rPr>
            <m:t>∈</m:t>
          </m:r>
          <m:d>
            <m:dPr>
              <m:begChr m:val="("/>
              <m:sepChr m:val=""/>
              <m:endChr m:val="]"/>
              <m:grow/>
            </m:dPr>
            <m:e>
              <m:r>
                <m:t>0</m:t>
              </m:r>
              <m:r>
                <m:rPr>
                  <m:sty m:val="p"/>
                </m:rPr>
                <m:t>,</m:t>
              </m:r>
              <m:f>
                <m:fPr>
                  <m:type m:val="bar"/>
                </m:fPr>
                <m:num>
                  <m:r>
                    <m:t>1</m:t>
                  </m:r>
                </m:num>
                <m:den>
                  <m:r>
                    <m:t>1</m:t>
                  </m:r>
                  <m:r>
                    <m:rPr>
                      <m:sty m:val="p"/>
                    </m:rPr>
                    <m:t>−</m:t>
                  </m:r>
                  <m:r>
                    <m:t>γ</m:t>
                  </m:r>
                </m:den>
              </m:f>
            </m:e>
          </m:d>
        </m:oMath>
      </m:oMathPara>
    </w:p>
    <w:p>
      <w:pPr>
        <w:spacing w:after="100"/>
        <w:jc w:val="both"/>
      </w:pPr>
      <m:oMath>
        <m:sSub>
          <m:e>
            <m:r>
              <m:t>N</m:t>
            </m:r>
          </m:e>
          <m:sub>
            <m:r>
              <m:rPr>
                <m:nor/>
              </m:rPr>
              <m:t>total</m:t>
            </m:r>
          </m:sub>
        </m:sSub>
      </m:oMath>
      <w:r>
        <w:rPr>
          <w:color w:val="3A4350"/>
          <w:sz w:val="19"/>
          <w:szCs w:val="19"/>
        </w:rPr>
        <w:t xml:space="preserve"> is the total number of simulator calls, spread evenly over all state–action pairs, and </w:t>
      </w:r>
      <m:oMath>
        <m:acc>
          <m:accPr>
            <m:chr m:val="̃"/>
          </m:accPr>
          <m:e>
            <m:r>
              <m:t>O</m:t>
            </m:r>
          </m:e>
        </m:acc>
      </m:oMath>
      <w:r>
        <w:rPr>
          <w:color w:val="3A4350"/>
          <w:sz w:val="19"/>
          <w:szCs w:val="19"/>
        </w:rPr>
        <w:t xml:space="preserve"> hides logarithmic factors; values lie in </w:t>
      </w:r>
      <m:oMath>
        <m:d>
          <m:dPr>
            <m:begChr m:val="["/>
            <m:sepChr m:val=""/>
            <m:endChr m:val="]"/>
            <m:grow/>
          </m:dPr>
          <m:e>
            <m:r>
              <m:t>0</m:t>
            </m:r>
            <m:r>
              <m:rPr>
                <m:sty m:val="p"/>
              </m:rPr>
              <m:t>,</m:t>
            </m:r>
            <m:r>
              <m:t>1</m:t>
            </m:r>
            <m:r>
              <m:rPr>
                <m:sty m:val="p"/>
              </m:rPr>
              <m:t>/</m:t>
            </m:r>
            <m:d>
              <m:dPr>
                <m:begChr m:val="("/>
                <m:sepChr m:val=""/>
                <m:endChr m:val=")"/>
                <m:grow/>
              </m:dPr>
              <m:e>
                <m:r>
                  <m:t>1</m:t>
                </m:r>
                <m:r>
                  <m:rPr>
                    <m:sty m:val="p"/>
                  </m:rPr>
                  <m:t>−</m:t>
                </m:r>
                <m:r>
                  <m:t>γ</m:t>
                </m:r>
              </m:e>
            </m:d>
          </m:e>
        </m:d>
      </m:oMath>
      <w:r>
        <w:rPr>
          <w:color w:val="3A4350"/>
          <w:sz w:val="19"/>
          <w:szCs w:val="19"/>
        </w:rPr>
        <w:t xml:space="preserve">, so </w:t>
      </w:r>
      <m:oMath>
        <m:r>
          <m:t>ε</m:t>
        </m:r>
        <m:r>
          <m:rPr>
            <m:sty m:val="p"/>
          </m:rPr>
          <m:t>=</m:t>
        </m:r>
        <m:r>
          <m:t>1</m:t>
        </m:r>
        <m:r>
          <m:rPr>
            <m:sty m:val="p"/>
          </m:rPr>
          <m:t>/</m:t>
        </m:r>
        <m:d>
          <m:dPr>
            <m:begChr m:val="("/>
            <m:sepChr m:val=""/>
            <m:endChr m:val=")"/>
            <m:grow/>
          </m:dPr>
          <m:e>
            <m:r>
              <m:t>1</m:t>
            </m:r>
            <m:r>
              <m:rPr>
                <m:sty m:val="p"/>
              </m:rPr>
              <m:t>−</m:t>
            </m:r>
            <m:r>
              <m:t>γ</m:t>
            </m:r>
          </m:e>
        </m:d>
      </m:oMath>
      <w:r>
        <w:rPr>
          <w:color w:val="3A4350"/>
          <w:sz w:val="19"/>
          <w:szCs w:val="19"/>
        </w:rPr>
        <w:t xml:space="preserve"> is the trivial accuracy. Earlier guarantees required </w:t>
      </w:r>
      <m:oMath>
        <m:r>
          <m:t>ε</m:t>
        </m:r>
        <m:r>
          <m:rPr>
            <m:sty m:val="p"/>
          </m:rPr>
          <m:t>≤</m:t>
        </m:r>
        <m:r>
          <m:t>1</m:t>
        </m:r>
        <m:r>
          <m:rPr>
            <m:sty m:val="p"/>
          </m:rPr>
          <m:t>/</m:t>
        </m:r>
        <m:rad>
          <m:radPr>
            <m:degHide m:val="on"/>
          </m:radPr>
          <m:deg/>
          <m:e>
            <m:r>
              <m:t>1</m:t>
            </m:r>
            <m:r>
              <m:rPr>
                <m:sty m:val="p"/>
              </m:rPr>
              <m:t>−</m:t>
            </m:r>
            <m:r>
              <m:t>γ</m:t>
            </m:r>
          </m:e>
        </m:rad>
      </m:oMath>
      <w:r>
        <w:rPr>
          <w:color w:val="3A4350"/>
          <w:sz w:val="19"/>
          <w:szCs w:val="19"/>
        </w:rPr>
        <w:t xml:space="preserve">, that is about </w:t>
      </w:r>
      <m:oMath>
        <m:d>
          <m:dPr>
            <m:begChr m:val="|"/>
            <m:sepChr m:val=""/>
            <m:endChr m:val="|"/>
            <m:grow/>
          </m:dPr>
          <m:e>
            <m:r>
              <m:rPr>
                <m:scr m:val="script"/>
                <m:sty m:val="p"/>
              </m:rPr>
              <m:t>S</m:t>
            </m:r>
          </m:e>
        </m:d>
        <m:d>
          <m:dPr>
            <m:begChr m:val="|"/>
            <m:sepChr m:val=""/>
            <m:endChr m:val="|"/>
            <m:grow/>
          </m:dPr>
          <m:e>
            <m:r>
              <m:rPr>
                <m:scr m:val="script"/>
                <m:sty m:val="p"/>
              </m:rPr>
              <m:t>A</m:t>
            </m:r>
          </m:e>
        </m:d>
        <m:r>
          <m:rPr>
            <m:sty m:val="p"/>
          </m:rPr>
          <m:t>/</m:t>
        </m:r>
        <m:sSup>
          <m:e>
            <m:d>
              <m:dPr>
                <m:begChr m:val="("/>
                <m:sepChr m:val=""/>
                <m:endChr m:val=")"/>
                <m:grow/>
              </m:dPr>
              <m:e>
                <m:r>
                  <m:t>1</m:t>
                </m:r>
                <m:r>
                  <m:rPr>
                    <m:sty m:val="p"/>
                  </m:rPr>
                  <m:t>−</m:t>
                </m:r>
                <m:r>
                  <m:t>γ</m:t>
                </m:r>
              </m:e>
            </m:d>
          </m:e>
          <m:sup>
            <m:r>
              <m:t>2</m:t>
            </m:r>
          </m:sup>
        </m:sSup>
      </m:oMath>
      <w:r>
        <w:rPr>
          <w:color w:val="3A4350"/>
          <w:sz w:val="19"/>
          <w:szCs w:val="19"/>
        </w:rPr>
        <w:t xml:space="preserve"> samples; the minimum is now about </w:t>
      </w:r>
      <m:oMath>
        <m:d>
          <m:dPr>
            <m:begChr m:val="|"/>
            <m:sepChr m:val=""/>
            <m:endChr m:val="|"/>
            <m:grow/>
          </m:dPr>
          <m:e>
            <m:r>
              <m:rPr>
                <m:scr m:val="script"/>
                <m:sty m:val="p"/>
              </m:rPr>
              <m:t>S</m:t>
            </m:r>
          </m:e>
        </m:d>
        <m:d>
          <m:dPr>
            <m:begChr m:val="|"/>
            <m:sepChr m:val=""/>
            <m:endChr m:val="|"/>
            <m:grow/>
          </m:dPr>
          <m:e>
            <m:r>
              <m:rPr>
                <m:scr m:val="script"/>
                <m:sty m:val="p"/>
              </m:rPr>
              <m:t>A</m:t>
            </m:r>
          </m:e>
        </m:d>
        <m:r>
          <m:rPr>
            <m:sty m:val="p"/>
          </m:rPr>
          <m:t>/</m:t>
        </m:r>
        <m:d>
          <m:dPr>
            <m:begChr m:val="("/>
            <m:sepChr m:val=""/>
            <m:endChr m:val=")"/>
            <m:grow/>
          </m:dPr>
          <m:e>
            <m:r>
              <m:t>1</m:t>
            </m:r>
            <m:r>
              <m:rPr>
                <m:sty m:val="p"/>
              </m:rPr>
              <m:t>−</m:t>
            </m:r>
            <m:r>
              <m:t>γ</m:t>
            </m:r>
          </m:e>
        </m:d>
      </m:oMath>
      <w:r>
        <w:rPr>
          <w:color w:val="3A4350"/>
          <w:sz w:val="19"/>
          <w:szCs w:val="19"/>
        </w:rPr>
        <w:t xml:space="preserve">.</w:t>
      </w:r>
    </w:p>
    <w:p>
      <w:pPr>
        <w:spacing w:after="100" w:before="80"/>
        <w:jc w:val="both"/>
      </w:pPr>
      <w:r>
        <w:rPr>
          <w:b/>
          <w:bCs/>
          <w:color w:val="5B21B6"/>
        </w:rPr>
        <w:t xml:space="preserve">Link to the system. </w:t>
      </w:r>
      <w:r>
        <w:t xml:space="preserve">Belongs to theme S (statistical limits). The professor's PDE model is a generative model: it can be restarted from any head and salt field and run for one decision step under random recharge and sea-level forcing. The theorem says how many such runs a pumping policy for a discretised aquifer needs, and that the guarantee starts early. For example, with </w:t>
      </w:r>
      <m:oMath>
        <m:sSup>
          <m:e>
            <m:r>
              <m:t>10</m:t>
            </m:r>
          </m:e>
          <m:sup>
            <m:r>
              <m:t>3</m:t>
            </m:r>
          </m:sup>
        </m:sSup>
      </m:oMath>
      <w:r>
        <w:t xml:space="preserve"> states (toe position, clay salt store, season), five pumping levels and an effective horizon </w:t>
      </w:r>
      <m:oMath>
        <m:r>
          <m:t>1</m:t>
        </m:r>
        <m:r>
          <m:rPr>
            <m:sty m:val="p"/>
          </m:rPr>
          <m:t>/</m:t>
        </m:r>
        <m:d>
          <m:dPr>
            <m:begChr m:val="("/>
            <m:sepChr m:val=""/>
            <m:endChr m:val=")"/>
            <m:grow/>
          </m:dPr>
          <m:e>
            <m:r>
              <m:t>1</m:t>
            </m:r>
            <m:r>
              <m:rPr>
                <m:sty m:val="p"/>
              </m:rPr>
              <m:t>−</m:t>
            </m:r>
            <m:r>
              <m:t>γ</m:t>
            </m:r>
          </m:e>
        </m:d>
        <m:r>
          <m:rPr>
            <m:sty m:val="p"/>
          </m:rPr>
          <m:t>=</m:t>
        </m:r>
        <m:r>
          <m:t>100</m:t>
        </m:r>
      </m:oMath>
      <w:r>
        <w:t xml:space="preserve"> steps, the old barrier was </w:t>
      </w:r>
      <m:oMath>
        <m:r>
          <m:t>5</m:t>
        </m:r>
        <m:r>
          <m:rPr>
            <m:sty m:val="p"/>
          </m:rPr>
          <m:t>×</m:t>
        </m:r>
        <m:sSup>
          <m:e>
            <m:r>
              <m:t>10</m:t>
            </m:r>
          </m:e>
          <m:sup>
            <m:r>
              <m:t>7</m:t>
            </m:r>
          </m:sup>
        </m:sSup>
      </m:oMath>
      <w:r>
        <w:t xml:space="preserve"> simulated transitions and the new one is </w:t>
      </w:r>
      <m:oMath>
        <m:r>
          <m:t>5</m:t>
        </m:r>
        <m:r>
          <m:rPr>
            <m:sty m:val="p"/>
          </m:rPr>
          <m:t>×</m:t>
        </m:r>
        <m:sSup>
          <m:e>
            <m:r>
              <m:t>10</m:t>
            </m:r>
          </m:e>
          <m:sup>
            <m:r>
              <m:t>5</m:t>
            </m:r>
          </m:sup>
        </m:sSup>
      </m:oMath>
      <w:r>
        <w:t xml:space="preserve">.</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closed the question of the minimax sample complexity of model-based RL with a simulator over the entire accuracy range, removing the sample size barrier that all earlier analyses, including the minimax result of Agarwal, Kakade and Yang, carried. After NeurIPS 2020 it appeared in Operations Research (2024); the same group later settled model-based offline RL (Annals of Statistics, 2024, reviewed earlier in this series) in the same spirit.</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result is for finite, fully observed state spaces and a simulator that can be reset to any state. Open (following from these assumptions): the minimax rate when the state contains hidden clay memory that the simulator can set but the agent cannot observe, and when the effective horizon is set by a physical relaxation time of decades. Whether </w:t>
      </w:r>
      <m:oMath>
        <m:sSup>
          <m:e>
            <m:d>
              <m:dPr>
                <m:begChr m:val="("/>
                <m:sepChr m:val=""/>
                <m:endChr m:val=")"/>
                <m:grow/>
              </m:dPr>
              <m:e>
                <m:r>
                  <m:t>1</m:t>
                </m:r>
                <m:r>
                  <m:rPr>
                    <m:sty m:val="p"/>
                  </m:rPr>
                  <m:t>−</m:t>
                </m:r>
                <m:r>
                  <m:t>γ</m:t>
                </m:r>
              </m:e>
            </m:d>
          </m:e>
          <m:sup>
            <m:r>
              <m:rPr>
                <m:sty m:val="p"/>
              </m:rPr>
              <m:t>−</m:t>
            </m:r>
            <m:r>
              <m:t>3</m:t>
            </m:r>
          </m:sup>
        </m:sSup>
      </m:oMath>
      <w:r>
        <w:t xml:space="preserve"> can be replaced by a measurable quantity such as the slowest relaxation time of the clay is a new question.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 sharp analysis of the plug-in approach that holds from the smallest sample size at which learning is possible, made possible by perturbing rewards to separate the optimal policy and by decoupling the estimated model from the policy planned on it. Proposed extension: discretise the reduced aquifer model (toe bins × clay-salt bins × season), estimate its kernel from </w:t>
      </w:r>
      <m:oMath>
        <m:r>
          <m:t>n</m:t>
        </m:r>
      </m:oMath>
      <w:r>
        <w:t xml:space="preserve"> restarts per state–action pair, plan in the estimate, and plot the true sub-optimality against </w:t>
      </w:r>
      <m:oMath>
        <m:r>
          <m:t>n</m:t>
        </m:r>
      </m:oMath>
      <w:r>
        <w:t xml:space="preserve"> for clay time constants of 5, 20 and 50 years. The theorem predicts </w:t>
      </w:r>
      <m:oMath>
        <m:r>
          <m:t>ε</m:t>
        </m:r>
        <m:r>
          <m:rPr>
            <m:sty m:val="p"/>
          </m:rPr>
          <m:t>∝</m:t>
        </m:r>
        <m:sSup>
          <m:e>
            <m:d>
              <m:dPr>
                <m:begChr m:val="("/>
                <m:sepChr m:val=""/>
                <m:endChr m:val=")"/>
                <m:grow/>
              </m:dPr>
              <m:e>
                <m:r>
                  <m:t>1</m:t>
                </m:r>
                <m:r>
                  <m:rPr>
                    <m:sty m:val="p"/>
                  </m:rPr>
                  <m:t>−</m:t>
                </m:r>
                <m:r>
                  <m:t>γ</m:t>
                </m:r>
              </m:e>
            </m:d>
          </m:e>
          <m:sup>
            <m:r>
              <m:rPr>
                <m:sty m:val="p"/>
              </m:rPr>
              <m:t>−</m:t>
            </m:r>
            <m:r>
              <m:t>3</m:t>
            </m:r>
            <m:r>
              <m:rPr>
                <m:sty m:val="p"/>
              </m:rPr>
              <m:t>/</m:t>
            </m:r>
            <m:r>
              <m:t>2</m:t>
            </m:r>
          </m:sup>
        </m:sSup>
        <m:sSup>
          <m:e>
            <m:r>
              <m:t>n</m:t>
            </m:r>
          </m:e>
          <m:sup>
            <m:r>
              <m:rPr>
                <m:sty m:val="p"/>
              </m:rPr>
              <m:t>−</m:t>
            </m:r>
            <m:r>
              <m:t>1</m:t>
            </m:r>
            <m:r>
              <m:rPr>
                <m:sty m:val="p"/>
              </m:rPr>
              <m:t>/</m:t>
            </m:r>
            <m:r>
              <m:t>2</m:t>
            </m:r>
          </m:sup>
        </m:sSup>
      </m:oMath>
      <w:r>
        <w:t xml:space="preserve"> from </w:t>
      </w:r>
      <m:oMath>
        <m:r>
          <m:t>n</m:t>
        </m:r>
        <m:r>
          <m:rPr>
            <m:sty m:val="p"/>
          </m:rPr>
          <m:t>≈</m:t>
        </m:r>
        <m:sSup>
          <m:e>
            <m:d>
              <m:dPr>
                <m:begChr m:val="("/>
                <m:sepChr m:val=""/>
                <m:endChr m:val=")"/>
                <m:grow/>
              </m:dPr>
              <m:e>
                <m:r>
                  <m:t>1</m:t>
                </m:r>
                <m:r>
                  <m:rPr>
                    <m:sty m:val="p"/>
                  </m:rPr>
                  <m:t>−</m:t>
                </m:r>
                <m:r>
                  <m:t>γ</m:t>
                </m:r>
              </m:e>
            </m:d>
          </m:e>
          <m:sup>
            <m:r>
              <m:rPr>
                <m:sty m:val="p"/>
              </m:rPr>
              <m:t>−</m:t>
            </m:r>
            <m:r>
              <m:t>1</m:t>
            </m:r>
          </m:sup>
        </m:sSup>
      </m:oMath>
      <w:r>
        <w:t xml:space="preserve"> on; the test is whether the clay time constant enters as </w:t>
      </w:r>
      <m:oMath>
        <m:r>
          <m:t>1</m:t>
        </m:r>
        <m:r>
          <m:rPr>
            <m:sty m:val="p"/>
          </m:rPr>
          <m:t>/</m:t>
        </m:r>
        <m:d>
          <m:dPr>
            <m:begChr m:val="("/>
            <m:sepChr m:val=""/>
            <m:endChr m:val=")"/>
            <m:grow/>
          </m:dPr>
          <m:e>
            <m:r>
              <m:t>1</m:t>
            </m:r>
            <m:r>
              <m:rPr>
                <m:sty m:val="p"/>
              </m:rPr>
              <m:t>−</m:t>
            </m:r>
            <m:r>
              <m:t>γ</m:t>
            </m:r>
          </m:e>
        </m:d>
      </m:oMath>
      <w:r>
        <w:t xml:space="preserve"> does.</w:t>
      </w:r>
    </w:p>
    <w:p>
      <w:pPr>
        <w:pStyle w:val="Heading2"/>
        <w:keepNext/>
      </w:pPr>
      <w:r>
        <w:rPr>
          <w:color w:val="5B21B6"/>
        </w:rPr>
        <w:t xml:space="preserve">S4  </w:t>
      </w:r>
      <w:r>
        <w:rPr>
          <w:color w:val="1F3864"/>
        </w:rPr>
        <w:t xml:space="preserve">Is Q-Learning Minimax Optimal? A Tight Sample Complexity Analysis</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Gen Li, Changxiao Cai, Yuxin Chen, Yuting Wei, Yuejie Chi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Operations Research, 72(1), 222–236 (2024); arXiv 2102.06548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tr4o74n5saxio81ambq7j">
              <w:r>
                <w:rPr>
                  <w:color w:val="1D4ED8"/>
                  <w:sz w:val="18"/>
                  <w:szCs w:val="18"/>
                  <w:u w:val="single"/>
                </w:rPr>
                <w:t xml:space="preserve">https://doi.org/10.1287/opre.2023.2450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G. Li, Y. Chen and Y. Wei, Department of Statistics and Data Science, the Wharton School, University of Pennsylvania; C. Cai, Department of Biostatistics, University of Pennsylvania; Y. Chi, Department of Electrical and Computer Engineering, Carnegie Mellon University: search summary of the author block of the Operations Research article (NSF PAR copy). Volume, issue, pages and DOI from the INFORMS supplement page, RePEc/IDEAS and the arXiv journal reference.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Q-learning · TD learning · sample complexity · over-estimation · effective horizon · algorithm-specific lower bound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Summary. </w:t>
      </w:r>
      <w:r>
        <w:t xml:space="preserve">Q-learning, the stochastic-approximation algorithm behind DQN and its successors, moves action values towards a one-sample Bellman target. Its sample complexity had been known only up to a gap in the effective horizon </w:t>
      </w:r>
      <m:oMath>
        <m:r>
          <m:t>1</m:t>
        </m:r>
        <m:r>
          <m:rPr>
            <m:sty m:val="p"/>
          </m:rPr>
          <m:t>/</m:t>
        </m:r>
        <m:d>
          <m:dPr>
            <m:begChr m:val="("/>
            <m:sepChr m:val=""/>
            <m:endChr m:val=")"/>
            <m:grow/>
          </m:dPr>
          <m:e>
            <m:r>
              <m:t>1</m:t>
            </m:r>
            <m:r>
              <m:rPr>
                <m:sty m:val="p"/>
              </m:rPr>
              <m:t>−</m:t>
            </m:r>
            <m:r>
              <m:t>γ</m:t>
            </m:r>
          </m:e>
        </m:d>
      </m:oMath>
      <w:r>
        <w:t xml:space="preserve">. The paper settles it in the synchronous setting, where each iteration draws one next state for every state–action pair from a generative model. For an </w:t>
      </w:r>
      <m:oMath>
        <m:r>
          <m:t>ε</m:t>
        </m:r>
      </m:oMath>
      <w:r>
        <w:t xml:space="preserve">-accurate estimate of </w:t>
      </w:r>
      <m:oMath>
        <m:sSup>
          <m:e>
            <m:r>
              <m:t>Q</m:t>
            </m:r>
          </m:e>
          <m:sup>
            <m:r>
              <m:rPr>
                <m:sty m:val="p"/>
              </m:rPr>
              <m:t>⋆</m:t>
            </m:r>
          </m:sup>
        </m:sSup>
      </m:oMath>
      <w:r>
        <w:t xml:space="preserve">, Q-learning needs, up to logarithmic factors, </w:t>
      </w:r>
      <m:oMath>
        <m:d>
          <m:dPr>
            <m:begChr m:val="|"/>
            <m:sepChr m:val=""/>
            <m:endChr m:val="|"/>
            <m:grow/>
          </m:dPr>
          <m:e>
            <m:r>
              <m:rPr>
                <m:scr m:val="script"/>
                <m:sty m:val="p"/>
              </m:rPr>
              <m:t>S</m:t>
            </m:r>
          </m:e>
        </m:d>
        <m:d>
          <m:dPr>
            <m:begChr m:val="|"/>
            <m:sepChr m:val=""/>
            <m:endChr m:val="|"/>
            <m:grow/>
          </m:dPr>
          <m:e>
            <m:r>
              <m:rPr>
                <m:scr m:val="script"/>
                <m:sty m:val="p"/>
              </m:rPr>
              <m:t>A</m:t>
            </m:r>
          </m:e>
        </m:d>
        <m:r>
          <m:rPr>
            <m:sty m:val="p"/>
          </m:rPr>
          <m:t>/</m:t>
        </m:r>
        <m:d>
          <m:dPr>
            <m:begChr m:val="("/>
            <m:sepChr m:val=""/>
            <m:endChr m:val=")"/>
            <m:grow/>
          </m:dPr>
          <m:e>
            <m:sSup>
              <m:e>
                <m:d>
                  <m:dPr>
                    <m:begChr m:val="("/>
                    <m:sepChr m:val=""/>
                    <m:endChr m:val=")"/>
                    <m:grow/>
                  </m:dPr>
                  <m:e>
                    <m:r>
                      <m:t>1</m:t>
                    </m:r>
                    <m:r>
                      <m:rPr>
                        <m:sty m:val="p"/>
                      </m:rPr>
                      <m:t>−</m:t>
                    </m:r>
                    <m:r>
                      <m:t>γ</m:t>
                    </m:r>
                  </m:e>
                </m:d>
              </m:e>
              <m:sup>
                <m:r>
                  <m:t>4</m:t>
                </m:r>
              </m:sup>
            </m:sSup>
            <m:sSup>
              <m:e>
                <m:r>
                  <m:t>ε</m:t>
                </m:r>
              </m:e>
              <m:sup>
                <m:r>
                  <m:t>2</m:t>
                </m:r>
              </m:sup>
            </m:sSup>
          </m:e>
        </m:d>
      </m:oMath>
      <w:r>
        <w:t xml:space="preserve"> samples, and a matching lower bound for Q-learning shows that this is tight when there are at least two actions. As the minimax rate is </w:t>
      </w:r>
      <m:oMath>
        <m:d>
          <m:dPr>
            <m:begChr m:val="|"/>
            <m:sepChr m:val=""/>
            <m:endChr m:val="|"/>
            <m:grow/>
          </m:dPr>
          <m:e>
            <m:r>
              <m:rPr>
                <m:scr m:val="script"/>
                <m:sty m:val="p"/>
              </m:rPr>
              <m:t>S</m:t>
            </m:r>
          </m:e>
        </m:d>
        <m:d>
          <m:dPr>
            <m:begChr m:val="|"/>
            <m:sepChr m:val=""/>
            <m:endChr m:val="|"/>
            <m:grow/>
          </m:dPr>
          <m:e>
            <m:r>
              <m:rPr>
                <m:scr m:val="script"/>
                <m:sty m:val="p"/>
              </m:rPr>
              <m:t>A</m:t>
            </m:r>
          </m:e>
        </m:d>
        <m:r>
          <m:rPr>
            <m:sty m:val="p"/>
          </m:rPr>
          <m:t>/</m:t>
        </m:r>
        <m:d>
          <m:dPr>
            <m:begChr m:val="("/>
            <m:sepChr m:val=""/>
            <m:endChr m:val=")"/>
            <m:grow/>
          </m:dPr>
          <m:e>
            <m:sSup>
              <m:e>
                <m:d>
                  <m:dPr>
                    <m:begChr m:val="("/>
                    <m:sepChr m:val=""/>
                    <m:endChr m:val=")"/>
                    <m:grow/>
                  </m:dPr>
                  <m:e>
                    <m:r>
                      <m:t>1</m:t>
                    </m:r>
                    <m:r>
                      <m:rPr>
                        <m:sty m:val="p"/>
                      </m:rPr>
                      <m:t>−</m:t>
                    </m:r>
                    <m:r>
                      <m:t>γ</m:t>
                    </m:r>
                  </m:e>
                </m:d>
              </m:e>
              <m:sup>
                <m:r>
                  <m:t>3</m:t>
                </m:r>
              </m:sup>
            </m:sSup>
            <m:sSup>
              <m:e>
                <m:r>
                  <m:t>ε</m:t>
                </m:r>
              </m:e>
              <m:sup>
                <m:r>
                  <m:t>2</m:t>
                </m:r>
              </m:sup>
            </m:sSup>
          </m:e>
        </m:d>
      </m:oMath>
      <w:r>
        <w:t xml:space="preserve">, plain Q-learning is strictly sub-optimal by a factor </w:t>
      </w:r>
      <m:oMath>
        <m:r>
          <m:t>1</m:t>
        </m:r>
        <m:r>
          <m:rPr>
            <m:sty m:val="p"/>
          </m:rPr>
          <m:t>/</m:t>
        </m:r>
        <m:d>
          <m:dPr>
            <m:begChr m:val="("/>
            <m:sepChr m:val=""/>
            <m:endChr m:val=")"/>
            <m:grow/>
          </m:dPr>
          <m:e>
            <m:r>
              <m:t>1</m:t>
            </m:r>
            <m:r>
              <m:rPr>
                <m:sty m:val="p"/>
              </m:rPr>
              <m:t>−</m:t>
            </m:r>
            <m:r>
              <m:t>γ</m:t>
            </m:r>
          </m:e>
        </m:d>
      </m:oMath>
      <w:r>
        <w:t xml:space="preserve">, a rigorous measure of the harm done by over-estimation. With one action, Q-learning reduces to TD learning, which is minimax optimal at </w:t>
      </w:r>
      <m:oMath>
        <m:d>
          <m:dPr>
            <m:begChr m:val="|"/>
            <m:sepChr m:val=""/>
            <m:endChr m:val="|"/>
            <m:grow/>
          </m:dPr>
          <m:e>
            <m:r>
              <m:rPr>
                <m:scr m:val="script"/>
                <m:sty m:val="p"/>
              </m:rPr>
              <m:t>S</m:t>
            </m:r>
          </m:e>
        </m:d>
        <m:r>
          <m:rPr>
            <m:sty m:val="p"/>
          </m:rPr>
          <m:t>/</m:t>
        </m:r>
        <m:d>
          <m:dPr>
            <m:begChr m:val="("/>
            <m:sepChr m:val=""/>
            <m:endChr m:val=")"/>
            <m:grow/>
          </m:dPr>
          <m:e>
            <m:sSup>
              <m:e>
                <m:d>
                  <m:dPr>
                    <m:begChr m:val="("/>
                    <m:sepChr m:val=""/>
                    <m:endChr m:val=")"/>
                    <m:grow/>
                  </m:dPr>
                  <m:e>
                    <m:r>
                      <m:t>1</m:t>
                    </m:r>
                    <m:r>
                      <m:rPr>
                        <m:sty m:val="p"/>
                      </m:rPr>
                      <m:t>−</m:t>
                    </m:r>
                    <m:r>
                      <m:t>γ</m:t>
                    </m:r>
                  </m:e>
                </m:d>
              </m:e>
              <m:sup>
                <m:r>
                  <m:t>3</m:t>
                </m:r>
              </m:sup>
            </m:sSup>
            <m:sSup>
              <m:e>
                <m:r>
                  <m:t>ε</m:t>
                </m:r>
              </m:e>
              <m:sup>
                <m:r>
                  <m:t>2</m:t>
                </m:r>
              </m:sup>
            </m:sSup>
          </m:e>
        </m:d>
      </m:oMath>
      <w:r>
        <w:t xml:space="preserve">. The analysis also sharpens asynchronous Q-learning on a Markovian trajectory to a </w:t>
      </w:r>
      <m:oMath>
        <m:sSup>
          <m:e>
            <m:d>
              <m:dPr>
                <m:begChr m:val="("/>
                <m:sepChr m:val=""/>
                <m:endChr m:val=")"/>
                <m:grow/>
              </m:dPr>
              <m:e>
                <m:r>
                  <m:t>1</m:t>
                </m:r>
                <m:r>
                  <m:rPr>
                    <m:sty m:val="p"/>
                  </m:rPr>
                  <m:t>−</m:t>
                </m:r>
                <m:r>
                  <m:t>γ</m:t>
                </m:r>
              </m:e>
            </m:d>
          </m:e>
          <m:sup>
            <m:r>
              <m:rPr>
                <m:sty m:val="p"/>
              </m:rPr>
              <m:t>−</m:t>
            </m:r>
            <m:r>
              <m:t>4</m:t>
            </m:r>
          </m:sup>
        </m:sSup>
      </m:oMath>
      <w:r>
        <w:t xml:space="preserve"> dependence.</w:t>
      </w:r>
    </w:p>
    <w:p>
      <w:pPr>
        <w:keepNext/>
        <w:spacing w:after="40" w:before="80"/>
      </w:pPr>
      <w:r>
        <w:rPr>
          <w:b/>
          <w:bCs/>
          <w:color w:val="5B21B6"/>
        </w:rPr>
        <w:t xml:space="preserve">Key equation.</w:t>
      </w:r>
      <w:r>
        <w:rPr>
          <w:i/>
          <w:iCs/>
          <w:color w:val="5B6573"/>
          <w:sz w:val="18"/>
          <w:szCs w:val="18"/>
        </w:rPr>
        <w:t xml:space="preserve">  Synchronous Q-learning update and its tight sample complexity compared with the minimax rate (update in representative form; rates as reported in search summaries of the paper)</w:t>
      </w:r>
    </w:p>
    <w:p>
      <w:pPr>
        <w:pStyle w:val="Equation"/>
      </w:pPr>
      <m:oMathPara>
        <m:oMathParaPr>
          <m:jc m:val="center"/>
        </m:oMathParaPr>
        <m:oMath>
          <m:sSub>
            <m:e>
              <m:r>
                <m:t>Q</m:t>
              </m:r>
            </m:e>
            <m:sub>
              <m:r>
                <m:t>t</m:t>
              </m:r>
            </m:sub>
          </m:sSub>
          <m:d>
            <m:dPr>
              <m:begChr m:val="("/>
              <m:sepChr m:val=""/>
              <m:endChr m:val=")"/>
              <m:grow/>
            </m:dPr>
            <m:e>
              <m:r>
                <m:t>s</m:t>
              </m:r>
              <m:r>
                <m:rPr>
                  <m:sty m:val="p"/>
                </m:rPr>
                <m:t>,</m:t>
              </m:r>
              <m:r>
                <m:t>a</m:t>
              </m:r>
            </m:e>
          </m:d>
          <m:r>
            <m:rPr>
              <m:sty m:val="p"/>
            </m:rPr>
            <m:t>=</m:t>
          </m:r>
          <m:d>
            <m:dPr>
              <m:begChr m:val="("/>
              <m:sepChr m:val=""/>
              <m:endChr m:val=")"/>
              <m:grow/>
            </m:dPr>
            <m:e>
              <m:r>
                <m:t>1</m:t>
              </m:r>
              <m:r>
                <m:rPr>
                  <m:sty m:val="p"/>
                </m:rPr>
                <m:t>−</m:t>
              </m:r>
              <m:sSub>
                <m:e>
                  <m:r>
                    <m:t>η</m:t>
                  </m:r>
                </m:e>
                <m:sub>
                  <m:r>
                    <m:t>t</m:t>
                  </m:r>
                </m:sub>
              </m:sSub>
            </m:e>
          </m:d>
          <m:r>
            <m:t> </m:t>
          </m:r>
          <m:sSub>
            <m:e>
              <m:r>
                <m:t>Q</m:t>
              </m:r>
            </m:e>
            <m:sub>
              <m:r>
                <m:t>t</m:t>
              </m:r>
              <m:r>
                <m:rPr>
                  <m:sty m:val="p"/>
                </m:rPr>
                <m:t>−</m:t>
              </m:r>
              <m:r>
                <m:t>1</m:t>
              </m:r>
            </m:sub>
          </m:sSub>
          <m:d>
            <m:dPr>
              <m:begChr m:val="("/>
              <m:sepChr m:val=""/>
              <m:endChr m:val=")"/>
              <m:grow/>
            </m:dPr>
            <m:e>
              <m:r>
                <m:t>s</m:t>
              </m:r>
              <m:r>
                <m:rPr>
                  <m:sty m:val="p"/>
                </m:rPr>
                <m:t>,</m:t>
              </m:r>
              <m:r>
                <m:t>a</m:t>
              </m:r>
            </m:e>
          </m:d>
          <m:r>
            <m:rPr>
              <m:sty m:val="p"/>
            </m:rPr>
            <m:t>+</m:t>
          </m:r>
          <m:sSub>
            <m:e>
              <m:r>
                <m:t>η</m:t>
              </m:r>
            </m:e>
            <m:sub>
              <m:r>
                <m:t>t</m:t>
              </m:r>
            </m:sub>
          </m:sSub>
          <m:d>
            <m:dPr>
              <m:begChr m:val="("/>
              <m:sepChr m:val=""/>
              <m:endChr m:val=")"/>
              <m:grow/>
            </m:dPr>
            <m:e>
              <m:r>
                <m:t>r</m:t>
              </m:r>
              <m:d>
                <m:dPr>
                  <m:begChr m:val="("/>
                  <m:sepChr m:val=""/>
                  <m:endChr m:val=")"/>
                  <m:grow/>
                </m:dPr>
                <m:e>
                  <m:r>
                    <m:t>s</m:t>
                  </m:r>
                  <m:r>
                    <m:rPr>
                      <m:sty m:val="p"/>
                    </m:rPr>
                    <m:t>,</m:t>
                  </m:r>
                  <m:r>
                    <m:t>a</m:t>
                  </m:r>
                </m:e>
              </m:d>
              <m:r>
                <m:rPr>
                  <m:sty m:val="p"/>
                </m:rPr>
                <m:t>+</m:t>
              </m:r>
              <m:r>
                <m:t>γ</m:t>
              </m:r>
              <m:limLow>
                <m:e>
                  <m:r>
                    <m:rPr>
                      <m:sty m:val="p"/>
                    </m:rPr>
                    <m:t>max</m:t>
                  </m:r>
                </m:e>
                <m:lim>
                  <m:r>
                    <m:t>a</m:t>
                  </m:r>
                  <m:r>
                    <m:rPr>
                      <m:sty m:val="p"/>
                    </m:rPr>
                    <m:t>′</m:t>
                  </m:r>
                </m:lim>
              </m:limLow>
              <m:sSub>
                <m:e>
                  <m:r>
                    <m:t>Q</m:t>
                  </m:r>
                </m:e>
                <m:sub>
                  <m:r>
                    <m:t>t</m:t>
                  </m:r>
                  <m:r>
                    <m:rPr>
                      <m:sty m:val="p"/>
                    </m:rPr>
                    <m:t>−</m:t>
                  </m:r>
                  <m:r>
                    <m:t>1</m:t>
                  </m:r>
                </m:sub>
              </m:sSub>
              <m:d>
                <m:dPr>
                  <m:begChr m:val="("/>
                  <m:sepChr m:val=""/>
                  <m:endChr m:val=")"/>
                  <m:grow/>
                </m:dPr>
                <m:e>
                  <m:sSubSup>
                    <m:e>
                      <m:r>
                        <m:t>s</m:t>
                      </m:r>
                    </m:e>
                    <m:sub>
                      <m:r>
                        <m:t>t</m:t>
                      </m:r>
                    </m:sub>
                    <m:sup>
                      <m:r>
                        <m:rPr>
                          <m:sty m:val="p"/>
                        </m:rPr>
                        <m:t>′</m:t>
                      </m:r>
                    </m:sup>
                  </m:sSubSup>
                  <m:r>
                    <m:rPr>
                      <m:sty m:val="p"/>
                    </m:rPr>
                    <m:t>,</m:t>
                  </m:r>
                  <m:r>
                    <m:t>a</m:t>
                  </m:r>
                  <m:r>
                    <m:rPr>
                      <m:sty m:val="p"/>
                    </m:rPr>
                    <m:t>′</m:t>
                  </m:r>
                </m:e>
              </m:d>
            </m:e>
          </m:d>
          <m:r>
            <m:rPr>
              <m:sty m:val="p"/>
            </m:rPr>
            <m:t>,</m:t>
          </m:r>
          <m:r>
            <m:t> </m:t>
          </m:r>
          <m:sSubSup>
            <m:e>
              <m:r>
                <m:t>s</m:t>
              </m:r>
            </m:e>
            <m:sub>
              <m:r>
                <m:t>t</m:t>
              </m:r>
            </m:sub>
            <m:sup>
              <m:r>
                <m:rPr>
                  <m:sty m:val="p"/>
                </m:rPr>
                <m:t>′</m:t>
              </m:r>
            </m:sup>
          </m:sSubSup>
          <m:r>
            <m:rPr>
              <m:sty m:val="p"/>
            </m:rPr>
            <m:t>∼</m:t>
          </m:r>
          <m:r>
            <m:t>P</m:t>
          </m:r>
          <m:d>
            <m:dPr>
              <m:begChr m:val="("/>
              <m:sepChr m:val=""/>
              <m:endChr m:val=")"/>
              <m:grow/>
            </m:dPr>
            <m:e>
              <m:r>
                <m:rPr>
                  <m:sty m:val="p"/>
                </m:rPr>
                <m:t>⋅</m:t>
              </m:r>
              <m:r>
                <m:rPr>
                  <m:sty m:val="p"/>
                </m:rPr>
                <m:t>∣</m:t>
              </m:r>
              <m:r>
                <m:t>s</m:t>
              </m:r>
              <m:r>
                <m:rPr>
                  <m:sty m:val="p"/>
                </m:rPr>
                <m:t>,</m:t>
              </m:r>
              <m:r>
                <m:t>a</m:t>
              </m:r>
            </m:e>
          </m:d>
        </m:oMath>
      </m:oMathPara>
    </w:p>
    <w:p>
      <w:pPr>
        <w:pStyle w:val="Equation"/>
      </w:pPr>
      <m:oMathPara>
        <m:oMathParaPr>
          <m:jc m:val="center"/>
        </m:oMathParaPr>
        <m:oMath>
          <m:acc>
            <m:accPr>
              <m:chr m:val="̃"/>
            </m:accPr>
            <m:e>
              <m:r>
                <m:t>Θ</m:t>
              </m:r>
            </m:e>
          </m:acc>
          <m:d>
            <m:dPr>
              <m:begChr m:val="("/>
              <m:sepChr m:val=""/>
              <m:endChr m:val=")"/>
              <m:grow/>
            </m:dPr>
            <m:e>
              <m:f>
                <m:fPr>
                  <m:type m:val="bar"/>
                </m:fPr>
                <m:num>
                  <m:d>
                    <m:dPr>
                      <m:begChr m:val="|"/>
                      <m:sepChr m:val=""/>
                      <m:endChr m:val="|"/>
                      <m:grow/>
                    </m:dPr>
                    <m:e>
                      <m:r>
                        <m:rPr>
                          <m:scr m:val="script"/>
                          <m:sty m:val="p"/>
                        </m:rPr>
                        <m:t>S</m:t>
                      </m:r>
                    </m:e>
                  </m:d>
                  <m:d>
                    <m:dPr>
                      <m:begChr m:val="|"/>
                      <m:sepChr m:val=""/>
                      <m:endChr m:val="|"/>
                      <m:grow/>
                    </m:dPr>
                    <m:e>
                      <m:r>
                        <m:rPr>
                          <m:scr m:val="script"/>
                          <m:sty m:val="p"/>
                        </m:rPr>
                        <m:t>A</m:t>
                      </m:r>
                    </m:e>
                  </m:d>
                </m:num>
                <m:den>
                  <m:sSup>
                    <m:e>
                      <m:d>
                        <m:dPr>
                          <m:begChr m:val="("/>
                          <m:sepChr m:val=""/>
                          <m:endChr m:val=")"/>
                          <m:grow/>
                        </m:dPr>
                        <m:e>
                          <m:r>
                            <m:t>1</m:t>
                          </m:r>
                          <m:r>
                            <m:rPr>
                              <m:sty m:val="p"/>
                            </m:rPr>
                            <m:t>−</m:t>
                          </m:r>
                          <m:r>
                            <m:t>γ</m:t>
                          </m:r>
                        </m:e>
                      </m:d>
                    </m:e>
                    <m:sup>
                      <m:r>
                        <m:t>4</m:t>
                      </m:r>
                    </m:sup>
                  </m:sSup>
                  <m:sSup>
                    <m:e>
                      <m:r>
                        <m:t>ε</m:t>
                      </m:r>
                    </m:e>
                    <m:sup>
                      <m:r>
                        <m:t>2</m:t>
                      </m:r>
                    </m:sup>
                  </m:sSup>
                </m:den>
              </m:f>
            </m:e>
          </m:d>
          <m:r>
            <m:t> </m:t>
          </m:r>
          <m:d>
            <m:dPr>
              <m:begChr m:val="("/>
              <m:sepChr m:val=""/>
              <m:endChr m:val=")"/>
              <m:grow/>
            </m:dPr>
            <m:e>
              <m:r>
                <m:rPr>
                  <m:nor/>
                </m:rPr>
                <m:t>Q-learning</m:t>
              </m:r>
            </m:e>
          </m:d>
          <m:r>
            <m:t> </m:t>
          </m:r>
          <m:r>
            <m:rPr>
              <m:nor/>
            </m:rPr>
            <m:t>versus</m:t>
          </m:r>
          <m:r>
            <m:t> </m:t>
          </m:r>
          <m:acc>
            <m:accPr>
              <m:chr m:val="̃"/>
            </m:accPr>
            <m:e>
              <m:r>
                <m:t>Θ</m:t>
              </m:r>
            </m:e>
          </m:acc>
          <m:d>
            <m:dPr>
              <m:begChr m:val="("/>
              <m:sepChr m:val=""/>
              <m:endChr m:val=")"/>
              <m:grow/>
            </m:dPr>
            <m:e>
              <m:f>
                <m:fPr>
                  <m:type m:val="bar"/>
                </m:fPr>
                <m:num>
                  <m:d>
                    <m:dPr>
                      <m:begChr m:val="|"/>
                      <m:sepChr m:val=""/>
                      <m:endChr m:val="|"/>
                      <m:grow/>
                    </m:dPr>
                    <m:e>
                      <m:r>
                        <m:rPr>
                          <m:scr m:val="script"/>
                          <m:sty m:val="p"/>
                        </m:rPr>
                        <m:t>S</m:t>
                      </m:r>
                    </m:e>
                  </m:d>
                  <m:d>
                    <m:dPr>
                      <m:begChr m:val="|"/>
                      <m:sepChr m:val=""/>
                      <m:endChr m:val="|"/>
                      <m:grow/>
                    </m:dPr>
                    <m:e>
                      <m:r>
                        <m:rPr>
                          <m:scr m:val="script"/>
                          <m:sty m:val="p"/>
                        </m:rPr>
                        <m:t>A</m:t>
                      </m:r>
                    </m:e>
                  </m:d>
                </m:num>
                <m:den>
                  <m:sSup>
                    <m:e>
                      <m:d>
                        <m:dPr>
                          <m:begChr m:val="("/>
                          <m:sepChr m:val=""/>
                          <m:endChr m:val=")"/>
                          <m:grow/>
                        </m:dPr>
                        <m:e>
                          <m:r>
                            <m:t>1</m:t>
                          </m:r>
                          <m:r>
                            <m:rPr>
                              <m:sty m:val="p"/>
                            </m:rPr>
                            <m:t>−</m:t>
                          </m:r>
                          <m:r>
                            <m:t>γ</m:t>
                          </m:r>
                        </m:e>
                      </m:d>
                    </m:e>
                    <m:sup>
                      <m:r>
                        <m:t>3</m:t>
                      </m:r>
                    </m:sup>
                  </m:sSup>
                  <m:sSup>
                    <m:e>
                      <m:r>
                        <m:t>ε</m:t>
                      </m:r>
                    </m:e>
                    <m:sup>
                      <m:r>
                        <m:t>2</m:t>
                      </m:r>
                    </m:sup>
                  </m:sSup>
                </m:den>
              </m:f>
            </m:e>
          </m:d>
          <m:r>
            <m:t> </m:t>
          </m:r>
          <m:d>
            <m:dPr>
              <m:begChr m:val="("/>
              <m:sepChr m:val=""/>
              <m:endChr m:val=")"/>
              <m:grow/>
            </m:dPr>
            <m:e>
              <m:r>
                <m:rPr>
                  <m:nor/>
                </m:rPr>
                <m:t>minimax</m:t>
              </m:r>
            </m:e>
          </m:d>
        </m:oMath>
      </m:oMathPara>
    </w:p>
    <w:p>
      <w:pPr>
        <w:spacing w:after="100"/>
        <w:jc w:val="both"/>
      </w:pPr>
      <m:oMath>
        <m:sSub>
          <m:e>
            <m:r>
              <m:t>η</m:t>
            </m:r>
          </m:e>
          <m:sub>
            <m:r>
              <m:t>t</m:t>
            </m:r>
          </m:sub>
        </m:sSub>
      </m:oMath>
      <w:r>
        <w:rPr>
          <w:color w:val="3A4350"/>
          <w:sz w:val="19"/>
          <w:szCs w:val="19"/>
        </w:rPr>
        <w:t xml:space="preserve"> is the learning rate, </w:t>
      </w:r>
      <m:oMath>
        <m:r>
          <m:t>r</m:t>
        </m:r>
      </m:oMath>
      <w:r>
        <w:rPr>
          <w:color w:val="3A4350"/>
          <w:sz w:val="19"/>
          <w:szCs w:val="19"/>
        </w:rPr>
        <w:t xml:space="preserve"> the reward and </w:t>
      </w:r>
      <m:oMath>
        <m:sSubSup>
          <m:e>
            <m:r>
              <m:t>s</m:t>
            </m:r>
          </m:e>
          <m:sub>
            <m:r>
              <m:t>t</m:t>
            </m:r>
          </m:sub>
          <m:sup>
            <m:r>
              <m:rPr>
                <m:sty m:val="p"/>
              </m:rPr>
              <m:t>′</m:t>
            </m:r>
          </m:sup>
        </m:sSubSup>
      </m:oMath>
      <w:r>
        <w:rPr>
          <w:color w:val="3A4350"/>
          <w:sz w:val="19"/>
          <w:szCs w:val="19"/>
        </w:rPr>
        <w:t xml:space="preserve"> a fresh next state drawn by the simulator for every pair </w:t>
      </w:r>
      <m:oMath>
        <m:d>
          <m:dPr>
            <m:begChr m:val="("/>
            <m:sepChr m:val=""/>
            <m:endChr m:val=")"/>
            <m:grow/>
          </m:dPr>
          <m:e>
            <m:r>
              <m:t>s</m:t>
            </m:r>
            <m:r>
              <m:rPr>
                <m:sty m:val="p"/>
              </m:rPr>
              <m:t>,</m:t>
            </m:r>
            <m:r>
              <m:t>a</m:t>
            </m:r>
          </m:e>
        </m:d>
      </m:oMath>
      <w:r>
        <w:rPr>
          <w:color w:val="3A4350"/>
          <w:sz w:val="19"/>
          <w:szCs w:val="19"/>
        </w:rPr>
        <w:t xml:space="preserve"> at iteration </w:t>
      </w:r>
      <m:oMath>
        <m:r>
          <m:t>t</m:t>
        </m:r>
      </m:oMath>
      <w:r>
        <w:rPr>
          <w:color w:val="3A4350"/>
          <w:sz w:val="19"/>
          <w:szCs w:val="19"/>
        </w:rPr>
        <w:t xml:space="preserve">; the rates count total samples for </w:t>
      </w:r>
      <m:oMath>
        <m:r>
          <m:rPr>
            <m:sty m:val="p"/>
          </m:rPr>
          <m:t>∥</m:t>
        </m:r>
        <m:sSub>
          <m:e>
            <m:r>
              <m:t>Q</m:t>
            </m:r>
          </m:e>
          <m:sub>
            <m:r>
              <m:t>T</m:t>
            </m:r>
          </m:sub>
        </m:sSub>
        <m:r>
          <m:rPr>
            <m:sty m:val="p"/>
          </m:rPr>
          <m:t>−</m:t>
        </m:r>
        <m:sSup>
          <m:e>
            <m:r>
              <m:t>Q</m:t>
            </m:r>
          </m:e>
          <m:sup>
            <m:r>
              <m:rPr>
                <m:sty m:val="p"/>
              </m:rPr>
              <m:t>⋆</m:t>
            </m:r>
          </m:sup>
        </m:sSup>
        <m:sSub>
          <m:e>
            <m:r>
              <m:rPr>
                <m:sty m:val="p"/>
              </m:rPr>
              <m:t>∥</m:t>
            </m:r>
          </m:e>
          <m:sub>
            <m:r>
              <m:rPr>
                <m:sty m:val="p"/>
              </m:rPr>
              <m:t>∞</m:t>
            </m:r>
          </m:sub>
        </m:sSub>
        <m:r>
          <m:rPr>
            <m:sty m:val="p"/>
          </m:rPr>
          <m:t>≤</m:t>
        </m:r>
        <m:r>
          <m:t>ε</m:t>
        </m:r>
      </m:oMath>
      <w:r>
        <w:rPr>
          <w:color w:val="3A4350"/>
          <w:sz w:val="19"/>
          <w:szCs w:val="19"/>
        </w:rPr>
        <w:t xml:space="preserve">, up to logarithmic factors. The lower bound for Q-learning holds for </w:t>
      </w:r>
      <m:oMath>
        <m:d>
          <m:dPr>
            <m:begChr m:val="|"/>
            <m:sepChr m:val=""/>
            <m:endChr m:val="|"/>
            <m:grow/>
          </m:dPr>
          <m:e>
            <m:r>
              <m:rPr>
                <m:scr m:val="script"/>
                <m:sty m:val="p"/>
              </m:rPr>
              <m:t>A</m:t>
            </m:r>
          </m:e>
        </m:d>
        <m:r>
          <m:rPr>
            <m:sty m:val="p"/>
          </m:rPr>
          <m:t>≥</m:t>
        </m:r>
        <m:r>
          <m:t>2</m:t>
        </m:r>
      </m:oMath>
      <w:r>
        <w:rPr>
          <w:color w:val="3A4350"/>
          <w:sz w:val="19"/>
          <w:szCs w:val="19"/>
        </w:rPr>
        <w:t xml:space="preserve">; with </w:t>
      </w:r>
      <m:oMath>
        <m:d>
          <m:dPr>
            <m:begChr m:val="|"/>
            <m:sepChr m:val=""/>
            <m:endChr m:val="|"/>
            <m:grow/>
          </m:dPr>
          <m:e>
            <m:r>
              <m:rPr>
                <m:scr m:val="script"/>
                <m:sty m:val="p"/>
              </m:rPr>
              <m:t>A</m:t>
            </m:r>
          </m:e>
        </m:d>
        <m:r>
          <m:rPr>
            <m:sty m:val="p"/>
          </m:rPr>
          <m:t>=</m:t>
        </m:r>
        <m:r>
          <m:t>1</m:t>
        </m:r>
      </m:oMath>
      <w:r>
        <w:rPr>
          <w:color w:val="3A4350"/>
          <w:sz w:val="19"/>
          <w:szCs w:val="19"/>
        </w:rPr>
        <w:t xml:space="preserve"> the max disappears and TD learning attains the minimax rate.</w:t>
      </w:r>
    </w:p>
    <w:p>
      <w:pPr>
        <w:spacing w:after="100" w:before="80"/>
        <w:jc w:val="both"/>
      </w:pPr>
      <w:r>
        <w:rPr>
          <w:b/>
          <w:bCs/>
          <w:color w:val="5B21B6"/>
        </w:rPr>
        <w:t xml:space="preserve">Link to the system. </w:t>
      </w:r>
      <w:r>
        <w:t xml:space="preserve">Belongs to theme S (statistical limits). A deep Q-network for pumping inherits the behaviour of Q-learning, and slow clay memory forces a long effective horizon: monthly decisions with a thirty-year memory mean </w:t>
      </w:r>
      <m:oMath>
        <m:r>
          <m:t>1</m:t>
        </m:r>
        <m:r>
          <m:rPr>
            <m:sty m:val="p"/>
          </m:rPr>
          <m:t>/</m:t>
        </m:r>
        <m:d>
          <m:dPr>
            <m:begChr m:val="("/>
            <m:sepChr m:val=""/>
            <m:endChr m:val=")"/>
            <m:grow/>
          </m:dPr>
          <m:e>
            <m:r>
              <m:t>1</m:t>
            </m:r>
            <m:r>
              <m:rPr>
                <m:sty m:val="p"/>
              </m:rPr>
              <m:t>−</m:t>
            </m:r>
            <m:r>
              <m:t>γ</m:t>
            </m:r>
          </m:e>
        </m:d>
        <m:r>
          <m:rPr>
            <m:sty m:val="p"/>
          </m:rPr>
          <m:t>≈</m:t>
        </m:r>
        <m:r>
          <m:t>360</m:t>
        </m:r>
      </m:oMath>
      <w:r>
        <w:t xml:space="preserve">. The theorem says that plain Q-learning then needs about 360 times more simulated transitions than a minimax-optimal method with the same simulator, and that the loss comes from the max over pumping actions. It refines review 48: TD evaluation of a fixed rule is optimal, and the extra horizon factor appears only when the agent also optimises.</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answered the question in its title with matching upper and lower bounds: no, not with two or more actions, and by exactly one factor of the effective horizon. The over-estimation penalty of the max operator thus became a theorem rather than folklore, and TD learning was shown minimax optimal on the way. Published in Operations Research (2024), it fixes the benchmark that variance-reduced, double and model-based variants of Q-learning must beat.</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results are for tabular problems with exact maxima. Open (following from the setting): the rate of Q-learning with function approximation and target networks, where over-estimation interacts with approximation error, and for systems whose effective horizon comes from a slow hidden mode rather than from a chosen discount. Whether the extra factor </w:t>
      </w:r>
      <m:oMath>
        <m:r>
          <m:t>1</m:t>
        </m:r>
        <m:r>
          <m:rPr>
            <m:sty m:val="p"/>
          </m:rPr>
          <m:t>/</m:t>
        </m:r>
        <m:d>
          <m:dPr>
            <m:begChr m:val="("/>
            <m:sepChr m:val=""/>
            <m:endChr m:val=")"/>
            <m:grow/>
          </m:dPr>
          <m:e>
            <m:r>
              <m:t>1</m:t>
            </m:r>
            <m:r>
              <m:rPr>
                <m:sty m:val="p"/>
              </m:rPr>
              <m:t>−</m:t>
            </m:r>
            <m:r>
              <m:t>γ</m:t>
            </m:r>
          </m:e>
        </m:d>
      </m:oMath>
      <w:r>
        <w:t xml:space="preserve"> arises only in states where the clay store dominates the value, and could be removed there by a model, is a new question for physical systems.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an algorithm-specific lower bound that matches the upper bound for Q-learning, isolating the cost of the max operator, together with the proof that TD learning is minimax optimal. Proposed extension: on a tabular reduction of the aquifer model, run synchronous Q-learning, double Q-learning and model-based planning with the same simulator budget, for clay time constants that give </w:t>
      </w:r>
      <m:oMath>
        <m:r>
          <m:t>1</m:t>
        </m:r>
        <m:r>
          <m:rPr>
            <m:sty m:val="p"/>
          </m:rPr>
          <m:t>/</m:t>
        </m:r>
        <m:d>
          <m:dPr>
            <m:begChr m:val="("/>
            <m:sepChr m:val=""/>
            <m:endChr m:val=")"/>
            <m:grow/>
          </m:dPr>
          <m:e>
            <m:r>
              <m:t>1</m:t>
            </m:r>
            <m:r>
              <m:rPr>
                <m:sty m:val="p"/>
              </m:rPr>
              <m:t>−</m:t>
            </m:r>
            <m:r>
              <m:t>γ</m:t>
            </m:r>
          </m:e>
        </m:d>
      </m:oMath>
      <w:r>
        <w:t xml:space="preserve"> between 12 and 360 monthly steps. Fit the sample size needed for a fixed error as a power of </w:t>
      </w:r>
      <m:oMath>
        <m:r>
          <m:t>1</m:t>
        </m:r>
        <m:r>
          <m:rPr>
            <m:sty m:val="p"/>
          </m:rPr>
          <m:t>/</m:t>
        </m:r>
        <m:d>
          <m:dPr>
            <m:begChr m:val="("/>
            <m:sepChr m:val=""/>
            <m:endChr m:val=")"/>
            <m:grow/>
          </m:dPr>
          <m:e>
            <m:r>
              <m:t>1</m:t>
            </m:r>
            <m:r>
              <m:rPr>
                <m:sty m:val="p"/>
              </m:rPr>
              <m:t>−</m:t>
            </m:r>
            <m:r>
              <m:t>γ</m:t>
            </m:r>
          </m:e>
        </m:d>
      </m:oMath>
      <w:r>
        <w:t xml:space="preserve">: the theorem predicts exponents 4 and 3; the open question is whether double Q-learning restores 3.</w:t>
      </w:r>
    </w:p>
    <w:p>
      <w:pPr>
        <w:pStyle w:val="Heading2"/>
        <w:keepNext/>
      </w:pPr>
      <w:r>
        <w:rPr>
          <w:color w:val="5B21B6"/>
        </w:rPr>
        <w:t xml:space="preserve">S5  </w:t>
      </w:r>
      <w:r>
        <w:rPr>
          <w:color w:val="1F3864"/>
        </w:rPr>
        <w:t xml:space="preserve">Settling the Sample Complexity of Online Reinforcement Learning</w:t>
      </w:r>
    </w:p>
    <w:tbl>
      <w:tblPr>
        <w:tblW w:type="dxa" w:w="9638"/>
        <w:tblBorders>
          <w:top w:val="single" w:color="5B21B6"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Zihan Zhang, Yuxin Chen, Jason D. Lee, Simon S. Du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ACM, 72(3), Article 22, 63 pp. (June 2025); conference version in Proceedings of the 37th Conference on Learning Theory (COLT 2024), PMLR 247, 5213–5219; arXiv 2307.13586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gird7h8vbrwdpjhqgnr9">
              <w:r>
                <w:rPr>
                  <w:color w:val="1D4ED8"/>
                  <w:sz w:val="18"/>
                  <w:szCs w:val="18"/>
                  <w:u w:val="single"/>
                </w:rPr>
                <w:t xml:space="preserve">https://doi.org/10.1145/3733592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Zhang and J. D. Lee, Department of Electrical and Computer Engineering, Princeton University; Y. Chen, Department of Statistics and Data Science, University of Pennsylvania; S. S. Du, Paul G. Allen School of Computer Science and Engineering, University of Washington: search summary of the paper's author listing (arXiv 2307.13586 / NSF PAR copy). J. ACM volume, issue, article number, length and DOI from the NSF PAR record; COLT 2024 pages from PMLR.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online RL · minimax regret · burn-in cost · PAC sample complexity · Monotonic Value Propagation · statistical decoupling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5B21B6"/>
        </w:rPr>
        <w:t xml:space="preserve">Summary. </w:t>
      </w:r>
      <w:r>
        <w:t xml:space="preserve">In online RL the agent learns while acting, episode after episode, and pays for exploration in regret. For finite-horizon, time-inhomogeneous MDPs with </w:t>
      </w:r>
      <m:oMath>
        <m:r>
          <m:t>S</m:t>
        </m:r>
      </m:oMath>
      <w:r>
        <w:t xml:space="preserve"> states, </w:t>
      </w:r>
      <m:oMath>
        <m:r>
          <m:t>A</m:t>
        </m:r>
      </m:oMath>
      <w:r>
        <w:t xml:space="preserve"> actions and horizon </w:t>
      </w:r>
      <m:oMath>
        <m:r>
          <m:t>H</m:t>
        </m:r>
      </m:oMath>
      <w:r>
        <w:t xml:space="preserve">, the minimax regret after </w:t>
      </w:r>
      <m:oMath>
        <m:r>
          <m:t>K</m:t>
        </m:r>
      </m:oMath>
      <w:r>
        <w:t xml:space="preserve"> episodes is of order </w:t>
      </w:r>
      <m:oMath>
        <m:rad>
          <m:radPr>
            <m:degHide m:val="on"/>
          </m:radPr>
          <m:deg/>
          <m:e>
            <m:r>
              <m:t>S</m:t>
            </m:r>
            <m:r>
              <m:t>A</m:t>
            </m:r>
            <m:sSup>
              <m:e>
                <m:r>
                  <m:t>H</m:t>
                </m:r>
              </m:e>
              <m:sup>
                <m:r>
                  <m:t>3</m:t>
                </m:r>
              </m:sup>
            </m:sSup>
            <m:r>
              <m:t>K</m:t>
            </m:r>
          </m:e>
        </m:rad>
      </m:oMath>
      <w:r>
        <w:t xml:space="preserve">, but every algorithm known to attain it did so only after a large burn-in, so the guarantee was vacuous for moderate </w:t>
      </w:r>
      <m:oMath>
        <m:r>
          <m:t>K</m:t>
        </m:r>
      </m:oMath>
      <w:r>
        <w:t xml:space="preserve">. Removing the burn-in was an open problem. The paper solves it: a modified Monotonic Value Propagation (MVP), a model-based algorithm with optimistic, variance-aware value estimates, has regret of order </w:t>
      </w:r>
      <m:oMath>
        <m:r>
          <m:rPr>
            <m:sty m:val="p"/>
          </m:rPr>
          <m:t>min</m:t>
        </m:r>
        <m:r>
          <m:rPr>
            <m:sty m:val="p"/>
          </m:rPr>
          <m:t>{</m:t>
        </m:r>
        <m:rad>
          <m:radPr>
            <m:degHide m:val="on"/>
          </m:radPr>
          <m:deg/>
          <m:e>
            <m:r>
              <m:t>S</m:t>
            </m:r>
            <m:r>
              <m:t>A</m:t>
            </m:r>
            <m:sSup>
              <m:e>
                <m:r>
                  <m:t>H</m:t>
                </m:r>
              </m:e>
              <m:sup>
                <m:r>
                  <m:t>3</m:t>
                </m:r>
              </m:sup>
            </m:sSup>
            <m:r>
              <m:t>K</m:t>
            </m:r>
          </m:e>
        </m:rad>
        <m:r>
          <m:rPr>
            <m:sty m:val="p"/>
          </m:rPr>
          <m:t>,</m:t>
        </m:r>
        <m:r>
          <m:t>H</m:t>
        </m:r>
        <m:r>
          <m:t>K</m:t>
        </m:r>
        <m:r>
          <m:rPr>
            <m:sty m:val="p"/>
          </m:rPr>
          <m:t>}</m:t>
        </m:r>
      </m:oMath>
      <w:r>
        <w:t xml:space="preserve"> up to logarithmic factors for every </w:t>
      </w:r>
      <m:oMath>
        <m:r>
          <m:t>K</m:t>
        </m:r>
        <m:r>
          <m:rPr>
            <m:sty m:val="p"/>
          </m:rPr>
          <m:t>≥</m:t>
        </m:r>
        <m:r>
          <m:t>1</m:t>
        </m:r>
      </m:oMath>
      <w:r>
        <w:t xml:space="preserve">, matching the minimax lower bound over the entire range of sample sizes. Equivalently, about </w:t>
      </w:r>
      <m:oMath>
        <m:r>
          <m:t>S</m:t>
        </m:r>
        <m:r>
          <m:t>A</m:t>
        </m:r>
        <m:sSup>
          <m:e>
            <m:r>
              <m:t>H</m:t>
            </m:r>
          </m:e>
          <m:sup>
            <m:r>
              <m:t>3</m:t>
            </m:r>
          </m:sup>
        </m:sSup>
        <m:r>
          <m:rPr>
            <m:sty m:val="p"/>
          </m:rPr>
          <m:t>/</m:t>
        </m:r>
        <m:sSup>
          <m:e>
            <m:r>
              <m:t>ε</m:t>
            </m:r>
          </m:e>
          <m:sup>
            <m:r>
              <m:t>2</m:t>
            </m:r>
          </m:sup>
        </m:sSup>
      </m:oMath>
      <w:r>
        <w:t xml:space="preserve"> episodes suffice for an </w:t>
      </w:r>
      <m:oMath>
        <m:r>
          <m:t>ε</m:t>
        </m:r>
      </m:oMath>
      <w:r>
        <w:t xml:space="preserve">-optimal policy, minimax optimal for every </w:t>
      </w:r>
      <m:oMath>
        <m:r>
          <m:t>ε</m:t>
        </m:r>
      </m:oMath>
      <w:r>
        <w:t xml:space="preserve">. The proof introduces a new technique for decoupling statistical dependencies in online RL, and the paper also gives bounds in terms of the optimal value and certain variances.</w:t>
      </w:r>
    </w:p>
    <w:p>
      <w:pPr>
        <w:keepNext/>
        <w:spacing w:after="40" w:before="80"/>
      </w:pPr>
      <w:r>
        <w:rPr>
          <w:b/>
          <w:bCs/>
          <w:color w:val="5B21B6"/>
        </w:rPr>
        <w:t xml:space="preserve">Key equation.</w:t>
      </w:r>
      <w:r>
        <w:rPr>
          <w:i/>
          <w:iCs/>
          <w:color w:val="5B6573"/>
          <w:sz w:val="18"/>
          <w:szCs w:val="18"/>
        </w:rPr>
        <w:t xml:space="preserve">  Regret and PAC sample complexity of modified MVP, matching the minimax lower bound for all K (rates as reported in search summaries; regret definition representative)</w:t>
      </w:r>
    </w:p>
    <w:p>
      <w:pPr>
        <w:pStyle w:val="Equation"/>
      </w:pPr>
      <m:oMathPara>
        <m:oMathParaPr>
          <m:jc m:val="center"/>
        </m:oMathParaPr>
        <m:oMath>
          <m:r>
            <m:rPr>
              <m:nor/>
            </m:rPr>
            <m:t>Regret</m:t>
          </m:r>
          <m:d>
            <m:dPr>
              <m:begChr m:val="("/>
              <m:sepChr m:val=""/>
              <m:endChr m:val=")"/>
              <m:grow/>
            </m:dPr>
            <m:e>
              <m:r>
                <m:t>K</m:t>
              </m:r>
            </m:e>
          </m:d>
          <m:r>
            <m:rPr>
              <m:sty m:val="p"/>
            </m:rPr>
            <m:t>=</m:t>
          </m:r>
          <m:nary>
            <m:naryPr>
              <m:chr m:val="∑"/>
              <m:limLoc m:val="undOvr"/>
              <m:subHide m:val="off"/>
              <m:supHide m:val="off"/>
            </m:naryPr>
            <m:sub>
              <m:r>
                <m:t>k</m:t>
              </m:r>
              <m:r>
                <m:rPr>
                  <m:sty m:val="p"/>
                </m:rPr>
                <m:t>=</m:t>
              </m:r>
              <m:r>
                <m:t>1</m:t>
              </m:r>
            </m:sub>
            <m:sup>
              <m:r>
                <m:t>K</m:t>
              </m:r>
            </m:sup>
            <m:e>
              <m:d>
                <m:dPr>
                  <m:begChr m:val="("/>
                  <m:sepChr m:val=""/>
                  <m:endChr m:val=")"/>
                  <m:grow/>
                </m:dPr>
                <m:e>
                  <m:sSubSup>
                    <m:e>
                      <m:r>
                        <m:t>V</m:t>
                      </m:r>
                    </m:e>
                    <m:sub>
                      <m:r>
                        <m:t>1</m:t>
                      </m:r>
                    </m:sub>
                    <m:sup>
                      <m:r>
                        <m:rPr>
                          <m:sty m:val="p"/>
                        </m:rPr>
                        <m:t>⋆</m:t>
                      </m:r>
                    </m:sup>
                  </m:sSubSup>
                  <m:d>
                    <m:dPr>
                      <m:begChr m:val="("/>
                      <m:sepChr m:val=""/>
                      <m:endChr m:val=")"/>
                      <m:grow/>
                    </m:dPr>
                    <m:e>
                      <m:sSubSup>
                        <m:e>
                          <m:r>
                            <m:t>s</m:t>
                          </m:r>
                        </m:e>
                        <m:sub>
                          <m:r>
                            <m:t>1</m:t>
                          </m:r>
                        </m:sub>
                        <m:sup>
                          <m:r>
                            <m:t>k</m:t>
                          </m:r>
                        </m:sup>
                      </m:sSubSup>
                    </m:e>
                  </m:d>
                  <m:r>
                    <m:rPr>
                      <m:sty m:val="p"/>
                    </m:rPr>
                    <m:t>−</m:t>
                  </m:r>
                  <m:sSubSup>
                    <m:e>
                      <m:r>
                        <m:t>V</m:t>
                      </m:r>
                    </m:e>
                    <m:sub>
                      <m:r>
                        <m:t>1</m:t>
                      </m:r>
                    </m:sub>
                    <m:sup>
                      <m:sSup>
                        <m:e>
                          <m:r>
                            <m:t>π</m:t>
                          </m:r>
                        </m:e>
                        <m:sup>
                          <m:r>
                            <m:t>k</m:t>
                          </m:r>
                        </m:sup>
                      </m:sSup>
                    </m:sup>
                  </m:sSubSup>
                  <m:d>
                    <m:dPr>
                      <m:begChr m:val="("/>
                      <m:sepChr m:val=""/>
                      <m:endChr m:val=")"/>
                      <m:grow/>
                    </m:dPr>
                    <m:e>
                      <m:sSubSup>
                        <m:e>
                          <m:r>
                            <m:t>s</m:t>
                          </m:r>
                        </m:e>
                        <m:sub>
                          <m:r>
                            <m:t>1</m:t>
                          </m:r>
                        </m:sub>
                        <m:sup>
                          <m:r>
                            <m:t>k</m:t>
                          </m:r>
                        </m:sup>
                      </m:sSubSup>
                    </m:e>
                  </m:d>
                </m:e>
              </m:d>
            </m:e>
          </m:nary>
          <m:r>
            <m:rPr>
              <m:sty m:val="p"/>
            </m:rPr>
            <m:t>≤</m:t>
          </m:r>
          <m:acc>
            <m:accPr>
              <m:chr m:val="̃"/>
            </m:accPr>
            <m:e>
              <m:r>
                <m:t>O</m:t>
              </m:r>
            </m:e>
          </m:acc>
          <m:d>
            <m:dPr>
              <m:begChr m:val="("/>
              <m:sepChr m:val=""/>
              <m:endChr m:val=")"/>
              <m:grow/>
            </m:dPr>
            <m:e>
              <m:r>
                <m:rPr>
                  <m:sty m:val="p"/>
                </m:rPr>
                <m:t>min</m:t>
              </m:r>
              <m:d>
                <m:dPr>
                  <m:begChr m:val="{"/>
                  <m:sepChr m:val=""/>
                  <m:endChr m:val="}"/>
                  <m:grow/>
                </m:dPr>
                <m:e>
                  <m:rad>
                    <m:radPr>
                      <m:degHide m:val="on"/>
                    </m:radPr>
                    <m:deg/>
                    <m:e>
                      <m:r>
                        <m:t>S</m:t>
                      </m:r>
                      <m:r>
                        <m:t>A</m:t>
                      </m:r>
                      <m:sSup>
                        <m:e>
                          <m:r>
                            <m:t>H</m:t>
                          </m:r>
                        </m:e>
                        <m:sup>
                          <m:r>
                            <m:t>3</m:t>
                          </m:r>
                        </m:sup>
                      </m:sSup>
                      <m:r>
                        <m:t>K</m:t>
                      </m:r>
                    </m:e>
                  </m:rad>
                  <m:r>
                    <m:rPr>
                      <m:sty m:val="p"/>
                    </m:rPr>
                    <m:t>,</m:t>
                  </m:r>
                  <m:r>
                    <m:t> </m:t>
                  </m:r>
                  <m:r>
                    <m:t>H</m:t>
                  </m:r>
                  <m:r>
                    <m:t>K</m:t>
                  </m:r>
                </m:e>
              </m:d>
            </m:e>
          </m:d>
        </m:oMath>
      </m:oMathPara>
    </w:p>
    <w:p>
      <w:pPr>
        <w:pStyle w:val="Equation"/>
      </w:pPr>
      <m:oMathPara>
        <m:oMathParaPr>
          <m:jc m:val="center"/>
        </m:oMathParaPr>
        <m:oMath>
          <m:sSub>
            <m:e>
              <m:r>
                <m:t>K</m:t>
              </m:r>
            </m:e>
            <m:sub>
              <m:r>
                <m:t>ε</m:t>
              </m:r>
            </m:sub>
          </m:sSub>
          <m:r>
            <m:rPr>
              <m:sty m:val="p"/>
            </m:rPr>
            <m:t>=</m:t>
          </m:r>
          <m:acc>
            <m:accPr>
              <m:chr m:val="̃"/>
            </m:accPr>
            <m:e>
              <m:r>
                <m:t>O</m:t>
              </m:r>
            </m:e>
          </m:acc>
          <m:d>
            <m:dPr>
              <m:begChr m:val="("/>
              <m:sepChr m:val=""/>
              <m:endChr m:val=")"/>
              <m:grow/>
            </m:dPr>
            <m:e>
              <m:f>
                <m:fPr>
                  <m:type m:val="bar"/>
                </m:fPr>
                <m:num>
                  <m:r>
                    <m:t>S</m:t>
                  </m:r>
                  <m:r>
                    <m:t>A</m:t>
                  </m:r>
                  <m:sSup>
                    <m:e>
                      <m:r>
                        <m:t>H</m:t>
                      </m:r>
                    </m:e>
                    <m:sup>
                      <m:r>
                        <m:t>3</m:t>
                      </m:r>
                    </m:sup>
                  </m:sSup>
                </m:num>
                <m:den>
                  <m:sSup>
                    <m:e>
                      <m:r>
                        <m:t>ε</m:t>
                      </m:r>
                    </m:e>
                    <m:sup>
                      <m:r>
                        <m:t>2</m:t>
                      </m:r>
                    </m:sup>
                  </m:sSup>
                </m:den>
              </m:f>
            </m:e>
          </m:d>
        </m:oMath>
      </m:oMathPara>
    </w:p>
    <w:p>
      <w:pPr>
        <w:spacing w:after="100"/>
        <w:jc w:val="both"/>
      </w:pPr>
      <m:oMath>
        <m:sSup>
          <m:e>
            <m:r>
              <m:t>π</m:t>
            </m:r>
          </m:e>
          <m:sup>
            <m:r>
              <m:t>k</m:t>
            </m:r>
          </m:sup>
        </m:sSup>
      </m:oMath>
      <w:r>
        <w:rPr>
          <w:color w:val="3A4350"/>
          <w:sz w:val="19"/>
          <w:szCs w:val="19"/>
        </w:rPr>
        <w:t xml:space="preserve"> is the policy used in episode </w:t>
      </w:r>
      <m:oMath>
        <m:r>
          <m:t>k</m:t>
        </m:r>
      </m:oMath>
      <w:r>
        <w:rPr>
          <w:color w:val="3A4350"/>
          <w:sz w:val="19"/>
          <w:szCs w:val="19"/>
        </w:rPr>
        <w:t xml:space="preserve">, </w:t>
      </w:r>
      <m:oMath>
        <m:sSubSup>
          <m:e>
            <m:r>
              <m:t>s</m:t>
            </m:r>
          </m:e>
          <m:sub>
            <m:r>
              <m:t>1</m:t>
            </m:r>
          </m:sub>
          <m:sup>
            <m:r>
              <m:t>k</m:t>
            </m:r>
          </m:sup>
        </m:sSubSup>
      </m:oMath>
      <w:r>
        <w:rPr>
          <w:color w:val="3A4350"/>
          <w:sz w:val="19"/>
          <w:szCs w:val="19"/>
        </w:rPr>
        <w:t xml:space="preserve"> its initial state and </w:t>
      </w:r>
      <m:oMath>
        <m:sSubSup>
          <m:e>
            <m:r>
              <m:t>V</m:t>
            </m:r>
          </m:e>
          <m:sub>
            <m:r>
              <m:t>1</m:t>
            </m:r>
          </m:sub>
          <m:sup>
            <m:r>
              <m:rPr>
                <m:sty m:val="p"/>
              </m:rPr>
              <m:t>⋆</m:t>
            </m:r>
          </m:sup>
        </m:sSubSup>
      </m:oMath>
      <w:r>
        <w:rPr>
          <w:color w:val="3A4350"/>
          <w:sz w:val="19"/>
          <w:szCs w:val="19"/>
        </w:rPr>
        <w:t xml:space="preserve"> the optimal value; </w:t>
      </w:r>
      <m:oMath>
        <m:r>
          <m:t>H</m:t>
        </m:r>
        <m:r>
          <m:t>K</m:t>
        </m:r>
      </m:oMath>
      <w:r>
        <w:rPr>
          <w:color w:val="3A4350"/>
          <w:sz w:val="19"/>
          <w:szCs w:val="19"/>
        </w:rPr>
        <w:t xml:space="preserve"> is the trivial regret, so the bound is informative from the first episode. </w:t>
      </w:r>
      <m:oMath>
        <m:sSub>
          <m:e>
            <m:r>
              <m:t>K</m:t>
            </m:r>
          </m:e>
          <m:sub>
            <m:r>
              <m:t>ε</m:t>
            </m:r>
          </m:sub>
        </m:sSub>
      </m:oMath>
      <w:r>
        <w:rPr>
          <w:color w:val="3A4350"/>
          <w:sz w:val="19"/>
          <w:szCs w:val="19"/>
        </w:rPr>
        <w:t xml:space="preserve"> is the number of episodes needed for an </w:t>
      </w:r>
      <m:oMath>
        <m:r>
          <m:t>ε</m:t>
        </m:r>
      </m:oMath>
      <w:r>
        <w:rPr>
          <w:color w:val="3A4350"/>
          <w:sz w:val="19"/>
          <w:szCs w:val="19"/>
        </w:rPr>
        <w:t xml:space="preserve">-optimal policy; both bounds match minimax lower bounds up to logarithmic factors.</w:t>
      </w:r>
    </w:p>
    <w:p>
      <w:pPr>
        <w:spacing w:after="100" w:before="80"/>
        <w:jc w:val="both"/>
      </w:pPr>
      <w:r>
        <w:rPr>
          <w:b/>
          <w:bCs/>
          <w:color w:val="5B21B6"/>
        </w:rPr>
        <w:t xml:space="preserve">Link to the system. </w:t>
      </w:r>
      <w:r>
        <w:t xml:space="preserve">Belongs to theme S (statistical limits). A pumping agent trained episode by episode in the professor's model, or one that adapts online as in review 46, pays regret while it learns. The theorem gives the price with no warm-up: the episodes needed for an </w:t>
      </w:r>
      <m:oMath>
        <m:r>
          <m:t>ε</m:t>
        </m:r>
      </m:oMath>
      <w:r>
        <w:t xml:space="preserve">-good rule grow as </w:t>
      </w:r>
      <m:oMath>
        <m:sSup>
          <m:e>
            <m:r>
              <m:t>H</m:t>
            </m:r>
          </m:e>
          <m:sup>
            <m:r>
              <m:t>3</m:t>
            </m:r>
          </m:sup>
        </m:sSup>
      </m:oMath>
      <w:r>
        <w:t xml:space="preserve">, so doubling the planning horizon (from 25 to 50 annual decisions, say) multiplies the required simulations by eight, and no algorithm can do better in the worst case. Because there is no burn-in, the bound already applies to the few thousand runs that a density-dependent three-dimensional model allows.</w:t>
      </w:r>
    </w:p>
    <w:p>
      <w:pPr>
        <w:pBdr>
          <w:left w:val="single" w:color="059669" w:sz="24" w:space="6"/>
        </w:pBdr>
        <w:shd w:fill="ECFDF5" w:color="auto" w:val="clear"/>
        <w:spacing w:after="220" w:before="120" w:line="276" w:lineRule="auto"/>
        <w:ind w:left="140" w:right="60"/>
        <w:jc w:val="both"/>
      </w:pPr>
      <w:r>
        <w:rPr>
          <w:b/>
          <w:bCs/>
          <w:color w:val="065F46"/>
        </w:rPr>
        <w:t xml:space="preserve">WHY IT IS AMONG THE BEST  </w:t>
      </w:r>
      <w:r>
        <w:t xml:space="preserve">It closed a question the field had worked on for years: whether minimax-optimal regret in tabular online RL can hold without any burn-in. The answer, yes, comes with a new decoupling argument and a full-range PAC bound, so that for tabular episodic RL only logarithmic factors remain open. It appeared at COLT 2024 and, in extended form (63 pages), in the Journal of the ACM (2025).</w:t>
      </w:r>
    </w:p>
    <w:p>
      <w:pPr>
        <w:pBdr>
          <w:left w:val="single" w:color="4F46E5" w:sz="24" w:space="6"/>
        </w:pBdr>
        <w:shd w:fill="EEF2FF" w:color="auto" w:val="clear"/>
        <w:spacing w:after="220" w:before="120" w:line="276" w:lineRule="auto"/>
        <w:ind w:left="140" w:right="60"/>
        <w:jc w:val="both"/>
      </w:pPr>
      <w:r>
        <w:rPr>
          <w:b/>
          <w:bCs/>
          <w:color w:val="3730A3"/>
        </w:rPr>
        <w:t xml:space="preserve">OPEN PROBLEM  </w:t>
      </w:r>
      <w:r>
        <w:t xml:space="preserve">The result is tabular and episodic: the system restarts after </w:t>
      </w:r>
      <m:oMath>
        <m:r>
          <m:t>H</m:t>
        </m:r>
      </m:oMath>
      <w:r>
        <w:t xml:space="preserve"> steps and its state is observed. Open (following from these assumptions): burn-in-free minimax regret on a single, never-reset trajectory of a system with hidden slow memory, where the clay carries the consequences of one decade into the next and episodes are not independent. Extending the decoupling argument to linear or low-rank function classes without burn-in is also open, and is the version a deep agent needs.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What is new is the removal of all burn-in from minimax regret, through a modified MVP and an analysis that decouples the statistical dependence between the visited data and the optimistic value estimates built from them. Proposed extension: build a tabular abstraction of the aquifer (toe bins × clay-salt bins × year of plan), run modified MVP in simulation with </w:t>
      </w:r>
      <m:oMath>
        <m:r>
          <m:t>H</m:t>
        </m:r>
        <m:r>
          <m:rPr>
            <m:sty m:val="p"/>
          </m:rPr>
          <m:t>=</m:t>
        </m:r>
        <m:r>
          <m:t>10</m:t>
        </m:r>
      </m:oMath>
      <w:r>
        <w:t xml:space="preserve">, 20 and 40 annual decisions, and record regret from the first episode. Test whether regret follows </w:t>
      </w:r>
      <m:oMath>
        <m:rad>
          <m:radPr>
            <m:degHide m:val="on"/>
          </m:radPr>
          <m:deg/>
          <m:e>
            <m:r>
              <m:t>S</m:t>
            </m:r>
            <m:r>
              <m:t>A</m:t>
            </m:r>
            <m:sSup>
              <m:e>
                <m:r>
                  <m:t>H</m:t>
                </m:r>
              </m:e>
              <m:sup>
                <m:r>
                  <m:t>3</m:t>
                </m:r>
              </m:sup>
            </m:sSup>
            <m:r>
              <m:t>K</m:t>
            </m:r>
          </m:e>
        </m:rad>
      </m:oMath>
      <w:r>
        <w:t xml:space="preserve"> already at small </w:t>
      </w:r>
      <m:oMath>
        <m:r>
          <m:t>K</m:t>
        </m:r>
      </m:oMath>
      <w:r>
        <w:t xml:space="preserve">, and whether starting each episode from the hidden clay state left by the previous one, instead of a reset, breaks the rate.</w:t>
      </w:r>
    </w:p>
    <w:p>
      <w:pPr>
        <w:pStyle w:val="Heading1"/>
        <w:pageBreakBefore/>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300"/>
        <w:gridCol w:w="5338"/>
      </w:tblGrid>
      <w:tr>
        <w:trPr>
          <w:cantSplit/>
          <w:tblHeader/>
        </w:trPr>
        <w:tc>
          <w:tcPr>
            <w:tcW w:type="dxa" w:w="43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3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300"/>
            <w:tcMar>
              <w:top w:type="dxa" w:w="60"/>
              <w:left w:type="dxa" w:w="100"/>
              <w:bottom w:type="dxa" w:w="60"/>
              <w:right w:type="dxa" w:w="100"/>
            </w:tcMar>
            <w:vAlign w:val="top"/>
          </w:tcPr>
          <w:p>
            <w:r>
              <w:rPr>
                <w:sz w:val="17"/>
                <w:szCs w:val="17"/>
              </w:rPr>
              <w:t xml:space="preserve">1.1 The three errors of a deep agent</w:t>
            </w:r>
          </w:p>
        </w:tc>
        <w:tc>
          <w:tcPr>
            <w:tcW w:type="dxa" w:w="5338"/>
            <w:tcMar>
              <w:top w:type="dxa" w:w="60"/>
              <w:left w:type="dxa" w:w="100"/>
              <w:bottom w:type="dxa" w:w="60"/>
              <w:right w:type="dxa" w:w="100"/>
            </w:tcMar>
            <w:vAlign w:val="top"/>
          </w:tcPr>
          <w:p>
            <w:r>
              <w:rPr>
                <w:sz w:val="17"/>
                <w:szCs w:val="17"/>
              </w:rPr>
              <w:t xml:space="preserve">[V3], [P3], [F1], [F4], [F5]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1.2 Value learning as stochastic approximation</w:t>
            </w:r>
          </w:p>
        </w:tc>
        <w:tc>
          <w:tcPr>
            <w:tcW w:type="dxa" w:w="5338"/>
            <w:shd w:fill="F7F9FC" w:color="auto" w:val="clear"/>
            <w:tcMar>
              <w:top w:type="dxa" w:w="60"/>
              <w:left w:type="dxa" w:w="100"/>
              <w:bottom w:type="dxa" w:w="60"/>
              <w:right w:type="dxa" w:w="100"/>
            </w:tcMar>
            <w:vAlign w:val="top"/>
          </w:tcPr>
          <w:p>
            <w:r>
              <w:rPr>
                <w:sz w:val="17"/>
                <w:szCs w:val="17"/>
              </w:rPr>
              <w:t xml:space="preserve">[V1], [V2], [F4], [S4]</w:t>
            </w:r>
          </w:p>
        </w:tc>
      </w:tr>
      <w:tr>
        <w:trPr>
          <w:cantSplit/>
        </w:trPr>
        <w:tc>
          <w:tcPr>
            <w:tcW w:type="dxa" w:w="4300"/>
            <w:tcMar>
              <w:top w:type="dxa" w:w="60"/>
              <w:left w:type="dxa" w:w="100"/>
              <w:bottom w:type="dxa" w:w="60"/>
              <w:right w:type="dxa" w:w="100"/>
            </w:tcMar>
            <w:vAlign w:val="top"/>
          </w:tcPr>
          <w:p>
            <w:r>
              <w:rPr>
                <w:sz w:val="17"/>
                <w:szCs w:val="17"/>
              </w:rPr>
              <w:t xml:space="preserve">1.3 Deep Q-learning and neural function approximation</w:t>
            </w:r>
          </w:p>
        </w:tc>
        <w:tc>
          <w:tcPr>
            <w:tcW w:type="dxa" w:w="5338"/>
            <w:tcMar>
              <w:top w:type="dxa" w:w="60"/>
              <w:left w:type="dxa" w:w="100"/>
              <w:bottom w:type="dxa" w:w="60"/>
              <w:right w:type="dxa" w:w="100"/>
            </w:tcMar>
            <w:vAlign w:val="top"/>
          </w:tcPr>
          <w:p>
            <w:r>
              <w:rPr>
                <w:sz w:val="17"/>
                <w:szCs w:val="17"/>
              </w:rPr>
              <w:t xml:space="preserve">[V3], [V4], [P3]</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1.4 Distributional value learning</w:t>
            </w:r>
          </w:p>
        </w:tc>
        <w:tc>
          <w:tcPr>
            <w:tcW w:type="dxa" w:w="5338"/>
            <w:shd w:fill="F7F9FC" w:color="auto" w:val="clear"/>
            <w:tcMar>
              <w:top w:type="dxa" w:w="60"/>
              <w:left w:type="dxa" w:w="100"/>
              <w:bottom w:type="dxa" w:w="60"/>
              <w:right w:type="dxa" w:w="100"/>
            </w:tcMar>
            <w:vAlign w:val="top"/>
          </w:tcPr>
          <w:p>
            <w:r>
              <w:rPr>
                <w:sz w:val="17"/>
                <w:szCs w:val="17"/>
              </w:rPr>
              <w:t xml:space="preserve">[V5]</w:t>
            </w:r>
          </w:p>
        </w:tc>
      </w:tr>
      <w:tr>
        <w:trPr>
          <w:cantSplit/>
        </w:trPr>
        <w:tc>
          <w:tcPr>
            <w:tcW w:type="dxa" w:w="4300"/>
            <w:tcMar>
              <w:top w:type="dxa" w:w="60"/>
              <w:left w:type="dxa" w:w="100"/>
              <w:bottom w:type="dxa" w:w="60"/>
              <w:right w:type="dxa" w:w="100"/>
            </w:tcMar>
            <w:vAlign w:val="top"/>
          </w:tcPr>
          <w:p>
            <w:r>
              <w:rPr>
                <w:sz w:val="17"/>
                <w:szCs w:val="17"/>
              </w:rPr>
              <w:t xml:space="preserve">1.5 The landscape of policy gradients</w:t>
            </w:r>
          </w:p>
        </w:tc>
        <w:tc>
          <w:tcPr>
            <w:tcW w:type="dxa" w:w="5338"/>
            <w:tcMar>
              <w:top w:type="dxa" w:w="60"/>
              <w:left w:type="dxa" w:w="100"/>
              <w:bottom w:type="dxa" w:w="60"/>
              <w:right w:type="dxa" w:w="100"/>
            </w:tcMar>
            <w:vAlign w:val="top"/>
          </w:tcPr>
          <w:p>
            <w:r>
              <w:rPr>
                <w:sz w:val="17"/>
                <w:szCs w:val="17"/>
              </w:rPr>
              <w:t xml:space="preserve">[P1], [P4], [P5]</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1.6 Natural gradients, mirror descent, regularisation</w:t>
            </w:r>
          </w:p>
        </w:tc>
        <w:tc>
          <w:tcPr>
            <w:tcW w:type="dxa" w:w="5338"/>
            <w:shd w:fill="F7F9FC" w:color="auto" w:val="clear"/>
            <w:tcMar>
              <w:top w:type="dxa" w:w="60"/>
              <w:left w:type="dxa" w:w="100"/>
              <w:bottom w:type="dxa" w:w="60"/>
              <w:right w:type="dxa" w:w="100"/>
            </w:tcMar>
            <w:vAlign w:val="top"/>
          </w:tcPr>
          <w:p>
            <w:r>
              <w:rPr>
                <w:sz w:val="17"/>
                <w:szCs w:val="17"/>
              </w:rPr>
              <w:t xml:space="preserve">[P2], [P3]</w:t>
            </w:r>
          </w:p>
        </w:tc>
      </w:tr>
      <w:tr>
        <w:trPr>
          <w:cantSplit/>
        </w:trPr>
        <w:tc>
          <w:tcPr>
            <w:tcW w:type="dxa" w:w="4300"/>
            <w:tcMar>
              <w:top w:type="dxa" w:w="60"/>
              <w:left w:type="dxa" w:w="100"/>
              <w:bottom w:type="dxa" w:w="60"/>
              <w:right w:type="dxa" w:w="100"/>
            </w:tcMar>
            <w:vAlign w:val="top"/>
          </w:tcPr>
          <w:p>
            <w:r>
              <w:rPr>
                <w:sz w:val="17"/>
                <w:szCs w:val="17"/>
              </w:rPr>
              <w:t xml:space="preserve">1.7 Offline learning: coverage and pessimism</w:t>
            </w:r>
          </w:p>
        </w:tc>
        <w:tc>
          <w:tcPr>
            <w:tcW w:type="dxa" w:w="5338"/>
            <w:tcMar>
              <w:top w:type="dxa" w:w="60"/>
              <w:left w:type="dxa" w:w="100"/>
              <w:bottom w:type="dxa" w:w="60"/>
              <w:right w:type="dxa" w:w="100"/>
            </w:tcMar>
            <w:vAlign w:val="top"/>
          </w:tcPr>
          <w:p>
            <w:r>
              <w:rPr>
                <w:sz w:val="17"/>
                <w:szCs w:val="17"/>
              </w:rPr>
              <w:t xml:space="preserve">[F1], [F2], [F3], [F4], [F5], [S2]</w:t>
            </w:r>
          </w:p>
        </w:tc>
      </w:tr>
      <w:tr>
        <w:trPr>
          <w:cantSplit/>
        </w:trPr>
        <w:tc>
          <w:tcPr>
            <w:tcW w:type="dxa" w:w="4300"/>
            <w:shd w:fill="F7F9FC" w:color="auto" w:val="clear"/>
            <w:tcMar>
              <w:top w:type="dxa" w:w="60"/>
              <w:left w:type="dxa" w:w="100"/>
              <w:bottom w:type="dxa" w:w="60"/>
              <w:right w:type="dxa" w:w="100"/>
            </w:tcMar>
            <w:vAlign w:val="top"/>
          </w:tcPr>
          <w:p>
            <w:r>
              <w:rPr>
                <w:sz w:val="17"/>
                <w:szCs w:val="17"/>
              </w:rPr>
              <w:t xml:space="preserve">1.8 Minimax sample complexity</w:t>
            </w:r>
          </w:p>
        </w:tc>
        <w:tc>
          <w:tcPr>
            <w:tcW w:type="dxa" w:w="5338"/>
            <w:shd w:fill="F7F9FC" w:color="auto" w:val="clear"/>
            <w:tcMar>
              <w:top w:type="dxa" w:w="60"/>
              <w:left w:type="dxa" w:w="100"/>
              <w:bottom w:type="dxa" w:w="60"/>
              <w:right w:type="dxa" w:w="100"/>
            </w:tcMar>
            <w:vAlign w:val="top"/>
          </w:tcPr>
          <w:p>
            <w:r>
              <w:rPr>
                <w:sz w:val="17"/>
                <w:szCs w:val="17"/>
              </w:rPr>
              <w:t xml:space="preserve">[S3], [S4], [S5], [F4]</w:t>
            </w:r>
          </w:p>
        </w:tc>
      </w:tr>
      <w:tr>
        <w:trPr>
          <w:cantSplit/>
        </w:trPr>
        <w:tc>
          <w:tcPr>
            <w:tcW w:type="dxa" w:w="4300"/>
            <w:tcMar>
              <w:top w:type="dxa" w:w="60"/>
              <w:left w:type="dxa" w:w="100"/>
              <w:bottom w:type="dxa" w:w="60"/>
              <w:right w:type="dxa" w:w="100"/>
            </w:tcMar>
            <w:vAlign w:val="top"/>
          </w:tcPr>
          <w:p>
            <w:r>
              <w:rPr>
                <w:sz w:val="17"/>
                <w:szCs w:val="17"/>
              </w:rPr>
              <w:t xml:space="preserve">1.9 Lower bounds and local minimax</w:t>
            </w:r>
          </w:p>
        </w:tc>
        <w:tc>
          <w:tcPr>
            <w:tcW w:type="dxa" w:w="5338"/>
            <w:tcMar>
              <w:top w:type="dxa" w:w="60"/>
              <w:left w:type="dxa" w:w="100"/>
              <w:bottom w:type="dxa" w:w="60"/>
              <w:right w:type="dxa" w:w="100"/>
            </w:tcMar>
            <w:vAlign w:val="top"/>
          </w:tcPr>
          <w:p>
            <w:r>
              <w:rPr>
                <w:sz w:val="17"/>
                <w:szCs w:val="17"/>
              </w:rPr>
              <w:t xml:space="preserve">[S1], [S2], [F5]</w:t>
            </w:r>
          </w:p>
        </w:tc>
      </w:tr>
    </w:tbl>
    <w:p>
      <w:pPr>
        <w:spacing w:after="160"/>
      </w:pPr>
    </w:p>
    <w:p>
      <w:pPr>
        <w:pStyle w:val="Heading3"/>
      </w:pPr>
      <w:r>
        <w:rPr>
          <w:color w:val="1F3864"/>
        </w:rPr>
        <w:t xml:space="preserve">8.2 Why value learning converges</w:t>
      </w:r>
    </w:p>
    <w:p>
      <w:pPr>
        <w:spacing w:after="120"/>
        <w:jc w:val="both"/>
      </w:pPr>
      <w:r>
        <w:t xml:space="preserve">Five papers took value learning from asymptotic statements to sharp finite-time theory. Linear TD, which follows no gradient, nonetheless moves towards its fixed point strongly enough for stochastic-gradient arguments, with the mixing time of the chain as the price of Markovian data [V1]; a smooth Moreau envelope of a non-Euclidean norm gives one drift argument for Q-learning, off-policy TD and V-trace [V2]; fitted Q-iteration with deep ReLU networks splits the error of DQN into a vanishing algorithmic part and a nonparametric statistical part [V3]; in the mean-field regime neural TD converges while its features move, so a critic can learn a representation [V4]; and quantile TD converges although its update is discontinuous [V5]. Every bound pays for the mixing time or the concentrability of the data as one number. For the aquifer, the clays make that number large, and none of the bounds separates a slow mode that carries little value from one that carries much.</w:t>
      </w:r>
    </w:p>
    <w:p>
      <w:pPr>
        <w:pStyle w:val="Heading3"/>
      </w:pPr>
      <w:r>
        <w:rPr>
          <w:color w:val="1F3864"/>
        </w:rPr>
        <w:t xml:space="preserve">8.3 Why policy gradients find global optima, and how fast</w:t>
      </w:r>
    </w:p>
    <w:p>
      <w:pPr>
        <w:spacing w:after="120"/>
        <w:jc w:val="both"/>
      </w:pPr>
      <w:r>
        <w:t xml:space="preserve">Policy gradients are non-convex but benign. Softmax policy gradient converges at rate </w:t>
      </w:r>
      <m:oMath>
        <m:r>
          <m:t>O</m:t>
        </m:r>
        <m:d>
          <m:dPr>
            <m:begChr m:val="("/>
            <m:sepChr m:val=""/>
            <m:endChr m:val=")"/>
            <m:grow/>
          </m:dPr>
          <m:e>
            <m:r>
              <m:t>1</m:t>
            </m:r>
            <m:r>
              <m:rPr>
                <m:sty m:val="p"/>
              </m:rPr>
              <m:t>/</m:t>
            </m:r>
            <m:r>
              <m:t>t</m:t>
            </m:r>
          </m:e>
        </m:d>
      </m:oMath>
      <w:r>
        <w:t xml:space="preserve"> with constants that depend on how small the probability of the optimal action becomes [P1], and those constants can be exponential in the horizon [P4]; preconditioning and entropy regularisation remove the problem, giving linear convergence at a nearly dimension-free rate [P2], and neural actors with neural critics reach global optima in the wide-network regime [P3]. Structural conditions explain why: if the policy class is closed under policy improvement and the one-step problem has no spurious stationary points, neither has the whole objective, which covers linear–quadratic control [P5]. For a pumping agent trained in a calibrated model, the theory makes optimisation the easy part. Section 9 finds that this holds for the exact rule, which the statistics of the logs limit, but that a neural policy trained by backpropagation in the same model stays 5–9% above the optimum whatever the length of the logs: in practice the optimisation and approximation errors of the network still bind.</w:t>
      </w:r>
    </w:p>
    <w:p>
      <w:pPr>
        <w:pStyle w:val="Heading3"/>
      </w:pPr>
      <w:r>
        <w:rPr>
          <w:color w:val="1F3864"/>
        </w:rPr>
        <w:t xml:space="preserve">8.4 What logs can teach</w:t>
      </w:r>
    </w:p>
    <w:p>
      <w:pPr>
        <w:spacing w:after="120"/>
        <w:jc w:val="both"/>
      </w:pPr>
      <w:r>
        <w:t xml:space="preserve">Offline learning needs coverage of the policy one wants, not of all policies, if one is pessimistic [F1]; Bellman-consistent pessimism extends this to general function classes [F2] and the adversarially trained actor–critic makes it a deep algorithm that never does worse than the behaviour policy [F3]; pessimism works on one Markovian trajectory with near-optimal sample complexity [F4]; but with a critic that is only realizable, trajectory data and bounded concentrability are not enough, and the concentrability of an aggregated model decides [F5]. Linear realizability with the best possible feature coverage can still need exponentially many samples [S2]. For the aquifer, these results say that the operators' logs teach an agent only what the operators did often. Section 9 adds the information-theoretic side: the better the operators, the less their logs teach.</w:t>
      </w:r>
    </w:p>
    <w:p>
      <w:pPr>
        <w:pStyle w:val="Heading3"/>
      </w:pPr>
      <w:r>
        <w:rPr>
          <w:color w:val="1F3864"/>
        </w:rPr>
        <w:t xml:space="preserve">8.5 How many samples</w:t>
      </w:r>
    </w:p>
    <w:p>
      <w:pPr>
        <w:spacing w:after="120"/>
        <w:jc w:val="both"/>
      </w:pPr>
      <w:r>
        <w:t xml:space="preserve">The minimax sample complexities of tabular RL are now settled: model-based planning with a simulator at </w:t>
      </w:r>
      <m:oMath>
        <m:d>
          <m:dPr>
            <m:begChr m:val="|"/>
            <m:sepChr m:val=""/>
            <m:endChr m:val="|"/>
            <m:grow/>
          </m:dPr>
          <m:e>
            <m:r>
              <m:rPr>
                <m:scr m:val="script"/>
                <m:sty m:val="p"/>
              </m:rPr>
              <m:t>S</m:t>
            </m:r>
          </m:e>
        </m:d>
        <m:d>
          <m:dPr>
            <m:begChr m:val="|"/>
            <m:sepChr m:val=""/>
            <m:endChr m:val="|"/>
            <m:grow/>
          </m:dPr>
          <m:e>
            <m:r>
              <m:rPr>
                <m:scr m:val="script"/>
                <m:sty m:val="p"/>
              </m:rPr>
              <m:t>A</m:t>
            </m:r>
          </m:e>
        </m:d>
        <m:r>
          <m:rPr>
            <m:sty m:val="p"/>
          </m:rPr>
          <m:t>/</m:t>
        </m:r>
        <m:d>
          <m:dPr>
            <m:begChr m:val="("/>
            <m:sepChr m:val=""/>
            <m:endChr m:val=")"/>
            <m:grow/>
          </m:dPr>
          <m:e>
            <m:sSup>
              <m:e>
                <m:d>
                  <m:dPr>
                    <m:begChr m:val="("/>
                    <m:sepChr m:val=""/>
                    <m:endChr m:val=")"/>
                    <m:grow/>
                  </m:dPr>
                  <m:e>
                    <m:r>
                      <m:t>1</m:t>
                    </m:r>
                    <m:r>
                      <m:rPr>
                        <m:sty m:val="p"/>
                      </m:rPr>
                      <m:t>−</m:t>
                    </m:r>
                    <m:r>
                      <m:t>γ</m:t>
                    </m:r>
                  </m:e>
                </m:d>
              </m:e>
              <m:sup>
                <m:r>
                  <m:t>3</m:t>
                </m:r>
              </m:sup>
            </m:sSup>
            <m:sSup>
              <m:e>
                <m:r>
                  <m:t>ε</m:t>
                </m:r>
              </m:e>
              <m:sup>
                <m:r>
                  <m:t>2</m:t>
                </m:r>
              </m:sup>
            </m:sSup>
          </m:e>
        </m:d>
      </m:oMath>
      <w:r>
        <w:t xml:space="preserve"> for every accuracy [S3], Q-learning one factor of the horizon worse [S4], and online learning with minimax regret from the first episode [S5]. With function approximation, a good representation is not sufficient [S1], and planning with exactly linear </w:t>
      </w:r>
      <m:oMath>
        <m:sSup>
          <m:e>
            <m:r>
              <m:t>Q</m:t>
            </m:r>
          </m:e>
          <m:sup>
            <m:r>
              <m:rPr>
                <m:sty m:val="p"/>
              </m:rPr>
              <m:t>⋆</m:t>
            </m:r>
          </m:sup>
        </m:sSup>
      </m:oMath>
      <w:r>
        <w:t xml:space="preserve"> can be exponentially hard [SR2]. All of these are worst-case statements; the instance-dependent view [VR2] asks what a given problem costs. For a physical system with few parameters, that is the useful question, and section 9 answers it for the aquifer.</w:t>
      </w:r>
    </w:p>
    <w:p>
      <w:pPr>
        <w:pStyle w:val="Heading3"/>
      </w:pPr>
      <w:r>
        <w:rPr>
          <w:color w:val="1F3864"/>
        </w:rPr>
        <w:t xml:space="preserve">8.6 Map of opportunities</w:t>
      </w:r>
    </w:p>
    <w:p>
      <w:pPr>
        <w:spacing w:after="120"/>
        <w:jc w:val="both"/>
      </w:pPr>
      <w:r>
        <w:t xml:space="preserve">Each row joins the open problems of several cards into one research question that, to the extent of the searches of 25 October 2026, no published work has answered for a physical system with slow memory and hidden state, and none for groundwater. Row 1 is begun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00"/>
        <w:gridCol w:w="2500"/>
        <w:gridCol w:w="1800"/>
        <w:gridCol w:w="4838"/>
      </w:tblGrid>
      <w:tr>
        <w:trPr>
          <w:cantSplit/>
          <w:tblHeader/>
        </w:trPr>
        <w:tc>
          <w:tcPr>
            <w:tcW w:type="dxa" w:w="500"/>
            <w:shd w:fill="1F3864" w:color="auto" w:val="clear"/>
            <w:tcMar>
              <w:top w:type="dxa" w:w="60"/>
              <w:left w:type="dxa" w:w="100"/>
              <w:bottom w:type="dxa" w:w="60"/>
              <w:right w:type="dxa" w:w="100"/>
            </w:tcMar>
            <w:vAlign w:val="top"/>
          </w:tcPr>
          <w:p>
            <w:r>
              <w:rPr>
                <w:b/>
                <w:bCs/>
                <w:color w:val="FFFFFF"/>
                <w:sz w:val="16"/>
                <w:szCs w:val="16"/>
              </w:rPr>
              <w:t xml:space="preser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Opportunity</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Built on</w:t>
            </w:r>
          </w:p>
        </w:tc>
        <w:tc>
          <w:tcPr>
            <w:tcW w:type="dxa" w:w="4838"/>
            <w:shd w:fill="1F3864" w:color="auto" w:val="clear"/>
            <w:tcMar>
              <w:top w:type="dxa" w:w="60"/>
              <w:left w:type="dxa" w:w="100"/>
              <w:bottom w:type="dxa" w:w="60"/>
              <w:right w:type="dxa" w:w="100"/>
            </w:tcMar>
            <w:vAlign w:val="top"/>
          </w:tcPr>
          <w:p>
            <w:r>
              <w:rPr>
                <w:b/>
                <w:bCs/>
                <w:color w:val="FFFFFF"/>
                <w:sz w:val="16"/>
                <w:szCs w:val="16"/>
              </w:rPr>
              <w:t xml:space="preserve">What is open and what a first result would prove</w:t>
            </w:r>
          </w:p>
        </w:tc>
      </w:tr>
      <w:tr>
        <w:trPr>
          <w:cantSplit/>
        </w:trPr>
        <w:tc>
          <w:tcPr>
            <w:tcW w:type="dxa" w:w="500"/>
            <w:tcMar>
              <w:top w:type="dxa" w:w="60"/>
              <w:left w:type="dxa" w:w="100"/>
              <w:bottom w:type="dxa" w:w="60"/>
              <w:right w:type="dxa" w:w="100"/>
            </w:tcMar>
            <w:vAlign w:val="top"/>
          </w:tcPr>
          <w:p>
            <w:r>
              <w:rPr>
                <w:sz w:val="16"/>
                <w:szCs w:val="16"/>
              </w:rPr>
              <w:t xml:space="preserve">1</w:t>
            </w:r>
          </w:p>
        </w:tc>
        <w:tc>
          <w:tcPr>
            <w:tcW w:type="dxa" w:w="2500"/>
            <w:tcMar>
              <w:top w:type="dxa" w:w="60"/>
              <w:left w:type="dxa" w:w="100"/>
              <w:bottom w:type="dxa" w:w="60"/>
              <w:right w:type="dxa" w:w="100"/>
            </w:tcMar>
            <w:vAlign w:val="top"/>
          </w:tcPr>
          <w:p>
            <w:r>
              <w:rPr>
                <w:sz w:val="16"/>
                <w:szCs w:val="16"/>
              </w:rPr>
              <w:t xml:space="preserve">Local minimax years for a pumping agent</w:t>
            </w:r>
          </w:p>
        </w:tc>
        <w:tc>
          <w:tcPr>
            <w:tcW w:type="dxa" w:w="1800"/>
            <w:tcMar>
              <w:top w:type="dxa" w:w="60"/>
              <w:left w:type="dxa" w:w="100"/>
              <w:bottom w:type="dxa" w:w="60"/>
              <w:right w:type="dxa" w:w="100"/>
            </w:tcMar>
            <w:vAlign w:val="top"/>
          </w:tcPr>
          <w:p>
            <w:r>
              <w:rPr>
                <w:sz w:val="16"/>
                <w:szCs w:val="16"/>
              </w:rPr>
              <w:t xml:space="preserve">[VR2], [S3], [B28], [B30]</w:t>
            </w:r>
          </w:p>
        </w:tc>
        <w:tc>
          <w:tcPr>
            <w:tcW w:type="dxa" w:w="4838"/>
            <w:tcMar>
              <w:top w:type="dxa" w:w="60"/>
              <w:left w:type="dxa" w:w="100"/>
              <w:bottom w:type="dxa" w:w="60"/>
              <w:right w:type="dxa" w:w="100"/>
            </w:tcMar>
            <w:vAlign w:val="top"/>
          </w:tcPr>
          <w:p>
            <w:r>
              <w:rPr>
                <w:sz w:val="16"/>
                <w:szCs w:val="16"/>
              </w:rPr>
              <w:t xml:space="preserve">How many years of logs any learner needs before its rule is within a given excess cost, for a physical system with slow hidden memory, and what monitoring and operating choices shorten them. Started in section 9 (VITET-GO).</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2</w:t>
            </w:r>
          </w:p>
        </w:tc>
        <w:tc>
          <w:tcPr>
            <w:tcW w:type="dxa" w:w="2500"/>
            <w:shd w:fill="F7F9FC" w:color="auto" w:val="clear"/>
            <w:tcMar>
              <w:top w:type="dxa" w:w="60"/>
              <w:left w:type="dxa" w:w="100"/>
              <w:bottom w:type="dxa" w:w="60"/>
              <w:right w:type="dxa" w:w="100"/>
            </w:tcMar>
            <w:vAlign w:val="top"/>
          </w:tcPr>
          <w:p>
            <w:r>
              <w:rPr>
                <w:sz w:val="16"/>
                <w:szCs w:val="16"/>
              </w:rPr>
              <w:t xml:space="preserve">Finite-time TD and Q-learning on a multiscale chain</w:t>
            </w:r>
          </w:p>
        </w:tc>
        <w:tc>
          <w:tcPr>
            <w:tcW w:type="dxa" w:w="1800"/>
            <w:shd w:fill="F7F9FC" w:color="auto" w:val="clear"/>
            <w:tcMar>
              <w:top w:type="dxa" w:w="60"/>
              <w:left w:type="dxa" w:w="100"/>
              <w:bottom w:type="dxa" w:w="60"/>
              <w:right w:type="dxa" w:w="100"/>
            </w:tcMar>
            <w:vAlign w:val="top"/>
          </w:tcPr>
          <w:p>
            <w:r>
              <w:rPr>
                <w:sz w:val="16"/>
                <w:szCs w:val="16"/>
              </w:rPr>
              <w:t xml:space="preserve">[V1], [V2], [F4], [S4]</w:t>
            </w:r>
          </w:p>
        </w:tc>
        <w:tc>
          <w:tcPr>
            <w:tcW w:type="dxa" w:w="4838"/>
            <w:shd w:fill="F7F9FC" w:color="auto" w:val="clear"/>
            <w:tcMar>
              <w:top w:type="dxa" w:w="60"/>
              <w:left w:type="dxa" w:w="100"/>
              <w:bottom w:type="dxa" w:w="60"/>
              <w:right w:type="dxa" w:w="100"/>
            </w:tcMar>
            <w:vAlign w:val="top"/>
          </w:tcPr>
          <w:p>
            <w:r>
              <w:rPr>
                <w:sz w:val="16"/>
                <w:szCs w:val="16"/>
              </w:rPr>
              <w:t xml:space="preserve">Bounds in which the mixing time is replaced by a spectrum: fast head dynamics and a slow clay mode that carries little value variance. A first result would separate the two scales in the constants.</w:t>
            </w:r>
          </w:p>
        </w:tc>
      </w:tr>
      <w:tr>
        <w:trPr>
          <w:cantSplit/>
        </w:trPr>
        <w:tc>
          <w:tcPr>
            <w:tcW w:type="dxa" w:w="500"/>
            <w:tcMar>
              <w:top w:type="dxa" w:w="60"/>
              <w:left w:type="dxa" w:w="100"/>
              <w:bottom w:type="dxa" w:w="60"/>
              <w:right w:type="dxa" w:w="100"/>
            </w:tcMar>
            <w:vAlign w:val="top"/>
          </w:tcPr>
          <w:p>
            <w:r>
              <w:rPr>
                <w:sz w:val="16"/>
                <w:szCs w:val="16"/>
              </w:rPr>
              <w:t xml:space="preserve">3</w:t>
            </w:r>
          </w:p>
        </w:tc>
        <w:tc>
          <w:tcPr>
            <w:tcW w:type="dxa" w:w="2500"/>
            <w:tcMar>
              <w:top w:type="dxa" w:w="60"/>
              <w:left w:type="dxa" w:w="100"/>
              <w:bottom w:type="dxa" w:w="60"/>
              <w:right w:type="dxa" w:w="100"/>
            </w:tcMar>
            <w:vAlign w:val="top"/>
          </w:tcPr>
          <w:p>
            <w:r>
              <w:rPr>
                <w:sz w:val="16"/>
                <w:szCs w:val="16"/>
              </w:rPr>
              <w:t xml:space="preserve">Mean-field neural TD that learns the hidden clay state</w:t>
            </w:r>
          </w:p>
        </w:tc>
        <w:tc>
          <w:tcPr>
            <w:tcW w:type="dxa" w:w="1800"/>
            <w:tcMar>
              <w:top w:type="dxa" w:w="60"/>
              <w:left w:type="dxa" w:w="100"/>
              <w:bottom w:type="dxa" w:w="60"/>
              <w:right w:type="dxa" w:w="100"/>
            </w:tcMar>
            <w:vAlign w:val="top"/>
          </w:tcPr>
          <w:p>
            <w:r>
              <w:rPr>
                <w:sz w:val="16"/>
                <w:szCs w:val="16"/>
              </w:rPr>
              <w:t xml:space="preserve">[V4], [V3], [P3]</w:t>
            </w:r>
          </w:p>
        </w:tc>
        <w:tc>
          <w:tcPr>
            <w:tcW w:type="dxa" w:w="4838"/>
            <w:tcMar>
              <w:top w:type="dxa" w:w="60"/>
              <w:left w:type="dxa" w:w="100"/>
              <w:bottom w:type="dxa" w:w="60"/>
              <w:right w:type="dxa" w:w="100"/>
            </w:tcMar>
            <w:vAlign w:val="top"/>
          </w:tcPr>
          <w:p>
            <w:r>
              <w:rPr>
                <w:sz w:val="16"/>
                <w:szCs w:val="16"/>
              </w:rPr>
              <w:t xml:space="preserve">Whether the Wasserstein gradient flow of neural TD learns a filtered estimate of the clay salt from a window of observations, and at what rate; review 50 gives the exact window to aim for.</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4</w:t>
            </w:r>
          </w:p>
        </w:tc>
        <w:tc>
          <w:tcPr>
            <w:tcW w:type="dxa" w:w="2500"/>
            <w:shd w:fill="F7F9FC" w:color="auto" w:val="clear"/>
            <w:tcMar>
              <w:top w:type="dxa" w:w="60"/>
              <w:left w:type="dxa" w:w="100"/>
              <w:bottom w:type="dxa" w:w="60"/>
              <w:right w:type="dxa" w:w="100"/>
            </w:tcMar>
            <w:vAlign w:val="top"/>
          </w:tcPr>
          <w:p>
            <w:r>
              <w:rPr>
                <w:sz w:val="16"/>
                <w:szCs w:val="16"/>
              </w:rPr>
              <w:t xml:space="preserve">Quantile TD for decade-long exceedance risk</w:t>
            </w:r>
          </w:p>
        </w:tc>
        <w:tc>
          <w:tcPr>
            <w:tcW w:type="dxa" w:w="1800"/>
            <w:shd w:fill="F7F9FC" w:color="auto" w:val="clear"/>
            <w:tcMar>
              <w:top w:type="dxa" w:w="60"/>
              <w:left w:type="dxa" w:w="100"/>
              <w:bottom w:type="dxa" w:w="60"/>
              <w:right w:type="dxa" w:w="100"/>
            </w:tcMar>
            <w:vAlign w:val="top"/>
          </w:tcPr>
          <w:p>
            <w:r>
              <w:rPr>
                <w:sz w:val="16"/>
                <w:szCs w:val="16"/>
              </w:rPr>
              <w:t xml:space="preserve">[V5]</w:t>
            </w:r>
          </w:p>
        </w:tc>
        <w:tc>
          <w:tcPr>
            <w:tcW w:type="dxa" w:w="4838"/>
            <w:shd w:fill="F7F9FC" w:color="auto" w:val="clear"/>
            <w:tcMar>
              <w:top w:type="dxa" w:w="60"/>
              <w:left w:type="dxa" w:w="100"/>
              <w:bottom w:type="dxa" w:w="60"/>
              <w:right w:type="dxa" w:w="100"/>
            </w:tcMar>
            <w:vAlign w:val="top"/>
          </w:tcPr>
          <w:p>
            <w:r>
              <w:rPr>
                <w:sz w:val="16"/>
                <w:szCs w:val="16"/>
              </w:rPr>
              <w:t xml:space="preserve">A finite-time version of quantile TD with function approximation, and how far its fixed points lie from the true tail of chloride when the state is partially observed.</w:t>
            </w:r>
          </w:p>
        </w:tc>
      </w:tr>
      <w:tr>
        <w:trPr>
          <w:cantSplit/>
        </w:trPr>
        <w:tc>
          <w:tcPr>
            <w:tcW w:type="dxa" w:w="500"/>
            <w:tcMar>
              <w:top w:type="dxa" w:w="60"/>
              <w:left w:type="dxa" w:w="100"/>
              <w:bottom w:type="dxa" w:w="60"/>
              <w:right w:type="dxa" w:w="100"/>
            </w:tcMar>
            <w:vAlign w:val="top"/>
          </w:tcPr>
          <w:p>
            <w:r>
              <w:rPr>
                <w:sz w:val="16"/>
                <w:szCs w:val="16"/>
              </w:rPr>
              <w:t xml:space="preserve">5</w:t>
            </w:r>
          </w:p>
        </w:tc>
        <w:tc>
          <w:tcPr>
            <w:tcW w:type="dxa" w:w="2500"/>
            <w:tcMar>
              <w:top w:type="dxa" w:w="60"/>
              <w:left w:type="dxa" w:w="100"/>
              <w:bottom w:type="dxa" w:w="60"/>
              <w:right w:type="dxa" w:w="100"/>
            </w:tcMar>
            <w:vAlign w:val="top"/>
          </w:tcPr>
          <w:p>
            <w:r>
              <w:rPr>
                <w:sz w:val="16"/>
                <w:szCs w:val="16"/>
              </w:rPr>
              <w:t xml:space="preserve">The policy-gradient landscape of window rules</w:t>
            </w:r>
          </w:p>
        </w:tc>
        <w:tc>
          <w:tcPr>
            <w:tcW w:type="dxa" w:w="1800"/>
            <w:tcMar>
              <w:top w:type="dxa" w:w="60"/>
              <w:left w:type="dxa" w:w="100"/>
              <w:bottom w:type="dxa" w:w="60"/>
              <w:right w:type="dxa" w:w="100"/>
            </w:tcMar>
            <w:vAlign w:val="top"/>
          </w:tcPr>
          <w:p>
            <w:r>
              <w:rPr>
                <w:sz w:val="16"/>
                <w:szCs w:val="16"/>
              </w:rPr>
              <w:t xml:space="preserve">[P5], [P1], [P4], [B14]</w:t>
            </w:r>
          </w:p>
        </w:tc>
        <w:tc>
          <w:tcPr>
            <w:tcW w:type="dxa" w:w="4838"/>
            <w:tcMar>
              <w:top w:type="dxa" w:w="60"/>
              <w:left w:type="dxa" w:w="100"/>
              <w:bottom w:type="dxa" w:w="60"/>
              <w:right w:type="dxa" w:w="100"/>
            </w:tcMar>
            <w:vAlign w:val="top"/>
          </w:tcPr>
          <w:p>
            <w:r>
              <w:rPr>
                <w:sz w:val="16"/>
                <w:szCs w:val="16"/>
              </w:rPr>
              <w:t xml:space="preserve">Whether linear pumping rules on a finite window of observations and past rates have spurious stationary points, and whether slow clay exchange recreates the exponential slowness of [P4].</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6</w:t>
            </w:r>
          </w:p>
        </w:tc>
        <w:tc>
          <w:tcPr>
            <w:tcW w:type="dxa" w:w="2500"/>
            <w:shd w:fill="F7F9FC" w:color="auto" w:val="clear"/>
            <w:tcMar>
              <w:top w:type="dxa" w:w="60"/>
              <w:left w:type="dxa" w:w="100"/>
              <w:bottom w:type="dxa" w:w="60"/>
              <w:right w:type="dxa" w:w="100"/>
            </w:tcMar>
            <w:vAlign w:val="top"/>
          </w:tcPr>
          <w:p>
            <w:r>
              <w:rPr>
                <w:sz w:val="16"/>
                <w:szCs w:val="16"/>
              </w:rPr>
              <w:t xml:space="preserve">Coverage measured through observable histories</w:t>
            </w:r>
          </w:p>
        </w:tc>
        <w:tc>
          <w:tcPr>
            <w:tcW w:type="dxa" w:w="1800"/>
            <w:shd w:fill="F7F9FC" w:color="auto" w:val="clear"/>
            <w:tcMar>
              <w:top w:type="dxa" w:w="60"/>
              <w:left w:type="dxa" w:w="100"/>
              <w:bottom w:type="dxa" w:w="60"/>
              <w:right w:type="dxa" w:w="100"/>
            </w:tcMar>
            <w:vAlign w:val="top"/>
          </w:tcPr>
          <w:p>
            <w:r>
              <w:rPr>
                <w:sz w:val="16"/>
                <w:szCs w:val="16"/>
              </w:rPr>
              <w:t xml:space="preserve">[F1], [F2], [F5], [FR2]</w:t>
            </w:r>
          </w:p>
        </w:tc>
        <w:tc>
          <w:tcPr>
            <w:tcW w:type="dxa" w:w="4838"/>
            <w:shd w:fill="F7F9FC" w:color="auto" w:val="clear"/>
            <w:tcMar>
              <w:top w:type="dxa" w:w="60"/>
              <w:left w:type="dxa" w:w="100"/>
              <w:bottom w:type="dxa" w:w="60"/>
              <w:right w:type="dxa" w:w="100"/>
            </w:tcMar>
            <w:vAlign w:val="top"/>
          </w:tcPr>
          <w:p>
            <w:r>
              <w:rPr>
                <w:sz w:val="16"/>
                <w:szCs w:val="16"/>
              </w:rPr>
              <w:t xml:space="preserve">A concentrability coefficient for logs of a partially observed system, defined on histories, and its relation to the Fisher information of section 9: when the operators were near-optimal, coverage and information are both poor.</w:t>
            </w:r>
          </w:p>
        </w:tc>
      </w:tr>
      <w:tr>
        <w:trPr>
          <w:cantSplit/>
        </w:trPr>
        <w:tc>
          <w:tcPr>
            <w:tcW w:type="dxa" w:w="500"/>
            <w:tcMar>
              <w:top w:type="dxa" w:w="60"/>
              <w:left w:type="dxa" w:w="100"/>
              <w:bottom w:type="dxa" w:w="60"/>
              <w:right w:type="dxa" w:w="100"/>
            </w:tcMar>
            <w:vAlign w:val="top"/>
          </w:tcPr>
          <w:p>
            <w:r>
              <w:rPr>
                <w:sz w:val="16"/>
                <w:szCs w:val="16"/>
              </w:rPr>
              <w:t xml:space="preserve">7</w:t>
            </w:r>
          </w:p>
        </w:tc>
        <w:tc>
          <w:tcPr>
            <w:tcW w:type="dxa" w:w="2500"/>
            <w:tcMar>
              <w:top w:type="dxa" w:w="60"/>
              <w:left w:type="dxa" w:w="100"/>
              <w:bottom w:type="dxa" w:w="60"/>
              <w:right w:type="dxa" w:w="100"/>
            </w:tcMar>
            <w:vAlign w:val="top"/>
          </w:tcPr>
          <w:p>
            <w:r>
              <w:rPr>
                <w:sz w:val="16"/>
                <w:szCs w:val="16"/>
              </w:rPr>
              <w:t xml:space="preserve">Pessimism over physical models</w:t>
            </w:r>
          </w:p>
        </w:tc>
        <w:tc>
          <w:tcPr>
            <w:tcW w:type="dxa" w:w="1800"/>
            <w:tcMar>
              <w:top w:type="dxa" w:w="60"/>
              <w:left w:type="dxa" w:w="100"/>
              <w:bottom w:type="dxa" w:w="60"/>
              <w:right w:type="dxa" w:w="100"/>
            </w:tcMar>
            <w:vAlign w:val="top"/>
          </w:tcPr>
          <w:p>
            <w:r>
              <w:rPr>
                <w:sz w:val="16"/>
                <w:szCs w:val="16"/>
              </w:rPr>
              <w:t xml:space="preserve">[F3], [FR2], [F2]</w:t>
            </w:r>
          </w:p>
        </w:tc>
        <w:tc>
          <w:tcPr>
            <w:tcW w:type="dxa" w:w="4838"/>
            <w:tcMar>
              <w:top w:type="dxa" w:w="60"/>
              <w:left w:type="dxa" w:w="100"/>
              <w:bottom w:type="dxa" w:w="60"/>
              <w:right w:type="dxa" w:w="100"/>
            </w:tcMar>
            <w:vAlign w:val="top"/>
          </w:tcPr>
          <w:p>
            <w:r>
              <w:rPr>
                <w:sz w:val="16"/>
                <w:szCs w:val="16"/>
              </w:rPr>
              <w:t xml:space="preserve">Adversarially trained actor–critic in which the critic ranges over physically structured models consistent with the logs, so that pessimism respects mass balance and monotonicity.</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8</w:t>
            </w:r>
          </w:p>
        </w:tc>
        <w:tc>
          <w:tcPr>
            <w:tcW w:type="dxa" w:w="2500"/>
            <w:shd w:fill="F7F9FC" w:color="auto" w:val="clear"/>
            <w:tcMar>
              <w:top w:type="dxa" w:w="60"/>
              <w:left w:type="dxa" w:w="100"/>
              <w:bottom w:type="dxa" w:w="60"/>
              <w:right w:type="dxa" w:w="100"/>
            </w:tcMar>
            <w:vAlign w:val="top"/>
          </w:tcPr>
          <w:p>
            <w:r>
              <w:rPr>
                <w:sz w:val="16"/>
                <w:szCs w:val="16"/>
              </w:rPr>
              <w:t xml:space="preserve">Lower bounds for dissipative systems</w:t>
            </w:r>
          </w:p>
        </w:tc>
        <w:tc>
          <w:tcPr>
            <w:tcW w:type="dxa" w:w="1800"/>
            <w:shd w:fill="F7F9FC" w:color="auto" w:val="clear"/>
            <w:tcMar>
              <w:top w:type="dxa" w:w="60"/>
              <w:left w:type="dxa" w:w="100"/>
              <w:bottom w:type="dxa" w:w="60"/>
              <w:right w:type="dxa" w:w="100"/>
            </w:tcMar>
            <w:vAlign w:val="top"/>
          </w:tcPr>
          <w:p>
            <w:r>
              <w:rPr>
                <w:sz w:val="16"/>
                <w:szCs w:val="16"/>
              </w:rPr>
              <w:t xml:space="preserve">[S1], [S2], [SR2], [SR1]</w:t>
            </w:r>
          </w:p>
        </w:tc>
        <w:tc>
          <w:tcPr>
            <w:tcW w:type="dxa" w:w="4838"/>
            <w:shd w:fill="F7F9FC" w:color="auto" w:val="clear"/>
            <w:tcMar>
              <w:top w:type="dxa" w:w="60"/>
              <w:left w:type="dxa" w:w="100"/>
              <w:bottom w:type="dxa" w:w="60"/>
              <w:right w:type="dxa" w:w="100"/>
            </w:tcMar>
            <w:vAlign w:val="top"/>
          </w:tcPr>
          <w:p>
            <w:r>
              <w:rPr>
                <w:sz w:val="16"/>
                <w:szCs w:val="16"/>
              </w:rPr>
              <w:t xml:space="preserve">Whether the exponential lower bounds survive when the dynamics contract and only a slow mode persists; a bilinear dimension for systems with hidden linear memory.</w:t>
            </w:r>
          </w:p>
        </w:tc>
      </w:tr>
      <w:tr>
        <w:trPr>
          <w:cantSplit/>
        </w:trPr>
        <w:tc>
          <w:tcPr>
            <w:tcW w:type="dxa" w:w="500"/>
            <w:tcMar>
              <w:top w:type="dxa" w:w="60"/>
              <w:left w:type="dxa" w:w="100"/>
              <w:bottom w:type="dxa" w:w="60"/>
              <w:right w:type="dxa" w:w="100"/>
            </w:tcMar>
            <w:vAlign w:val="top"/>
          </w:tcPr>
          <w:p>
            <w:r>
              <w:rPr>
                <w:sz w:val="16"/>
                <w:szCs w:val="16"/>
              </w:rPr>
              <w:t xml:space="preserve">9</w:t>
            </w:r>
          </w:p>
        </w:tc>
        <w:tc>
          <w:tcPr>
            <w:tcW w:type="dxa" w:w="2500"/>
            <w:tcMar>
              <w:top w:type="dxa" w:w="60"/>
              <w:left w:type="dxa" w:w="100"/>
              <w:bottom w:type="dxa" w:w="60"/>
              <w:right w:type="dxa" w:w="100"/>
            </w:tcMar>
            <w:vAlign w:val="top"/>
          </w:tcPr>
          <w:p>
            <w:r>
              <w:rPr>
                <w:sz w:val="16"/>
                <w:szCs w:val="16"/>
              </w:rPr>
              <w:t xml:space="preserve">Burn-in-free learning on one never-reset trajectory</w:t>
            </w:r>
          </w:p>
        </w:tc>
        <w:tc>
          <w:tcPr>
            <w:tcW w:type="dxa" w:w="1800"/>
            <w:tcMar>
              <w:top w:type="dxa" w:w="60"/>
              <w:left w:type="dxa" w:w="100"/>
              <w:bottom w:type="dxa" w:w="60"/>
              <w:right w:type="dxa" w:w="100"/>
            </w:tcMar>
            <w:vAlign w:val="top"/>
          </w:tcPr>
          <w:p>
            <w:r>
              <w:rPr>
                <w:sz w:val="16"/>
                <w:szCs w:val="16"/>
              </w:rPr>
              <w:t xml:space="preserve">[S5], [S3]</w:t>
            </w:r>
          </w:p>
        </w:tc>
        <w:tc>
          <w:tcPr>
            <w:tcW w:type="dxa" w:w="4838"/>
            <w:tcMar>
              <w:top w:type="dxa" w:w="60"/>
              <w:left w:type="dxa" w:w="100"/>
              <w:bottom w:type="dxa" w:w="60"/>
              <w:right w:type="dxa" w:w="100"/>
            </w:tcMar>
            <w:vAlign w:val="top"/>
          </w:tcPr>
          <w:p>
            <w:r>
              <w:rPr>
                <w:sz w:val="16"/>
                <w:szCs w:val="16"/>
              </w:rPr>
              <w:t xml:space="preserve">Minimax regret for a single trajectory of a system whose clays carry the consequences of one decade into the next, without episodes or resets.</w:t>
            </w:r>
          </w:p>
        </w:tc>
      </w:tr>
    </w:tbl>
    <w:p>
      <w:pPr>
        <w:spacing w:after="160"/>
      </w:pPr>
    </w:p>
    <w:p>
      <w:pPr>
        <w:pStyle w:val="Heading3"/>
      </w:pPr>
      <w:r>
        <w:rPr>
          <w:color w:val="1F3864"/>
        </w:rPr>
        <w:t xml:space="preserve">8.7 What the set does not contain</w:t>
      </w:r>
    </w:p>
    <w:p>
      <w:pPr>
        <w:spacing w:after="120"/>
        <w:jc w:val="both"/>
      </w:pPr>
      <w:r>
        <w:t xml:space="preserve">No paper of the set gives an instance-dependent sample complexity for learning a control policy of a physical system from logs written in closed loop, separates a slow hidden mode from the fast ones in its constants, or tells a utility what to record so that its logs teach faster; and none treats groundwater. VITET-GO does the first and third on a test bed of the aquifer.</w:t>
      </w:r>
    </w:p>
    <w:p>
      <w:pPr>
        <w:pStyle w:val="Heading3"/>
      </w:pPr>
      <w:r>
        <w:rPr>
          <w:color w:val="1F3864"/>
        </w:rPr>
        <w:t xml:space="preserve">8.8 Further reading</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200"/>
        <w:gridCol w:w="4900"/>
        <w:gridCol w:w="2538"/>
      </w:tblGrid>
      <w:tr>
        <w:trPr>
          <w:cantSplit/>
          <w:tblHeader/>
        </w:trPr>
        <w:tc>
          <w:tcPr>
            <w:tcW w:type="dxa" w:w="2200"/>
            <w:shd w:fill="1F3864" w:color="auto" w:val="clear"/>
            <w:tcMar>
              <w:top w:type="dxa" w:w="60"/>
              <w:left w:type="dxa" w:w="100"/>
              <w:bottom w:type="dxa" w:w="60"/>
              <w:right w:type="dxa" w:w="100"/>
            </w:tcMar>
            <w:vAlign w:val="top"/>
          </w:tcPr>
          <w:p>
            <w:r>
              <w:rPr>
                <w:b/>
                <w:bCs/>
                <w:color w:val="FFFFFF"/>
                <w:sz w:val="16"/>
                <w:szCs w:val="16"/>
              </w:rPr>
              <w:t xml:space="preserve">Paper</w:t>
            </w:r>
          </w:p>
        </w:tc>
        <w:tc>
          <w:tcPr>
            <w:tcW w:type="dxa" w:w="4900"/>
            <w:shd w:fill="1F3864" w:color="auto" w:val="clear"/>
            <w:tcMar>
              <w:top w:type="dxa" w:w="60"/>
              <w:left w:type="dxa" w:w="100"/>
              <w:bottom w:type="dxa" w:w="60"/>
              <w:right w:type="dxa" w:w="100"/>
            </w:tcMar>
            <w:vAlign w:val="top"/>
          </w:tcPr>
          <w:p>
            <w:r>
              <w:rPr>
                <w:b/>
                <w:bCs/>
                <w:color w:val="FFFFFF"/>
                <w:sz w:val="16"/>
                <w:szCs w:val="16"/>
              </w:rPr>
              <w:t xml:space="preserve">Reference (verified fields only)</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Why it is useful</w:t>
            </w:r>
          </w:p>
        </w:tc>
      </w:tr>
      <w:tr>
        <w:trPr>
          <w:cantSplit/>
        </w:trPr>
        <w:tc>
          <w:tcPr>
            <w:tcW w:type="dxa" w:w="2200"/>
            <w:tcMar>
              <w:top w:type="dxa" w:w="60"/>
              <w:left w:type="dxa" w:w="100"/>
              <w:bottom w:type="dxa" w:w="60"/>
              <w:right w:type="dxa" w:w="100"/>
            </w:tcMar>
            <w:vAlign w:val="top"/>
          </w:tcPr>
          <w:p>
            <w:r>
              <w:rPr>
                <w:sz w:val="16"/>
                <w:szCs w:val="16"/>
              </w:rPr>
              <w:t xml:space="preserve">[VR1] Duan, Jin &amp; Li (2021)</w:t>
            </w:r>
          </w:p>
        </w:tc>
        <w:tc>
          <w:tcPr>
            <w:tcW w:type="dxa" w:w="4900"/>
            <w:tcMar>
              <w:top w:type="dxa" w:w="60"/>
              <w:left w:type="dxa" w:w="100"/>
              <w:bottom w:type="dxa" w:w="60"/>
              <w:right w:type="dxa" w:w="100"/>
            </w:tcMar>
            <w:vAlign w:val="top"/>
          </w:tcPr>
          <w:p>
            <w:r>
              <w:rPr>
                <w:sz w:val="16"/>
                <w:szCs w:val="16"/>
              </w:rPr>
              <w:t xml:space="preserve">Duan, Y., Jin, C. &amp; Li, Z. (2021). Risk bounds and Rademacher complexity in batch reinforcement learning. </w:t>
            </w:r>
            <w:r>
              <w:rPr>
                <w:i/>
                <w:iCs/>
                <w:sz w:val="16"/>
                <w:szCs w:val="16"/>
              </w:rPr>
              <w:t xml:space="preserve">Proceedings of the 38th International Conference on Machine Learning</w:t>
            </w:r>
            <w:r>
              <w:rPr>
                <w:sz w:val="16"/>
                <w:szCs w:val="16"/>
              </w:rPr>
              <w:t xml:space="preserve">, PMLR 139, 2892–2902. </w:t>
            </w:r>
            <w:hyperlink w:history="1" r:id="rIdaw4-f39wls_882rp8ttnl">
              <w:r>
                <w:rPr>
                  <w:color w:val="1D4ED8"/>
                  <w:sz w:val="16"/>
                  <w:szCs w:val="16"/>
                  <w:u w:val="single"/>
                </w:rPr>
                <w:t xml:space="preserve">https://proceedings.mlr.press/v139/duan21a.html</w:t>
              </w:r>
            </w:hyperlink>
          </w:p>
        </w:tc>
        <w:tc>
          <w:tcPr>
            <w:tcW w:type="dxa" w:w="2538"/>
            <w:tcMar>
              <w:top w:type="dxa" w:w="60"/>
              <w:left w:type="dxa" w:w="100"/>
              <w:bottom w:type="dxa" w:w="60"/>
              <w:right w:type="dxa" w:w="100"/>
            </w:tcMar>
            <w:vAlign w:val="top"/>
          </w:tcPr>
          <w:p>
            <w:r>
              <w:rPr>
                <w:sz w:val="16"/>
                <w:szCs w:val="16"/>
              </w:rPr>
              <w:t xml:space="preserve">Princeton; what Rademacher-complexity generalisation theory delivers for Bellman-error minimisation with rich classes, and why single-sample Bellman-error minimisation is impossible without more assumptions (sections 1.1, 1.3).</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[VR2] Khamaru, Pananjady, Ruan, Wainwright &amp; Jordan (2021)</w:t>
            </w:r>
          </w:p>
        </w:tc>
        <w:tc>
          <w:tcPr>
            <w:tcW w:type="dxa" w:w="4900"/>
            <w:shd w:fill="F7F9FC" w:color="auto" w:val="clear"/>
            <w:tcMar>
              <w:top w:type="dxa" w:w="60"/>
              <w:left w:type="dxa" w:w="100"/>
              <w:bottom w:type="dxa" w:w="60"/>
              <w:right w:type="dxa" w:w="100"/>
            </w:tcMar>
            <w:vAlign w:val="top"/>
          </w:tcPr>
          <w:p>
            <w:r>
              <w:rPr>
                <w:sz w:val="16"/>
                <w:szCs w:val="16"/>
              </w:rPr>
              <w:t xml:space="preserve">Khamaru, K., Pananjady, A., Ruan, F., Wainwright, M. J. &amp; Jordan, M. I. (2021). Is temporal difference learning optimal? An instance-dependent analysis. </w:t>
            </w:r>
            <w:r>
              <w:rPr>
                <w:i/>
                <w:iCs/>
                <w:sz w:val="16"/>
                <w:szCs w:val="16"/>
              </w:rPr>
              <w:t xml:space="preserve">SIAM Journal on Mathematics of Data Science</w:t>
            </w:r>
            <w:r>
              <w:rPr>
                <w:sz w:val="16"/>
                <w:szCs w:val="16"/>
              </w:rPr>
              <w:t xml:space="preserve"> (volume, issue and pages not verified). </w:t>
            </w:r>
            <w:hyperlink w:history="1" r:id="rIdcvjbvms3f2mezzeg2lysn">
              <w:r>
                <w:rPr>
                  <w:color w:val="1D4ED8"/>
                  <w:sz w:val="16"/>
                  <w:szCs w:val="16"/>
                  <w:u w:val="single"/>
                </w:rPr>
                <w:t xml:space="preserve">https://doi.org/10.1137/20M1331524</w:t>
              </w:r>
            </w:hyperlink>
          </w:p>
        </w:tc>
        <w:tc>
          <w:tcPr>
            <w:tcW w:type="dxa" w:w="2538"/>
            <w:shd w:fill="F7F9FC" w:color="auto" w:val="clear"/>
            <w:tcMar>
              <w:top w:type="dxa" w:w="60"/>
              <w:left w:type="dxa" w:w="100"/>
              <w:bottom w:type="dxa" w:w="60"/>
              <w:right w:type="dxa" w:w="100"/>
            </w:tcMar>
            <w:vAlign w:val="top"/>
          </w:tcPr>
          <w:p>
            <w:r>
              <w:rPr>
                <w:sz w:val="16"/>
                <w:szCs w:val="16"/>
              </w:rPr>
              <w:t xml:space="preserve">UC Berkeley; local minimax lower bounds for policy evaluation and a variance-reduced TD that attains them, the instance-dependent view on which section 9 builds (sections 1.2, 1.9).</w:t>
            </w:r>
          </w:p>
        </w:tc>
      </w:tr>
      <w:tr>
        <w:trPr>
          <w:cantSplit/>
        </w:trPr>
        <w:tc>
          <w:tcPr>
            <w:tcW w:type="dxa" w:w="2200"/>
            <w:tcMar>
              <w:top w:type="dxa" w:w="60"/>
              <w:left w:type="dxa" w:w="100"/>
              <w:bottom w:type="dxa" w:w="60"/>
              <w:right w:type="dxa" w:w="100"/>
            </w:tcMar>
            <w:vAlign w:val="top"/>
          </w:tcPr>
          <w:p>
            <w:r>
              <w:rPr>
                <w:sz w:val="16"/>
                <w:szCs w:val="16"/>
              </w:rPr>
              <w:t xml:space="preserve">[PR1] Xiao (2022)</w:t>
            </w:r>
          </w:p>
        </w:tc>
        <w:tc>
          <w:tcPr>
            <w:tcW w:type="dxa" w:w="4900"/>
            <w:tcMar>
              <w:top w:type="dxa" w:w="60"/>
              <w:left w:type="dxa" w:w="100"/>
              <w:bottom w:type="dxa" w:w="60"/>
              <w:right w:type="dxa" w:w="100"/>
            </w:tcMar>
            <w:vAlign w:val="top"/>
          </w:tcPr>
          <w:p>
            <w:r>
              <w:rPr>
                <w:sz w:val="16"/>
                <w:szCs w:val="16"/>
              </w:rPr>
              <w:t xml:space="preserve">Xiao, L. (2022). On the convergence rates of policy gradient methods. </w:t>
            </w:r>
            <w:r>
              <w:rPr>
                <w:i/>
                <w:iCs/>
                <w:sz w:val="16"/>
                <w:szCs w:val="16"/>
              </w:rPr>
              <w:t xml:space="preserve">Journal of Machine Learning Research</w:t>
            </w:r>
            <w:r>
              <w:rPr>
                <w:sz w:val="16"/>
                <w:szCs w:val="16"/>
              </w:rPr>
              <w:t xml:space="preserve">, 23(282), 1–36. </w:t>
            </w:r>
            <w:hyperlink w:history="1" r:id="rIdoaiqupk_3bri2sobiggf-">
              <w:r>
                <w:rPr>
                  <w:color w:val="1D4ED8"/>
                  <w:sz w:val="16"/>
                  <w:szCs w:val="16"/>
                  <w:u w:val="single"/>
                </w:rPr>
                <w:t xml:space="preserve">https://jmlr.org/papers/v23/22-0056.html</w:t>
              </w:r>
            </w:hyperlink>
          </w:p>
        </w:tc>
        <w:tc>
          <w:tcPr>
            <w:tcW w:type="dxa" w:w="2538"/>
            <w:tcMar>
              <w:top w:type="dxa" w:w="60"/>
              <w:left w:type="dxa" w:w="100"/>
              <w:bottom w:type="dxa" w:w="60"/>
              <w:right w:type="dxa" w:w="100"/>
            </w:tcMar>
            <w:vAlign w:val="top"/>
          </w:tcPr>
          <w:p>
            <w:r>
              <w:rPr>
                <w:sz w:val="16"/>
                <w:szCs w:val="16"/>
              </w:rPr>
              <w:t xml:space="preserve">Meta AI; sharp rates for projected policy gradient and linear convergence of policy mirror descent with growing step sizes and no regularisation (sections 1.5, 1.6).</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[PR2] Cai, Yang, Jin &amp; Wang (2020)</w:t>
            </w:r>
          </w:p>
        </w:tc>
        <w:tc>
          <w:tcPr>
            <w:tcW w:type="dxa" w:w="4900"/>
            <w:shd w:fill="F7F9FC" w:color="auto" w:val="clear"/>
            <w:tcMar>
              <w:top w:type="dxa" w:w="60"/>
              <w:left w:type="dxa" w:w="100"/>
              <w:bottom w:type="dxa" w:w="60"/>
              <w:right w:type="dxa" w:w="100"/>
            </w:tcMar>
            <w:vAlign w:val="top"/>
          </w:tcPr>
          <w:p>
            <w:r>
              <w:rPr>
                <w:sz w:val="16"/>
                <w:szCs w:val="16"/>
              </w:rPr>
              <w:t xml:space="preserve">Cai, Q., Yang, Z., Jin, C. &amp; Wang, Z. (2020). Provably efficient exploration in policy optimization. </w:t>
            </w:r>
            <w:r>
              <w:rPr>
                <w:i/>
                <w:iCs/>
                <w:sz w:val="16"/>
                <w:szCs w:val="16"/>
              </w:rPr>
              <w:t xml:space="preserve">Proceedings of the 37th International Conference on Machine Learning</w:t>
            </w:r>
            <w:r>
              <w:rPr>
                <w:sz w:val="16"/>
                <w:szCs w:val="16"/>
              </w:rPr>
              <w:t xml:space="preserve">, PMLR 119, 1283–1294. </w:t>
            </w:r>
            <w:hyperlink w:history="1" r:id="rIdwwdlh0xtgbvepma_vdda4">
              <w:r>
                <w:rPr>
                  <w:color w:val="1D4ED8"/>
                  <w:sz w:val="16"/>
                  <w:szCs w:val="16"/>
                  <w:u w:val="single"/>
                </w:rPr>
                <w:t xml:space="preserve">https://proceedings.mlr.press/v119/cai20d.html</w:t>
              </w:r>
            </w:hyperlink>
          </w:p>
        </w:tc>
        <w:tc>
          <w:tcPr>
            <w:tcW w:type="dxa" w:w="2538"/>
            <w:shd w:fill="F7F9FC" w:color="auto" w:val="clear"/>
            <w:tcMar>
              <w:top w:type="dxa" w:w="60"/>
              <w:left w:type="dxa" w:w="100"/>
              <w:bottom w:type="dxa" w:w="60"/>
              <w:right w:type="dxa" w:w="100"/>
            </w:tcMar>
            <w:vAlign w:val="top"/>
          </w:tcPr>
          <w:p>
            <w:r>
              <w:rPr>
                <w:sz w:val="16"/>
                <w:szCs w:val="16"/>
              </w:rPr>
              <w:t xml:space="preserve">Princeton; optimistic proximal policy optimisation, an exploration guarantee for the policy updates behind PPO and TRPO (section 1.6).</w:t>
            </w:r>
          </w:p>
        </w:tc>
      </w:tr>
      <w:tr>
        <w:trPr>
          <w:cantSplit/>
        </w:trPr>
        <w:tc>
          <w:tcPr>
            <w:tcW w:type="dxa" w:w="2200"/>
            <w:tcMar>
              <w:top w:type="dxa" w:w="60"/>
              <w:left w:type="dxa" w:w="100"/>
              <w:bottom w:type="dxa" w:w="60"/>
              <w:right w:type="dxa" w:w="100"/>
            </w:tcMar>
            <w:vAlign w:val="top"/>
          </w:tcPr>
          <w:p>
            <w:r>
              <w:rPr>
                <w:sz w:val="16"/>
                <w:szCs w:val="16"/>
              </w:rPr>
              <w:t xml:space="preserve">[FR1] Zhan, Huang, Huang, Jiang &amp; Lee (2022)</w:t>
            </w:r>
          </w:p>
        </w:tc>
        <w:tc>
          <w:tcPr>
            <w:tcW w:type="dxa" w:w="4900"/>
            <w:tcMar>
              <w:top w:type="dxa" w:w="60"/>
              <w:left w:type="dxa" w:w="100"/>
              <w:bottom w:type="dxa" w:w="60"/>
              <w:right w:type="dxa" w:w="100"/>
            </w:tcMar>
            <w:vAlign w:val="top"/>
          </w:tcPr>
          <w:p>
            <w:r>
              <w:rPr>
                <w:sz w:val="16"/>
                <w:szCs w:val="16"/>
              </w:rPr>
              <w:t xml:space="preserve">Zhan, W., Huang, B., Huang, A., Jiang, N. &amp; Lee, J. (2022). Offline reinforcement learning with realizability and single-policy concentrability. In </w:t>
            </w:r>
            <w:r>
              <w:rPr>
                <w:i/>
                <w:iCs/>
                <w:sz w:val="16"/>
                <w:szCs w:val="16"/>
              </w:rPr>
              <w:t xml:space="preserve">Proceedings of the Conference on Learning Theory (COLT 2022)</w:t>
            </w:r>
            <w:r>
              <w:rPr>
                <w:sz w:val="16"/>
                <w:szCs w:val="16"/>
              </w:rPr>
              <w:t xml:space="preserve">, PMLR 178, 2730–2775. </w:t>
            </w:r>
            <w:hyperlink w:history="1" r:id="rId4yelappbpwrx1lc8bwqs7">
              <w:r>
                <w:rPr>
                  <w:color w:val="1D4ED8"/>
                  <w:sz w:val="16"/>
                  <w:szCs w:val="16"/>
                  <w:u w:val="single"/>
                </w:rPr>
                <w:t xml:space="preserve">https://proceedings.mlr.press/v178/zhan22a.html</w:t>
              </w:r>
            </w:hyperlink>
          </w:p>
        </w:tc>
        <w:tc>
          <w:tcPr>
            <w:tcW w:type="dxa" w:w="2538"/>
            <w:tcMar>
              <w:top w:type="dxa" w:w="60"/>
              <w:left w:type="dxa" w:w="100"/>
              <w:bottom w:type="dxa" w:w="60"/>
              <w:right w:type="dxa" w:w="100"/>
            </w:tcMar>
            <w:vAlign w:val="top"/>
          </w:tcPr>
          <w:p>
            <w:r>
              <w:rPr>
                <w:sz w:val="16"/>
                <w:szCs w:val="16"/>
              </w:rPr>
              <w:t xml:space="preserve">Princeton, Peking and UIUC; offline RL with realizability and single-policy concentrability at once, through a regularised primal–dual linear programme (section 1.7).</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[FR2] Uehara &amp; Sun (2022)</w:t>
            </w:r>
          </w:p>
        </w:tc>
        <w:tc>
          <w:tcPr>
            <w:tcW w:type="dxa" w:w="4900"/>
            <w:shd w:fill="F7F9FC" w:color="auto" w:val="clear"/>
            <w:tcMar>
              <w:top w:type="dxa" w:w="60"/>
              <w:left w:type="dxa" w:w="100"/>
              <w:bottom w:type="dxa" w:w="60"/>
              <w:right w:type="dxa" w:w="100"/>
            </w:tcMar>
            <w:vAlign w:val="top"/>
          </w:tcPr>
          <w:p>
            <w:r>
              <w:rPr>
                <w:sz w:val="16"/>
                <w:szCs w:val="16"/>
              </w:rPr>
              <w:t xml:space="preserve">Uehara, M. &amp; Sun, W. (2022). Pessimistic model-based offline reinforcement learning under partial coverage. In </w:t>
            </w:r>
            <w:r>
              <w:rPr>
                <w:i/>
                <w:iCs/>
                <w:sz w:val="16"/>
                <w:szCs w:val="16"/>
              </w:rPr>
              <w:t xml:space="preserve">International Conference on Learning Representations (ICLR 2022)</w:t>
            </w:r>
            <w:r>
              <w:rPr>
                <w:sz w:val="16"/>
                <w:szCs w:val="16"/>
              </w:rPr>
              <w:t xml:space="preserve">. </w:t>
            </w:r>
            <w:hyperlink w:history="1" r:id="rIdv0tyutpwlnww4l1qbkb_p">
              <w:r>
                <w:rPr>
                  <w:color w:val="1D4ED8"/>
                  <w:sz w:val="16"/>
                  <w:szCs w:val="16"/>
                  <w:u w:val="single"/>
                </w:rPr>
                <w:t xml:space="preserve">https://iclr.cc/virtual/2022/poster/7210</w:t>
              </w:r>
            </w:hyperlink>
          </w:p>
        </w:tc>
        <w:tc>
          <w:tcPr>
            <w:tcW w:type="dxa" w:w="2538"/>
            <w:shd w:fill="F7F9FC" w:color="auto" w:val="clear"/>
            <w:tcMar>
              <w:top w:type="dxa" w:w="60"/>
              <w:left w:type="dxa" w:w="100"/>
              <w:bottom w:type="dxa" w:w="60"/>
              <w:right w:type="dxa" w:w="100"/>
            </w:tcMar>
            <w:vAlign w:val="top"/>
          </w:tcPr>
          <w:p>
            <w:r>
              <w:rPr>
                <w:sz w:val="16"/>
                <w:szCs w:val="16"/>
              </w:rPr>
              <w:t xml:space="preserve">Cornell; constrained pessimism over a set of models fitting the logs, with a PAC guarantee under partial coverage (section 1.7).</w:t>
            </w:r>
          </w:p>
        </w:tc>
      </w:tr>
      <w:tr>
        <w:trPr>
          <w:cantSplit/>
        </w:trPr>
        <w:tc>
          <w:tcPr>
            <w:tcW w:type="dxa" w:w="2200"/>
            <w:tcMar>
              <w:top w:type="dxa" w:w="60"/>
              <w:left w:type="dxa" w:w="100"/>
              <w:bottom w:type="dxa" w:w="60"/>
              <w:right w:type="dxa" w:w="100"/>
            </w:tcMar>
            <w:vAlign w:val="top"/>
          </w:tcPr>
          <w:p>
            <w:r>
              <w:rPr>
                <w:sz w:val="16"/>
                <w:szCs w:val="16"/>
              </w:rPr>
              <w:t xml:space="preserve">[SR1] Du, Kakade, Lee, Lovett, Mahajan, Sun &amp; Wang (2021)</w:t>
            </w:r>
          </w:p>
        </w:tc>
        <w:tc>
          <w:tcPr>
            <w:tcW w:type="dxa" w:w="4900"/>
            <w:tcMar>
              <w:top w:type="dxa" w:w="60"/>
              <w:left w:type="dxa" w:w="100"/>
              <w:bottom w:type="dxa" w:w="60"/>
              <w:right w:type="dxa" w:w="100"/>
            </w:tcMar>
            <w:vAlign w:val="top"/>
          </w:tcPr>
          <w:p>
            <w:r>
              <w:rPr>
                <w:sz w:val="16"/>
                <w:szCs w:val="16"/>
              </w:rPr>
              <w:t xml:space="preserve">Du, S. S., Kakade, S. M., Lee, J. D., Lovett, S., Mahajan, G., Sun, W. &amp; Wang, R. (2021). Bilinear classes: A structural framework for provable generalization in RL. In </w:t>
            </w:r>
            <w:r>
              <w:rPr>
                <w:i/>
                <w:iCs/>
                <w:sz w:val="16"/>
                <w:szCs w:val="16"/>
              </w:rPr>
              <w:t xml:space="preserve">Proceedings of the 38th International Conference on Machine Learning</w:t>
            </w:r>
            <w:r>
              <w:rPr>
                <w:sz w:val="16"/>
                <w:szCs w:val="16"/>
              </w:rPr>
              <w:t xml:space="preserve">, PMLR 139, 2826–2836. </w:t>
            </w:r>
            <w:hyperlink w:history="1" r:id="rIdlmj5_iouq9n0vajkf_vfx">
              <w:r>
                <w:rPr>
                  <w:color w:val="1D4ED8"/>
                  <w:sz w:val="16"/>
                  <w:szCs w:val="16"/>
                  <w:u w:val="single"/>
                </w:rPr>
                <w:t xml:space="preserve">https://proceedings.mlr.press/v139/du21a.html</w:t>
              </w:r>
            </w:hyperlink>
          </w:p>
        </w:tc>
        <w:tc>
          <w:tcPr>
            <w:tcW w:type="dxa" w:w="2538"/>
            <w:tcMar>
              <w:top w:type="dxa" w:w="60"/>
              <w:left w:type="dxa" w:w="100"/>
              <w:bottom w:type="dxa" w:w="60"/>
              <w:right w:type="dxa" w:w="100"/>
            </w:tcMar>
            <w:vAlign w:val="top"/>
          </w:tcPr>
          <w:p>
            <w:r>
              <w:rPr>
                <w:sz w:val="16"/>
                <w:szCs w:val="16"/>
              </w:rPr>
              <w:t xml:space="preserve">UCSD, Cornell, CMU and Princeton; bilinear classes, a structural condition that unifies the models in which RL with function approximation is sample efficient (section 1.9).</w:t>
            </w:r>
          </w:p>
        </w:tc>
      </w:tr>
      <w:tr>
        <w:trPr>
          <w:cantSplit/>
        </w:trPr>
        <w:tc>
          <w:tcPr>
            <w:tcW w:type="dxa" w:w="2200"/>
            <w:shd w:fill="F7F9FC" w:color="auto" w:val="clear"/>
            <w:tcMar>
              <w:top w:type="dxa" w:w="60"/>
              <w:left w:type="dxa" w:w="100"/>
              <w:bottom w:type="dxa" w:w="60"/>
              <w:right w:type="dxa" w:w="100"/>
            </w:tcMar>
            <w:vAlign w:val="top"/>
          </w:tcPr>
          <w:p>
            <w:r>
              <w:rPr>
                <w:sz w:val="16"/>
                <w:szCs w:val="16"/>
              </w:rPr>
              <w:t xml:space="preserve">[SR2] Weisz, Amortila &amp; Szepesvári (2021)</w:t>
            </w:r>
          </w:p>
        </w:tc>
        <w:tc>
          <w:tcPr>
            <w:tcW w:type="dxa" w:w="4900"/>
            <w:shd w:fill="F7F9FC" w:color="auto" w:val="clear"/>
            <w:tcMar>
              <w:top w:type="dxa" w:w="60"/>
              <w:left w:type="dxa" w:w="100"/>
              <w:bottom w:type="dxa" w:w="60"/>
              <w:right w:type="dxa" w:w="100"/>
            </w:tcMar>
            <w:vAlign w:val="top"/>
          </w:tcPr>
          <w:p>
            <w:r>
              <w:rPr>
                <w:sz w:val="16"/>
                <w:szCs w:val="16"/>
              </w:rPr>
              <w:t xml:space="preserve">Weisz, G., Amortila, P. &amp; Szepesvári, C. (2021). Exponential lower bounds for planning in MDPs with linearly-realizable optimal action-value functions. In </w:t>
            </w:r>
            <w:r>
              <w:rPr>
                <w:i/>
                <w:iCs/>
                <w:sz w:val="16"/>
                <w:szCs w:val="16"/>
              </w:rPr>
              <w:t xml:space="preserve">Proceedings of the 32nd International Conference on Algorithmic Learning Theory</w:t>
            </w:r>
            <w:r>
              <w:rPr>
                <w:sz w:val="16"/>
                <w:szCs w:val="16"/>
              </w:rPr>
              <w:t xml:space="preserve">, PMLR 132, 1237–1264. </w:t>
            </w:r>
            <w:hyperlink w:history="1" r:id="rIdclry3ecoo4vrx2zrgh-c2">
              <w:r>
                <w:rPr>
                  <w:color w:val="1D4ED8"/>
                  <w:sz w:val="16"/>
                  <w:szCs w:val="16"/>
                  <w:u w:val="single"/>
                </w:rPr>
                <w:t xml:space="preserve">https://proceedings.mlr.press/v132/weisz21a.html</w:t>
              </w:r>
            </w:hyperlink>
          </w:p>
        </w:tc>
        <w:tc>
          <w:tcPr>
            <w:tcW w:type="dxa" w:w="2538"/>
            <w:shd w:fill="F7F9FC" w:color="auto" w:val="clear"/>
            <w:tcMar>
              <w:top w:type="dxa" w:w="60"/>
              <w:left w:type="dxa" w:w="100"/>
              <w:bottom w:type="dxa" w:w="60"/>
              <w:right w:type="dxa" w:w="100"/>
            </w:tcMar>
            <w:vAlign w:val="top"/>
          </w:tcPr>
          <w:p>
            <w:r>
              <w:rPr>
                <w:sz w:val="16"/>
                <w:szCs w:val="16"/>
              </w:rPr>
              <w:t xml:space="preserve">Alberta; planning with a simulator is exponentially hard even when </w:t>
            </w:r>
            <m:oMath>
              <m:sSup>
                <m:e>
                  <m:r>
                    <m:t>Q</m:t>
                  </m:r>
                </m:e>
                <m:sup>
                  <m:r>
                    <m:rPr>
                      <m:sty m:val="p"/>
                    </m:rPr>
                    <m:t>⋆</m:t>
                  </m:r>
                </m:sup>
              </m:sSup>
            </m:oMath>
            <w:r>
              <w:rPr>
                <w:sz w:val="16"/>
                <w:szCs w:val="16"/>
              </w:rPr>
              <w:t xml:space="preserve"> is exactly linear in known features (section 1.9).</w:t>
            </w:r>
          </w:p>
        </w:tc>
      </w:tr>
    </w:tbl>
    <w:p>
      <w:pPr>
        <w:pStyle w:val="Heading1"/>
        <w:pageBreakBefore/>
      </w:pPr>
      <w:r>
        <w:rPr>
          <w:color w:val="92400E"/>
        </w:rPr>
        <w:t xml:space="preserve">9. The proposed innovation</w:t>
      </w:r>
    </w:p>
    <w:p>
      <w:pPr>
        <w:pStyle w:val="Heading3"/>
      </w:pPr>
      <w:r>
        <w:rPr>
          <w:color w:val="1F3864"/>
        </w:rPr>
        <w:t xml:space="preserve">9.1 The idea</w:t>
      </w:r>
    </w:p>
    <w:p>
      <w:pPr>
        <w:spacing w:after="120"/>
        <w:jc w:val="both"/>
      </w:pPr>
      <w:r>
        <w:t xml:space="preserve">A utility that wants a deep pumping agent must decide how many years of logs to collect before trusting it, and what to change so that fewer years suffice. The landmark rates of Part II do not answer this. They are worst case over all problems of a given size and grow with the cube of the effective horizon [S3, S4]; for clays that remember for 200 months that factor is 8 million. VITET-GO (</w:t>
      </w:r>
      <w:r>
        <w:rPr>
          <w:i/>
          <w:iCs/>
        </w:rPr>
        <w:t xml:space="preserve">vitet</w:t>
      </w:r>
      <w:r>
        <w:t xml:space="preserve">: the years) answers the question the other way round, for the aquifer itself: it computes the local minimax number of years of logs that </w:t>
      </w:r>
      <w:r>
        <w:rPr>
          <w:i/>
          <w:iCs/>
        </w:rPr>
        <w:t xml:space="preserve">any</w:t>
      </w:r>
      <w:r>
        <w:t xml:space="preserve"> learner, deep or not, needs before its pumping rule is within a given excess cost of the optimum, checks the formula by Monte Carlo and against deep agents, and uses it to rank what a utility can do about it: change what the monitoring network records, change how the operators pump, or add a small recorded variation of the pumping (a dither) whose spectrum is designed for the goal. It continues PASQYRA-GO (review 51), which showed that the logs mislead when the operators acted on unrecorded information; here that mirror is removed, and what remains is statistics.</w:t>
      </w:r>
    </w:p>
    <w:p>
      <w:pPr>
        <w:pStyle w:val="Heading3"/>
      </w:pPr>
      <w:r>
        <w:rPr>
          <w:color w:val="1F3864"/>
        </w:rPr>
        <w:t xml:space="preserve">9.2 Proposition V</w:t>
      </w:r>
    </w:p>
    <w:p>
      <w:pPr>
        <w:spacing w:after="120"/>
        <w:jc w:val="both"/>
      </w:pPr>
      <w:r>
        <w:t xml:space="preserve">Take the aquifer </w:t>
      </w:r>
      <m:oMath>
        <m:sSub>
          <m:e>
            <m:r>
              <m:t>z</m:t>
            </m:r>
          </m:e>
          <m:sub>
            <m:r>
              <m:t>t</m:t>
            </m:r>
            <m:r>
              <m:rPr>
                <m:sty m:val="p"/>
              </m:rPr>
              <m:t>+</m:t>
            </m:r>
            <m:r>
              <m:t>1</m:t>
            </m:r>
          </m:sub>
        </m:sSub>
        <m:r>
          <m:rPr>
            <m:sty m:val="p"/>
          </m:rPr>
          <m:t>=</m:t>
        </m:r>
        <m:sSub>
          <m:e>
            <m:r>
              <m:t>A</m:t>
            </m:r>
          </m:e>
          <m:sub>
            <m:r>
              <m:t>θ</m:t>
            </m:r>
          </m:sub>
        </m:sSub>
        <m:sSub>
          <m:e>
            <m:r>
              <m:t>z</m:t>
            </m:r>
          </m:e>
          <m:sub>
            <m:r>
              <m:t>t</m:t>
            </m:r>
          </m:sub>
        </m:sSub>
        <m:r>
          <m:rPr>
            <m:sty m:val="p"/>
          </m:rPr>
          <m:t>+</m:t>
        </m:r>
        <m:sSub>
          <m:e>
            <m:r>
              <m:t>B</m:t>
            </m:r>
          </m:e>
          <m:sub>
            <m:r>
              <m:t>θ</m:t>
            </m:r>
          </m:sub>
        </m:sSub>
        <m:sSub>
          <m:e>
            <m:r>
              <m:t>q</m:t>
            </m:r>
          </m:e>
          <m:sub>
            <m:r>
              <m:t>t</m:t>
            </m:r>
          </m:sub>
        </m:sSub>
        <m:r>
          <m:rPr>
            <m:sty m:val="p"/>
          </m:rPr>
          <m:t>+</m:t>
        </m:r>
        <m:sSub>
          <m:e>
            <m:r>
              <m:t>w</m:t>
            </m:r>
          </m:e>
          <m:sub>
            <m:r>
              <m:t>t</m:t>
            </m:r>
          </m:sub>
        </m:sSub>
      </m:oMath>
      <w:r>
        <w:t xml:space="preserve">, records </w:t>
      </w:r>
      <m:oMath>
        <m:sSub>
          <m:e>
            <m:r>
              <m:t>y</m:t>
            </m:r>
          </m:e>
          <m:sub>
            <m:r>
              <m:t>t</m:t>
            </m:r>
          </m:sub>
        </m:sSub>
        <m:r>
          <m:rPr>
            <m:sty m:val="p"/>
          </m:rPr>
          <m:t>=</m:t>
        </m:r>
        <m:r>
          <m:t>C</m:t>
        </m:r>
        <m:sSub>
          <m:e>
            <m:r>
              <m:t>z</m:t>
            </m:r>
          </m:e>
          <m:sub>
            <m:r>
              <m:t>t</m:t>
            </m:r>
          </m:sub>
        </m:sSub>
        <m:r>
          <m:rPr>
            <m:sty m:val="p"/>
          </m:rPr>
          <m:t>+</m:t>
        </m:r>
        <m:sSub>
          <m:e>
            <m:r>
              <m:t>v</m:t>
            </m:r>
          </m:e>
          <m:sub>
            <m:r>
              <m:t>t</m:t>
            </m:r>
          </m:sub>
        </m:sSub>
      </m:oMath>
      <w:r>
        <w:t xml:space="preserve">, a physical parameter </w:t>
      </w:r>
      <m:oMath>
        <m:r>
          <m:t>θ</m:t>
        </m:r>
        <m:r>
          <m:rPr>
            <m:sty m:val="p"/>
          </m:rPr>
          <m:t>∈</m:t>
        </m:r>
        <m:sSup>
          <m:e>
            <m:r>
              <m:rPr>
                <m:scr m:val="double-struck"/>
                <m:sty m:val="p"/>
              </m:rPr>
              <m:t>R</m:t>
            </m:r>
          </m:e>
          <m:sup>
            <m:r>
              <m:t>p</m:t>
            </m:r>
          </m:sup>
        </m:sSup>
      </m:oMath>
      <w:r>
        <w:t xml:space="preserve"> with true value </w:t>
      </w:r>
      <m:oMath>
        <m:sSup>
          <m:e>
            <m:r>
              <m:t>θ</m:t>
            </m:r>
          </m:e>
          <m:sup>
            <m:r>
              <m:rPr>
                <m:sty m:val="p"/>
              </m:rPr>
              <m:t>⋆</m:t>
            </m:r>
          </m:sup>
        </m:sSup>
      </m:oMath>
      <w:r>
        <w:t xml:space="preserve">, and operators who pump</w:t>
      </w:r>
    </w:p>
    <w:p>
      <w:pPr>
        <w:pStyle w:val="Equation"/>
      </w:pPr>
      <m:oMathPara>
        <m:oMathParaPr>
          <m:jc m:val="center"/>
        </m:oMathParaPr>
        <m:oMath>
          <m:sSub>
            <m:e>
              <m:r>
                <m:t>q</m:t>
              </m:r>
            </m:e>
            <m:sub>
              <m:r>
                <m:t>t</m:t>
              </m:r>
            </m:sub>
          </m:sSub>
          <m:r>
            <m:rPr>
              <m:sty m:val="p"/>
            </m:rPr>
            <m:t>=</m:t>
          </m:r>
          <m:r>
            <m:rPr>
              <m:sty m:val="p"/>
            </m:rPr>
            <m:t>−</m:t>
          </m:r>
          <m:r>
            <m:t>γ</m:t>
          </m:r>
          <m:r>
            <m:t>K</m:t>
          </m:r>
          <m:sSub>
            <m:e>
              <m:acc>
                <m:accPr>
                  <m:chr m:val="̂"/>
                </m:accPr>
                <m:e>
                  <m:r>
                    <m:t>z</m:t>
                  </m:r>
                </m:e>
              </m:acc>
            </m:e>
            <m:sub>
              <m:r>
                <m:t>t</m:t>
              </m:r>
              <m:r>
                <m:rPr>
                  <m:sty m:val="p"/>
                </m:rPr>
                <m:t>∣</m:t>
              </m:r>
              <m:r>
                <m:t>t</m:t>
              </m:r>
            </m:sub>
          </m:sSub>
          <m:r>
            <m:rPr>
              <m:sty m:val="p"/>
            </m:rPr>
            <m:t>+</m:t>
          </m:r>
          <m:sSub>
            <m:e>
              <m:r>
                <m:t>e</m:t>
              </m:r>
            </m:e>
            <m:sub>
              <m:r>
                <m:t>t</m:t>
              </m:r>
            </m:sub>
          </m:sSub>
          <m:r>
            <m:rPr>
              <m:sty m:val="p"/>
            </m:rPr>
            <m:t>+</m:t>
          </m:r>
          <m:sSub>
            <m:e>
              <m:r>
                <m:t>d</m:t>
              </m:r>
            </m:e>
            <m:sub>
              <m:r>
                <m:t>t</m:t>
              </m:r>
            </m:sub>
          </m:sSub>
          <m:r>
            <m:rPr>
              <m:sty m:val="p"/>
            </m:rPr>
            <m:t>,</m:t>
          </m:r>
          <m:r>
            <m:t>  </m:t>
          </m:r>
          <m:sSub>
            <m:e>
              <m:acc>
                <m:accPr>
                  <m:chr m:val="̂"/>
                </m:accPr>
                <m:e>
                  <m:r>
                    <m:t>z</m:t>
                  </m:r>
                </m:e>
              </m:acc>
            </m:e>
            <m:sub>
              <m:r>
                <m:t>t</m:t>
              </m:r>
              <m:r>
                <m:rPr>
                  <m:sty m:val="p"/>
                </m:rPr>
                <m:t>∣</m:t>
              </m:r>
              <m:r>
                <m:t>t</m:t>
              </m:r>
            </m:sub>
          </m:sSub>
          <m:r>
            <m:rPr>
              <m:sty m:val="p"/>
            </m:rPr>
            <m:t>=</m:t>
          </m:r>
          <m:r>
            <m:rPr>
              <m:scr m:val="double-struck"/>
              <m:sty m:val="p"/>
            </m:rPr>
            <m:t>E</m:t>
          </m:r>
          <m:d>
            <m:dPr>
              <m:begChr m:val="["/>
              <m:sepChr m:val=""/>
              <m:endChr m:val="]"/>
              <m:grow/>
            </m:dPr>
            <m:e>
              <m:sSub>
                <m:e>
                  <m:r>
                    <m:t>z</m:t>
                  </m:r>
                </m:e>
                <m:sub>
                  <m:r>
                    <m:t>t</m:t>
                  </m:r>
                </m:sub>
              </m:sSub>
              <m:r>
                <m:rPr>
                  <m:sty m:val="p"/>
                </m:rPr>
                <m:t>∣</m:t>
              </m:r>
              <m:sSub>
                <m:e>
                  <m:r>
                    <m:t>y</m:t>
                  </m:r>
                </m:e>
                <m:sub>
                  <m:r>
                    <m:rPr>
                      <m:sty m:val="p"/>
                    </m:rPr>
                    <m:t>≤</m:t>
                  </m:r>
                  <m:r>
                    <m:t>t</m:t>
                  </m:r>
                </m:sub>
              </m:sSub>
              <m:r>
                <m:rPr>
                  <m:sty m:val="p"/>
                </m:rPr>
                <m:t>,</m:t>
              </m:r>
              <m:sSub>
                <m:e>
                  <m:r>
                    <m:t>q</m:t>
                  </m:r>
                </m:e>
                <m:sub>
                  <m:r>
                    <m:rPr>
                      <m:nor/>
                    </m:rPr>
                    <m:t>&lt;</m:t>
                  </m:r>
                  <m:r>
                    <m:t>t</m:t>
                  </m:r>
                </m:sub>
              </m:sSub>
            </m:e>
          </m:d>
          <m:r>
            <m:rPr>
              <m:sty m:val="p"/>
            </m:rPr>
            <m:t>,</m:t>
          </m:r>
          <m:r>
            <m:t>  </m:t>
          </m:r>
          <m:sSub>
            <m:e>
              <m:r>
                <m:rPr>
                  <m:scr m:val="script"/>
                  <m:sty m:val="p"/>
                </m:rPr>
                <m:t>D</m:t>
              </m:r>
            </m:e>
            <m:sub>
              <m:r>
                <m:t>N</m:t>
              </m:r>
            </m:sub>
          </m:sSub>
          <m:r>
            <m:rPr>
              <m:sty m:val="p"/>
            </m:rPr>
            <m:t>=</m:t>
          </m:r>
          <m:sSub>
            <m:e>
              <m:d>
                <m:dPr>
                  <m:begChr m:val="{"/>
                  <m:sepChr m:val=""/>
                  <m:endChr m:val="}"/>
                  <m:grow/>
                </m:dPr>
                <m:e>
                  <m:d>
                    <m:dPr>
                      <m:begChr m:val="("/>
                      <m:sepChr m:val=""/>
                      <m:endChr m:val=")"/>
                      <m:grow/>
                    </m:dPr>
                    <m:e>
                      <m:sSub>
                        <m:e>
                          <m:r>
                            <m:t>y</m:t>
                          </m:r>
                        </m:e>
                        <m:sub>
                          <m:r>
                            <m:t>t</m:t>
                          </m:r>
                        </m:sub>
                      </m:sSub>
                      <m:r>
                        <m:rPr>
                          <m:sty m:val="p"/>
                        </m:rPr>
                        <m:t>,</m:t>
                      </m:r>
                      <m:sSub>
                        <m:e>
                          <m:r>
                            <m:t>q</m:t>
                          </m:r>
                        </m:e>
                        <m:sub>
                          <m:r>
                            <m:t>t</m:t>
                          </m:r>
                        </m:sub>
                      </m:sSub>
                      <m:r>
                        <m:rPr>
                          <m:sty m:val="p"/>
                        </m:rPr>
                        <m:t>,</m:t>
                      </m:r>
                      <m:sSub>
                        <m:e>
                          <m:r>
                            <m:t>d</m:t>
                          </m:r>
                        </m:e>
                        <m:sub>
                          <m:r>
                            <m:t>t</m:t>
                          </m:r>
                        </m:sub>
                      </m:sSub>
                    </m:e>
                  </m:d>
                </m:e>
              </m:d>
            </m:e>
            <m:sub>
              <m:r>
                <m:t>t</m:t>
              </m:r>
              <m:r>
                <m:rPr>
                  <m:sty m:val="p"/>
                </m:rPr>
                <m:t>≤</m:t>
              </m:r>
              <m:r>
                <m:t>N</m:t>
              </m:r>
            </m:sub>
          </m:sSub>
        </m:oMath>
      </m:oMathPara>
    </w:p>
    <w:p>
      <w:pPr>
        <w:spacing w:after="120"/>
        <w:jc w:val="both"/>
      </w:pPr>
      <w:r>
        <w:t xml:space="preserve">with </w:t>
      </w:r>
      <m:oMath>
        <m:r>
          <m:t>K</m:t>
        </m:r>
      </m:oMath>
      <w:r>
        <w:t xml:space="preserve"> the optimal gain, </w:t>
      </w:r>
      <m:oMath>
        <m:sSub>
          <m:e>
            <m:r>
              <m:t>e</m:t>
            </m:r>
          </m:e>
          <m:sub>
            <m:r>
              <m:t>t</m:t>
            </m:r>
          </m:sub>
        </m:sSub>
      </m:oMath>
      <w:r>
        <w:t xml:space="preserve"> unrecorded variation and </w:t>
      </w:r>
      <m:oMath>
        <m:sSub>
          <m:e>
            <m:r>
              <m:t>d</m:t>
            </m:r>
          </m:e>
          <m:sub>
            <m:r>
              <m:t>t</m:t>
            </m:r>
          </m:sub>
        </m:sSub>
      </m:oMath>
      <w:r>
        <w:t xml:space="preserve"> a recorded dither (zero unless stated). A learner is any map from the logs </w:t>
      </w:r>
      <m:oMath>
        <m:sSub>
          <m:e>
            <m:r>
              <m:rPr>
                <m:scr m:val="script"/>
                <m:sty m:val="p"/>
              </m:rPr>
              <m:t>D</m:t>
            </m:r>
          </m:e>
          <m:sub>
            <m:r>
              <m:t>N</m:t>
            </m:r>
          </m:sub>
        </m:sSub>
      </m:oMath>
      <w:r>
        <w:t xml:space="preserve"> to a causal pumping rule </w:t>
      </w:r>
      <m:oMath>
        <m:sSub>
          <m:e>
            <m:acc>
              <m:accPr>
                <m:chr m:val="̂"/>
              </m:accPr>
              <m:e>
                <m:r>
                  <m:t>π</m:t>
                </m:r>
              </m:e>
            </m:acc>
          </m:e>
          <m:sub>
            <m:r>
              <m:t>N</m:t>
            </m:r>
          </m:sub>
        </m:sSub>
      </m:oMath>
      <w:r>
        <w:t xml:space="preserve"> that uses the records, deep or not; </w:t>
      </w:r>
      <m:oMath>
        <m:r>
          <m:t>J</m:t>
        </m:r>
        <m:d>
          <m:dPr>
            <m:begChr m:val="("/>
            <m:sepChr m:val=""/>
            <m:endChr m:val=")"/>
            <m:grow/>
          </m:dPr>
          <m:e>
            <m:r>
              <m:t>π</m:t>
            </m:r>
          </m:e>
        </m:d>
      </m:oMath>
      <w:r>
        <w:t xml:space="preserve"> is the long-run average cost on the true aquifer, </w:t>
      </w:r>
      <m:oMath>
        <m:sSup>
          <m:e>
            <m:r>
              <m:t>J</m:t>
            </m:r>
          </m:e>
          <m:sup>
            <m:r>
              <m:rPr>
                <m:sty m:val="p"/>
              </m:rPr>
              <m:t>⋆</m:t>
            </m:r>
          </m:sup>
        </m:sSup>
      </m:oMath>
      <w:r>
        <w:t xml:space="preserve"> the cost of the best records-only rule and </w:t>
      </w:r>
      <m:oMath>
        <m:sSub>
          <m:e>
            <m:r>
              <m:t>π</m:t>
            </m:r>
          </m:e>
          <m:sub>
            <m:r>
              <m:t>θ</m:t>
            </m:r>
          </m:sub>
        </m:sSub>
      </m:oMath>
      <w:r>
        <w:t xml:space="preserve"> the optimal records-only rule of the model </w:t>
      </w:r>
      <m:oMath>
        <m:r>
          <m:t>θ</m:t>
        </m:r>
      </m:oMath>
      <w:r>
        <w:t xml:space="preserve">. </w:t>
      </w:r>
      <w:r>
        <w:rPr>
          <w:b/>
          <w:bCs/>
        </w:rPr>
        <w:t xml:space="preserve">Proposition V (the years).</w:t>
      </w:r>
      <w:r>
        <w:t xml:space="preserve"> (i) </w:t>
      </w:r>
      <w:r>
        <w:rPr>
          <w:i/>
          <w:iCs/>
        </w:rPr>
        <w:t xml:space="preserve">The excess cost is a distance.</w:t>
      </w:r>
      <w:r>
        <w:t xml:space="preserve"> For every stabilising records-only rule </w:t>
      </w:r>
      <m:oMath>
        <m:r>
          <m:t>π</m:t>
        </m:r>
      </m:oMath>
      <w:r>
        <w:t xml:space="preserve">,</w:t>
      </w:r>
    </w:p>
    <w:p>
      <w:pPr>
        <w:pStyle w:val="Equation"/>
      </w:pPr>
      <m:oMathPara>
        <m:oMathParaPr>
          <m:jc m:val="center"/>
        </m:oMathParaPr>
        <m:oMath>
          <m:r>
            <m:t>J</m:t>
          </m:r>
          <m:d>
            <m:dPr>
              <m:begChr m:val="("/>
              <m:sepChr m:val=""/>
              <m:endChr m:val=")"/>
              <m:grow/>
            </m:dPr>
            <m:e>
              <m:r>
                <m:t>π</m:t>
              </m:r>
            </m:e>
          </m:d>
          <m:r>
            <m:rPr>
              <m:sty m:val="p"/>
            </m:rPr>
            <m:t>−</m:t>
          </m:r>
          <m:sSup>
            <m:e>
              <m:r>
                <m:t>J</m:t>
              </m:r>
            </m:e>
            <m:sup>
              <m:r>
                <m:rPr>
                  <m:sty m:val="p"/>
                </m:rPr>
                <m:t>⋆</m:t>
              </m:r>
            </m:sup>
          </m:sSup>
          <m:r>
            <m:rPr>
              <m:sty m:val="p"/>
            </m:rPr>
            <m:t>=</m:t>
          </m:r>
          <m:bar>
            <m:barPr>
              <m:pos m:val="top"/>
            </m:barPr>
            <m:e>
              <m:r>
                <m:rPr>
                  <m:scr m:val="double-struck"/>
                  <m:sty m:val="p"/>
                </m:rPr>
                <m:t>E</m:t>
              </m:r>
            </m:e>
          </m:bar>
          <m:d>
            <m:dPr>
              <m:begChr m:val="["/>
              <m:sepChr m:val=""/>
              <m:endChr m:val="]"/>
              <m:grow/>
            </m:dPr>
            <m:e>
              <m:sSup>
                <m:e>
                  <m:d>
                    <m:dPr>
                      <m:begChr m:val="("/>
                      <m:sepChr m:val=""/>
                      <m:endChr m:val=")"/>
                      <m:grow/>
                    </m:dPr>
                    <m:e>
                      <m:sSub>
                        <m:e>
                          <m:r>
                            <m:t>q</m:t>
                          </m:r>
                        </m:e>
                        <m:sub>
                          <m:r>
                            <m:t>t</m:t>
                          </m:r>
                        </m:sub>
                      </m:sSub>
                      <m:r>
                        <m:rPr>
                          <m:sty m:val="p"/>
                        </m:rPr>
                        <m:t>−</m:t>
                      </m:r>
                      <m:sSubSup>
                        <m:e>
                          <m:r>
                            <m:t>q</m:t>
                          </m:r>
                        </m:e>
                        <m:sub>
                          <m:r>
                            <m:t>t</m:t>
                          </m:r>
                        </m:sub>
                        <m:sup>
                          <m:r>
                            <m:rPr>
                              <m:sty m:val="p"/>
                            </m:rPr>
                            <m:t>⋆</m:t>
                          </m:r>
                        </m:sup>
                      </m:sSubSup>
                    </m:e>
                  </m:d>
                </m:e>
                <m:sup>
                  <m:r>
                    <m:rPr>
                      <m:sty m:val="p"/>
                    </m:rPr>
                    <m:t>⊤</m:t>
                  </m:r>
                </m:sup>
              </m:sSup>
              <m:r>
                <m:t>W</m:t>
              </m:r>
              <m:d>
                <m:dPr>
                  <m:begChr m:val="("/>
                  <m:sepChr m:val=""/>
                  <m:endChr m:val=")"/>
                  <m:grow/>
                </m:dPr>
                <m:e>
                  <m:sSub>
                    <m:e>
                      <m:r>
                        <m:t>q</m:t>
                      </m:r>
                    </m:e>
                    <m:sub>
                      <m:r>
                        <m:t>t</m:t>
                      </m:r>
                    </m:sub>
                  </m:sSub>
                  <m:r>
                    <m:rPr>
                      <m:sty m:val="p"/>
                    </m:rPr>
                    <m:t>−</m:t>
                  </m:r>
                  <m:sSubSup>
                    <m:e>
                      <m:r>
                        <m:t>q</m:t>
                      </m:r>
                    </m:e>
                    <m:sub>
                      <m:r>
                        <m:t>t</m:t>
                      </m:r>
                    </m:sub>
                    <m:sup>
                      <m:r>
                        <m:rPr>
                          <m:sty m:val="p"/>
                        </m:rPr>
                        <m:t>⋆</m:t>
                      </m:r>
                    </m:sup>
                  </m:sSubSup>
                </m:e>
              </m:d>
            </m:e>
          </m:d>
          <m:r>
            <m:rPr>
              <m:sty m:val="p"/>
            </m:rPr>
            <m:t>,</m:t>
          </m:r>
          <m:r>
            <m:t>  </m:t>
          </m:r>
          <m:sSubSup>
            <m:e>
              <m:r>
                <m:t>q</m:t>
              </m:r>
            </m:e>
            <m:sub>
              <m:r>
                <m:t>t</m:t>
              </m:r>
            </m:sub>
            <m:sup>
              <m:r>
                <m:rPr>
                  <m:sty m:val="p"/>
                </m:rPr>
                <m:t>⋆</m:t>
              </m:r>
            </m:sup>
          </m:sSubSup>
          <m:r>
            <m:rPr>
              <m:sty m:val="p"/>
            </m:rPr>
            <m:t>=</m:t>
          </m:r>
          <m:r>
            <m:rPr>
              <m:sty m:val="p"/>
            </m:rPr>
            <m:t>−</m:t>
          </m:r>
          <m:r>
            <m:t>K</m:t>
          </m:r>
          <m:r>
            <m:t> </m:t>
          </m:r>
          <m:r>
            <m:rPr>
              <m:scr m:val="double-struck"/>
              <m:sty m:val="p"/>
            </m:rPr>
            <m:t>E</m:t>
          </m:r>
          <m:d>
            <m:dPr>
              <m:begChr m:val="["/>
              <m:sepChr m:val=""/>
              <m:endChr m:val="]"/>
              <m:grow/>
            </m:dPr>
            <m:e>
              <m:sSub>
                <m:e>
                  <m:r>
                    <m:t>z</m:t>
                  </m:r>
                </m:e>
                <m:sub>
                  <m:r>
                    <m:t>t</m:t>
                  </m:r>
                </m:sub>
              </m:sSub>
              <m:r>
                <m:rPr>
                  <m:sty m:val="p"/>
                </m:rPr>
                <m:t>∣</m:t>
              </m:r>
              <m:sSub>
                <m:e>
                  <m:r>
                    <m:t>y</m:t>
                  </m:r>
                </m:e>
                <m:sub>
                  <m:r>
                    <m:rPr>
                      <m:sty m:val="p"/>
                    </m:rPr>
                    <m:t>≤</m:t>
                  </m:r>
                  <m:r>
                    <m:t>t</m:t>
                  </m:r>
                </m:sub>
              </m:sSub>
              <m:r>
                <m:rPr>
                  <m:sty m:val="p"/>
                </m:rPr>
                <m:t>,</m:t>
              </m:r>
              <m:sSub>
                <m:e>
                  <m:r>
                    <m:t>q</m:t>
                  </m:r>
                </m:e>
                <m:sub>
                  <m:r>
                    <m:rPr>
                      <m:nor/>
                    </m:rPr>
                    <m:t>&lt;</m:t>
                  </m:r>
                  <m:r>
                    <m:t>t</m:t>
                  </m:r>
                </m:sub>
              </m:sSub>
            </m:e>
          </m:d>
          <m:r>
            <m:rPr>
              <m:sty m:val="p"/>
            </m:rPr>
            <m:t>,</m:t>
          </m:r>
          <m:r>
            <m:t>  </m:t>
          </m:r>
          <m:r>
            <m:t>W</m:t>
          </m:r>
          <m:r>
            <m:rPr>
              <m:sty m:val="p"/>
            </m:rPr>
            <m:t>=</m:t>
          </m:r>
          <m:r>
            <m:t>R</m:t>
          </m:r>
          <m:r>
            <m:rPr>
              <m:sty m:val="p"/>
            </m:rPr>
            <m:t>+</m:t>
          </m:r>
          <m:sSup>
            <m:e>
              <m:r>
                <m:t>B</m:t>
              </m:r>
            </m:e>
            <m:sup>
              <m:r>
                <m:rPr>
                  <m:sty m:val="p"/>
                </m:rPr>
                <m:t>⊤</m:t>
              </m:r>
            </m:sup>
          </m:sSup>
          <m:r>
            <m:t>P</m:t>
          </m:r>
          <m:r>
            <m:t>B</m:t>
          </m:r>
        </m:oMath>
      </m:oMathPara>
    </w:p>
    <w:p>
      <w:pPr>
        <w:spacing w:after="120"/>
        <w:jc w:val="both"/>
      </w:pPr>
      <w:r>
        <w:t xml:space="preserve">with </w:t>
      </w:r>
      <m:oMath>
        <m:bar>
          <m:barPr>
            <m:pos m:val="top"/>
          </m:barPr>
          <m:e>
            <m:r>
              <m:rPr>
                <m:scr m:val="double-struck"/>
                <m:sty m:val="p"/>
              </m:rPr>
              <m:t>E</m:t>
            </m:r>
          </m:e>
        </m:bar>
      </m:oMath>
      <w:r>
        <w:t xml:space="preserve"> the long-run average over months of the expectation and </w:t>
      </w:r>
      <m:oMath>
        <m:r>
          <m:t>P</m:t>
        </m:r>
      </m:oMath>
      <w:r>
        <w:t xml:space="preserve"> the solution of the control Riccati equation. (ii) </w:t>
      </w:r>
      <w:r>
        <w:rPr>
          <w:i/>
          <w:iCs/>
        </w:rPr>
        <w:t xml:space="preserve">Local floor.</w:t>
      </w:r>
      <w:r>
        <w:t xml:space="preserve"> Let </w:t>
      </w:r>
      <m:oMath>
        <m:r>
          <m:t>H</m:t>
        </m:r>
        <m:r>
          <m:rPr>
            <m:sty m:val="p"/>
          </m:rPr>
          <m:t>=</m:t>
        </m:r>
        <m:sSubSup>
          <m:e>
            <m:r>
              <m:rPr>
                <m:sty m:val="p"/>
              </m:rPr>
              <m:t>∇</m:t>
            </m:r>
          </m:e>
          <m:sub>
            <m:r>
              <m:t>θ</m:t>
            </m:r>
          </m:sub>
          <m:sup>
            <m:r>
              <m:t>2</m:t>
            </m:r>
          </m:sup>
        </m:sSubSup>
        <m:r>
          <m:t>J</m:t>
        </m:r>
        <m:d>
          <m:dPr>
            <m:begChr m:val="("/>
            <m:sepChr m:val=""/>
            <m:endChr m:val=")"/>
            <m:grow/>
          </m:dPr>
          <m:e>
            <m:sSub>
              <m:e>
                <m:r>
                  <m:t>π</m:t>
                </m:r>
              </m:e>
              <m:sub>
                <m:r>
                  <m:t>θ</m:t>
                </m:r>
              </m:sub>
            </m:sSub>
          </m:e>
        </m:d>
        <m:sSub>
          <m:e>
            <m:r>
              <m:rPr>
                <m:sty m:val="p"/>
              </m:rPr>
              <m:t>∣</m:t>
            </m:r>
          </m:e>
          <m:sub>
            <m:sSup>
              <m:e>
                <m:r>
                  <m:t>θ</m:t>
                </m:r>
              </m:e>
              <m:sup>
                <m:r>
                  <m:rPr>
                    <m:sty m:val="p"/>
                  </m:rPr>
                  <m:t>⋆</m:t>
                </m:r>
              </m:sup>
            </m:sSup>
          </m:sub>
        </m:sSub>
      </m:oMath>
      <w:r>
        <w:t xml:space="preserve"> and let </w:t>
      </w:r>
      <m:oMath>
        <m:r>
          <m:t>I</m:t>
        </m:r>
      </m:oMath>
      <w:r>
        <w:t xml:space="preserve"> be the Fisher information per month of the logs, the Hessian at </w:t>
      </w:r>
      <m:oMath>
        <m:sSup>
          <m:e>
            <m:r>
              <m:t>θ</m:t>
            </m:r>
          </m:e>
          <m:sup>
            <m:r>
              <m:rPr>
                <m:sty m:val="p"/>
              </m:rPr>
              <m:t>⋆</m:t>
            </m:r>
          </m:sup>
        </m:sSup>
      </m:oMath>
      <w:r>
        <w:t xml:space="preserve"> of the asymptotic negative log-likelihood with the pumping as forcing. If </w:t>
      </w:r>
      <m:oMath>
        <m:r>
          <m:t>I</m:t>
        </m:r>
      </m:oMath>
      <w:r>
        <w:t xml:space="preserve"> is non-singular, then for every learner, with </w:t>
      </w:r>
      <m:oMath>
        <m:sSub>
          <m:e>
            <m:r>
              <m:rPr>
                <m:scr m:val="script"/>
                <m:sty m:val="p"/>
              </m:rPr>
              <m:t>R</m:t>
            </m:r>
          </m:e>
          <m:sub>
            <m:r>
              <m:t>c</m:t>
            </m:r>
            <m:r>
              <m:rPr>
                <m:sty m:val="p"/>
              </m:rPr>
              <m:t>,</m:t>
            </m:r>
            <m:r>
              <m:t>N</m:t>
            </m:r>
          </m:sub>
        </m:sSub>
        <m:d>
          <m:dPr>
            <m:begChr m:val="("/>
            <m:sepChr m:val=""/>
            <m:endChr m:val=")"/>
            <m:grow/>
          </m:dPr>
          <m:e>
            <m:acc>
              <m:accPr>
                <m:chr m:val="̂"/>
              </m:accPr>
              <m:e>
                <m:r>
                  <m:t>π</m:t>
                </m:r>
              </m:e>
            </m:acc>
          </m:e>
        </m:d>
      </m:oMath>
      <w:r>
        <w:t xml:space="preserve"> the supremum of its expected excess cost </w:t>
      </w:r>
      <m:oMath>
        <m:sSub>
          <m:e>
            <m:r>
              <m:rPr>
                <m:scr m:val="double-struck"/>
                <m:sty m:val="p"/>
              </m:rPr>
              <m:t>E</m:t>
            </m:r>
          </m:e>
          <m:sub>
            <m:r>
              <m:t>θ</m:t>
            </m:r>
          </m:sub>
        </m:sSub>
        <m:d>
          <m:dPr>
            <m:begChr m:val="["/>
            <m:sepChr m:val=""/>
            <m:endChr m:val="]"/>
            <m:grow/>
          </m:dPr>
          <m:e>
            <m:sSub>
              <m:e>
                <m:r>
                  <m:t>J</m:t>
                </m:r>
              </m:e>
              <m:sub>
                <m:r>
                  <m:t>θ</m:t>
                </m:r>
              </m:sub>
            </m:sSub>
            <m:d>
              <m:dPr>
                <m:begChr m:val="("/>
                <m:sepChr m:val=""/>
                <m:endChr m:val=")"/>
                <m:grow/>
              </m:dPr>
              <m:e>
                <m:sSub>
                  <m:e>
                    <m:acc>
                      <m:accPr>
                        <m:chr m:val="̂"/>
                      </m:accPr>
                      <m:e>
                        <m:r>
                          <m:t>π</m:t>
                        </m:r>
                      </m:e>
                    </m:acc>
                  </m:e>
                  <m:sub>
                    <m:r>
                      <m:t>N</m:t>
                    </m:r>
                  </m:sub>
                </m:sSub>
              </m:e>
            </m:d>
            <m:r>
              <m:rPr>
                <m:sty m:val="p"/>
              </m:rPr>
              <m:t>−</m:t>
            </m:r>
            <m:sSubSup>
              <m:e>
                <m:r>
                  <m:t>J</m:t>
                </m:r>
              </m:e>
              <m:sub>
                <m:r>
                  <m:t>θ</m:t>
                </m:r>
              </m:sub>
              <m:sup>
                <m:r>
                  <m:rPr>
                    <m:sty m:val="p"/>
                  </m:rPr>
                  <m:t>⋆</m:t>
                </m:r>
              </m:sup>
            </m:sSubSup>
          </m:e>
        </m:d>
      </m:oMath>
      <w:r>
        <w:t xml:space="preserve"> over the aquifers </w:t>
      </w:r>
      <m:oMath>
        <m:r>
          <m:t>θ</m:t>
        </m:r>
      </m:oMath>
      <w:r>
        <w:t xml:space="preserve"> with </w:t>
      </w:r>
      <m:oMath>
        <m:d>
          <m:dPr>
            <m:begChr m:val="∥"/>
            <m:sepChr m:val=""/>
            <m:endChr m:val="∥"/>
            <m:grow/>
          </m:dPr>
          <m:e>
            <m:r>
              <m:t>θ</m:t>
            </m:r>
            <m:r>
              <m:rPr>
                <m:sty m:val="p"/>
              </m:rPr>
              <m:t>−</m:t>
            </m:r>
            <m:sSup>
              <m:e>
                <m:r>
                  <m:t>θ</m:t>
                </m:r>
              </m:e>
              <m:sup>
                <m:r>
                  <m:rPr>
                    <m:sty m:val="p"/>
                  </m:rPr>
                  <m:t>⋆</m:t>
                </m:r>
              </m:sup>
            </m:sSup>
          </m:e>
        </m:d>
        <m:r>
          <m:rPr>
            <m:sty m:val="p"/>
          </m:rPr>
          <m:t>≤</m:t>
        </m:r>
        <m:r>
          <m:t>c</m:t>
        </m:r>
        <m:r>
          <m:rPr>
            <m:sty m:val="p"/>
          </m:rPr>
          <m:t>/</m:t>
        </m:r>
        <m:rad>
          <m:radPr>
            <m:degHide m:val="on"/>
          </m:radPr>
          <m:deg/>
          <m:e>
            <m:r>
              <m:t>N</m:t>
            </m:r>
          </m:e>
        </m:rad>
      </m:oMath>
      <w:r>
        <w:t xml:space="preserve">,</w:t>
      </w:r>
    </w:p>
    <w:p>
      <w:pPr>
        <w:pStyle w:val="Equation"/>
      </w:pPr>
      <m:oMathPara>
        <m:oMathParaPr>
          <m:jc m:val="center"/>
        </m:oMathParaPr>
        <m:oMath>
          <m:r>
            <m:t>J</m:t>
          </m:r>
          <m:d>
            <m:dPr>
              <m:begChr m:val="("/>
              <m:sepChr m:val=""/>
              <m:endChr m:val=")"/>
              <m:grow/>
            </m:dPr>
            <m:e>
              <m:sSub>
                <m:e>
                  <m:r>
                    <m:t>π</m:t>
                  </m:r>
                </m:e>
                <m:sub>
                  <m:r>
                    <m:t>θ</m:t>
                  </m:r>
                </m:sub>
              </m:sSub>
            </m:e>
          </m:d>
          <m:r>
            <m:rPr>
              <m:sty m:val="p"/>
            </m:rPr>
            <m:t>−</m:t>
          </m:r>
          <m:sSup>
            <m:e>
              <m:r>
                <m:t>J</m:t>
              </m:r>
            </m:e>
            <m:sup>
              <m:r>
                <m:rPr>
                  <m:sty m:val="p"/>
                </m:rPr>
                <m:t>⋆</m:t>
              </m:r>
            </m:sup>
          </m:sSup>
          <m:r>
            <m:rPr>
              <m:sty m:val="p"/>
            </m:rPr>
            <m:t>=</m:t>
          </m:r>
          <m:f>
            <m:fPr>
              <m:type m:val="lin"/>
            </m:fPr>
            <m:num>
              <m:r>
                <m:t>1</m:t>
              </m:r>
            </m:num>
            <m:den>
              <m:r>
                <m:t>2</m:t>
              </m:r>
            </m:den>
          </m:f>
          <m:sSup>
            <m:e>
              <m:d>
                <m:dPr>
                  <m:begChr m:val="("/>
                  <m:sepChr m:val=""/>
                  <m:endChr m:val=")"/>
                  <m:grow/>
                </m:dPr>
                <m:e>
                  <m:r>
                    <m:t>θ</m:t>
                  </m:r>
                  <m:r>
                    <m:rPr>
                      <m:sty m:val="p"/>
                    </m:rPr>
                    <m:t>−</m:t>
                  </m:r>
                  <m:sSup>
                    <m:e>
                      <m:r>
                        <m:t>θ</m:t>
                      </m:r>
                    </m:e>
                    <m:sup>
                      <m:r>
                        <m:rPr>
                          <m:sty m:val="p"/>
                        </m:rPr>
                        <m:t>⋆</m:t>
                      </m:r>
                    </m:sup>
                  </m:sSup>
                </m:e>
              </m:d>
            </m:e>
            <m:sup>
              <m:r>
                <m:rPr>
                  <m:sty m:val="p"/>
                </m:rPr>
                <m:t>⊤</m:t>
              </m:r>
            </m:sup>
          </m:sSup>
          <m:r>
            <m:t>H</m:t>
          </m:r>
          <m:d>
            <m:dPr>
              <m:begChr m:val="("/>
              <m:sepChr m:val=""/>
              <m:endChr m:val=")"/>
              <m:grow/>
            </m:dPr>
            <m:e>
              <m:r>
                <m:t>θ</m:t>
              </m:r>
              <m:r>
                <m:rPr>
                  <m:sty m:val="p"/>
                </m:rPr>
                <m:t>−</m:t>
              </m:r>
              <m:sSup>
                <m:e>
                  <m:r>
                    <m:t>θ</m:t>
                  </m:r>
                </m:e>
                <m:sup>
                  <m:r>
                    <m:rPr>
                      <m:sty m:val="p"/>
                    </m:rPr>
                    <m:t>⋆</m:t>
                  </m:r>
                </m:sup>
              </m:sSup>
            </m:e>
          </m:d>
          <m:r>
            <m:rPr>
              <m:sty m:val="p"/>
            </m:rPr>
            <m:t>+</m:t>
          </m:r>
          <m:r>
            <m:t>o</m:t>
          </m:r>
          <m:d>
            <m:dPr>
              <m:begChr m:val="("/>
              <m:sepChr m:val=""/>
              <m:endChr m:val=")"/>
              <m:grow/>
            </m:dPr>
            <m:e>
              <m:sSup>
                <m:e>
                  <m:d>
                    <m:dPr>
                      <m:begChr m:val="∥"/>
                      <m:sepChr m:val=""/>
                      <m:endChr m:val="∥"/>
                      <m:grow/>
                    </m:dPr>
                    <m:e>
                      <m:r>
                        <m:t>θ</m:t>
                      </m:r>
                      <m:r>
                        <m:rPr>
                          <m:sty m:val="p"/>
                        </m:rPr>
                        <m:t>−</m:t>
                      </m:r>
                      <m:sSup>
                        <m:e>
                          <m:r>
                            <m:t>θ</m:t>
                          </m:r>
                        </m:e>
                        <m:sup>
                          <m:r>
                            <m:rPr>
                              <m:sty m:val="p"/>
                            </m:rPr>
                            <m:t>⋆</m:t>
                          </m:r>
                        </m:sup>
                      </m:sSup>
                    </m:e>
                  </m:d>
                </m:e>
                <m:sup>
                  <m:r>
                    <m:t>2</m:t>
                  </m:r>
                </m:sup>
              </m:sSup>
            </m:e>
          </m:d>
          <m:r>
            <m:rPr>
              <m:sty m:val="p"/>
            </m:rPr>
            <m:t>,</m:t>
          </m:r>
          <m:r>
            <m:t>  </m:t>
          </m:r>
          <m:limLow>
            <m:e>
              <m:r>
                <m:rPr>
                  <m:sty m:val="p"/>
                </m:rPr>
                <m:t>lim</m:t>
              </m:r>
            </m:e>
            <m:lim>
              <m:r>
                <m:t>c</m:t>
              </m:r>
              <m:r>
                <m:rPr>
                  <m:sty m:val="p"/>
                </m:rPr>
                <m:t>→</m:t>
              </m:r>
              <m:r>
                <m:rPr>
                  <m:sty m:val="p"/>
                </m:rPr>
                <m:t>∞</m:t>
              </m:r>
            </m:lim>
          </m:limLow>
          <m:limLow>
            <m:e>
              <m:r>
                <m:rPr>
                  <m:sty m:val="p"/>
                </m:rPr>
                <m:t>liminf</m:t>
              </m:r>
            </m:e>
            <m:lim>
              <m:r>
                <m:t>N</m:t>
              </m:r>
              <m:r>
                <m:rPr>
                  <m:sty m:val="p"/>
                </m:rPr>
                <m:t>→</m:t>
              </m:r>
              <m:r>
                <m:rPr>
                  <m:sty m:val="p"/>
                </m:rPr>
                <m:t>∞</m:t>
              </m:r>
            </m:lim>
          </m:limLow>
          <m:r>
            <m:t>N</m:t>
          </m:r>
          <m:r>
            <m:t> </m:t>
          </m:r>
          <m:sSub>
            <m:e>
              <m:r>
                <m:rPr>
                  <m:scr m:val="script"/>
                  <m:sty m:val="p"/>
                </m:rPr>
                <m:t>R</m:t>
              </m:r>
            </m:e>
            <m:sub>
              <m:r>
                <m:t>c</m:t>
              </m:r>
              <m:r>
                <m:rPr>
                  <m:sty m:val="p"/>
                </m:rPr>
                <m:t>,</m:t>
              </m:r>
              <m:r>
                <m:t>N</m:t>
              </m:r>
            </m:sub>
          </m:sSub>
          <m:d>
            <m:dPr>
              <m:begChr m:val="("/>
              <m:sepChr m:val=""/>
              <m:endChr m:val=")"/>
              <m:grow/>
            </m:dPr>
            <m:e>
              <m:acc>
                <m:accPr>
                  <m:chr m:val="̂"/>
                </m:accPr>
                <m:e>
                  <m:r>
                    <m:t>π</m:t>
                  </m:r>
                </m:e>
              </m:acc>
            </m:e>
          </m:d>
          <m:r>
            <m:rPr>
              <m:sty m:val="p"/>
            </m:rPr>
            <m:t>≥</m:t>
          </m:r>
          <m:f>
            <m:fPr>
              <m:type m:val="lin"/>
            </m:fPr>
            <m:num>
              <m:r>
                <m:t>1</m:t>
              </m:r>
            </m:num>
            <m:den>
              <m:r>
                <m:t>2</m:t>
              </m:r>
            </m:den>
          </m:f>
          <m:r>
            <m:rPr>
              <m:nor/>
            </m:rPr>
            <m:t>tr</m:t>
          </m:r>
          <m:d>
            <m:dPr>
              <m:begChr m:val="("/>
              <m:sepChr m:val=""/>
              <m:endChr m:val=")"/>
              <m:grow/>
            </m:dPr>
            <m:e>
              <m:r>
                <m:t>H</m:t>
              </m:r>
              <m:sSup>
                <m:e>
                  <m:r>
                    <m:t>I</m:t>
                  </m:r>
                </m:e>
                <m:sup>
                  <m:r>
                    <m:rPr>
                      <m:sty m:val="p"/>
                    </m:rPr>
                    <m:t>−</m:t>
                  </m:r>
                  <m:r>
                    <m:t>1</m:t>
                  </m:r>
                </m:sup>
              </m:sSup>
            </m:e>
          </m:d>
        </m:oMath>
      </m:oMathPara>
    </w:p>
    <w:p>
      <w:pPr>
        <w:spacing w:after="120"/>
        <w:jc w:val="both"/>
      </w:pPr>
      <w:r>
        <w:t xml:space="preserve">and the bound is attained by likelihood calibration followed by the plug-in rule </w:t>
      </w:r>
      <m:oMath>
        <m:sSub>
          <m:e>
            <m:r>
              <m:t>π</m:t>
            </m:r>
          </m:e>
          <m:sub>
            <m:acc>
              <m:accPr>
                <m:chr m:val="̂"/>
              </m:accPr>
              <m:e>
                <m:r>
                  <m:t>θ</m:t>
                </m:r>
              </m:e>
            </m:acc>
          </m:sub>
        </m:sSub>
      </m:oMath>
      <w:r>
        <w:t xml:space="preserve">. (iii) </w:t>
      </w:r>
      <w:r>
        <w:rPr>
          <w:i/>
          <w:iCs/>
        </w:rPr>
        <w:t xml:space="preserve">The years.</w:t>
      </w:r>
      <w:r>
        <w:t xml:space="preserve"> The number of months of logs after which the excess cost is a fraction </w:t>
      </w:r>
      <m:oMath>
        <m:r>
          <m:t>ε</m:t>
        </m:r>
      </m:oMath>
      <w:r>
        <w:t xml:space="preserve"> of </w:t>
      </w:r>
      <m:oMath>
        <m:sSup>
          <m:e>
            <m:r>
              <m:t>J</m:t>
            </m:r>
          </m:e>
          <m:sup>
            <m:r>
              <m:rPr>
                <m:sty m:val="p"/>
              </m:rPr>
              <m:t>⋆</m:t>
            </m:r>
          </m:sup>
        </m:sSup>
      </m:oMath>
      <w:r>
        <w:t xml:space="preserve"> is, to first order,</w:t>
      </w:r>
    </w:p>
    <w:p>
      <w:pPr>
        <w:pStyle w:val="Equation"/>
      </w:pPr>
      <m:oMathPara>
        <m:oMathParaPr>
          <m:jc m:val="center"/>
        </m:oMathParaPr>
        <m:oMath>
          <m:sSub>
            <m:e>
              <m:r>
                <m:t>N</m:t>
              </m:r>
            </m:e>
            <m:sub>
              <m:r>
                <m:t>ε</m:t>
              </m:r>
            </m:sub>
          </m:sSub>
          <m:r>
            <m:rPr>
              <m:sty m:val="p"/>
            </m:rPr>
            <m:t>=</m:t>
          </m:r>
          <m:f>
            <m:fPr>
              <m:type m:val="bar"/>
            </m:fPr>
            <m:num>
              <m:r>
                <m:rPr>
                  <m:nor/>
                </m:rPr>
                <m:t>tr</m:t>
              </m:r>
              <m:d>
                <m:dPr>
                  <m:begChr m:val="("/>
                  <m:sepChr m:val=""/>
                  <m:endChr m:val=")"/>
                  <m:grow/>
                </m:dPr>
                <m:e>
                  <m:r>
                    <m:t>H</m:t>
                  </m:r>
                  <m:sSup>
                    <m:e>
                      <m:r>
                        <m:t>I</m:t>
                      </m:r>
                    </m:e>
                    <m:sup>
                      <m:r>
                        <m:rPr>
                          <m:sty m:val="p"/>
                        </m:rPr>
                        <m:t>−</m:t>
                      </m:r>
                      <m:r>
                        <m:t>1</m:t>
                      </m:r>
                    </m:sup>
                  </m:sSup>
                </m:e>
              </m:d>
            </m:num>
            <m:den>
              <m:r>
                <m:t>2</m:t>
              </m:r>
              <m:r>
                <m:t> </m:t>
              </m:r>
              <m:r>
                <m:t>ε</m:t>
              </m:r>
              <m:r>
                <m:t> </m:t>
              </m:r>
              <m:sSup>
                <m:e>
                  <m:r>
                    <m:t>J</m:t>
                  </m:r>
                </m:e>
                <m:sup>
                  <m:r>
                    <m:rPr>
                      <m:sty m:val="p"/>
                    </m:rPr>
                    <m:t>⋆</m:t>
                  </m:r>
                </m:sup>
              </m:sSup>
            </m:den>
          </m:f>
          <m:r>
            <m:rPr>
              <m:sty m:val="p"/>
            </m:rPr>
            <m:t>,</m:t>
          </m:r>
          <m:r>
            <m:t>  </m:t>
          </m:r>
          <m:sSub>
            <m:e>
              <m:r>
                <m:rPr>
                  <m:scr m:val="script"/>
                  <m:sty m:val="p"/>
                </m:rPr>
                <m:t>G</m:t>
              </m:r>
            </m:e>
            <m:sub>
              <m:r>
                <m:t>N</m:t>
              </m:r>
            </m:sub>
          </m:sSub>
          <m:d>
            <m:dPr>
              <m:begChr m:val="("/>
              <m:sepChr m:val=""/>
              <m:endChr m:val=")"/>
              <m:grow/>
            </m:dPr>
            <m:e>
              <m:r>
                <m:t>m</m:t>
              </m:r>
            </m:e>
          </m:d>
          <m:r>
            <m:rPr>
              <m:sty m:val="p"/>
            </m:rPr>
            <m:t>=</m:t>
          </m:r>
          <m:sSubSup>
            <m:e>
              <m:r>
                <m:t>J</m:t>
              </m:r>
            </m:e>
            <m:sub>
              <m:r>
                <m:t>m</m:t>
              </m:r>
            </m:sub>
            <m:sup>
              <m:r>
                <m:rPr>
                  <m:sty m:val="p"/>
                </m:rPr>
                <m:t>⋆</m:t>
              </m:r>
            </m:sup>
          </m:sSubSup>
          <m:r>
            <m:rPr>
              <m:sty m:val="p"/>
            </m:rPr>
            <m:t>+</m:t>
          </m:r>
          <m:f>
            <m:fPr>
              <m:type m:val="bar"/>
            </m:fPr>
            <m:num>
              <m:r>
                <m:rPr>
                  <m:nor/>
                </m:rPr>
                <m:t>tr</m:t>
              </m:r>
              <m:d>
                <m:dPr>
                  <m:begChr m:val="("/>
                  <m:sepChr m:val=""/>
                  <m:endChr m:val=")"/>
                  <m:grow/>
                </m:dPr>
                <m:e>
                  <m:sSub>
                    <m:e>
                      <m:r>
                        <m:t>H</m:t>
                      </m:r>
                    </m:e>
                    <m:sub>
                      <m:r>
                        <m:t>m</m:t>
                      </m:r>
                    </m:sub>
                  </m:sSub>
                  <m:sSubSup>
                    <m:e>
                      <m:r>
                        <m:t>I</m:t>
                      </m:r>
                    </m:e>
                    <m:sub>
                      <m:r>
                        <m:t>m</m:t>
                      </m:r>
                    </m:sub>
                    <m:sup>
                      <m:r>
                        <m:rPr>
                          <m:sty m:val="p"/>
                        </m:rPr>
                        <m:t>−</m:t>
                      </m:r>
                      <m:r>
                        <m:t>1</m:t>
                      </m:r>
                    </m:sup>
                  </m:sSubSup>
                </m:e>
              </m:d>
            </m:num>
            <m:den>
              <m:r>
                <m:t>2</m:t>
              </m:r>
              <m:r>
                <m:t>N</m:t>
              </m:r>
            </m:den>
          </m:f>
        </m:oMath>
      </m:oMathPara>
    </w:p>
    <w:p>
      <w:pPr>
        <w:spacing w:after="120"/>
        <w:jc w:val="both"/>
      </w:pPr>
      <w:r>
        <w:t xml:space="preserve">and the cost a utility can expect after </w:t>
      </w:r>
      <m:oMath>
        <m:r>
          <m:t>N</m:t>
        </m:r>
      </m:oMath>
      <w:r>
        <w:t xml:space="preserve"> months with a monitoring network </w:t>
      </w:r>
      <m:oMath>
        <m:r>
          <m:t>m</m:t>
        </m:r>
      </m:oMath>
      <w:r>
        <w:t xml:space="preserve"> is </w:t>
      </w:r>
      <m:oMath>
        <m:sSub>
          <m:e>
            <m:r>
              <m:rPr>
                <m:scr m:val="script"/>
                <m:sty m:val="p"/>
              </m:rPr>
              <m:t>G</m:t>
            </m:r>
          </m:e>
          <m:sub>
            <m:r>
              <m:t>N</m:t>
            </m:r>
          </m:sub>
        </m:sSub>
        <m:d>
          <m:dPr>
            <m:begChr m:val="("/>
            <m:sepChr m:val=""/>
            <m:endChr m:val=")"/>
            <m:grow/>
          </m:dPr>
          <m:e>
            <m:r>
              <m:t>m</m:t>
            </m:r>
          </m:e>
        </m:d>
      </m:oMath>
      <w:r>
        <w:t xml:space="preserve">, the best cost that the network allows plus the price of not yet knowing the aquifer. (iv) </w:t>
      </w:r>
      <w:r>
        <w:rPr>
          <w:i/>
          <w:iCs/>
        </w:rPr>
        <w:t xml:space="preserve">A dither's cost is colour-blind.</w:t>
      </w:r>
      <w:r>
        <w:t xml:space="preserve"> With operators at the optimal gain (</w:t>
      </w:r>
      <m:oMath>
        <m:r>
          <m:t>γ</m:t>
        </m:r>
        <m:r>
          <m:rPr>
            <m:sty m:val="p"/>
          </m:rPr>
          <m:t>=</m:t>
        </m:r>
        <m:r>
          <m:t>1</m:t>
        </m:r>
      </m:oMath>
      <w:r>
        <w:t xml:space="preserve">), a recorded dither </w:t>
      </w:r>
      <m:oMath>
        <m:sSub>
          <m:e>
            <m:r>
              <m:t>d</m:t>
            </m:r>
          </m:e>
          <m:sub>
            <m:r>
              <m:t>t</m:t>
            </m:r>
          </m:sub>
        </m:sSub>
      </m:oMath>
      <w:r>
        <w:t xml:space="preserve"> independent of the noise, with any spectrum, raises their cost by exactly </w:t>
      </w:r>
      <m:oMath>
        <m:r>
          <m:t>W</m:t>
        </m:r>
        <m:sSubSup>
          <m:e>
            <m:r>
              <m:t>σ</m:t>
            </m:r>
          </m:e>
          <m:sub>
            <m:r>
              <m:t>d</m:t>
            </m:r>
          </m:sub>
          <m:sup>
            <m:r>
              <m:t>2</m:t>
            </m:r>
          </m:sup>
        </m:sSubSup>
      </m:oMath>
      <w:r>
        <w:t xml:space="preserve">; so at a fixed cost the dither's spectrum is free, and the goal-oriented design chooses it to minimise </w:t>
      </w:r>
      <m:oMath>
        <m:r>
          <m:rPr>
            <m:nor/>
          </m:rPr>
          <m:t>tr</m:t>
        </m:r>
        <m:d>
          <m:dPr>
            <m:begChr m:val="("/>
            <m:sepChr m:val=""/>
            <m:endChr m:val=")"/>
            <m:grow/>
          </m:dPr>
          <m:e>
            <m:r>
              <m:t>H</m:t>
            </m:r>
            <m:sSup>
              <m:e>
                <m:r>
                  <m:t>I</m:t>
                </m:r>
              </m:e>
              <m:sup>
                <m:r>
                  <m:rPr>
                    <m:sty m:val="p"/>
                  </m:rPr>
                  <m:t>−</m:t>
                </m:r>
                <m:r>
                  <m:t>1</m:t>
                </m:r>
              </m:sup>
            </m:sSup>
          </m:e>
        </m:d>
      </m:oMath>
      <w:r>
        <w:t xml:space="preserve">:</w:t>
      </w:r>
    </w:p>
    <w:p>
      <w:pPr>
        <w:pStyle w:val="Equation"/>
      </w:pPr>
      <m:oMathPara>
        <m:oMathParaPr>
          <m:jc m:val="center"/>
        </m:oMathParaPr>
        <m:oMath>
          <m:sSub>
            <m:e>
              <m:r>
                <m:t>d</m:t>
              </m:r>
            </m:e>
            <m:sub>
              <m:r>
                <m:t>t</m:t>
              </m:r>
            </m:sub>
          </m:sSub>
          <m:r>
            <m:rPr>
              <m:sty m:val="p"/>
            </m:rPr>
            <m:t>=</m:t>
          </m:r>
          <m:r>
            <m:t>ϕ</m:t>
          </m:r>
          <m:r>
            <m:t> </m:t>
          </m:r>
          <m:sSub>
            <m:e>
              <m:r>
                <m:t>d</m:t>
              </m:r>
            </m:e>
            <m:sub>
              <m:r>
                <m:t>t</m:t>
              </m:r>
              <m:r>
                <m:rPr>
                  <m:sty m:val="p"/>
                </m:rPr>
                <m:t>−</m:t>
              </m:r>
              <m:r>
                <m:t>1</m:t>
              </m:r>
            </m:sub>
          </m:sSub>
          <m:r>
            <m:rPr>
              <m:sty m:val="p"/>
            </m:rPr>
            <m:t>+</m:t>
          </m:r>
          <m:sSub>
            <m:e>
              <m:r>
                <m:t>σ</m:t>
              </m:r>
            </m:e>
            <m:sub>
              <m:r>
                <m:t>d</m:t>
              </m:r>
            </m:sub>
          </m:sSub>
          <m:rad>
            <m:radPr>
              <m:degHide m:val="on"/>
            </m:radPr>
            <m:deg/>
            <m:e>
              <m:r>
                <m:t>1</m:t>
              </m:r>
              <m:r>
                <m:rPr>
                  <m:sty m:val="p"/>
                </m:rPr>
                <m:t>−</m:t>
              </m:r>
              <m:sSup>
                <m:e>
                  <m:r>
                    <m:t>ϕ</m:t>
                  </m:r>
                </m:e>
                <m:sup>
                  <m:r>
                    <m:t>2</m:t>
                  </m:r>
                </m:sup>
              </m:sSup>
            </m:e>
          </m:rad>
          <m:r>
            <m:t> </m:t>
          </m:r>
          <m:sSub>
            <m:e>
              <m:r>
                <m:t>η</m:t>
              </m:r>
            </m:e>
            <m:sub>
              <m:r>
                <m:t>t</m:t>
              </m:r>
            </m:sub>
          </m:sSub>
          <m:r>
            <m:t> </m:t>
          </m:r>
          <m:r>
            <m:rPr>
              <m:sty m:val="p"/>
            </m:rPr>
            <m:t>⇒</m:t>
          </m:r>
          <m:r>
            <m:t> </m:t>
          </m:r>
          <m:r>
            <m:t>Δ</m:t>
          </m:r>
          <m:sSub>
            <m:e>
              <m:r>
                <m:t>J</m:t>
              </m:r>
            </m:e>
            <m:sub>
              <m:r>
                <m:rPr>
                  <m:nor/>
                </m:rPr>
                <m:t>op</m:t>
              </m:r>
            </m:sub>
          </m:sSub>
          <m:r>
            <m:rPr>
              <m:sty m:val="p"/>
            </m:rPr>
            <m:t>=</m:t>
          </m:r>
          <m:r>
            <m:t>W</m:t>
          </m:r>
          <m:sSubSup>
            <m:e>
              <m:r>
                <m:t>σ</m:t>
              </m:r>
            </m:e>
            <m:sub>
              <m:r>
                <m:t>d</m:t>
              </m:r>
            </m:sub>
            <m:sup>
              <m:r>
                <m:t>2</m:t>
              </m:r>
            </m:sup>
          </m:sSubSup>
          <m:r>
            <m:t> </m:t>
          </m:r>
          <m:r>
            <m:t> </m:t>
          </m:r>
          <m:r>
            <m:rPr>
              <m:nor/>
            </m:rPr>
            <m:t>for every </m:t>
          </m:r>
          <m:r>
            <m:t>ϕ</m:t>
          </m:r>
          <m:r>
            <m:rPr>
              <m:sty m:val="p"/>
            </m:rPr>
            <m:t>,</m:t>
          </m:r>
          <m:r>
            <m:t>  </m:t>
          </m:r>
          <m:sSup>
            <m:e>
              <m:r>
                <m:t>ϕ</m:t>
              </m:r>
            </m:e>
            <m:sup>
              <m:r>
                <m:rPr>
                  <m:sty m:val="p"/>
                </m:rPr>
                <m:t>⋆</m:t>
              </m:r>
            </m:sup>
          </m:sSup>
          <m:r>
            <m:rPr>
              <m:sty m:val="p"/>
            </m:rPr>
            <m:t>=</m:t>
          </m:r>
          <m:r>
            <m:rPr>
              <m:sty m:val="p"/>
            </m:rPr>
            <m:t>arg</m:t>
          </m:r>
          <m:limLow>
            <m:e>
              <m:r>
                <m:rPr>
                  <m:sty m:val="p"/>
                </m:rPr>
                <m:t>min</m:t>
              </m:r>
            </m:e>
            <m:lim>
              <m:r>
                <m:t>ϕ</m:t>
              </m:r>
            </m:lim>
          </m:limLow>
          <m:r>
            <m:t> </m:t>
          </m:r>
          <m:r>
            <m:rPr>
              <m:nor/>
            </m:rPr>
            <m:t>tr</m:t>
          </m:r>
          <m:d>
            <m:dPr>
              <m:begChr m:val="("/>
              <m:sepChr m:val=""/>
              <m:endChr m:val=")"/>
              <m:grow/>
            </m:dPr>
            <m:e>
              <m:r>
                <m:t>H</m:t>
              </m:r>
              <m:r>
                <m:t> </m:t>
              </m:r>
              <m:r>
                <m:t>I</m:t>
              </m:r>
              <m:sSup>
                <m:e>
                  <m:d>
                    <m:dPr>
                      <m:begChr m:val="("/>
                      <m:sepChr m:val=""/>
                      <m:endChr m:val=")"/>
                      <m:grow/>
                    </m:dPr>
                    <m:e>
                      <m:r>
                        <m:t>ϕ</m:t>
                      </m:r>
                      <m:r>
                        <m:rPr>
                          <m:sty m:val="p"/>
                        </m:rPr>
                        <m:t>,</m:t>
                      </m:r>
                      <m:sSub>
                        <m:e>
                          <m:r>
                            <m:t>σ</m:t>
                          </m:r>
                        </m:e>
                        <m:sub>
                          <m:r>
                            <m:t>d</m:t>
                          </m:r>
                        </m:sub>
                      </m:sSub>
                    </m:e>
                  </m:d>
                </m:e>
                <m:sup>
                  <m:r>
                    <m:rPr>
                      <m:sty m:val="p"/>
                    </m:rPr>
                    <m:t>−</m:t>
                  </m:r>
                  <m:r>
                    <m:t>1</m:t>
                  </m:r>
                </m:sup>
              </m:sSup>
            </m:e>
          </m:d>
        </m:oMath>
      </m:oMathPara>
    </w:p>
    <w:p>
      <w:pPr>
        <w:spacing w:after="120"/>
        <w:jc w:val="both"/>
      </w:pPr>
      <w:r>
        <w:rPr>
          <w:i/>
          <w:iCs/>
        </w:rPr>
        <w:t xml:space="preserve">Proof sketch.</w:t>
      </w:r>
      <w:r>
        <w:t xml:space="preserve"> (i) is the classical completion of squares of linear–quadratic–Gaussian control [B37]: by the separation principle the cost-to-go of any rule differs from the optimum by the weighted square of its deviation from </w:t>
      </w:r>
      <m:oMath>
        <m:sSubSup>
          <m:e>
            <m:r>
              <m:t>q</m:t>
            </m:r>
          </m:e>
          <m:sub>
            <m:r>
              <m:t>t</m:t>
            </m:r>
          </m:sub>
          <m:sup>
            <m:r>
              <m:rPr>
                <m:sty m:val="p"/>
              </m:rPr>
              <m:t>⋆</m:t>
            </m:r>
          </m:sup>
        </m:sSubSup>
      </m:oMath>
      <w:r>
        <w:t xml:space="preserve">, and that holds for nonlinear and randomised rules as well. (ii) The first-order term of the expansion vanishes because </w:t>
      </w:r>
      <m:oMath>
        <m:sSub>
          <m:e>
            <m:r>
              <m:t>π</m:t>
            </m:r>
          </m:e>
          <m:sub>
            <m:sSup>
              <m:e>
                <m:r>
                  <m:t>θ</m:t>
                </m:r>
              </m:e>
              <m:sup>
                <m:r>
                  <m:rPr>
                    <m:sty m:val="p"/>
                  </m:rPr>
                  <m:t>⋆</m:t>
                </m:r>
              </m:sup>
            </m:sSup>
          </m:sub>
        </m:sSub>
      </m:oMath>
      <w:r>
        <w:t xml:space="preserve"> is optimal. By (i), near the optimum the loss of any rule is, to second order, a squared distance in the Hilbert space of pumping processes from a point </w:t>
      </w:r>
      <m:oMath>
        <m:sSubSup>
          <m:e>
            <m:r>
              <m:t>q</m:t>
            </m:r>
          </m:e>
          <m:sub>
            <m:r>
              <m:t>θ</m:t>
            </m:r>
          </m:sub>
          <m:sup>
            <m:r>
              <m:rPr>
                <m:sty m:val="p"/>
              </m:rPr>
              <m:t>⋆</m:t>
            </m:r>
          </m:sup>
        </m:sSubSup>
      </m:oMath>
      <w:r>
        <w:t xml:space="preserve"> that moves linearly with </w:t>
      </w:r>
      <m:oMath>
        <m:r>
          <m:t>θ</m:t>
        </m:r>
      </m:oMath>
      <w:r>
        <w:t xml:space="preserve">; projecting the learner's rule on the range of that linear map can only lower the loss, which reduces the problem to estimating a finite-dimensional linear function of </w:t>
      </w:r>
      <m:oMath>
        <m:r>
          <m:t>θ</m:t>
        </m:r>
      </m:oMath>
      <w:r>
        <w:t xml:space="preserve"> under quadratic loss. The logs are a stationary Gaussian process whose law is smooth in </w:t>
      </w:r>
      <m:oMath>
        <m:r>
          <m:t>θ</m:t>
        </m:r>
      </m:oMath>
      <w:r>
        <w:t xml:space="preserve">, so the experiment is locally asymptotically normal with information </w:t>
      </w:r>
      <m:oMath>
        <m:r>
          <m:t>I</m:t>
        </m:r>
      </m:oMath>
      <w:r>
        <w:t xml:space="preserve"> [B32], and the Hájek–Le Cam theorem [B24, B25] gives the bound with </w:t>
      </w:r>
      <m:oMath>
        <m:f>
          <m:fPr>
            <m:type m:val="lin"/>
          </m:fPr>
          <m:num>
            <m:r>
              <m:t>1</m:t>
            </m:r>
          </m:num>
          <m:den>
            <m:r>
              <m:t>2</m:t>
            </m:r>
          </m:den>
        </m:f>
        <m:r>
          <m:t>H</m:t>
        </m:r>
      </m:oMath>
      <w:r>
        <w:t xml:space="preserve"> as the weight; maximum likelihood is efficient in this limit [B32] and the plug-in rule inherits its efficiency. (iii) follows by setting the floor equal to </w:t>
      </w:r>
      <m:oMath>
        <m:r>
          <m:t>ε</m:t>
        </m:r>
        <m:sSup>
          <m:e>
            <m:r>
              <m:t>J</m:t>
            </m:r>
          </m:e>
          <m:sup>
            <m:r>
              <m:rPr>
                <m:sty m:val="p"/>
              </m:rPr>
              <m:t>⋆</m:t>
            </m:r>
          </m:sup>
        </m:sSup>
      </m:oMath>
      <w:r>
        <w:t xml:space="preserve">. (iv) The operators' filter treats the recorded dither as a known input, so their action without it is </w:t>
      </w:r>
      <m:oMath>
        <m:sSubSup>
          <m:e>
            <m:r>
              <m:t>q</m:t>
            </m:r>
          </m:e>
          <m:sub>
            <m:r>
              <m:t>t</m:t>
            </m:r>
          </m:sub>
          <m:sup>
            <m:r>
              <m:rPr>
                <m:sty m:val="p"/>
              </m:rPr>
              <m:t>⋆</m:t>
            </m:r>
          </m:sup>
        </m:sSubSup>
      </m:oMath>
      <w:r>
        <w:t xml:space="preserve">, and by (i) the dither adds </w:t>
      </w:r>
      <m:oMath>
        <m:r>
          <m:rPr>
            <m:scr m:val="double-struck"/>
            <m:sty m:val="p"/>
          </m:rPr>
          <m:t>E</m:t>
        </m:r>
        <m:d>
          <m:dPr>
            <m:begChr m:val="["/>
            <m:sepChr m:val=""/>
            <m:endChr m:val="]"/>
            <m:grow/>
          </m:dPr>
          <m:e>
            <m:sSubSup>
              <m:e>
                <m:r>
                  <m:t>d</m:t>
                </m:r>
              </m:e>
              <m:sub>
                <m:r>
                  <m:t>t</m:t>
                </m:r>
              </m:sub>
              <m:sup>
                <m:r>
                  <m:rPr>
                    <m:sty m:val="p"/>
                  </m:rPr>
                  <m:t>⊤</m:t>
                </m:r>
              </m:sup>
            </m:sSubSup>
            <m:r>
              <m:t>W</m:t>
            </m:r>
            <m:sSub>
              <m:e>
                <m:r>
                  <m:t>d</m:t>
                </m:r>
              </m:e>
              <m:sub>
                <m:r>
                  <m:t>t</m:t>
                </m:r>
              </m:sub>
            </m:sSub>
          </m:e>
        </m:d>
        <m:r>
          <m:rPr>
            <m:sty m:val="p"/>
          </m:rPr>
          <m:t>=</m:t>
        </m:r>
        <m:r>
          <m:t>W</m:t>
        </m:r>
        <m:sSubSup>
          <m:e>
            <m:r>
              <m:t>σ</m:t>
            </m:r>
          </m:e>
          <m:sub>
            <m:r>
              <m:t>d</m:t>
            </m:r>
          </m:sub>
          <m:sup>
            <m:r>
              <m:t>2</m:t>
            </m:r>
          </m:sup>
        </m:sSubSup>
      </m:oMath>
      <w:r>
        <w:t xml:space="preserve"> whatever its correlation in time.</w:t>
      </w:r>
    </w:p>
    <w:p>
      <w:pPr>
        <w:spacing w:after="120"/>
        <w:jc w:val="both"/>
      </w:pPr>
      <w:r>
        <w:t xml:space="preserve">The ingredients are classical: local asymptotic minimax theory [B24, B25], identification for the intended use of the model [B31, B33, B34] and certainty equivalence for linear–quadratic control [B35, B36]. Closest in spirit are task-optimal exploration for linear dynamical systems, which designs inputs to minimise a task's excess cost and proves instance-dependent lower bounds [B28], and local minimax regret lower bounds for adaptive linear–quadratic control, which show that an optimal policy can be uninformative [B29, B30]. What VITET-GO adds, to the extent of our searches, is (1) the statement for any learner, deep or not, that is trained on logs written in closed loop by operators, with partial observation and a hidden slow mode; (2) its conversion into years of logs and into the expected cost </w:t>
      </w:r>
      <m:oMath>
        <m:sSub>
          <m:e>
            <m:r>
              <m:rPr>
                <m:scr m:val="script"/>
                <m:sty m:val="p"/>
              </m:rPr>
              <m:t>G</m:t>
            </m:r>
          </m:e>
          <m:sub>
            <m:r>
              <m:t>N</m:t>
            </m:r>
          </m:sub>
        </m:sSub>
      </m:oMath>
      <w:r>
        <w:t xml:space="preserve"> by which a utility can rank monitoring networks; (3) the colour-blindness of a dither's cost (iv), which makes its spectrum a free design variable; and (4) the numbers for a coastal aquifer, checked by Monte Carlo and against deep agents.</w:t>
      </w:r>
    </w:p>
    <w:p>
      <w:pPr>
        <w:pStyle w:val="Heading3"/>
      </w:pPr>
      <w:r>
        <w:rPr>
          <w:color w:val="1F3864"/>
        </w:rPr>
        <w:t xml:space="preserve">9.3 The test bed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00"/>
        <w:gridCol w:w="7338"/>
      </w:tblGrid>
      <w:tr>
        <w:trPr>
          <w:cantSplit/>
          <w:tblHeader/>
        </w:trPr>
        <w:tc>
          <w:tcPr>
            <w:tcW w:type="dxa" w:w="2300"/>
            <w:shd w:fill="1F3864" w:color="auto" w:val="clear"/>
            <w:tcMar>
              <w:top w:type="dxa" w:w="60"/>
              <w:left w:type="dxa" w:w="100"/>
              <w:bottom w:type="dxa" w:w="60"/>
              <w:right w:type="dxa" w:w="100"/>
            </w:tcMar>
            <w:vAlign w:val="top"/>
          </w:tcPr>
          <w:p>
            <w:r>
              <w:rPr>
                <w:b/>
                <w:bCs/>
                <w:color w:val="FFFFFF"/>
                <w:sz w:val="17"/>
                <w:szCs w:val="17"/>
              </w:rPr>
              <w:t xml:space="preserve">Block</w:t>
            </w:r>
          </w:p>
        </w:tc>
        <w:tc>
          <w:tcPr>
            <w:tcW w:type="dxa" w:w="7338"/>
            <w:shd w:fill="1F3864" w:color="auto" w:val="clear"/>
            <w:tcMar>
              <w:top w:type="dxa" w:w="60"/>
              <w:left w:type="dxa" w:w="100"/>
              <w:bottom w:type="dxa" w:w="60"/>
              <w:right w:type="dxa" w:w="100"/>
            </w:tcMar>
            <w:vAlign w:val="top"/>
          </w:tcPr>
          <w:p>
            <w:r>
              <w:rPr>
                <w:b/>
                <w:bCs/>
                <w:color w:val="FFFFFF"/>
                <w:sz w:val="17"/>
                <w:szCs w:val="17"/>
              </w:rPr>
              <w:t xml:space="preserve">What it contains</w:t>
            </w:r>
          </w:p>
        </w:tc>
      </w:tr>
      <w:tr>
        <w:trPr>
          <w:cantSplit/>
        </w:trPr>
        <w:tc>
          <w:tcPr>
            <w:tcW w:type="dxa" w:w="2300"/>
            <w:tcMar>
              <w:top w:type="dxa" w:w="60"/>
              <w:left w:type="dxa" w:w="100"/>
              <w:bottom w:type="dxa" w:w="60"/>
              <w:right w:type="dxa" w:w="100"/>
            </w:tcMar>
            <w:vAlign w:val="top"/>
          </w:tcPr>
          <w:p>
            <w:r>
              <w:rPr>
                <w:sz w:val="17"/>
                <w:szCs w:val="17"/>
              </w:rPr>
              <w:t xml:space="preserve">Aquifer</w:t>
            </w:r>
          </w:p>
        </w:tc>
        <w:tc>
          <w:tcPr>
            <w:tcW w:type="dxa" w:w="7338"/>
            <w:tcMar>
              <w:top w:type="dxa" w:w="60"/>
              <w:left w:type="dxa" w:w="100"/>
              <w:bottom w:type="dxa" w:w="60"/>
              <w:right w:type="dxa" w:w="100"/>
            </w:tcMar>
            <w:vAlign w:val="top"/>
          </w:tcPr>
          <w:p>
            <w:r>
              <w:rPr>
                <w:sz w:val="17"/>
                <w:szCs w:val="17"/>
              </w:rPr>
              <w:t xml:space="preserve">As in reviews 48, 50 and 51: monthly </w:t>
            </w:r>
            <m:oMath>
              <m:r>
                <m:t>z</m:t>
              </m:r>
              <m:r>
                <m:rPr>
                  <m:sty m:val="p"/>
                </m:rPr>
                <m:t>=</m:t>
              </m:r>
              <m:d>
                <m:dPr>
                  <m:begChr m:val="("/>
                  <m:sepChr m:val=""/>
                  <m:endChr m:val=")"/>
                  <m:grow/>
                </m:dPr>
                <m:e>
                  <m:r>
                    <m:t>m</m:t>
                  </m:r>
                  <m:r>
                    <m:rPr>
                      <m:sty m:val="p"/>
                    </m:rPr>
                    <m:t>,</m:t>
                  </m:r>
                  <m:r>
                    <m:t>h</m:t>
                  </m:r>
                  <m:r>
                    <m:rPr>
                      <m:sty m:val="p"/>
                    </m:rPr>
                    <m:t>,</m:t>
                  </m:r>
                  <m:r>
                    <m:t>X</m:t>
                  </m:r>
                  <m:r>
                    <m:rPr>
                      <m:sty m:val="p"/>
                    </m:rPr>
                    <m:t>,</m:t>
                  </m:r>
                  <m:r>
                    <m:t>c</m:t>
                  </m:r>
                </m:e>
              </m:d>
            </m:oMath>
            <w:r>
              <w:rPr>
                <w:sz w:val="17"/>
                <w:szCs w:val="17"/>
              </w:rPr>
              <w:t xml:space="preserve">, soil moisture, coastal head, landward toe advance and salt stored in the clays; the toe and the clays feed each other, so without pumping control the system is unstable (open-loop spectral radius 1.0127 with the clay retention </w:t>
            </w:r>
            <m:oMath>
              <m:r>
                <m:t>0.995</m:t>
              </m:r>
            </m:oMath>
            <w:r>
              <w:rPr>
                <w:sz w:val="17"/>
                <w:szCs w:val="17"/>
              </w:rPr>
              <w:t xml:space="preserve"> used throughout, a memory of 200 months).</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What the logs record</w:t>
            </w:r>
          </w:p>
        </w:tc>
        <w:tc>
          <w:tcPr>
            <w:tcW w:type="dxa" w:w="7338"/>
            <w:shd w:fill="F7F9FC" w:color="auto" w:val="clear"/>
            <w:tcMar>
              <w:top w:type="dxa" w:w="60"/>
              <w:left w:type="dxa" w:w="100"/>
              <w:bottom w:type="dxa" w:w="60"/>
              <w:right w:type="dxa" w:w="100"/>
            </w:tcMar>
            <w:vAlign w:val="top"/>
          </w:tcPr>
          <w:p>
            <w:r>
              <w:rPr>
                <w:sz w:val="17"/>
                <w:szCs w:val="17"/>
              </w:rPr>
              <w:t xml:space="preserve">Each month the coastal head and the chloride at a sentinel well, </w:t>
            </w:r>
            <m:oMath>
              <m:sSub>
                <m:e>
                  <m:r>
                    <m:t>y</m:t>
                  </m:r>
                </m:e>
                <m:sub>
                  <m:r>
                    <m:rPr>
                      <m:nor/>
                    </m:rPr>
                    <m:t>Cl</m:t>
                  </m:r>
                </m:sub>
              </m:sSub>
              <m:r>
                <m:rPr>
                  <m:sty m:val="p"/>
                </m:rPr>
                <m:t>=</m:t>
              </m:r>
              <m:r>
                <m:t>X</m:t>
              </m:r>
              <m:r>
                <m:rPr>
                  <m:sty m:val="p"/>
                </m:rPr>
                <m:t>+</m:t>
              </m:r>
              <m:r>
                <m:t>0.5</m:t>
              </m:r>
              <m:r>
                <m:t>c</m:t>
              </m:r>
            </m:oMath>
            <w:r>
              <w:rPr>
                <w:sz w:val="17"/>
                <w:szCs w:val="17"/>
              </w:rPr>
              <w:t xml:space="preserve">, with noise of standard deviation 0.05 and 0.3, and the pumping </w:t>
            </w:r>
            <m:oMath>
              <m:sSub>
                <m:e>
                  <m:r>
                    <m:t>q</m:t>
                  </m:r>
                </m:e>
                <m:sub>
                  <m:r>
                    <m:t>t</m:t>
                  </m:r>
                </m:sub>
              </m:sSub>
            </m:oMath>
            <w:r>
              <w:rPr>
                <w:sz w:val="17"/>
                <w:szCs w:val="17"/>
              </w:rPr>
              <w:t xml:space="preserve">. Section 9.5 changes the monitoring network.</w:t>
            </w:r>
          </w:p>
        </w:tc>
      </w:tr>
      <w:tr>
        <w:trPr>
          <w:cantSplit/>
        </w:trPr>
        <w:tc>
          <w:tcPr>
            <w:tcW w:type="dxa" w:w="2300"/>
            <w:tcMar>
              <w:top w:type="dxa" w:w="60"/>
              <w:left w:type="dxa" w:w="100"/>
              <w:bottom w:type="dxa" w:w="60"/>
              <w:right w:type="dxa" w:w="100"/>
            </w:tcMar>
            <w:vAlign w:val="top"/>
          </w:tcPr>
          <w:p>
            <w:r>
              <w:rPr>
                <w:sz w:val="17"/>
                <w:szCs w:val="17"/>
              </w:rPr>
              <w:t xml:space="preserve">Operators</w:t>
            </w:r>
          </w:p>
        </w:tc>
        <w:tc>
          <w:tcPr>
            <w:tcW w:type="dxa" w:w="7338"/>
            <w:tcMar>
              <w:top w:type="dxa" w:w="60"/>
              <w:left w:type="dxa" w:w="100"/>
              <w:bottom w:type="dxa" w:w="60"/>
              <w:right w:type="dxa" w:w="100"/>
            </w:tcMar>
            <w:vAlign w:val="top"/>
          </w:tcPr>
          <w:p>
            <w:r>
              <w:rPr>
                <w:sz w:val="17"/>
                <w:szCs w:val="17"/>
              </w:rPr>
              <w:t xml:space="preserve">No private information: the mirror of review 51 is removed (the operators use only what is logged), so the logs are causal and only statistics remains. They apply </w:t>
            </w:r>
            <m:oMath>
              <m:r>
                <m:t>γ</m:t>
              </m:r>
            </m:oMath>
            <w:r>
              <w:rPr>
                <w:sz w:val="17"/>
                <w:szCs w:val="17"/>
              </w:rPr>
              <w:t xml:space="preserve"> times the optimal gain to their Kalman filter of the records, plus unrecorded variation (demand, outages) of standard deviation 0.1 (0.03 and 0.3 in a scan). Near-optimal: </w:t>
            </w:r>
            <m:oMath>
              <m:r>
                <m:t>γ</m:t>
              </m:r>
              <m:r>
                <m:rPr>
                  <m:sty m:val="p"/>
                </m:rPr>
                <m:t>=</m:t>
              </m:r>
              <m:r>
                <m:t>1</m:t>
              </m:r>
            </m:oMath>
            <w:r>
              <w:rPr>
                <w:sz w:val="17"/>
                <w:szCs w:val="17"/>
              </w:rPr>
              <w:t xml:space="preserve">, cost +1.9% against the best records-only rule, </w:t>
            </w:r>
            <m:oMath>
              <m:sSup>
                <m:e>
                  <m:r>
                    <m:t>J</m:t>
                  </m:r>
                </m:e>
                <m:sup>
                  <m:r>
                    <m:rPr>
                      <m:sty m:val="p"/>
                    </m:rPr>
                    <m:t>⋆</m:t>
                  </m:r>
                </m:sup>
              </m:sSup>
              <m:r>
                <m:rPr>
                  <m:sty m:val="p"/>
                </m:rPr>
                <m:t>=</m:t>
              </m:r>
              <m:r>
                <m:t>0.4270</m:t>
              </m:r>
            </m:oMath>
            <w:r>
              <w:rPr>
                <w:sz w:val="17"/>
                <w:szCs w:val="17"/>
              </w:rPr>
              <w:t xml:space="preserve">. Timid: </w:t>
            </w:r>
            <m:oMath>
              <m:r>
                <m:t>γ</m:t>
              </m:r>
              <m:r>
                <m:rPr>
                  <m:sty m:val="p"/>
                </m:rPr>
                <m:t>=</m:t>
              </m:r>
              <m:r>
                <m:t>0.4</m:t>
              </m:r>
            </m:oMath>
            <w:r>
              <w:rPr>
                <w:sz w:val="17"/>
                <w:szCs w:val="17"/>
              </w:rPr>
              <w:t xml:space="preserve">, cost +110.0%.</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Cost</w:t>
            </w:r>
          </w:p>
        </w:tc>
        <w:tc>
          <w:tcPr>
            <w:tcW w:type="dxa" w:w="7338"/>
            <w:shd w:fill="F7F9FC" w:color="auto" w:val="clear"/>
            <w:tcMar>
              <w:top w:type="dxa" w:w="60"/>
              <w:left w:type="dxa" w:w="100"/>
              <w:bottom w:type="dxa" w:w="60"/>
              <w:right w:type="dxa" w:w="100"/>
            </w:tcMar>
            <w:vAlign w:val="top"/>
          </w:tcPr>
          <w:p>
            <m:oMath>
              <m:sSup>
                <m:e>
                  <m:d>
                    <m:dPr>
                      <m:begChr m:val="("/>
                      <m:sepChr m:val=""/>
                      <m:endChr m:val=")"/>
                      <m:grow/>
                    </m:dPr>
                    <m:e>
                      <m:r>
                        <m:t>X</m:t>
                      </m:r>
                      <m:r>
                        <m:rPr>
                          <m:sty m:val="p"/>
                        </m:rPr>
                        <m:t>+</m:t>
                      </m:r>
                      <m:r>
                        <m:t>0.5</m:t>
                      </m:r>
                      <m:r>
                        <m:t>c</m:t>
                      </m:r>
                    </m:e>
                  </m:d>
                </m:e>
                <m:sup>
                  <m:r>
                    <m:t>2</m:t>
                  </m:r>
                </m:sup>
              </m:sSup>
              <m:r>
                <m:rPr>
                  <m:sty m:val="p"/>
                </m:rPr>
                <m:t>+</m:t>
              </m:r>
              <m:r>
                <m:t>0.5</m:t>
              </m:r>
              <m:sSup>
                <m:e>
                  <m:r>
                    <m:t>q</m:t>
                  </m:r>
                </m:e>
                <m:sup>
                  <m:r>
                    <m:t>2</m:t>
                  </m:r>
                </m:sup>
              </m:sSup>
            </m:oMath>
            <w:r>
              <w:rPr>
                <w:sz w:val="17"/>
                <w:szCs w:val="17"/>
              </w:rPr>
              <w:t xml:space="preserve"> per month: salinity in the capture zone of the supply wells plus the pumping deficit.</w:t>
            </w:r>
          </w:p>
        </w:tc>
      </w:tr>
      <w:tr>
        <w:trPr>
          <w:cantSplit/>
        </w:trPr>
        <w:tc>
          <w:tcPr>
            <w:tcW w:type="dxa" w:w="2300"/>
            <w:tcMar>
              <w:top w:type="dxa" w:w="60"/>
              <w:left w:type="dxa" w:w="100"/>
              <w:bottom w:type="dxa" w:w="60"/>
              <w:right w:type="dxa" w:w="100"/>
            </w:tcMar>
            <w:vAlign w:val="top"/>
          </w:tcPr>
          <w:p>
            <w:r>
              <w:rPr>
                <w:sz w:val="17"/>
                <w:szCs w:val="17"/>
              </w:rPr>
              <w:t xml:space="preserve">Learner (exact, part A)</w:t>
            </w:r>
          </w:p>
        </w:tc>
        <w:tc>
          <w:tcPr>
            <w:tcW w:type="dxa" w:w="7338"/>
            <w:tcMar>
              <w:top w:type="dxa" w:w="60"/>
              <w:left w:type="dxa" w:w="100"/>
              <w:bottom w:type="dxa" w:w="60"/>
              <w:right w:type="dxa" w:w="100"/>
            </w:tcMar>
            <w:vAlign w:val="top"/>
          </w:tcPr>
          <w:p>
            <w:r>
              <w:rPr>
                <w:sz w:val="17"/>
                <w:szCs w:val="17"/>
              </w:rPr>
              <w:t xml:space="preserve">The physical model with 4 uncertain parameters (pumping → head, head → toe, toe retention, clay → toe) or 8 (adding head retention, recharge → head, toe → clay, clay retention), calibrated by likelihood with the pumping as forcing; its optimal records-only rule is deployed. </w:t>
            </w:r>
            <m:oMath>
              <m:r>
                <m:t>I</m:t>
              </m:r>
            </m:oMath>
            <w:r>
              <w:rPr>
                <w:sz w:val="17"/>
                <w:szCs w:val="17"/>
              </w:rPr>
              <w:t xml:space="preserve"> is the Hessian of the asymptotic negative log-likelihood per month and </w:t>
            </w:r>
            <m:oMath>
              <m:r>
                <m:t>H</m:t>
              </m:r>
            </m:oMath>
            <w:r>
              <w:rPr>
                <w:sz w:val="17"/>
                <w:szCs w:val="17"/>
              </w:rPr>
              <w:t xml:space="preserve"> the Hessian of the true cost of the plug-in rule, both from Riccati and Lyapunov equations and checked by halving the finite-difference step (relative change below </w:t>
            </w:r>
            <m:oMath>
              <m:sSup>
                <m:e>
                  <m:r>
                    <m:t>10</m:t>
                  </m:r>
                </m:e>
                <m:sup>
                  <m:r>
                    <m:rPr>
                      <m:sty m:val="p"/>
                    </m:rPr>
                    <m:t>−</m:t>
                  </m:r>
                  <m:r>
                    <m:t>4</m:t>
                  </m:r>
                </m:sup>
              </m:sSup>
            </m:oMath>
            <w:r>
              <w:rPr>
                <w:sz w:val="17"/>
                <w:szCs w:val="17"/>
              </w:rPr>
              <w:t xml:space="preserve">).</w:t>
            </w:r>
          </w:p>
        </w:tc>
      </w:tr>
      <w:tr>
        <w:trPr>
          <w:cantSplit/>
        </w:trPr>
        <w:tc>
          <w:tcPr>
            <w:tcW w:type="dxa" w:w="2300"/>
            <w:shd w:fill="F7F9FC" w:color="auto" w:val="clear"/>
            <w:tcMar>
              <w:top w:type="dxa" w:w="60"/>
              <w:left w:type="dxa" w:w="100"/>
              <w:bottom w:type="dxa" w:w="60"/>
              <w:right w:type="dxa" w:w="100"/>
            </w:tcMar>
            <w:vAlign w:val="top"/>
          </w:tcPr>
          <w:p>
            <w:r>
              <w:rPr>
                <w:sz w:val="17"/>
                <w:szCs w:val="17"/>
              </w:rPr>
              <w:t xml:space="preserve">Monte Carlo (part B)</w:t>
            </w:r>
          </w:p>
        </w:tc>
        <w:tc>
          <w:tcPr>
            <w:tcW w:type="dxa" w:w="7338"/>
            <w:shd w:fill="F7F9FC" w:color="auto" w:val="clear"/>
            <w:tcMar>
              <w:top w:type="dxa" w:w="60"/>
              <w:left w:type="dxa" w:w="100"/>
              <w:bottom w:type="dxa" w:w="60"/>
              <w:right w:type="dxa" w:w="100"/>
            </w:tcMar>
            <w:vAlign w:val="top"/>
          </w:tcPr>
          <w:p>
            <w:r>
              <w:rPr>
                <w:sz w:val="17"/>
                <w:szCs w:val="17"/>
              </w:rPr>
              <w:t xml:space="preserve">100 logs of 10, 30, 100 years each; likelihood calibration of the 4-parameter model from 90% of the true values; exact cost of the deployed rule.</w:t>
            </w:r>
          </w:p>
        </w:tc>
      </w:tr>
      <w:tr>
        <w:trPr>
          <w:cantSplit/>
        </w:trPr>
        <w:tc>
          <w:tcPr>
            <w:tcW w:type="dxa" w:w="2300"/>
            <w:tcMar>
              <w:top w:type="dxa" w:w="60"/>
              <w:left w:type="dxa" w:w="100"/>
              <w:bottom w:type="dxa" w:w="60"/>
              <w:right w:type="dxa" w:w="100"/>
            </w:tcMar>
            <w:vAlign w:val="top"/>
          </w:tcPr>
          <w:p>
            <w:r>
              <w:rPr>
                <w:sz w:val="17"/>
                <w:szCs w:val="17"/>
              </w:rPr>
              <w:t xml:space="preserve">Deep agents (part C)</w:t>
            </w:r>
          </w:p>
        </w:tc>
        <w:tc>
          <w:tcPr>
            <w:tcW w:type="dxa" w:w="7338"/>
            <w:tcMar>
              <w:top w:type="dxa" w:w="60"/>
              <w:left w:type="dxa" w:w="100"/>
              <w:bottom w:type="dxa" w:w="60"/>
              <w:right w:type="dxa" w:w="100"/>
            </w:tcMar>
            <w:vAlign w:val="top"/>
          </w:tcPr>
          <w:p>
            <w:r>
              <w:rPr>
                <w:sz w:val="17"/>
                <w:szCs w:val="17"/>
              </w:rPr>
              <w:t xml:space="preserve">Logs of 10, 30, 100 years, two seeds each. A deep world model (tanh network with a linear skip, fed the last 6, 18 or 32 months of head, chloride and pumping) with a neural pumping policy trained through it by backpropagation, as in review 51; and the physical model calibrated by likelihood on the same logs, deployed with its exact rule and with a neural policy trained through it. Deployment on 256 aquifers × 2,400 months, paired with the optimal rule on the same noise.</w:t>
            </w:r>
          </w:p>
        </w:tc>
      </w:tr>
    </w:tbl>
    <w:p>
      <w:pPr>
        <w:spacing w:after="160"/>
      </w:pPr>
    </w:p>
    <w:p>
      <w:pPr>
        <w:pStyle w:val="Heading3"/>
      </w:pPr>
      <w:r>
        <w:rPr>
          <w:color w:val="1F3864"/>
        </w:rPr>
        <w:t xml:space="preserve">9.4 Results: how many years</w:t>
      </w:r>
    </w:p>
    <w:p>
      <w:pPr>
        <w:spacing w:after="120"/>
        <w:jc w:val="both"/>
      </w:pPr>
      <w:r>
        <w:t xml:space="preserve">With near-optimal operators the 4-parameter learner needs </w:t>
      </w:r>
      <w:r>
        <w:rPr>
          <w:b/>
          <w:bCs/>
        </w:rPr>
        <w:t xml:space="preserve">20.9 years</w:t>
      </w:r>
      <w:r>
        <w:t xml:space="preserve"> of logs before its rule is within 1% of the optimum and 209 years for 0.1%; the 8-parameter learner needs 44.2 and 442. Logs written by timid operators teach much faster: 10.8 years for 1%.</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1600"/>
        <w:gridCol w:w="1300"/>
        <w:gridCol w:w="1800"/>
        <w:gridCol w:w="1400"/>
        <w:gridCol w:w="1838"/>
      </w:tblGrid>
      <w:tr>
        <w:trPr>
          <w:cantSplit/>
          <w:tblHeader/>
        </w:trPr>
        <w:tc>
          <w:tcPr>
            <w:tcW w:type="dxa" w:w="1700"/>
            <w:shd w:fill="1F3864" w:color="auto" w:val="clear"/>
            <w:tcMar>
              <w:top w:type="dxa" w:w="60"/>
              <w:left w:type="dxa" w:w="100"/>
              <w:bottom w:type="dxa" w:w="60"/>
              <w:right w:type="dxa" w:w="100"/>
            </w:tcMar>
            <w:vAlign w:val="top"/>
          </w:tcPr>
          <w:p>
            <w:r>
              <w:rPr>
                <w:b/>
                <w:bCs/>
                <w:color w:val="FFFFFF"/>
                <w:sz w:val="16"/>
                <w:szCs w:val="16"/>
              </w:rPr>
              <w:t xml:space="preserve">Operators</w:t>
            </w:r>
          </w:p>
        </w:tc>
        <w:tc>
          <w:tcPr>
            <w:tcW w:type="dxa" w:w="1600"/>
            <w:shd w:fill="1F3864" w:color="auto" w:val="clear"/>
            <w:tcMar>
              <w:top w:type="dxa" w:w="60"/>
              <w:left w:type="dxa" w:w="100"/>
              <w:bottom w:type="dxa" w:w="60"/>
              <w:right w:type="dxa" w:w="100"/>
            </w:tcMar>
            <w:vAlign w:val="top"/>
          </w:tcPr>
          <w:p>
            <w:r>
              <w:rPr>
                <w:b/>
                <w:bCs/>
                <w:color w:val="FFFFFF"/>
                <w:sz w:val="16"/>
                <w:szCs w:val="16"/>
              </w:rPr>
              <w:t xml:space="preserve">Unrecorded variation (sd)</w:t>
            </w:r>
          </w:p>
        </w:tc>
        <w:tc>
          <w:tcPr>
            <w:tcW w:type="dxa" w:w="1300"/>
            <w:shd w:fill="1F3864" w:color="auto" w:val="clear"/>
            <w:tcMar>
              <w:top w:type="dxa" w:w="60"/>
              <w:left w:type="dxa" w:w="100"/>
              <w:bottom w:type="dxa" w:w="60"/>
              <w:right w:type="dxa" w:w="100"/>
            </w:tcMar>
            <w:vAlign w:val="top"/>
          </w:tcPr>
          <w:p>
            <w:r>
              <w:rPr>
                <w:b/>
                <w:bCs/>
                <w:color w:val="FFFFFF"/>
                <w:sz w:val="16"/>
                <w:szCs w:val="16"/>
              </w:rPr>
              <w:t xml:space="preserve">Their cost</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Years for 1%, 4 parameters</w:t>
            </w:r>
          </w:p>
        </w:tc>
        <w:tc>
          <w:tcPr>
            <w:tcW w:type="dxa" w:w="1400"/>
            <w:shd w:fill="1F3864" w:color="auto" w:val="clear"/>
            <w:tcMar>
              <w:top w:type="dxa" w:w="60"/>
              <w:left w:type="dxa" w:w="100"/>
              <w:bottom w:type="dxa" w:w="60"/>
              <w:right w:type="dxa" w:w="100"/>
            </w:tcMar>
            <w:vAlign w:val="top"/>
          </w:tcPr>
          <w:p>
            <w:r>
              <w:rPr>
                <w:b/>
                <w:bCs/>
                <w:color w:val="FFFFFF"/>
                <w:sz w:val="16"/>
                <w:szCs w:val="16"/>
              </w:rPr>
              <w:t xml:space="preserve">Years for 0.1%</w:t>
            </w:r>
          </w:p>
        </w:tc>
        <w:tc>
          <w:tcPr>
            <w:tcW w:type="dxa" w:w="1838"/>
            <w:shd w:fill="1F3864" w:color="auto" w:val="clear"/>
            <w:tcMar>
              <w:top w:type="dxa" w:w="60"/>
              <w:left w:type="dxa" w:w="100"/>
              <w:bottom w:type="dxa" w:w="60"/>
              <w:right w:type="dxa" w:w="100"/>
            </w:tcMar>
            <w:vAlign w:val="top"/>
          </w:tcPr>
          <w:p>
            <w:r>
              <w:rPr>
                <w:b/>
                <w:bCs/>
                <w:color w:val="FFFFFF"/>
                <w:sz w:val="16"/>
                <w:szCs w:val="16"/>
              </w:rPr>
              <w:t xml:space="preserve">Years for 1%, 8 parameters</w:t>
            </w:r>
          </w:p>
        </w:tc>
      </w:tr>
      <w:tr>
        <w:trPr>
          <w:cantSplit/>
        </w:trPr>
        <w:tc>
          <w:tcPr>
            <w:tcW w:type="dxa" w:w="1700"/>
            <w:tcMar>
              <w:top w:type="dxa" w:w="60"/>
              <w:left w:type="dxa" w:w="100"/>
              <w:bottom w:type="dxa" w:w="60"/>
              <w:right w:type="dxa" w:w="100"/>
            </w:tcMar>
            <w:vAlign w:val="top"/>
          </w:tcPr>
          <w:p>
            <w:r>
              <w:rPr>
                <w:sz w:val="16"/>
                <w:szCs w:val="16"/>
              </w:rPr>
              <w:t xml:space="preserve">near-optimal (γ = 1)</w:t>
            </w:r>
          </w:p>
        </w:tc>
        <w:tc>
          <w:tcPr>
            <w:tcW w:type="dxa" w:w="1600"/>
            <w:tcMar>
              <w:top w:type="dxa" w:w="60"/>
              <w:left w:type="dxa" w:w="100"/>
              <w:bottom w:type="dxa" w:w="60"/>
              <w:right w:type="dxa" w:w="100"/>
            </w:tcMar>
            <w:vAlign w:val="top"/>
          </w:tcPr>
          <w:p>
            <w:r>
              <w:rPr>
                <w:sz w:val="16"/>
                <w:szCs w:val="16"/>
              </w:rPr>
              <w:t xml:space="preserve">0.03</w:t>
            </w:r>
          </w:p>
        </w:tc>
        <w:tc>
          <w:tcPr>
            <w:tcW w:type="dxa" w:w="1300"/>
            <w:tcMar>
              <w:top w:type="dxa" w:w="60"/>
              <w:left w:type="dxa" w:w="100"/>
              <w:bottom w:type="dxa" w:w="60"/>
              <w:right w:type="dxa" w:w="100"/>
            </w:tcMar>
            <w:vAlign w:val="top"/>
          </w:tcPr>
          <w:p>
            <w:r>
              <w:rPr>
                <w:sz w:val="16"/>
                <w:szCs w:val="16"/>
              </w:rPr>
              <w:t xml:space="preserve">+0.2%</w:t>
            </w:r>
          </w:p>
        </w:tc>
        <w:tc>
          <w:tcPr>
            <w:tcW w:type="dxa" w:w="1800"/>
            <w:tcMar>
              <w:top w:type="dxa" w:w="60"/>
              <w:left w:type="dxa" w:w="100"/>
              <w:bottom w:type="dxa" w:w="60"/>
              <w:right w:type="dxa" w:w="100"/>
            </w:tcMar>
            <w:vAlign w:val="top"/>
          </w:tcPr>
          <w:p>
            <w:r>
              <w:rPr>
                <w:sz w:val="16"/>
                <w:szCs w:val="16"/>
              </w:rPr>
              <w:t xml:space="preserve">21.2</w:t>
            </w:r>
          </w:p>
        </w:tc>
        <w:tc>
          <w:tcPr>
            <w:tcW w:type="dxa" w:w="1400"/>
            <w:tcMar>
              <w:top w:type="dxa" w:w="60"/>
              <w:left w:type="dxa" w:w="100"/>
              <w:bottom w:type="dxa" w:w="60"/>
              <w:right w:type="dxa" w:w="100"/>
            </w:tcMar>
            <w:vAlign w:val="top"/>
          </w:tcPr>
          <w:p>
            <w:r>
              <w:rPr>
                <w:sz w:val="16"/>
                <w:szCs w:val="16"/>
              </w:rPr>
              <w:t xml:space="preserve">212</w:t>
            </w:r>
          </w:p>
        </w:tc>
        <w:tc>
          <w:tcPr>
            <w:tcW w:type="dxa" w:w="1838"/>
            <w:tcMar>
              <w:top w:type="dxa" w:w="60"/>
              <w:left w:type="dxa" w:w="100"/>
              <w:bottom w:type="dxa" w:w="60"/>
              <w:right w:type="dxa" w:w="100"/>
            </w:tcMar>
            <w:vAlign w:val="top"/>
          </w:tcPr>
          <w:p>
            <w:r>
              <w:rPr>
                <w:sz w:val="16"/>
                <w:szCs w:val="16"/>
              </w:rPr>
              <w:t xml:space="preserve">45.2</w:t>
            </w:r>
          </w:p>
        </w:tc>
      </w:tr>
      <w:tr>
        <w:trPr>
          <w:cantSplit/>
        </w:trPr>
        <w:tc>
          <w:tcPr>
            <w:tcW w:type="dxa" w:w="1700"/>
            <w:shd w:fill="F7F9FC" w:color="auto" w:val="clear"/>
            <w:tcMar>
              <w:top w:type="dxa" w:w="60"/>
              <w:left w:type="dxa" w:w="100"/>
              <w:bottom w:type="dxa" w:w="60"/>
              <w:right w:type="dxa" w:w="100"/>
            </w:tcMar>
            <w:vAlign w:val="top"/>
          </w:tcPr>
          <w:p>
            <w:r>
              <w:rPr>
                <w:sz w:val="16"/>
                <w:szCs w:val="16"/>
              </w:rPr>
              <w:t xml:space="preserve">near-optimal (γ = 1)</w:t>
            </w:r>
          </w:p>
        </w:tc>
        <w:tc>
          <w:tcPr>
            <w:tcW w:type="dxa" w:w="1600"/>
            <w:shd w:fill="F7F9FC" w:color="auto" w:val="clear"/>
            <w:tcMar>
              <w:top w:type="dxa" w:w="60"/>
              <w:left w:type="dxa" w:w="100"/>
              <w:bottom w:type="dxa" w:w="60"/>
              <w:right w:type="dxa" w:w="100"/>
            </w:tcMar>
            <w:vAlign w:val="top"/>
          </w:tcPr>
          <w:p>
            <w:r>
              <w:rPr>
                <w:sz w:val="16"/>
                <w:szCs w:val="16"/>
              </w:rPr>
              <w:t xml:space="preserve">0.1</w:t>
            </w:r>
          </w:p>
        </w:tc>
        <w:tc>
          <w:tcPr>
            <w:tcW w:type="dxa" w:w="1300"/>
            <w:shd w:fill="F7F9FC" w:color="auto" w:val="clear"/>
            <w:tcMar>
              <w:top w:type="dxa" w:w="60"/>
              <w:left w:type="dxa" w:w="100"/>
              <w:bottom w:type="dxa" w:w="60"/>
              <w:right w:type="dxa" w:w="100"/>
            </w:tcMar>
            <w:vAlign w:val="top"/>
          </w:tcPr>
          <w:p>
            <w:r>
              <w:rPr>
                <w:sz w:val="16"/>
                <w:szCs w:val="16"/>
              </w:rPr>
              <w:t xml:space="preserve">+1.9%</w:t>
            </w:r>
          </w:p>
        </w:tc>
        <w:tc>
          <w:tcPr>
            <w:tcW w:type="dxa" w:w="1800"/>
            <w:shd w:fill="F7F9FC" w:color="auto" w:val="clear"/>
            <w:tcMar>
              <w:top w:type="dxa" w:w="60"/>
              <w:left w:type="dxa" w:w="100"/>
              <w:bottom w:type="dxa" w:w="60"/>
              <w:right w:type="dxa" w:w="100"/>
            </w:tcMar>
            <w:vAlign w:val="top"/>
          </w:tcPr>
          <w:p>
            <w:r>
              <w:rPr>
                <w:sz w:val="16"/>
                <w:szCs w:val="16"/>
              </w:rPr>
              <w:t xml:space="preserve">20.9</w:t>
            </w:r>
          </w:p>
        </w:tc>
        <w:tc>
          <w:tcPr>
            <w:tcW w:type="dxa" w:w="1400"/>
            <w:shd w:fill="F7F9FC" w:color="auto" w:val="clear"/>
            <w:tcMar>
              <w:top w:type="dxa" w:w="60"/>
              <w:left w:type="dxa" w:w="100"/>
              <w:bottom w:type="dxa" w:w="60"/>
              <w:right w:type="dxa" w:w="100"/>
            </w:tcMar>
            <w:vAlign w:val="top"/>
          </w:tcPr>
          <w:p>
            <w:r>
              <w:rPr>
                <w:sz w:val="16"/>
                <w:szCs w:val="16"/>
              </w:rPr>
              <w:t xml:space="preserve">209</w:t>
            </w:r>
          </w:p>
        </w:tc>
        <w:tc>
          <w:tcPr>
            <w:tcW w:type="dxa" w:w="1838"/>
            <w:shd w:fill="F7F9FC" w:color="auto" w:val="clear"/>
            <w:tcMar>
              <w:top w:type="dxa" w:w="60"/>
              <w:left w:type="dxa" w:w="100"/>
              <w:bottom w:type="dxa" w:w="60"/>
              <w:right w:type="dxa" w:w="100"/>
            </w:tcMar>
            <w:vAlign w:val="top"/>
          </w:tcPr>
          <w:p>
            <w:r>
              <w:rPr>
                <w:sz w:val="16"/>
                <w:szCs w:val="16"/>
              </w:rPr>
              <w:t xml:space="preserve">44.2</w:t>
            </w:r>
          </w:p>
        </w:tc>
      </w:tr>
      <w:tr>
        <w:trPr>
          <w:cantSplit/>
        </w:trPr>
        <w:tc>
          <w:tcPr>
            <w:tcW w:type="dxa" w:w="1700"/>
            <w:tcMar>
              <w:top w:type="dxa" w:w="60"/>
              <w:left w:type="dxa" w:w="100"/>
              <w:bottom w:type="dxa" w:w="60"/>
              <w:right w:type="dxa" w:w="100"/>
            </w:tcMar>
            <w:vAlign w:val="top"/>
          </w:tcPr>
          <w:p>
            <w:r>
              <w:rPr>
                <w:sz w:val="16"/>
                <w:szCs w:val="16"/>
              </w:rPr>
              <w:t xml:space="preserve">near-optimal (γ = 1)</w:t>
            </w:r>
          </w:p>
        </w:tc>
        <w:tc>
          <w:tcPr>
            <w:tcW w:type="dxa" w:w="1600"/>
            <w:tcMar>
              <w:top w:type="dxa" w:w="60"/>
              <w:left w:type="dxa" w:w="100"/>
              <w:bottom w:type="dxa" w:w="60"/>
              <w:right w:type="dxa" w:w="100"/>
            </w:tcMar>
            <w:vAlign w:val="top"/>
          </w:tcPr>
          <w:p>
            <w:r>
              <w:rPr>
                <w:sz w:val="16"/>
                <w:szCs w:val="16"/>
              </w:rPr>
              <w:t xml:space="preserve">0.3</w:t>
            </w:r>
          </w:p>
        </w:tc>
        <w:tc>
          <w:tcPr>
            <w:tcW w:type="dxa" w:w="1300"/>
            <w:tcMar>
              <w:top w:type="dxa" w:w="60"/>
              <w:left w:type="dxa" w:w="100"/>
              <w:bottom w:type="dxa" w:w="60"/>
              <w:right w:type="dxa" w:w="100"/>
            </w:tcMar>
            <w:vAlign w:val="top"/>
          </w:tcPr>
          <w:p>
            <w:r>
              <w:rPr>
                <w:sz w:val="16"/>
                <w:szCs w:val="16"/>
              </w:rPr>
              <w:t xml:space="preserve">+16.9%</w:t>
            </w:r>
          </w:p>
        </w:tc>
        <w:tc>
          <w:tcPr>
            <w:tcW w:type="dxa" w:w="1800"/>
            <w:tcMar>
              <w:top w:type="dxa" w:w="60"/>
              <w:left w:type="dxa" w:w="100"/>
              <w:bottom w:type="dxa" w:w="60"/>
              <w:right w:type="dxa" w:w="100"/>
            </w:tcMar>
            <w:vAlign w:val="top"/>
          </w:tcPr>
          <w:p>
            <w:r>
              <w:rPr>
                <w:sz w:val="16"/>
                <w:szCs w:val="16"/>
              </w:rPr>
              <w:t xml:space="preserve">19.1</w:t>
            </w:r>
          </w:p>
        </w:tc>
        <w:tc>
          <w:tcPr>
            <w:tcW w:type="dxa" w:w="1400"/>
            <w:tcMar>
              <w:top w:type="dxa" w:w="60"/>
              <w:left w:type="dxa" w:w="100"/>
              <w:bottom w:type="dxa" w:w="60"/>
              <w:right w:type="dxa" w:w="100"/>
            </w:tcMar>
            <w:vAlign w:val="top"/>
          </w:tcPr>
          <w:p>
            <w:r>
              <w:rPr>
                <w:sz w:val="16"/>
                <w:szCs w:val="16"/>
              </w:rPr>
              <w:t xml:space="preserve">191</w:t>
            </w:r>
          </w:p>
        </w:tc>
        <w:tc>
          <w:tcPr>
            <w:tcW w:type="dxa" w:w="1838"/>
            <w:tcMar>
              <w:top w:type="dxa" w:w="60"/>
              <w:left w:type="dxa" w:w="100"/>
              <w:bottom w:type="dxa" w:w="60"/>
              <w:right w:type="dxa" w:w="100"/>
            </w:tcMar>
            <w:vAlign w:val="top"/>
          </w:tcPr>
          <w:p>
            <w:r>
              <w:rPr>
                <w:sz w:val="16"/>
                <w:szCs w:val="16"/>
              </w:rPr>
              <w:t xml:space="preserve">38.7</w:t>
            </w:r>
          </w:p>
        </w:tc>
      </w:tr>
      <w:tr>
        <w:trPr>
          <w:cantSplit/>
        </w:trPr>
        <w:tc>
          <w:tcPr>
            <w:tcW w:type="dxa" w:w="1700"/>
            <w:shd w:fill="F7F9FC" w:color="auto" w:val="clear"/>
            <w:tcMar>
              <w:top w:type="dxa" w:w="60"/>
              <w:left w:type="dxa" w:w="100"/>
              <w:bottom w:type="dxa" w:w="60"/>
              <w:right w:type="dxa" w:w="100"/>
            </w:tcMar>
            <w:vAlign w:val="top"/>
          </w:tcPr>
          <w:p>
            <w:r>
              <w:rPr>
                <w:sz w:val="16"/>
                <w:szCs w:val="16"/>
              </w:rPr>
              <w:t xml:space="preserve">timid (γ = 0.4)</w:t>
            </w:r>
          </w:p>
        </w:tc>
        <w:tc>
          <w:tcPr>
            <w:tcW w:type="dxa" w:w="1600"/>
            <w:shd w:fill="F7F9FC" w:color="auto" w:val="clear"/>
            <w:tcMar>
              <w:top w:type="dxa" w:w="60"/>
              <w:left w:type="dxa" w:w="100"/>
              <w:bottom w:type="dxa" w:w="60"/>
              <w:right w:type="dxa" w:w="100"/>
            </w:tcMar>
            <w:vAlign w:val="top"/>
          </w:tcPr>
          <w:p>
            <w:r>
              <w:rPr>
                <w:sz w:val="16"/>
                <w:szCs w:val="16"/>
              </w:rPr>
              <w:t xml:space="preserve">0.03</w:t>
            </w:r>
          </w:p>
        </w:tc>
        <w:tc>
          <w:tcPr>
            <w:tcW w:type="dxa" w:w="1300"/>
            <w:shd w:fill="F7F9FC" w:color="auto" w:val="clear"/>
            <w:tcMar>
              <w:top w:type="dxa" w:w="60"/>
              <w:left w:type="dxa" w:w="100"/>
              <w:bottom w:type="dxa" w:w="60"/>
              <w:right w:type="dxa" w:w="100"/>
            </w:tcMar>
            <w:vAlign w:val="top"/>
          </w:tcPr>
          <w:p>
            <w:r>
              <w:rPr>
                <w:sz w:val="16"/>
                <w:szCs w:val="16"/>
              </w:rPr>
              <w:t xml:space="preserve">+107.8%</w:t>
            </w:r>
          </w:p>
        </w:tc>
        <w:tc>
          <w:tcPr>
            <w:tcW w:type="dxa" w:w="1800"/>
            <w:shd w:fill="F7F9FC" w:color="auto" w:val="clear"/>
            <w:tcMar>
              <w:top w:type="dxa" w:w="60"/>
              <w:left w:type="dxa" w:w="100"/>
              <w:bottom w:type="dxa" w:w="60"/>
              <w:right w:type="dxa" w:w="100"/>
            </w:tcMar>
            <w:vAlign w:val="top"/>
          </w:tcPr>
          <w:p>
            <w:r>
              <w:rPr>
                <w:sz w:val="16"/>
                <w:szCs w:val="16"/>
              </w:rPr>
              <w:t xml:space="preserve">11.9</w:t>
            </w:r>
          </w:p>
        </w:tc>
        <w:tc>
          <w:tcPr>
            <w:tcW w:type="dxa" w:w="1400"/>
            <w:shd w:fill="F7F9FC" w:color="auto" w:val="clear"/>
            <w:tcMar>
              <w:top w:type="dxa" w:w="60"/>
              <w:left w:type="dxa" w:w="100"/>
              <w:bottom w:type="dxa" w:w="60"/>
              <w:right w:type="dxa" w:w="100"/>
            </w:tcMar>
            <w:vAlign w:val="top"/>
          </w:tcPr>
          <w:p>
            <w:r>
              <w:rPr>
                <w:sz w:val="16"/>
                <w:szCs w:val="16"/>
              </w:rPr>
              <w:t xml:space="preserve">119</w:t>
            </w:r>
          </w:p>
        </w:tc>
        <w:tc>
          <w:tcPr>
            <w:tcW w:type="dxa" w:w="1838"/>
            <w:shd w:fill="F7F9FC" w:color="auto" w:val="clear"/>
            <w:tcMar>
              <w:top w:type="dxa" w:w="60"/>
              <w:left w:type="dxa" w:w="100"/>
              <w:bottom w:type="dxa" w:w="60"/>
              <w:right w:type="dxa" w:w="100"/>
            </w:tcMar>
            <w:vAlign w:val="top"/>
          </w:tcPr>
          <w:p>
            <w:r>
              <w:rPr>
                <w:sz w:val="16"/>
                <w:szCs w:val="16"/>
              </w:rPr>
              <w:t xml:space="preserve">20.2</w:t>
            </w:r>
          </w:p>
        </w:tc>
      </w:tr>
      <w:tr>
        <w:trPr>
          <w:cantSplit/>
        </w:trPr>
        <w:tc>
          <w:tcPr>
            <w:tcW w:type="dxa" w:w="1700"/>
            <w:tcMar>
              <w:top w:type="dxa" w:w="60"/>
              <w:left w:type="dxa" w:w="100"/>
              <w:bottom w:type="dxa" w:w="60"/>
              <w:right w:type="dxa" w:w="100"/>
            </w:tcMar>
            <w:vAlign w:val="top"/>
          </w:tcPr>
          <w:p>
            <w:r>
              <w:rPr>
                <w:sz w:val="16"/>
                <w:szCs w:val="16"/>
              </w:rPr>
              <w:t xml:space="preserve">timid (γ = 0.4)</w:t>
            </w:r>
          </w:p>
        </w:tc>
        <w:tc>
          <w:tcPr>
            <w:tcW w:type="dxa" w:w="1600"/>
            <w:tcMar>
              <w:top w:type="dxa" w:w="60"/>
              <w:left w:type="dxa" w:w="100"/>
              <w:bottom w:type="dxa" w:w="60"/>
              <w:right w:type="dxa" w:w="100"/>
            </w:tcMar>
            <w:vAlign w:val="top"/>
          </w:tcPr>
          <w:p>
            <w:r>
              <w:rPr>
                <w:sz w:val="16"/>
                <w:szCs w:val="16"/>
              </w:rPr>
              <w:t xml:space="preserve">0.1</w:t>
            </w:r>
          </w:p>
        </w:tc>
        <w:tc>
          <w:tcPr>
            <w:tcW w:type="dxa" w:w="1300"/>
            <w:tcMar>
              <w:top w:type="dxa" w:w="60"/>
              <w:left w:type="dxa" w:w="100"/>
              <w:bottom w:type="dxa" w:w="60"/>
              <w:right w:type="dxa" w:w="100"/>
            </w:tcMar>
            <w:vAlign w:val="top"/>
          </w:tcPr>
          <w:p>
            <w:r>
              <w:rPr>
                <w:sz w:val="16"/>
                <w:szCs w:val="16"/>
              </w:rPr>
              <w:t xml:space="preserve">+110.0%</w:t>
            </w:r>
          </w:p>
        </w:tc>
        <w:tc>
          <w:tcPr>
            <w:tcW w:type="dxa" w:w="1800"/>
            <w:tcMar>
              <w:top w:type="dxa" w:w="60"/>
              <w:left w:type="dxa" w:w="100"/>
              <w:bottom w:type="dxa" w:w="60"/>
              <w:right w:type="dxa" w:w="100"/>
            </w:tcMar>
            <w:vAlign w:val="top"/>
          </w:tcPr>
          <w:p>
            <w:r>
              <w:rPr>
                <w:sz w:val="16"/>
                <w:szCs w:val="16"/>
              </w:rPr>
              <w:t xml:space="preserve">10.8</w:t>
            </w:r>
          </w:p>
        </w:tc>
        <w:tc>
          <w:tcPr>
            <w:tcW w:type="dxa" w:w="1400"/>
            <w:tcMar>
              <w:top w:type="dxa" w:w="60"/>
              <w:left w:type="dxa" w:w="100"/>
              <w:bottom w:type="dxa" w:w="60"/>
              <w:right w:type="dxa" w:w="100"/>
            </w:tcMar>
            <w:vAlign w:val="top"/>
          </w:tcPr>
          <w:p>
            <w:r>
              <w:rPr>
                <w:sz w:val="16"/>
                <w:szCs w:val="16"/>
              </w:rPr>
              <w:t xml:space="preserve">108</w:t>
            </w:r>
          </w:p>
        </w:tc>
        <w:tc>
          <w:tcPr>
            <w:tcW w:type="dxa" w:w="1838"/>
            <w:tcMar>
              <w:top w:type="dxa" w:w="60"/>
              <w:left w:type="dxa" w:w="100"/>
              <w:bottom w:type="dxa" w:w="60"/>
              <w:right w:type="dxa" w:w="100"/>
            </w:tcMar>
            <w:vAlign w:val="top"/>
          </w:tcPr>
          <w:p>
            <w:r>
              <w:rPr>
                <w:sz w:val="16"/>
                <w:szCs w:val="16"/>
              </w:rPr>
              <w:t xml:space="preserve">18.5</w:t>
            </w:r>
          </w:p>
        </w:tc>
      </w:tr>
      <w:tr>
        <w:trPr>
          <w:cantSplit/>
        </w:trPr>
        <w:tc>
          <w:tcPr>
            <w:tcW w:type="dxa" w:w="1700"/>
            <w:shd w:fill="F7F9FC" w:color="auto" w:val="clear"/>
            <w:tcMar>
              <w:top w:type="dxa" w:w="60"/>
              <w:left w:type="dxa" w:w="100"/>
              <w:bottom w:type="dxa" w:w="60"/>
              <w:right w:type="dxa" w:w="100"/>
            </w:tcMar>
            <w:vAlign w:val="top"/>
          </w:tcPr>
          <w:p>
            <w:r>
              <w:rPr>
                <w:sz w:val="16"/>
                <w:szCs w:val="16"/>
              </w:rPr>
              <w:t xml:space="preserve">timid (γ = 0.4)</w:t>
            </w:r>
          </w:p>
        </w:tc>
        <w:tc>
          <w:tcPr>
            <w:tcW w:type="dxa" w:w="1600"/>
            <w:shd w:fill="F7F9FC" w:color="auto" w:val="clear"/>
            <w:tcMar>
              <w:top w:type="dxa" w:w="60"/>
              <w:left w:type="dxa" w:w="100"/>
              <w:bottom w:type="dxa" w:w="60"/>
              <w:right w:type="dxa" w:w="100"/>
            </w:tcMar>
            <w:vAlign w:val="top"/>
          </w:tcPr>
          <w:p>
            <w:r>
              <w:rPr>
                <w:sz w:val="16"/>
                <w:szCs w:val="16"/>
              </w:rPr>
              <w:t xml:space="preserve">0.3</w:t>
            </w:r>
          </w:p>
        </w:tc>
        <w:tc>
          <w:tcPr>
            <w:tcW w:type="dxa" w:w="1300"/>
            <w:shd w:fill="F7F9FC" w:color="auto" w:val="clear"/>
            <w:tcMar>
              <w:top w:type="dxa" w:w="60"/>
              <w:left w:type="dxa" w:w="100"/>
              <w:bottom w:type="dxa" w:w="60"/>
              <w:right w:type="dxa" w:w="100"/>
            </w:tcMar>
            <w:vAlign w:val="top"/>
          </w:tcPr>
          <w:p>
            <w:r>
              <w:rPr>
                <w:sz w:val="16"/>
                <w:szCs w:val="16"/>
              </w:rPr>
              <w:t xml:space="preserve">+129.0%</w:t>
            </w:r>
          </w:p>
        </w:tc>
        <w:tc>
          <w:tcPr>
            <w:tcW w:type="dxa" w:w="1800"/>
            <w:shd w:fill="F7F9FC" w:color="auto" w:val="clear"/>
            <w:tcMar>
              <w:top w:type="dxa" w:w="60"/>
              <w:left w:type="dxa" w:w="100"/>
              <w:bottom w:type="dxa" w:w="60"/>
              <w:right w:type="dxa" w:w="100"/>
            </w:tcMar>
            <w:vAlign w:val="top"/>
          </w:tcPr>
          <w:p>
            <w:r>
              <w:rPr>
                <w:sz w:val="16"/>
                <w:szCs w:val="16"/>
              </w:rPr>
              <w:t xml:space="preserve">7.0</w:t>
            </w:r>
          </w:p>
        </w:tc>
        <w:tc>
          <w:tcPr>
            <w:tcW w:type="dxa" w:w="1400"/>
            <w:shd w:fill="F7F9FC" w:color="auto" w:val="clear"/>
            <w:tcMar>
              <w:top w:type="dxa" w:w="60"/>
              <w:left w:type="dxa" w:w="100"/>
              <w:bottom w:type="dxa" w:w="60"/>
              <w:right w:type="dxa" w:w="100"/>
            </w:tcMar>
            <w:vAlign w:val="top"/>
          </w:tcPr>
          <w:p>
            <w:r>
              <w:rPr>
                <w:sz w:val="16"/>
                <w:szCs w:val="16"/>
              </w:rPr>
              <w:t xml:space="preserve">70</w:t>
            </w:r>
          </w:p>
        </w:tc>
        <w:tc>
          <w:tcPr>
            <w:tcW w:type="dxa" w:w="1838"/>
            <w:shd w:fill="F7F9FC" w:color="auto" w:val="clear"/>
            <w:tcMar>
              <w:top w:type="dxa" w:w="60"/>
              <w:left w:type="dxa" w:w="100"/>
              <w:bottom w:type="dxa" w:w="60"/>
              <w:right w:type="dxa" w:w="100"/>
            </w:tcMar>
            <w:vAlign w:val="top"/>
          </w:tcPr>
          <w:p>
            <w:r>
              <w:rPr>
                <w:sz w:val="16"/>
                <w:szCs w:val="16"/>
              </w:rPr>
              <w:t xml:space="preserve">15.0</w:t>
            </w:r>
          </w:p>
        </w:tc>
      </w:tr>
    </w:tbl>
    <w:p>
      <w:pPr>
        <w:spacing w:after="160"/>
      </w:pPr>
    </w:p>
    <w:p>
      <w:pPr>
        <w:spacing w:after="120"/>
        <w:jc w:val="both"/>
      </w:pPr>
      <w:r>
        <w:t xml:space="preserve">Four things stand out. First, </w:t>
      </w:r>
      <w:r>
        <w:rPr>
          <w:i/>
          <w:iCs/>
        </w:rPr>
        <w:t xml:space="preserve">good operators write uninformative logs</w:t>
      </w:r>
      <w:r>
        <w:t xml:space="preserve">. A near-optimal rule keeps the toe and the clay salt quiet, so the logs say little about how they respond; timid operators let them wander and so excite them. This is the information-theoretic face of coverage [F1, F2]: logs teach what the operators let happen. It is also the mechanism of uninformative optimal policies [B29]. Second, </w:t>
      </w:r>
      <w:r>
        <w:rPr>
          <w:i/>
          <w:iCs/>
        </w:rPr>
        <w:t xml:space="preserve">flexibility costs years even within physics</w:t>
      </w:r>
      <w:r>
        <w:t xml:space="preserve">: four more physical parameters more than double the years, a mild echo of the lower bounds that make flexible representations expensive [S1, S2]. Third, </w:t>
      </w:r>
      <w:r>
        <w:rPr>
          <w:i/>
          <w:iCs/>
        </w:rPr>
        <w:t xml:space="preserve">the slow clay memory barely matters</w:t>
      </w:r>
      <w:r>
        <w:t xml:space="preserve">: across clay retentions from 0.95 to 0.998 (memories from 20 to 500 months, the last with an open-loop spectral radius of 1.0153) the years move only from 19.6 to 21.1, whereas worst-case bounds scale with the cube of the memory. For a model-based learner the floor is set by information per month, not by the mixing time; slow memory slowed model-free deep TD in review 48, not this. Fourth, </w:t>
      </w:r>
      <w:r>
        <w:rPr>
          <w:i/>
          <w:iCs/>
        </w:rPr>
        <w:t xml:space="preserve">the bottleneck moves with the operators</w:t>
      </w:r>
      <w:r>
        <w:t xml:space="preserve"> (Figure 9.1d). With near-optimal operators the diagonal shares of </w:t>
      </w:r>
      <m:oMath>
        <m:r>
          <m:rPr>
            <m:nor/>
          </m:rPr>
          <m:t>tr</m:t>
        </m:r>
        <m:d>
          <m:dPr>
            <m:begChr m:val="("/>
            <m:sepChr m:val=""/>
            <m:endChr m:val=")"/>
            <m:grow/>
          </m:dPr>
          <m:e>
            <m:r>
              <m:t>H</m:t>
            </m:r>
            <m:sSup>
              <m:e>
                <m:r>
                  <m:t>I</m:t>
                </m:r>
              </m:e>
              <m:sup>
                <m:r>
                  <m:rPr>
                    <m:sty m:val="p"/>
                  </m:rPr>
                  <m:t>−</m:t>
                </m:r>
                <m:r>
                  <m:t>1</m:t>
                </m:r>
              </m:sup>
            </m:sSup>
          </m:e>
        </m:d>
      </m:oMath>
      <w:r>
        <w:t xml:space="preserve"> are 9% for pumping → head, 34% for head → toe, 35% for toe retention and 38% for clay → toe (cross terms are negative, so the shares add to more than 100%): the toe and the clays are the unknowns. With timid operators pumping → head takes 62%, because their pumping hardly follows the state and its effect is learned only from the unrecorded variation.</w:t>
      </w:r>
    </w:p>
    <w:p>
      <w:pPr>
        <w:pStyle w:val="Heading3"/>
      </w:pPr>
      <w:r>
        <w:rPr>
          <w:color w:val="1F3864"/>
        </w:rPr>
        <w:t xml:space="preserve">9.5 What shortens the years</w:t>
      </w:r>
    </w:p>
    <w:p>
      <w:pPr>
        <w:spacing w:after="120"/>
        <w:jc w:val="both"/>
      </w:pPr>
      <w:r>
        <w:rPr>
          <w:b/>
          <w:bCs/>
        </w:rPr>
        <w:t xml:space="preserve">The monitoring network.</w:t>
      </w:r>
      <w:r>
        <w:t xml:space="preserve"> Proposition V turns each network into a number of years and an expected cost after ten years of logs, </w:t>
      </w:r>
      <m:oMath>
        <m:sSub>
          <m:e>
            <m:r>
              <m:rPr>
                <m:scr m:val="script"/>
                <m:sty m:val="p"/>
              </m:rPr>
              <m:t>G</m:t>
            </m:r>
          </m:e>
          <m:sub>
            <m:r>
              <m:t>120</m:t>
            </m:r>
          </m:sub>
        </m:sSub>
      </m:oMath>
      <w:r>
        <w:t xml:space="preserv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00"/>
        <w:gridCol w:w="1250"/>
        <w:gridCol w:w="1250"/>
        <w:gridCol w:w="1350"/>
        <w:gridCol w:w="1500"/>
        <w:gridCol w:w="1288"/>
      </w:tblGrid>
      <w:tr>
        <w:trPr>
          <w:cantSplit/>
          <w:tblHeader/>
        </w:trPr>
        <w:tc>
          <w:tcPr>
            <w:tcW w:type="dxa" w:w="3000"/>
            <w:shd w:fill="1F3864" w:color="auto" w:val="clear"/>
            <w:tcMar>
              <w:top w:type="dxa" w:w="60"/>
              <w:left w:type="dxa" w:w="100"/>
              <w:bottom w:type="dxa" w:w="60"/>
              <w:right w:type="dxa" w:w="100"/>
            </w:tcMar>
            <w:vAlign w:val="top"/>
          </w:tcPr>
          <w:p>
            <w:r>
              <w:rPr>
                <w:b/>
                <w:bCs/>
                <w:color w:val="FFFFFF"/>
                <w:sz w:val="16"/>
                <w:szCs w:val="16"/>
              </w:rPr>
              <w:t xml:space="preserve">Monitoring network</w:t>
            </w:r>
          </w:p>
        </w:tc>
        <w:tc>
          <w:tcPr>
            <w:tcW w:type="dxa" w:w="1250"/>
            <w:shd w:fill="1F3864" w:color="auto" w:val="clear"/>
            <w:tcMar>
              <w:top w:type="dxa" w:w="60"/>
              <w:left w:type="dxa" w:w="100"/>
              <w:bottom w:type="dxa" w:w="60"/>
              <w:right w:type="dxa" w:w="100"/>
            </w:tcMar>
            <w:vAlign w:val="top"/>
          </w:tcPr>
          <w:p>
            <w:r>
              <w:rPr>
                <w:b/>
                <w:bCs/>
                <w:color w:val="FFFFFF"/>
                <w:sz w:val="16"/>
                <w:szCs w:val="16"/>
              </w:rPr>
              <w:t xml:space="preserve">Best cost J⋆</w:t>
            </w:r>
          </w:p>
        </w:tc>
        <w:tc>
          <w:tcPr>
            <w:tcW w:type="dxa" w:w="1250"/>
            <w:shd w:fill="1F3864" w:color="auto" w:val="clear"/>
            <w:tcMar>
              <w:top w:type="dxa" w:w="60"/>
              <w:left w:type="dxa" w:w="100"/>
              <w:bottom w:type="dxa" w:w="60"/>
              <w:right w:type="dxa" w:w="100"/>
            </w:tcMar>
            <w:vAlign w:val="top"/>
          </w:tcPr>
          <w:p>
            <w:r>
              <w:rPr>
                <w:b/>
                <w:bCs/>
                <w:color w:val="FFFFFF"/>
                <w:sz w:val="16"/>
                <w:szCs w:val="16"/>
              </w:rPr>
              <w:t xml:space="preserve">Years for 1%</w:t>
            </w:r>
          </w:p>
        </w:tc>
        <w:tc>
          <w:tcPr>
            <w:tcW w:type="dxa" w:w="1350"/>
            <w:shd w:fill="1F3864" w:color="auto" w:val="clear"/>
            <w:tcMar>
              <w:top w:type="dxa" w:w="60"/>
              <w:left w:type="dxa" w:w="100"/>
              <w:bottom w:type="dxa" w:w="60"/>
              <w:right w:type="dxa" w:w="100"/>
            </w:tcMar>
            <w:vAlign w:val="top"/>
          </w:tcPr>
          <w:p>
            <w:r>
              <w:rPr>
                <w:b/>
                <w:bCs/>
                <w:color w:val="FFFFFF"/>
                <w:sz w:val="16"/>
                <w:szCs w:val="16"/>
              </w:rPr>
              <w:t xml:space="preserve">Excess after 10 years</w:t>
            </w:r>
          </w:p>
        </w:tc>
        <w:tc>
          <w:tcPr>
            <w:tcW w:type="dxa" w:w="1500"/>
            <w:shd w:fill="1F3864" w:color="auto" w:val="clear"/>
            <w:tcMar>
              <w:top w:type="dxa" w:w="60"/>
              <w:left w:type="dxa" w:w="100"/>
              <w:bottom w:type="dxa" w:w="60"/>
              <w:right w:type="dxa" w:w="100"/>
            </w:tcMar>
            <w:vAlign w:val="top"/>
          </w:tcPr>
          <w:p>
            <w:r>
              <w:rPr>
                <w:b/>
                <w:bCs/>
                <w:color w:val="FFFFFF"/>
                <w:sz w:val="16"/>
                <w:szCs w:val="16"/>
              </w:rPr>
              <w:t xml:space="preserve">Expected cost after 10 years</w:t>
            </w:r>
          </w:p>
        </w:tc>
        <w:tc>
          <w:tcPr>
            <w:tcW w:type="dxa" w:w="1288"/>
            <w:shd w:fill="1F3864" w:color="auto" w:val="clear"/>
            <w:tcMar>
              <w:top w:type="dxa" w:w="60"/>
              <w:left w:type="dxa" w:w="100"/>
              <w:bottom w:type="dxa" w:w="60"/>
              <w:right w:type="dxa" w:w="100"/>
            </w:tcMar>
            <w:vAlign w:val="top"/>
          </w:tcPr>
          <w:p>
            <w:r>
              <w:rPr>
                <w:b/>
                <w:bCs/>
                <w:color w:val="FFFFFF"/>
                <w:sz w:val="16"/>
                <w:szCs w:val="16"/>
              </w:rPr>
              <w:t xml:space="preserve">log det I</w:t>
            </w:r>
          </w:p>
        </w:tc>
      </w:tr>
      <w:tr>
        <w:trPr>
          <w:cantSplit/>
        </w:trPr>
        <w:tc>
          <w:tcPr>
            <w:tcW w:type="dxa" w:w="3000"/>
            <w:tcMar>
              <w:top w:type="dxa" w:w="60"/>
              <w:left w:type="dxa" w:w="100"/>
              <w:bottom w:type="dxa" w:w="60"/>
              <w:right w:type="dxa" w:w="100"/>
            </w:tcMar>
            <w:vAlign w:val="top"/>
          </w:tcPr>
          <w:p>
            <w:r>
              <w:rPr>
                <w:sz w:val="16"/>
                <w:szCs w:val="16"/>
              </w:rPr>
              <w:t xml:space="preserve">head + sentinel chloride (baseline)</w:t>
            </w:r>
          </w:p>
        </w:tc>
        <w:tc>
          <w:tcPr>
            <w:tcW w:type="dxa" w:w="1250"/>
            <w:tcMar>
              <w:top w:type="dxa" w:w="60"/>
              <w:left w:type="dxa" w:w="100"/>
              <w:bottom w:type="dxa" w:w="60"/>
              <w:right w:type="dxa" w:w="100"/>
            </w:tcMar>
            <w:vAlign w:val="top"/>
          </w:tcPr>
          <w:p>
            <w:r>
              <w:rPr>
                <w:sz w:val="16"/>
                <w:szCs w:val="16"/>
              </w:rPr>
              <w:t xml:space="preserve">0.4270</w:t>
            </w:r>
          </w:p>
        </w:tc>
        <w:tc>
          <w:tcPr>
            <w:tcW w:type="dxa" w:w="1250"/>
            <w:tcMar>
              <w:top w:type="dxa" w:w="60"/>
              <w:left w:type="dxa" w:w="100"/>
              <w:bottom w:type="dxa" w:w="60"/>
              <w:right w:type="dxa" w:w="100"/>
            </w:tcMar>
            <w:vAlign w:val="top"/>
          </w:tcPr>
          <w:p>
            <w:r>
              <w:rPr>
                <w:sz w:val="16"/>
                <w:szCs w:val="16"/>
              </w:rPr>
              <w:t xml:space="preserve">20.9</w:t>
            </w:r>
          </w:p>
        </w:tc>
        <w:tc>
          <w:tcPr>
            <w:tcW w:type="dxa" w:w="1350"/>
            <w:tcMar>
              <w:top w:type="dxa" w:w="60"/>
              <w:left w:type="dxa" w:w="100"/>
              <w:bottom w:type="dxa" w:w="60"/>
              <w:right w:type="dxa" w:w="100"/>
            </w:tcMar>
            <w:vAlign w:val="top"/>
          </w:tcPr>
          <w:p>
            <w:r>
              <w:rPr>
                <w:sz w:val="16"/>
                <w:szCs w:val="16"/>
              </w:rPr>
              <w:t xml:space="preserve">0.0089</w:t>
            </w:r>
          </w:p>
        </w:tc>
        <w:tc>
          <w:tcPr>
            <w:tcW w:type="dxa" w:w="1500"/>
            <w:tcMar>
              <w:top w:type="dxa" w:w="60"/>
              <w:left w:type="dxa" w:w="100"/>
              <w:bottom w:type="dxa" w:w="60"/>
              <w:right w:type="dxa" w:w="100"/>
            </w:tcMar>
            <w:vAlign w:val="top"/>
          </w:tcPr>
          <w:p>
            <w:r>
              <w:rPr>
                <w:sz w:val="16"/>
                <w:szCs w:val="16"/>
              </w:rPr>
              <w:t xml:space="preserve">0.4360</w:t>
            </w:r>
          </w:p>
        </w:tc>
        <w:tc>
          <w:tcPr>
            <w:tcW w:type="dxa" w:w="1288"/>
            <w:tcMar>
              <w:top w:type="dxa" w:w="60"/>
              <w:left w:type="dxa" w:w="100"/>
              <w:bottom w:type="dxa" w:w="60"/>
              <w:right w:type="dxa" w:w="100"/>
            </w:tcMar>
            <w:vAlign w:val="top"/>
          </w:tcPr>
          <w:p>
            <w:r>
              <w:rPr>
                <w:sz w:val="16"/>
                <w:szCs w:val="16"/>
              </w:rPr>
              <w:t xml:space="preserve">4.83</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sentinel chloride noise halved</w:t>
            </w:r>
          </w:p>
        </w:tc>
        <w:tc>
          <w:tcPr>
            <w:tcW w:type="dxa" w:w="1250"/>
            <w:shd w:fill="F7F9FC" w:color="auto" w:val="clear"/>
            <w:tcMar>
              <w:top w:type="dxa" w:w="60"/>
              <w:left w:type="dxa" w:w="100"/>
              <w:bottom w:type="dxa" w:w="60"/>
              <w:right w:type="dxa" w:w="100"/>
            </w:tcMar>
            <w:vAlign w:val="top"/>
          </w:tcPr>
          <w:p>
            <w:r>
              <w:rPr>
                <w:sz w:val="16"/>
                <w:szCs w:val="16"/>
              </w:rPr>
              <w:t xml:space="preserve">0.4189</w:t>
            </w:r>
          </w:p>
        </w:tc>
        <w:tc>
          <w:tcPr>
            <w:tcW w:type="dxa" w:w="1250"/>
            <w:shd w:fill="F7F9FC" w:color="auto" w:val="clear"/>
            <w:tcMar>
              <w:top w:type="dxa" w:w="60"/>
              <w:left w:type="dxa" w:w="100"/>
              <w:bottom w:type="dxa" w:w="60"/>
              <w:right w:type="dxa" w:w="100"/>
            </w:tcMar>
            <w:vAlign w:val="top"/>
          </w:tcPr>
          <w:p>
            <w:r>
              <w:rPr>
                <w:sz w:val="16"/>
                <w:szCs w:val="16"/>
              </w:rPr>
              <w:t xml:space="preserve">13.7</w:t>
            </w:r>
          </w:p>
        </w:tc>
        <w:tc>
          <w:tcPr>
            <w:tcW w:type="dxa" w:w="1350"/>
            <w:shd w:fill="F7F9FC" w:color="auto" w:val="clear"/>
            <w:tcMar>
              <w:top w:type="dxa" w:w="60"/>
              <w:left w:type="dxa" w:w="100"/>
              <w:bottom w:type="dxa" w:w="60"/>
              <w:right w:type="dxa" w:w="100"/>
            </w:tcMar>
            <w:vAlign w:val="top"/>
          </w:tcPr>
          <w:p>
            <w:r>
              <w:rPr>
                <w:sz w:val="16"/>
                <w:szCs w:val="16"/>
              </w:rPr>
              <w:t xml:space="preserve">0.0057</w:t>
            </w:r>
          </w:p>
        </w:tc>
        <w:tc>
          <w:tcPr>
            <w:tcW w:type="dxa" w:w="1500"/>
            <w:shd w:fill="F7F9FC" w:color="auto" w:val="clear"/>
            <w:tcMar>
              <w:top w:type="dxa" w:w="60"/>
              <w:left w:type="dxa" w:w="100"/>
              <w:bottom w:type="dxa" w:w="60"/>
              <w:right w:type="dxa" w:w="100"/>
            </w:tcMar>
            <w:vAlign w:val="top"/>
          </w:tcPr>
          <w:p>
            <w:r>
              <w:rPr>
                <w:sz w:val="16"/>
                <w:szCs w:val="16"/>
              </w:rPr>
              <w:t xml:space="preserve">0.4246</w:t>
            </w:r>
          </w:p>
        </w:tc>
        <w:tc>
          <w:tcPr>
            <w:tcW w:type="dxa" w:w="1288"/>
            <w:shd w:fill="F7F9FC" w:color="auto" w:val="clear"/>
            <w:tcMar>
              <w:top w:type="dxa" w:w="60"/>
              <w:left w:type="dxa" w:w="100"/>
              <w:bottom w:type="dxa" w:w="60"/>
              <w:right w:type="dxa" w:w="100"/>
            </w:tcMar>
            <w:vAlign w:val="top"/>
          </w:tcPr>
          <w:p>
            <w:r>
              <w:rPr>
                <w:sz w:val="16"/>
                <w:szCs w:val="16"/>
              </w:rPr>
              <w:t xml:space="preserve">5.63</w:t>
            </w:r>
          </w:p>
        </w:tc>
      </w:tr>
      <w:tr>
        <w:trPr>
          <w:cantSplit/>
        </w:trPr>
        <w:tc>
          <w:tcPr>
            <w:tcW w:type="dxa" w:w="3000"/>
            <w:tcMar>
              <w:top w:type="dxa" w:w="60"/>
              <w:left w:type="dxa" w:w="100"/>
              <w:bottom w:type="dxa" w:w="60"/>
              <w:right w:type="dxa" w:w="100"/>
            </w:tcMar>
            <w:vAlign w:val="top"/>
          </w:tcPr>
          <w:p>
            <w:r>
              <w:rPr>
                <w:sz w:val="16"/>
                <w:szCs w:val="16"/>
              </w:rPr>
              <w:t xml:space="preserve">the operators' toe reading logged</w:t>
            </w:r>
          </w:p>
        </w:tc>
        <w:tc>
          <w:tcPr>
            <w:tcW w:type="dxa" w:w="1250"/>
            <w:tcMar>
              <w:top w:type="dxa" w:w="60"/>
              <w:left w:type="dxa" w:w="100"/>
              <w:bottom w:type="dxa" w:w="60"/>
              <w:right w:type="dxa" w:w="100"/>
            </w:tcMar>
            <w:vAlign w:val="top"/>
          </w:tcPr>
          <w:p>
            <w:r>
              <w:rPr>
                <w:sz w:val="16"/>
                <w:szCs w:val="16"/>
              </w:rPr>
              <w:t xml:space="preserve">0.4201</w:t>
            </w:r>
          </w:p>
        </w:tc>
        <w:tc>
          <w:tcPr>
            <w:tcW w:type="dxa" w:w="1250"/>
            <w:tcMar>
              <w:top w:type="dxa" w:w="60"/>
              <w:left w:type="dxa" w:w="100"/>
              <w:bottom w:type="dxa" w:w="60"/>
              <w:right w:type="dxa" w:w="100"/>
            </w:tcMar>
            <w:vAlign w:val="top"/>
          </w:tcPr>
          <w:p>
            <w:r>
              <w:rPr>
                <w:sz w:val="16"/>
                <w:szCs w:val="16"/>
              </w:rPr>
              <w:t xml:space="preserve">10.2</w:t>
            </w:r>
          </w:p>
        </w:tc>
        <w:tc>
          <w:tcPr>
            <w:tcW w:type="dxa" w:w="1350"/>
            <w:tcMar>
              <w:top w:type="dxa" w:w="60"/>
              <w:left w:type="dxa" w:w="100"/>
              <w:bottom w:type="dxa" w:w="60"/>
              <w:right w:type="dxa" w:w="100"/>
            </w:tcMar>
            <w:vAlign w:val="top"/>
          </w:tcPr>
          <w:p>
            <w:r>
              <w:rPr>
                <w:sz w:val="16"/>
                <w:szCs w:val="16"/>
              </w:rPr>
              <w:t xml:space="preserve">0.0043</w:t>
            </w:r>
          </w:p>
        </w:tc>
        <w:tc>
          <w:tcPr>
            <w:tcW w:type="dxa" w:w="1500"/>
            <w:tcMar>
              <w:top w:type="dxa" w:w="60"/>
              <w:left w:type="dxa" w:w="100"/>
              <w:bottom w:type="dxa" w:w="60"/>
              <w:right w:type="dxa" w:w="100"/>
            </w:tcMar>
            <w:vAlign w:val="top"/>
          </w:tcPr>
          <w:p>
            <w:r>
              <w:rPr>
                <w:sz w:val="16"/>
                <w:szCs w:val="16"/>
              </w:rPr>
              <w:t xml:space="preserve">0.4244</w:t>
            </w:r>
          </w:p>
        </w:tc>
        <w:tc>
          <w:tcPr>
            <w:tcW w:type="dxa" w:w="1288"/>
            <w:tcMar>
              <w:top w:type="dxa" w:w="60"/>
              <w:left w:type="dxa" w:w="100"/>
              <w:bottom w:type="dxa" w:w="60"/>
              <w:right w:type="dxa" w:w="100"/>
            </w:tcMar>
            <w:vAlign w:val="top"/>
          </w:tcPr>
          <w:p>
            <w:r>
              <w:rPr>
                <w:sz w:val="16"/>
                <w:szCs w:val="16"/>
              </w:rPr>
              <w:t xml:space="preserve">6.67</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a second sentinel that sees more clay salt</w:t>
            </w:r>
          </w:p>
        </w:tc>
        <w:tc>
          <w:tcPr>
            <w:tcW w:type="dxa" w:w="1250"/>
            <w:shd w:fill="F7F9FC" w:color="auto" w:val="clear"/>
            <w:tcMar>
              <w:top w:type="dxa" w:w="60"/>
              <w:left w:type="dxa" w:w="100"/>
              <w:bottom w:type="dxa" w:w="60"/>
              <w:right w:type="dxa" w:w="100"/>
            </w:tcMar>
            <w:vAlign w:val="top"/>
          </w:tcPr>
          <w:p>
            <w:r>
              <w:rPr>
                <w:sz w:val="16"/>
                <w:szCs w:val="16"/>
              </w:rPr>
              <w:t xml:space="preserve">0.4183</w:t>
            </w:r>
          </w:p>
        </w:tc>
        <w:tc>
          <w:tcPr>
            <w:tcW w:type="dxa" w:w="1250"/>
            <w:shd w:fill="F7F9FC" w:color="auto" w:val="clear"/>
            <w:tcMar>
              <w:top w:type="dxa" w:w="60"/>
              <w:left w:type="dxa" w:w="100"/>
              <w:bottom w:type="dxa" w:w="60"/>
              <w:right w:type="dxa" w:w="100"/>
            </w:tcMar>
            <w:vAlign w:val="top"/>
          </w:tcPr>
          <w:p>
            <w:r>
              <w:rPr>
                <w:sz w:val="16"/>
                <w:szCs w:val="16"/>
              </w:rPr>
              <w:t xml:space="preserve">16.9</w:t>
            </w:r>
          </w:p>
        </w:tc>
        <w:tc>
          <w:tcPr>
            <w:tcW w:type="dxa" w:w="1350"/>
            <w:shd w:fill="F7F9FC" w:color="auto" w:val="clear"/>
            <w:tcMar>
              <w:top w:type="dxa" w:w="60"/>
              <w:left w:type="dxa" w:w="100"/>
              <w:bottom w:type="dxa" w:w="60"/>
              <w:right w:type="dxa" w:w="100"/>
            </w:tcMar>
            <w:vAlign w:val="top"/>
          </w:tcPr>
          <w:p>
            <w:r>
              <w:rPr>
                <w:sz w:val="16"/>
                <w:szCs w:val="16"/>
              </w:rPr>
              <w:t xml:space="preserve">0.0071</w:t>
            </w:r>
          </w:p>
        </w:tc>
        <w:tc>
          <w:tcPr>
            <w:tcW w:type="dxa" w:w="1500"/>
            <w:shd w:fill="F7F9FC" w:color="auto" w:val="clear"/>
            <w:tcMar>
              <w:top w:type="dxa" w:w="60"/>
              <w:left w:type="dxa" w:w="100"/>
              <w:bottom w:type="dxa" w:w="60"/>
              <w:right w:type="dxa" w:w="100"/>
            </w:tcMar>
            <w:vAlign w:val="top"/>
          </w:tcPr>
          <w:p>
            <w:r>
              <w:rPr>
                <w:sz w:val="16"/>
                <w:szCs w:val="16"/>
              </w:rPr>
              <w:t xml:space="preserve">0.4254</w:t>
            </w:r>
          </w:p>
        </w:tc>
        <w:tc>
          <w:tcPr>
            <w:tcW w:type="dxa" w:w="1288"/>
            <w:shd w:fill="F7F9FC" w:color="auto" w:val="clear"/>
            <w:tcMar>
              <w:top w:type="dxa" w:w="60"/>
              <w:left w:type="dxa" w:w="100"/>
              <w:bottom w:type="dxa" w:w="60"/>
              <w:right w:type="dxa" w:w="100"/>
            </w:tcMar>
            <w:vAlign w:val="top"/>
          </w:tcPr>
          <w:p>
            <w:r>
              <w:rPr>
                <w:sz w:val="16"/>
                <w:szCs w:val="16"/>
              </w:rPr>
              <w:t xml:space="preserve">5.54</w:t>
            </w:r>
          </w:p>
        </w:tc>
      </w:tr>
      <w:tr>
        <w:trPr>
          <w:cantSplit/>
        </w:trPr>
        <w:tc>
          <w:tcPr>
            <w:tcW w:type="dxa" w:w="3000"/>
            <w:tcMar>
              <w:top w:type="dxa" w:w="60"/>
              <w:left w:type="dxa" w:w="100"/>
              <w:bottom w:type="dxa" w:w="60"/>
              <w:right w:type="dxa" w:w="100"/>
            </w:tcMar>
            <w:vAlign w:val="top"/>
          </w:tcPr>
          <w:p>
            <w:r>
              <w:rPr>
                <w:sz w:val="16"/>
                <w:szCs w:val="16"/>
              </w:rPr>
              <w:t xml:space="preserve">head noise 0.02 instead of 0.05</w:t>
            </w:r>
          </w:p>
        </w:tc>
        <w:tc>
          <w:tcPr>
            <w:tcW w:type="dxa" w:w="1250"/>
            <w:tcMar>
              <w:top w:type="dxa" w:w="60"/>
              <w:left w:type="dxa" w:w="100"/>
              <w:bottom w:type="dxa" w:w="60"/>
              <w:right w:type="dxa" w:w="100"/>
            </w:tcMar>
            <w:vAlign w:val="top"/>
          </w:tcPr>
          <w:p>
            <w:r>
              <w:rPr>
                <w:sz w:val="16"/>
                <w:szCs w:val="16"/>
              </w:rPr>
              <w:t xml:space="preserve">0.4156</w:t>
            </w:r>
          </w:p>
        </w:tc>
        <w:tc>
          <w:tcPr>
            <w:tcW w:type="dxa" w:w="1250"/>
            <w:tcMar>
              <w:top w:type="dxa" w:w="60"/>
              <w:left w:type="dxa" w:w="100"/>
              <w:bottom w:type="dxa" w:w="60"/>
              <w:right w:type="dxa" w:w="100"/>
            </w:tcMar>
            <w:vAlign w:val="top"/>
          </w:tcPr>
          <w:p>
            <w:r>
              <w:rPr>
                <w:sz w:val="16"/>
                <w:szCs w:val="16"/>
              </w:rPr>
              <w:t xml:space="preserve">21.1</w:t>
            </w:r>
          </w:p>
        </w:tc>
        <w:tc>
          <w:tcPr>
            <w:tcW w:type="dxa" w:w="1350"/>
            <w:tcMar>
              <w:top w:type="dxa" w:w="60"/>
              <w:left w:type="dxa" w:w="100"/>
              <w:bottom w:type="dxa" w:w="60"/>
              <w:right w:type="dxa" w:w="100"/>
            </w:tcMar>
            <w:vAlign w:val="top"/>
          </w:tcPr>
          <w:p>
            <w:r>
              <w:rPr>
                <w:sz w:val="16"/>
                <w:szCs w:val="16"/>
              </w:rPr>
              <w:t xml:space="preserve">0.0088</w:t>
            </w:r>
          </w:p>
        </w:tc>
        <w:tc>
          <w:tcPr>
            <w:tcW w:type="dxa" w:w="1500"/>
            <w:tcMar>
              <w:top w:type="dxa" w:w="60"/>
              <w:left w:type="dxa" w:w="100"/>
              <w:bottom w:type="dxa" w:w="60"/>
              <w:right w:type="dxa" w:w="100"/>
            </w:tcMar>
            <w:vAlign w:val="top"/>
          </w:tcPr>
          <w:p>
            <w:r>
              <w:rPr>
                <w:sz w:val="16"/>
                <w:szCs w:val="16"/>
              </w:rPr>
              <w:t xml:space="preserve">0.4244</w:t>
            </w:r>
          </w:p>
        </w:tc>
        <w:tc>
          <w:tcPr>
            <w:tcW w:type="dxa" w:w="1288"/>
            <w:tcMar>
              <w:top w:type="dxa" w:w="60"/>
              <w:left w:type="dxa" w:w="100"/>
              <w:bottom w:type="dxa" w:w="60"/>
              <w:right w:type="dxa" w:w="100"/>
            </w:tcMar>
            <w:vAlign w:val="top"/>
          </w:tcPr>
          <w:p>
            <w:r>
              <w:rPr>
                <w:sz w:val="16"/>
                <w:szCs w:val="16"/>
              </w:rPr>
              <w:t xml:space="preserve">4.85</w:t>
            </w:r>
          </w:p>
        </w:tc>
      </w:tr>
      <w:tr>
        <w:trPr>
          <w:cantSplit/>
        </w:trPr>
        <w:tc>
          <w:tcPr>
            <w:tcW w:type="dxa" w:w="3000"/>
            <w:shd w:fill="F7F9FC" w:color="auto" w:val="clear"/>
            <w:tcMar>
              <w:top w:type="dxa" w:w="60"/>
              <w:left w:type="dxa" w:w="100"/>
              <w:bottom w:type="dxa" w:w="60"/>
              <w:right w:type="dxa" w:w="100"/>
            </w:tcMar>
            <w:vAlign w:val="top"/>
          </w:tcPr>
          <w:p>
            <w:r>
              <w:rPr>
                <w:sz w:val="16"/>
                <w:szCs w:val="16"/>
              </w:rPr>
              <w:t xml:space="preserve">a soil-moisture probe</w:t>
            </w:r>
          </w:p>
        </w:tc>
        <w:tc>
          <w:tcPr>
            <w:tcW w:type="dxa" w:w="1250"/>
            <w:shd w:fill="F7F9FC" w:color="auto" w:val="clear"/>
            <w:tcMar>
              <w:top w:type="dxa" w:w="60"/>
              <w:left w:type="dxa" w:w="100"/>
              <w:bottom w:type="dxa" w:w="60"/>
              <w:right w:type="dxa" w:w="100"/>
            </w:tcMar>
            <w:vAlign w:val="top"/>
          </w:tcPr>
          <w:p>
            <w:r>
              <w:rPr>
                <w:sz w:val="16"/>
                <w:szCs w:val="16"/>
              </w:rPr>
              <w:t xml:space="preserve">0.3032</w:t>
            </w:r>
          </w:p>
        </w:tc>
        <w:tc>
          <w:tcPr>
            <w:tcW w:type="dxa" w:w="1250"/>
            <w:shd w:fill="F7F9FC" w:color="auto" w:val="clear"/>
            <w:tcMar>
              <w:top w:type="dxa" w:w="60"/>
              <w:left w:type="dxa" w:w="100"/>
              <w:bottom w:type="dxa" w:w="60"/>
              <w:right w:type="dxa" w:w="100"/>
            </w:tcMar>
            <w:vAlign w:val="top"/>
          </w:tcPr>
          <w:p>
            <w:r>
              <w:rPr>
                <w:sz w:val="16"/>
                <w:szCs w:val="16"/>
              </w:rPr>
              <w:t xml:space="preserve">29.8</w:t>
            </w:r>
          </w:p>
        </w:tc>
        <w:tc>
          <w:tcPr>
            <w:tcW w:type="dxa" w:w="1350"/>
            <w:shd w:fill="F7F9FC" w:color="auto" w:val="clear"/>
            <w:tcMar>
              <w:top w:type="dxa" w:w="60"/>
              <w:left w:type="dxa" w:w="100"/>
              <w:bottom w:type="dxa" w:w="60"/>
              <w:right w:type="dxa" w:w="100"/>
            </w:tcMar>
            <w:vAlign w:val="top"/>
          </w:tcPr>
          <w:p>
            <w:r>
              <w:rPr>
                <w:sz w:val="16"/>
                <w:szCs w:val="16"/>
              </w:rPr>
              <w:t xml:space="preserve">0.0090</w:t>
            </w:r>
          </w:p>
        </w:tc>
        <w:tc>
          <w:tcPr>
            <w:tcW w:type="dxa" w:w="1500"/>
            <w:shd w:fill="F7F9FC" w:color="auto" w:val="clear"/>
            <w:tcMar>
              <w:top w:type="dxa" w:w="60"/>
              <w:left w:type="dxa" w:w="100"/>
              <w:bottom w:type="dxa" w:w="60"/>
              <w:right w:type="dxa" w:w="100"/>
            </w:tcMar>
            <w:vAlign w:val="top"/>
          </w:tcPr>
          <w:p>
            <w:r>
              <w:rPr>
                <w:sz w:val="16"/>
                <w:szCs w:val="16"/>
              </w:rPr>
              <w:t xml:space="preserve">0.3122</w:t>
            </w:r>
          </w:p>
        </w:tc>
        <w:tc>
          <w:tcPr>
            <w:tcW w:type="dxa" w:w="1288"/>
            <w:shd w:fill="F7F9FC" w:color="auto" w:val="clear"/>
            <w:tcMar>
              <w:top w:type="dxa" w:w="60"/>
              <w:left w:type="dxa" w:w="100"/>
              <w:bottom w:type="dxa" w:w="60"/>
              <w:right w:type="dxa" w:w="100"/>
            </w:tcMar>
            <w:vAlign w:val="top"/>
          </w:tcPr>
          <w:p>
            <w:r>
              <w:rPr>
                <w:sz w:val="16"/>
                <w:szCs w:val="16"/>
              </w:rPr>
              <w:t xml:space="preserve">4.90</w:t>
            </w:r>
          </w:p>
        </w:tc>
      </w:tr>
    </w:tbl>
    <w:p>
      <w:pPr>
        <w:spacing w:after="160"/>
      </w:pPr>
    </w:p>
    <w:p>
      <w:pPr>
        <w:spacing w:after="120"/>
        <w:jc w:val="both"/>
      </w:pPr>
      <w:r>
        <w:t xml:space="preserve">Logging the operators' own toe reading halves the years (10.2 instead of 20.9); in review 51 the same change removed the mirror, so it pays twice. Halving the noise of the sentinel chloride gives 13.7 years and a second sentinel that sees more clay salt 16.9. A better head gauge does nothing for learning (21.1 years) but lowers </w:t>
      </w:r>
      <m:oMath>
        <m:sSup>
          <m:e>
            <m:r>
              <m:t>J</m:t>
            </m:r>
          </m:e>
          <m:sup>
            <m:r>
              <m:rPr>
                <m:sty m:val="p"/>
              </m:rPr>
              <m:t>⋆</m:t>
            </m:r>
          </m:sup>
        </m:sSup>
      </m:oMath>
      <w:r>
        <w:t xml:space="preserve"> by 2.7%. A soil-moisture probe raises the years to 29.8, because 1% of a much smaller </w:t>
      </w:r>
      <m:oMath>
        <m:sSup>
          <m:e>
            <m:r>
              <m:t>J</m:t>
            </m:r>
          </m:e>
          <m:sup>
            <m:r>
              <m:rPr>
                <m:sty m:val="p"/>
              </m:rPr>
              <m:t>⋆</m:t>
            </m:r>
          </m:sup>
        </m:sSup>
      </m:oMath>
      <w:r>
        <w:t xml:space="preserve"> (0.3032, 29% lower) is a stricter target, while its absolute excess after ten years is unchanged (0.0090 against 0.0089). The three criteria disagree: the years and </w:t>
      </w:r>
      <m:oMath>
        <m:r>
          <m:rPr>
            <m:sty m:val="p"/>
          </m:rPr>
          <m:t>log</m:t>
        </m:r>
        <m:r>
          <m:rPr>
            <m:sty m:val="p"/>
          </m:rPr>
          <m:t>det</m:t>
        </m:r>
        <m:r>
          <m:t>I</m:t>
        </m:r>
      </m:oMath>
      <w:r>
        <w:t xml:space="preserve"> both put the toe reading first, the expected cost </w:t>
      </w:r>
      <m:oMath>
        <m:sSub>
          <m:e>
            <m:r>
              <m:rPr>
                <m:scr m:val="script"/>
                <m:sty m:val="p"/>
              </m:rPr>
              <m:t>G</m:t>
            </m:r>
          </m:e>
          <m:sub>
            <m:r>
              <m:t>120</m:t>
            </m:r>
          </m:sub>
        </m:sSub>
      </m:oMath>
      <w:r>
        <w:t xml:space="preserve"> puts the soil-moisture probe first (0.3122 against 0.4360 for the baseline), because it improves the best rule itself and not only what can be learned. A network should be judged by </w:t>
      </w:r>
      <m:oMath>
        <m:sSub>
          <m:e>
            <m:r>
              <m:rPr>
                <m:scr m:val="script"/>
                <m:sty m:val="p"/>
              </m:rPr>
              <m:t>G</m:t>
            </m:r>
          </m:e>
          <m:sub>
            <m:r>
              <m:t>N</m:t>
            </m:r>
          </m:sub>
        </m:sSub>
      </m:oMath>
      <w:r>
        <w:t xml:space="preserve">, which weighs the two values of monitoring, for control and for learning, at the horizon the utility cares about.</w:t>
      </w:r>
    </w:p>
    <w:p>
      <w:pPr>
        <w:spacing w:after="120"/>
        <w:jc w:val="both"/>
      </w:pPr>
      <w:r>
        <w:rPr>
          <w:b/>
          <w:bCs/>
        </w:rPr>
        <w:t xml:space="preserve">How the operators pump, and the dither.</w:t>
      </w:r>
      <w:r>
        <w:t xml:space="preserve"> Making the logs more informative costs the operators something while the logs are being written. The table compares the two ways of paying (Figure 9.1a).</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600"/>
        <w:gridCol w:w="2500"/>
        <w:gridCol w:w="2538"/>
      </w:tblGrid>
      <w:tr>
        <w:trPr>
          <w:cantSplit/>
          <w:tblHeader/>
        </w:trPr>
        <w:tc>
          <w:tcPr>
            <w:tcW w:type="dxa" w:w="4600"/>
            <w:shd w:fill="1F3864" w:color="auto" w:val="clear"/>
            <w:tcMar>
              <w:top w:type="dxa" w:w="60"/>
              <w:left w:type="dxa" w:w="100"/>
              <w:bottom w:type="dxa" w:w="60"/>
              <w:right w:type="dxa" w:w="100"/>
            </w:tcMar>
            <w:vAlign w:val="top"/>
          </w:tcPr>
          <w:p>
            <w:r>
              <w:rPr>
                <w:b/>
                <w:bCs/>
                <w:color w:val="FFFFFF"/>
                <w:sz w:val="16"/>
                <w:szCs w:val="16"/>
              </w:rPr>
              <w:t xml:space="preserve">How the logs are made more informative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Extra cost to the operators</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Years for 1%</w:t>
            </w:r>
          </w:p>
        </w:tc>
      </w:tr>
      <w:tr>
        <w:trPr>
          <w:cantSplit/>
        </w:trPr>
        <w:tc>
          <w:tcPr>
            <w:tcW w:type="dxa" w:w="4600"/>
            <w:tcMar>
              <w:top w:type="dxa" w:w="60"/>
              <w:left w:type="dxa" w:w="100"/>
              <w:bottom w:type="dxa" w:w="60"/>
              <w:right w:type="dxa" w:w="100"/>
            </w:tcMar>
            <w:vAlign w:val="top"/>
          </w:tcPr>
          <w:p>
            <w:r>
              <w:rPr>
                <w:sz w:val="16"/>
                <w:szCs w:val="16"/>
              </w:rPr>
              <w:t xml:space="preserve">Operators as they are (γ = 1)</w:t>
            </w:r>
          </w:p>
        </w:tc>
        <w:tc>
          <w:tcPr>
            <w:tcW w:type="dxa" w:w="2500"/>
            <w:tcMar>
              <w:top w:type="dxa" w:w="60"/>
              <w:left w:type="dxa" w:w="100"/>
              <w:bottom w:type="dxa" w:w="60"/>
              <w:right w:type="dxa" w:w="100"/>
            </w:tcMar>
            <w:vAlign w:val="top"/>
          </w:tcPr>
          <w:p>
            <w:r>
              <w:rPr>
                <w:sz w:val="16"/>
                <w:szCs w:val="16"/>
              </w:rPr>
              <w:t xml:space="preserve">—</w:t>
            </w:r>
          </w:p>
        </w:tc>
        <w:tc>
          <w:tcPr>
            <w:tcW w:type="dxa" w:w="2538"/>
            <w:tcMar>
              <w:top w:type="dxa" w:w="60"/>
              <w:left w:type="dxa" w:w="100"/>
              <w:bottom w:type="dxa" w:w="60"/>
              <w:right w:type="dxa" w:w="100"/>
            </w:tcMar>
            <w:vAlign w:val="top"/>
          </w:tcPr>
          <w:p>
            <w:r>
              <w:rPr>
                <w:sz w:val="16"/>
                <w:szCs w:val="16"/>
              </w:rPr>
              <w:t xml:space="preserve">20.9</w:t>
            </w:r>
          </w:p>
        </w:tc>
      </w:tr>
      <w:tr>
        <w:trPr>
          <w:cantSplit/>
        </w:trPr>
        <w:tc>
          <w:tcPr>
            <w:tcW w:type="dxa" w:w="4600"/>
            <w:shd w:fill="F7F9FC" w:color="auto" w:val="clear"/>
            <w:tcMar>
              <w:top w:type="dxa" w:w="60"/>
              <w:left w:type="dxa" w:w="100"/>
              <w:bottom w:type="dxa" w:w="60"/>
              <w:right w:type="dxa" w:w="100"/>
            </w:tcMar>
            <w:vAlign w:val="top"/>
          </w:tcPr>
          <w:p>
            <w:r>
              <w:rPr>
                <w:sz w:val="16"/>
                <w:szCs w:val="16"/>
              </w:rPr>
              <w:t xml:space="preserve">Detuned operators, γ = 0.9</w:t>
            </w:r>
          </w:p>
        </w:tc>
        <w:tc>
          <w:tcPr>
            <w:tcW w:type="dxa" w:w="2500"/>
            <w:shd w:fill="F7F9FC" w:color="auto" w:val="clear"/>
            <w:tcMar>
              <w:top w:type="dxa" w:w="60"/>
              <w:left w:type="dxa" w:w="100"/>
              <w:bottom w:type="dxa" w:w="60"/>
              <w:right w:type="dxa" w:w="100"/>
            </w:tcMar>
            <w:vAlign w:val="top"/>
          </w:tcPr>
          <w:p>
            <w:r>
              <w:rPr>
                <w:sz w:val="16"/>
                <w:szCs w:val="16"/>
              </w:rPr>
              <w:t xml:space="preserve">1.2%</w:t>
            </w:r>
          </w:p>
        </w:tc>
        <w:tc>
          <w:tcPr>
            <w:tcW w:type="dxa" w:w="2538"/>
            <w:shd w:fill="F7F9FC" w:color="auto" w:val="clear"/>
            <w:tcMar>
              <w:top w:type="dxa" w:w="60"/>
              <w:left w:type="dxa" w:w="100"/>
              <w:bottom w:type="dxa" w:w="60"/>
              <w:right w:type="dxa" w:w="100"/>
            </w:tcMar>
            <w:vAlign w:val="top"/>
          </w:tcPr>
          <w:p>
            <w:r>
              <w:rPr>
                <w:sz w:val="16"/>
                <w:szCs w:val="16"/>
              </w:rPr>
              <w:t xml:space="preserve">18.2</w:t>
            </w:r>
          </w:p>
        </w:tc>
      </w:tr>
      <w:tr>
        <w:trPr>
          <w:cantSplit/>
        </w:trPr>
        <w:tc>
          <w:tcPr>
            <w:tcW w:type="dxa" w:w="4600"/>
            <w:tcMar>
              <w:top w:type="dxa" w:w="60"/>
              <w:left w:type="dxa" w:w="100"/>
              <w:bottom w:type="dxa" w:w="60"/>
              <w:right w:type="dxa" w:w="100"/>
            </w:tcMar>
            <w:vAlign w:val="top"/>
          </w:tcPr>
          <w:p>
            <w:r>
              <w:rPr>
                <w:sz w:val="16"/>
                <w:szCs w:val="16"/>
              </w:rPr>
              <w:t xml:space="preserve">Detuned operators, γ = 0.8</w:t>
            </w:r>
          </w:p>
        </w:tc>
        <w:tc>
          <w:tcPr>
            <w:tcW w:type="dxa" w:w="2500"/>
            <w:tcMar>
              <w:top w:type="dxa" w:w="60"/>
              <w:left w:type="dxa" w:w="100"/>
              <w:bottom w:type="dxa" w:w="60"/>
              <w:right w:type="dxa" w:w="100"/>
            </w:tcMar>
            <w:vAlign w:val="top"/>
          </w:tcPr>
          <w:p>
            <w:r>
              <w:rPr>
                <w:sz w:val="16"/>
                <w:szCs w:val="16"/>
              </w:rPr>
              <w:t xml:space="preserve">5.5%</w:t>
            </w:r>
          </w:p>
        </w:tc>
        <w:tc>
          <w:tcPr>
            <w:tcW w:type="dxa" w:w="2538"/>
            <w:tcMar>
              <w:top w:type="dxa" w:w="60"/>
              <w:left w:type="dxa" w:w="100"/>
              <w:bottom w:type="dxa" w:w="60"/>
              <w:right w:type="dxa" w:w="100"/>
            </w:tcMar>
            <w:vAlign w:val="top"/>
          </w:tcPr>
          <w:p>
            <w:r>
              <w:rPr>
                <w:sz w:val="16"/>
                <w:szCs w:val="16"/>
              </w:rPr>
              <w:t xml:space="preserve">15.7</w:t>
            </w:r>
          </w:p>
        </w:tc>
      </w:tr>
      <w:tr>
        <w:trPr>
          <w:cantSplit/>
        </w:trPr>
        <w:tc>
          <w:tcPr>
            <w:tcW w:type="dxa" w:w="4600"/>
            <w:shd w:fill="F7F9FC" w:color="auto" w:val="clear"/>
            <w:tcMar>
              <w:top w:type="dxa" w:w="60"/>
              <w:left w:type="dxa" w:w="100"/>
              <w:bottom w:type="dxa" w:w="60"/>
              <w:right w:type="dxa" w:w="100"/>
            </w:tcMar>
            <w:vAlign w:val="top"/>
          </w:tcPr>
          <w:p>
            <w:r>
              <w:rPr>
                <w:sz w:val="16"/>
                <w:szCs w:val="16"/>
              </w:rPr>
              <w:t xml:space="preserve">Detuned operators, γ = 0.7</w:t>
            </w:r>
          </w:p>
        </w:tc>
        <w:tc>
          <w:tcPr>
            <w:tcW w:type="dxa" w:w="2500"/>
            <w:shd w:fill="F7F9FC" w:color="auto" w:val="clear"/>
            <w:tcMar>
              <w:top w:type="dxa" w:w="60"/>
              <w:left w:type="dxa" w:w="100"/>
              <w:bottom w:type="dxa" w:w="60"/>
              <w:right w:type="dxa" w:w="100"/>
            </w:tcMar>
            <w:vAlign w:val="top"/>
          </w:tcPr>
          <w:p>
            <w:r>
              <w:rPr>
                <w:sz w:val="16"/>
                <w:szCs w:val="16"/>
              </w:rPr>
              <w:t xml:space="preserve">14.3%</w:t>
            </w:r>
          </w:p>
        </w:tc>
        <w:tc>
          <w:tcPr>
            <w:tcW w:type="dxa" w:w="2538"/>
            <w:shd w:fill="F7F9FC" w:color="auto" w:val="clear"/>
            <w:tcMar>
              <w:top w:type="dxa" w:w="60"/>
              <w:left w:type="dxa" w:w="100"/>
              <w:bottom w:type="dxa" w:w="60"/>
              <w:right w:type="dxa" w:w="100"/>
            </w:tcMar>
            <w:vAlign w:val="top"/>
          </w:tcPr>
          <w:p>
            <w:r>
              <w:rPr>
                <w:sz w:val="16"/>
                <w:szCs w:val="16"/>
              </w:rPr>
              <w:t xml:space="preserve">13.7</w:t>
            </w:r>
          </w:p>
        </w:tc>
      </w:tr>
      <w:tr>
        <w:trPr>
          <w:cantSplit/>
        </w:trPr>
        <w:tc>
          <w:tcPr>
            <w:tcW w:type="dxa" w:w="4600"/>
            <w:tcMar>
              <w:top w:type="dxa" w:w="60"/>
              <w:left w:type="dxa" w:w="100"/>
              <w:bottom w:type="dxa" w:w="60"/>
              <w:right w:type="dxa" w:w="100"/>
            </w:tcMar>
            <w:vAlign w:val="top"/>
          </w:tcPr>
          <w:p>
            <w:r>
              <w:rPr>
                <w:sz w:val="16"/>
                <w:szCs w:val="16"/>
              </w:rPr>
              <w:t xml:space="preserve">Detuned operators, γ = 0.6</w:t>
            </w:r>
          </w:p>
        </w:tc>
        <w:tc>
          <w:tcPr>
            <w:tcW w:type="dxa" w:w="2500"/>
            <w:tcMar>
              <w:top w:type="dxa" w:w="60"/>
              <w:left w:type="dxa" w:w="100"/>
              <w:bottom w:type="dxa" w:w="60"/>
              <w:right w:type="dxa" w:w="100"/>
            </w:tcMar>
            <w:vAlign w:val="top"/>
          </w:tcPr>
          <w:p>
            <w:r>
              <w:rPr>
                <w:sz w:val="16"/>
                <w:szCs w:val="16"/>
              </w:rPr>
              <w:t xml:space="preserve">30.3%</w:t>
            </w:r>
          </w:p>
        </w:tc>
        <w:tc>
          <w:tcPr>
            <w:tcW w:type="dxa" w:w="2538"/>
            <w:tcMar>
              <w:top w:type="dxa" w:w="60"/>
              <w:left w:type="dxa" w:w="100"/>
              <w:bottom w:type="dxa" w:w="60"/>
              <w:right w:type="dxa" w:w="100"/>
            </w:tcMar>
            <w:vAlign w:val="top"/>
          </w:tcPr>
          <w:p>
            <w:r>
              <w:rPr>
                <w:sz w:val="16"/>
                <w:szCs w:val="16"/>
              </w:rPr>
              <w:t xml:space="preserve">12.1</w:t>
            </w:r>
          </w:p>
        </w:tc>
      </w:tr>
      <w:tr>
        <w:trPr>
          <w:cantSplit/>
        </w:trPr>
        <w:tc>
          <w:tcPr>
            <w:tcW w:type="dxa" w:w="4600"/>
            <w:shd w:fill="F7F9FC" w:color="auto" w:val="clear"/>
            <w:tcMar>
              <w:top w:type="dxa" w:w="60"/>
              <w:left w:type="dxa" w:w="100"/>
              <w:bottom w:type="dxa" w:w="60"/>
              <w:right w:type="dxa" w:w="100"/>
            </w:tcMar>
            <w:vAlign w:val="top"/>
          </w:tcPr>
          <w:p>
            <w:r>
              <w:rPr>
                <w:sz w:val="16"/>
                <w:szCs w:val="16"/>
              </w:rPr>
              <w:t xml:space="preserve">Detuned operators, γ = 0.5</w:t>
            </w:r>
          </w:p>
        </w:tc>
        <w:tc>
          <w:tcPr>
            <w:tcW w:type="dxa" w:w="2500"/>
            <w:shd w:fill="F7F9FC" w:color="auto" w:val="clear"/>
            <w:tcMar>
              <w:top w:type="dxa" w:w="60"/>
              <w:left w:type="dxa" w:w="100"/>
              <w:bottom w:type="dxa" w:w="60"/>
              <w:right w:type="dxa" w:w="100"/>
            </w:tcMar>
            <w:vAlign w:val="top"/>
          </w:tcPr>
          <w:p>
            <w:r>
              <w:rPr>
                <w:sz w:val="16"/>
                <w:szCs w:val="16"/>
              </w:rPr>
              <w:t xml:space="preserve">58.3%</w:t>
            </w:r>
          </w:p>
        </w:tc>
        <w:tc>
          <w:tcPr>
            <w:tcW w:type="dxa" w:w="2538"/>
            <w:shd w:fill="F7F9FC" w:color="auto" w:val="clear"/>
            <w:tcMar>
              <w:top w:type="dxa" w:w="60"/>
              <w:left w:type="dxa" w:w="100"/>
              <w:bottom w:type="dxa" w:w="60"/>
              <w:right w:type="dxa" w:w="100"/>
            </w:tcMar>
            <w:vAlign w:val="top"/>
          </w:tcPr>
          <w:p>
            <w:r>
              <w:rPr>
                <w:sz w:val="16"/>
                <w:szCs w:val="16"/>
              </w:rPr>
              <w:t xml:space="preserve">11.0</w:t>
            </w:r>
          </w:p>
        </w:tc>
      </w:tr>
      <w:tr>
        <w:trPr>
          <w:cantSplit/>
        </w:trPr>
        <w:tc>
          <w:tcPr>
            <w:tcW w:type="dxa" w:w="4600"/>
            <w:tcMar>
              <w:top w:type="dxa" w:w="60"/>
              <w:left w:type="dxa" w:w="100"/>
              <w:bottom w:type="dxa" w:w="60"/>
              <w:right w:type="dxa" w:w="100"/>
            </w:tcMar>
            <w:vAlign w:val="top"/>
          </w:tcPr>
          <w:p>
            <w:r>
              <w:rPr>
                <w:sz w:val="16"/>
                <w:szCs w:val="16"/>
              </w:rPr>
              <w:t xml:space="preserve">Detuned operators, γ = 0.4</w:t>
            </w:r>
          </w:p>
        </w:tc>
        <w:tc>
          <w:tcPr>
            <w:tcW w:type="dxa" w:w="2500"/>
            <w:tcMar>
              <w:top w:type="dxa" w:w="60"/>
              <w:left w:type="dxa" w:w="100"/>
              <w:bottom w:type="dxa" w:w="60"/>
              <w:right w:type="dxa" w:w="100"/>
            </w:tcMar>
            <w:vAlign w:val="top"/>
          </w:tcPr>
          <w:p>
            <w:r>
              <w:rPr>
                <w:sz w:val="16"/>
                <w:szCs w:val="16"/>
              </w:rPr>
              <w:t xml:space="preserve">108.1%</w:t>
            </w:r>
          </w:p>
        </w:tc>
        <w:tc>
          <w:tcPr>
            <w:tcW w:type="dxa" w:w="2538"/>
            <w:tcMar>
              <w:top w:type="dxa" w:w="60"/>
              <w:left w:type="dxa" w:w="100"/>
              <w:bottom w:type="dxa" w:w="60"/>
              <w:right w:type="dxa" w:w="100"/>
            </w:tcMar>
            <w:vAlign w:val="top"/>
          </w:tcPr>
          <w:p>
            <w:r>
              <w:rPr>
                <w:sz w:val="16"/>
                <w:szCs w:val="16"/>
              </w:rPr>
              <w:t xml:space="preserve">10.8</w:t>
            </w:r>
          </w:p>
        </w:tc>
      </w:tr>
      <w:tr>
        <w:trPr>
          <w:cantSplit/>
        </w:trPr>
        <w:tc>
          <w:tcPr>
            <w:tcW w:type="dxa" w:w="4600"/>
            <w:shd w:fill="F7F9FC" w:color="auto" w:val="clear"/>
            <w:tcMar>
              <w:top w:type="dxa" w:w="60"/>
              <w:left w:type="dxa" w:w="100"/>
              <w:bottom w:type="dxa" w:w="60"/>
              <w:right w:type="dxa" w:w="100"/>
            </w:tcMar>
            <w:vAlign w:val="top"/>
          </w:tcPr>
          <w:p>
            <w:r>
              <w:rPr>
                <w:sz w:val="16"/>
                <w:szCs w:val="16"/>
              </w:rPr>
              <w:t xml:space="preserve">White recorded dither, sd 0.052</w:t>
            </w:r>
          </w:p>
        </w:tc>
        <w:tc>
          <w:tcPr>
            <w:tcW w:type="dxa" w:w="2500"/>
            <w:shd w:fill="F7F9FC" w:color="auto" w:val="clear"/>
            <w:tcMar>
              <w:top w:type="dxa" w:w="60"/>
              <w:left w:type="dxa" w:w="100"/>
              <w:bottom w:type="dxa" w:w="60"/>
              <w:right w:type="dxa" w:w="100"/>
            </w:tcMar>
            <w:vAlign w:val="top"/>
          </w:tcPr>
          <w:p>
            <w:r>
              <w:rPr>
                <w:sz w:val="16"/>
                <w:szCs w:val="16"/>
              </w:rPr>
              <w:t xml:space="preserve">0.5%</w:t>
            </w:r>
          </w:p>
        </w:tc>
        <w:tc>
          <w:tcPr>
            <w:tcW w:type="dxa" w:w="2538"/>
            <w:shd w:fill="F7F9FC" w:color="auto" w:val="clear"/>
            <w:tcMar>
              <w:top w:type="dxa" w:w="60"/>
              <w:left w:type="dxa" w:w="100"/>
              <w:bottom w:type="dxa" w:w="60"/>
              <w:right w:type="dxa" w:w="100"/>
            </w:tcMar>
            <w:vAlign w:val="top"/>
          </w:tcPr>
          <w:p>
            <w:r>
              <w:rPr>
                <w:sz w:val="16"/>
                <w:szCs w:val="16"/>
              </w:rPr>
              <w:t xml:space="preserve">20.85</w:t>
            </w:r>
          </w:p>
        </w:tc>
      </w:tr>
      <w:tr>
        <w:trPr>
          <w:cantSplit/>
        </w:trPr>
        <w:tc>
          <w:tcPr>
            <w:tcW w:type="dxa" w:w="4600"/>
            <w:tcMar>
              <w:top w:type="dxa" w:w="60"/>
              <w:left w:type="dxa" w:w="100"/>
              <w:bottom w:type="dxa" w:w="60"/>
              <w:right w:type="dxa" w:w="100"/>
            </w:tcMar>
            <w:vAlign w:val="top"/>
          </w:tcPr>
          <w:p>
            <w:r>
              <w:rPr>
                <w:sz w:val="16"/>
                <w:szCs w:val="16"/>
              </w:rPr>
              <w:t xml:space="preserve">Slow recorded dither (φ = 0.98), sd 0.052</w:t>
            </w:r>
          </w:p>
        </w:tc>
        <w:tc>
          <w:tcPr>
            <w:tcW w:type="dxa" w:w="2500"/>
            <w:tcMar>
              <w:top w:type="dxa" w:w="60"/>
              <w:left w:type="dxa" w:w="100"/>
              <w:bottom w:type="dxa" w:w="60"/>
              <w:right w:type="dxa" w:w="100"/>
            </w:tcMar>
            <w:vAlign w:val="top"/>
          </w:tcPr>
          <w:p>
            <w:r>
              <w:rPr>
                <w:sz w:val="16"/>
                <w:szCs w:val="16"/>
              </w:rPr>
              <w:t xml:space="preserve">0.5%</w:t>
            </w:r>
          </w:p>
        </w:tc>
        <w:tc>
          <w:tcPr>
            <w:tcW w:type="dxa" w:w="2538"/>
            <w:tcMar>
              <w:top w:type="dxa" w:w="60"/>
              <w:left w:type="dxa" w:w="100"/>
              <w:bottom w:type="dxa" w:w="60"/>
              <w:right w:type="dxa" w:w="100"/>
            </w:tcMar>
            <w:vAlign w:val="top"/>
          </w:tcPr>
          <w:p>
            <w:r>
              <w:rPr>
                <w:sz w:val="16"/>
                <w:szCs w:val="16"/>
              </w:rPr>
              <w:t xml:space="preserve">20.63</w:t>
            </w:r>
          </w:p>
        </w:tc>
      </w:tr>
      <w:tr>
        <w:trPr>
          <w:cantSplit/>
        </w:trPr>
        <w:tc>
          <w:tcPr>
            <w:tcW w:type="dxa" w:w="4600"/>
            <w:shd w:fill="F7F9FC" w:color="auto" w:val="clear"/>
            <w:tcMar>
              <w:top w:type="dxa" w:w="60"/>
              <w:left w:type="dxa" w:w="100"/>
              <w:bottom w:type="dxa" w:w="60"/>
              <w:right w:type="dxa" w:w="100"/>
            </w:tcMar>
            <w:vAlign w:val="top"/>
          </w:tcPr>
          <w:p>
            <w:r>
              <w:rPr>
                <w:sz w:val="16"/>
                <w:szCs w:val="16"/>
              </w:rPr>
              <w:t xml:space="preserve">White recorded dither, sd 0.103</w:t>
            </w:r>
          </w:p>
        </w:tc>
        <w:tc>
          <w:tcPr>
            <w:tcW w:type="dxa" w:w="2500"/>
            <w:shd w:fill="F7F9FC" w:color="auto" w:val="clear"/>
            <w:tcMar>
              <w:top w:type="dxa" w:w="60"/>
              <w:left w:type="dxa" w:w="100"/>
              <w:bottom w:type="dxa" w:w="60"/>
              <w:right w:type="dxa" w:w="100"/>
            </w:tcMar>
            <w:vAlign w:val="top"/>
          </w:tcPr>
          <w:p>
            <w:r>
              <w:rPr>
                <w:sz w:val="16"/>
                <w:szCs w:val="16"/>
              </w:rPr>
              <w:t xml:space="preserve">2.0%</w:t>
            </w:r>
          </w:p>
        </w:tc>
        <w:tc>
          <w:tcPr>
            <w:tcW w:type="dxa" w:w="2538"/>
            <w:shd w:fill="F7F9FC" w:color="auto" w:val="clear"/>
            <w:tcMar>
              <w:top w:type="dxa" w:w="60"/>
              <w:left w:type="dxa" w:w="100"/>
              <w:bottom w:type="dxa" w:w="60"/>
              <w:right w:type="dxa" w:w="100"/>
            </w:tcMar>
            <w:vAlign w:val="top"/>
          </w:tcPr>
          <w:p>
            <w:r>
              <w:rPr>
                <w:sz w:val="16"/>
                <w:szCs w:val="16"/>
              </w:rPr>
              <w:t xml:space="preserve">20.64</w:t>
            </w:r>
          </w:p>
        </w:tc>
      </w:tr>
      <w:tr>
        <w:trPr>
          <w:cantSplit/>
        </w:trPr>
        <w:tc>
          <w:tcPr>
            <w:tcW w:type="dxa" w:w="4600"/>
            <w:tcMar>
              <w:top w:type="dxa" w:w="60"/>
              <w:left w:type="dxa" w:w="100"/>
              <w:bottom w:type="dxa" w:w="60"/>
              <w:right w:type="dxa" w:w="100"/>
            </w:tcMar>
            <w:vAlign w:val="top"/>
          </w:tcPr>
          <w:p>
            <w:r>
              <w:rPr>
                <w:sz w:val="16"/>
                <w:szCs w:val="16"/>
              </w:rPr>
              <w:t xml:space="preserve">Slow recorded dither (φ = 0.98), sd 0.103</w:t>
            </w:r>
          </w:p>
        </w:tc>
        <w:tc>
          <w:tcPr>
            <w:tcW w:type="dxa" w:w="2500"/>
            <w:tcMar>
              <w:top w:type="dxa" w:w="60"/>
              <w:left w:type="dxa" w:w="100"/>
              <w:bottom w:type="dxa" w:w="60"/>
              <w:right w:type="dxa" w:w="100"/>
            </w:tcMar>
            <w:vAlign w:val="top"/>
          </w:tcPr>
          <w:p>
            <w:r>
              <w:rPr>
                <w:sz w:val="16"/>
                <w:szCs w:val="16"/>
              </w:rPr>
              <w:t xml:space="preserve">2.0%</w:t>
            </w:r>
          </w:p>
        </w:tc>
        <w:tc>
          <w:tcPr>
            <w:tcW w:type="dxa" w:w="2538"/>
            <w:tcMar>
              <w:top w:type="dxa" w:w="60"/>
              <w:left w:type="dxa" w:w="100"/>
              <w:bottom w:type="dxa" w:w="60"/>
              <w:right w:type="dxa" w:w="100"/>
            </w:tcMar>
            <w:vAlign w:val="top"/>
          </w:tcPr>
          <w:p>
            <w:r>
              <w:rPr>
                <w:sz w:val="16"/>
                <w:szCs w:val="16"/>
              </w:rPr>
              <w:t xml:space="preserve">19.83</w:t>
            </w:r>
          </w:p>
        </w:tc>
      </w:tr>
      <w:tr>
        <w:trPr>
          <w:cantSplit/>
        </w:trPr>
        <w:tc>
          <w:tcPr>
            <w:tcW w:type="dxa" w:w="4600"/>
            <w:shd w:fill="F7F9FC" w:color="auto" w:val="clear"/>
            <w:tcMar>
              <w:top w:type="dxa" w:w="60"/>
              <w:left w:type="dxa" w:w="100"/>
              <w:bottom w:type="dxa" w:w="60"/>
              <w:right w:type="dxa" w:w="100"/>
            </w:tcMar>
            <w:vAlign w:val="top"/>
          </w:tcPr>
          <w:p>
            <w:r>
              <w:rPr>
                <w:sz w:val="16"/>
                <w:szCs w:val="16"/>
              </w:rPr>
              <w:t xml:space="preserve">Slow recorded dither (φ = 0.98), sd 0.171</w:t>
            </w:r>
          </w:p>
        </w:tc>
        <w:tc>
          <w:tcPr>
            <w:tcW w:type="dxa" w:w="2500"/>
            <w:shd w:fill="F7F9FC" w:color="auto" w:val="clear"/>
            <w:tcMar>
              <w:top w:type="dxa" w:w="60"/>
              <w:left w:type="dxa" w:w="100"/>
              <w:bottom w:type="dxa" w:w="60"/>
              <w:right w:type="dxa" w:w="100"/>
            </w:tcMar>
            <w:vAlign w:val="top"/>
          </w:tcPr>
          <w:p>
            <w:r>
              <w:rPr>
                <w:sz w:val="16"/>
                <w:szCs w:val="16"/>
              </w:rPr>
              <w:t xml:space="preserve">5.5%</w:t>
            </w:r>
          </w:p>
        </w:tc>
        <w:tc>
          <w:tcPr>
            <w:tcW w:type="dxa" w:w="2538"/>
            <w:shd w:fill="F7F9FC" w:color="auto" w:val="clear"/>
            <w:tcMar>
              <w:top w:type="dxa" w:w="60"/>
              <w:left w:type="dxa" w:w="100"/>
              <w:bottom w:type="dxa" w:w="60"/>
              <w:right w:type="dxa" w:w="100"/>
            </w:tcMar>
            <w:vAlign w:val="top"/>
          </w:tcPr>
          <w:p>
            <w:r>
              <w:rPr>
                <w:sz w:val="16"/>
                <w:szCs w:val="16"/>
              </w:rPr>
              <w:t xml:space="preserve">18.3</w:t>
            </w:r>
          </w:p>
        </w:tc>
      </w:tr>
    </w:tbl>
    <w:p>
      <w:pPr>
        <w:spacing w:after="160"/>
      </w:pPr>
    </w:p>
    <w:p>
      <w:pPr>
        <w:spacing w:after="120"/>
        <w:jc w:val="both"/>
      </w:pPr>
      <w:r>
        <w:t xml:space="preserve">Proposition V(iv) holds exactly: at a given cost every dither has the same standard deviation whatever its colour (0.103 for 2% of </w:t>
      </w:r>
      <m:oMath>
        <m:sSup>
          <m:e>
            <m:r>
              <m:t>J</m:t>
            </m:r>
          </m:e>
          <m:sup>
            <m:r>
              <m:rPr>
                <m:sty m:val="p"/>
              </m:rPr>
              <m:t>⋆</m:t>
            </m:r>
          </m:sup>
        </m:sSup>
      </m:oMath>
      <w:r>
        <w:t xml:space="preserve">, with </w:t>
      </w:r>
      <m:oMath>
        <m:r>
          <m:t>W</m:t>
        </m:r>
        <m:r>
          <m:rPr>
            <m:sty m:val="p"/>
          </m:rPr>
          <m:t>=</m:t>
        </m:r>
        <m:r>
          <m:t>0.80</m:t>
        </m:r>
      </m:oMath>
      <w:r>
        <w:t xml:space="preserve">), and the operators' own excess, +1.9%, is </w:t>
      </w:r>
      <m:oMath>
        <m:r>
          <m:t>W</m:t>
        </m:r>
        <m:sSubSup>
          <m:e>
            <m:r>
              <m:t>σ</m:t>
            </m:r>
          </m:e>
          <m:sub>
            <m:r>
              <m:t>e</m:t>
            </m:r>
          </m:sub>
          <m:sup>
            <m:r>
              <m:t>2</m:t>
            </m:r>
          </m:sup>
        </m:sSubSup>
      </m:oMath>
      <w:r>
        <w:t xml:space="preserve">. With the spectrum free, slower dithers are better here: from white to </w:t>
      </w:r>
      <m:oMath>
        <m:r>
          <m:t>ϕ</m:t>
        </m:r>
        <m:r>
          <m:rPr>
            <m:sty m:val="p"/>
          </m:rPr>
          <m:t>=</m:t>
        </m:r>
        <m:r>
          <m:t>0.98</m:t>
        </m:r>
      </m:oMath>
      <w:r>
        <w:t xml:space="preserve"> the years fall monotonically, from 20.64 to 19.83 at 2%, because a slow dither moves the toe and the clays, which are the unknowns. The goal-oriented criterion and the D-optimal criterion </w:t>
      </w:r>
      <m:oMath>
        <m:r>
          <m:rPr>
            <m:sty m:val="p"/>
          </m:rPr>
          <m:t>log</m:t>
        </m:r>
        <m:r>
          <m:rPr>
            <m:sty m:val="p"/>
          </m:rPr>
          <m:t>det</m:t>
        </m:r>
        <m:r>
          <m:t>I</m:t>
        </m:r>
      </m:oMath>
      <w:r>
        <w:t xml:space="preserve"> choose the same spectrum in this case; they need not. But dithers are an expensive way to buy information. Detuning the operators to 80% of the optimal gain costs 5.5% of </w:t>
      </w:r>
      <m:oMath>
        <m:sSup>
          <m:e>
            <m:r>
              <m:t>J</m:t>
            </m:r>
          </m:e>
          <m:sup>
            <m:r>
              <m:rPr>
                <m:sty m:val="p"/>
              </m:rPr>
              <m:t>⋆</m:t>
            </m:r>
          </m:sup>
        </m:sSup>
      </m:oMath>
      <w:r>
        <w:t xml:space="preserve"> and brings the years to 15.7; a slow dither of the same cost brings them only to 18.3. The operators' closed loop is itself the main experiment: a slightly less aggressive rule lets the toe move enough to be learned. This holds when the logs are causal. When the operators also act on unrecorded information, detuning does nothing against the mirror of review 51, and the recorded dither is still what identifies the effect of pumping and tests a world model.</w:t>
      </w:r>
    </w:p>
    <w:p>
      <w:pPr>
        <w:pStyle w:val="Heading3"/>
      </w:pPr>
      <w:r>
        <w:rPr>
          <w:color w:val="1F3864"/>
        </w:rPr>
        <w:t xml:space="preserve">9.6 Checks: Monte Carlo and deep agents</w:t>
      </w:r>
    </w:p>
    <w:p>
      <w:pPr>
        <w:spacing w:after="120"/>
        <w:jc w:val="both"/>
      </w:pPr>
      <w:r>
        <w:rPr>
          <w:b/>
          <w:bCs/>
        </w:rPr>
        <w:t xml:space="preserve">Monte Carlo.</w:t>
      </w:r>
      <w:r>
        <w:t xml:space="preserve"> The floor is asymptotic. Part B calibrates the 4-parameter model by likelihood on 100 independent logs of each length and deploys its rule.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200"/>
        <w:gridCol w:w="1700"/>
        <w:gridCol w:w="2000"/>
        <w:gridCol w:w="900"/>
        <w:gridCol w:w="1300"/>
        <w:gridCol w:w="2538"/>
      </w:tblGrid>
      <w:tr>
        <w:trPr>
          <w:cantSplit/>
          <w:tblHeader/>
        </w:trPr>
        <w:tc>
          <w:tcPr>
            <w:tcW w:type="dxa" w:w="1200"/>
            <w:shd w:fill="1F3864" w:color="auto" w:val="clear"/>
            <w:tcMar>
              <w:top w:type="dxa" w:w="60"/>
              <w:left w:type="dxa" w:w="100"/>
              <w:bottom w:type="dxa" w:w="60"/>
              <w:right w:type="dxa" w:w="100"/>
            </w:tcMar>
            <w:vAlign w:val="top"/>
          </w:tcPr>
          <w:p>
            <w:r>
              <w:rPr>
                <w:b/>
                <w:bCs/>
                <w:color w:val="FFFFFF"/>
                <w:sz w:val="16"/>
                <w:szCs w:val="16"/>
              </w:rPr>
              <w:t xml:space="preserve">Years of logs</w:t>
            </w:r>
          </w:p>
        </w:tc>
        <w:tc>
          <w:tcPr>
            <w:tcW w:type="dxa" w:w="1700"/>
            <w:shd w:fill="1F3864" w:color="auto" w:val="clear"/>
            <w:tcMar>
              <w:top w:type="dxa" w:w="60"/>
              <w:left w:type="dxa" w:w="100"/>
              <w:bottom w:type="dxa" w:w="60"/>
              <w:right w:type="dxa" w:w="100"/>
            </w:tcMar>
            <w:vAlign w:val="top"/>
          </w:tcPr>
          <w:p>
            <w:r>
              <w:rPr>
                <w:b/>
                <w:bCs/>
                <w:color w:val="FFFFFF"/>
                <w:sz w:val="16"/>
                <w:szCs w:val="16"/>
              </w:rPr>
              <w:t xml:space="preserve">Floor tr(H I⁻¹)/(2 N J⋆)</w:t>
            </w:r>
          </w:p>
        </w:tc>
        <w:tc>
          <w:tcPr>
            <w:tcW w:type="dxa" w:w="2000"/>
            <w:shd w:fill="1F3864" w:color="auto" w:val="clear"/>
            <w:tcMar>
              <w:top w:type="dxa" w:w="60"/>
              <w:left w:type="dxa" w:w="100"/>
              <w:bottom w:type="dxa" w:w="60"/>
              <w:right w:type="dxa" w:w="100"/>
            </w:tcMar>
            <w:vAlign w:val="top"/>
          </w:tcPr>
          <w:p>
            <w:r>
              <w:rPr>
                <w:b/>
                <w:bCs/>
                <w:color w:val="FFFFFF"/>
                <w:sz w:val="16"/>
                <w:szCs w:val="16"/>
              </w:rPr>
              <w:t xml:space="preserve">Plug-in rule, mean excess (SE)</w:t>
            </w:r>
          </w:p>
        </w:tc>
        <w:tc>
          <w:tcPr>
            <w:tcW w:type="dxa" w:w="900"/>
            <w:shd w:fill="1F3864" w:color="auto" w:val="clear"/>
            <w:tcMar>
              <w:top w:type="dxa" w:w="60"/>
              <w:left w:type="dxa" w:w="100"/>
              <w:bottom w:type="dxa" w:w="60"/>
              <w:right w:type="dxa" w:w="100"/>
            </w:tcMar>
            <w:vAlign w:val="top"/>
          </w:tcPr>
          <w:p>
            <w:r>
              <w:rPr>
                <w:b/>
                <w:bCs/>
                <w:color w:val="FFFFFF"/>
                <w:sz w:val="16"/>
                <w:szCs w:val="16"/>
              </w:rPr>
              <w:t xml:space="preserve">Ratio</w:t>
            </w:r>
          </w:p>
        </w:tc>
        <w:tc>
          <w:tcPr>
            <w:tcW w:type="dxa" w:w="1300"/>
            <w:shd w:fill="1F3864" w:color="auto" w:val="clear"/>
            <w:tcMar>
              <w:top w:type="dxa" w:w="60"/>
              <w:left w:type="dxa" w:w="100"/>
              <w:bottom w:type="dxa" w:w="60"/>
              <w:right w:type="dxa" w:w="100"/>
            </w:tcMar>
            <w:vAlign w:val="top"/>
          </w:tcPr>
          <w:p>
            <w:r>
              <w:rPr>
                <w:b/>
                <w:bCs/>
                <w:color w:val="FFFFFF"/>
                <w:sz w:val="16"/>
                <w:szCs w:val="16"/>
              </w:rPr>
              <w:t xml:space="preserve">Unstable rules</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Spread of estimates / Cramér–Rao</w:t>
            </w:r>
          </w:p>
        </w:tc>
      </w:tr>
      <w:tr>
        <w:trPr>
          <w:cantSplit/>
        </w:trPr>
        <w:tc>
          <w:tcPr>
            <w:tcW w:type="dxa" w:w="1200"/>
            <w:tcMar>
              <w:top w:type="dxa" w:w="60"/>
              <w:left w:type="dxa" w:w="100"/>
              <w:bottom w:type="dxa" w:w="60"/>
              <w:right w:type="dxa" w:w="100"/>
            </w:tcMar>
            <w:vAlign w:val="top"/>
          </w:tcPr>
          <w:p>
            <w:r>
              <w:rPr>
                <w:sz w:val="16"/>
                <w:szCs w:val="16"/>
              </w:rPr>
              <w:t xml:space="preserve">10</w:t>
            </w:r>
          </w:p>
        </w:tc>
        <w:tc>
          <w:tcPr>
            <w:tcW w:type="dxa" w:w="1700"/>
            <w:tcMar>
              <w:top w:type="dxa" w:w="60"/>
              <w:left w:type="dxa" w:w="100"/>
              <w:bottom w:type="dxa" w:w="60"/>
              <w:right w:type="dxa" w:w="100"/>
            </w:tcMar>
            <w:vAlign w:val="top"/>
          </w:tcPr>
          <w:p>
            <w:r>
              <w:rPr>
                <w:sz w:val="16"/>
                <w:szCs w:val="16"/>
              </w:rPr>
              <w:t xml:space="preserve">2.09%</w:t>
            </w:r>
          </w:p>
        </w:tc>
        <w:tc>
          <w:tcPr>
            <w:tcW w:type="dxa" w:w="2000"/>
            <w:tcMar>
              <w:top w:type="dxa" w:w="60"/>
              <w:left w:type="dxa" w:w="100"/>
              <w:bottom w:type="dxa" w:w="60"/>
              <w:right w:type="dxa" w:w="100"/>
            </w:tcMar>
            <w:vAlign w:val="top"/>
          </w:tcPr>
          <w:p>
            <w:r>
              <w:rPr>
                <w:sz w:val="16"/>
                <w:szCs w:val="16"/>
              </w:rPr>
              <w:t xml:space="preserve">10.74% (4.15%)</w:t>
            </w:r>
          </w:p>
        </w:tc>
        <w:tc>
          <w:tcPr>
            <w:tcW w:type="dxa" w:w="900"/>
            <w:tcMar>
              <w:top w:type="dxa" w:w="60"/>
              <w:left w:type="dxa" w:w="100"/>
              <w:bottom w:type="dxa" w:w="60"/>
              <w:right w:type="dxa" w:w="100"/>
            </w:tcMar>
            <w:vAlign w:val="top"/>
          </w:tcPr>
          <w:p>
            <w:r>
              <w:rPr>
                <w:sz w:val="16"/>
                <w:szCs w:val="16"/>
              </w:rPr>
              <w:t xml:space="preserve">5.14</w:t>
            </w:r>
          </w:p>
        </w:tc>
        <w:tc>
          <w:tcPr>
            <w:tcW w:type="dxa" w:w="1300"/>
            <w:tcMar>
              <w:top w:type="dxa" w:w="60"/>
              <w:left w:type="dxa" w:w="100"/>
              <w:bottom w:type="dxa" w:w="60"/>
              <w:right w:type="dxa" w:w="100"/>
            </w:tcMar>
            <w:vAlign w:val="top"/>
          </w:tcPr>
          <w:p>
            <w:r>
              <w:rPr>
                <w:sz w:val="16"/>
                <w:szCs w:val="16"/>
              </w:rPr>
              <w:t xml:space="preserve">13 of 100</w:t>
            </w:r>
          </w:p>
        </w:tc>
        <w:tc>
          <w:tcPr>
            <w:tcW w:type="dxa" w:w="2538"/>
            <w:tcMar>
              <w:top w:type="dxa" w:w="60"/>
              <w:left w:type="dxa" w:w="100"/>
              <w:bottom w:type="dxa" w:w="60"/>
              <w:right w:type="dxa" w:w="100"/>
            </w:tcMar>
            <w:vAlign w:val="top"/>
          </w:tcPr>
          <w:p>
            <w:r>
              <w:rPr>
                <w:sz w:val="16"/>
                <w:szCs w:val="16"/>
              </w:rPr>
              <w:t xml:space="preserve">0.94, 0.85, 1.07, 1.36</w:t>
            </w:r>
          </w:p>
        </w:tc>
      </w:tr>
      <w:tr>
        <w:trPr>
          <w:cantSplit/>
        </w:trPr>
        <w:tc>
          <w:tcPr>
            <w:tcW w:type="dxa" w:w="1200"/>
            <w:shd w:fill="F7F9FC" w:color="auto" w:val="clear"/>
            <w:tcMar>
              <w:top w:type="dxa" w:w="60"/>
              <w:left w:type="dxa" w:w="100"/>
              <w:bottom w:type="dxa" w:w="60"/>
              <w:right w:type="dxa" w:w="100"/>
            </w:tcMar>
            <w:vAlign w:val="top"/>
          </w:tcPr>
          <w:p>
            <w:r>
              <w:rPr>
                <w:sz w:val="16"/>
                <w:szCs w:val="16"/>
              </w:rPr>
              <w:t xml:space="preserve">30</w:t>
            </w:r>
          </w:p>
        </w:tc>
        <w:tc>
          <w:tcPr>
            <w:tcW w:type="dxa" w:w="1700"/>
            <w:shd w:fill="F7F9FC" w:color="auto" w:val="clear"/>
            <w:tcMar>
              <w:top w:type="dxa" w:w="60"/>
              <w:left w:type="dxa" w:w="100"/>
              <w:bottom w:type="dxa" w:w="60"/>
              <w:right w:type="dxa" w:w="100"/>
            </w:tcMar>
            <w:vAlign w:val="top"/>
          </w:tcPr>
          <w:p>
            <w:r>
              <w:rPr>
                <w:sz w:val="16"/>
                <w:szCs w:val="16"/>
              </w:rPr>
              <w:t xml:space="preserve">0.70%</w:t>
            </w:r>
          </w:p>
        </w:tc>
        <w:tc>
          <w:tcPr>
            <w:tcW w:type="dxa" w:w="2000"/>
            <w:shd w:fill="F7F9FC" w:color="auto" w:val="clear"/>
            <w:tcMar>
              <w:top w:type="dxa" w:w="60"/>
              <w:left w:type="dxa" w:w="100"/>
              <w:bottom w:type="dxa" w:w="60"/>
              <w:right w:type="dxa" w:w="100"/>
            </w:tcMar>
            <w:vAlign w:val="top"/>
          </w:tcPr>
          <w:p>
            <w:r>
              <w:rPr>
                <w:sz w:val="16"/>
                <w:szCs w:val="16"/>
              </w:rPr>
              <w:t xml:space="preserve">1.12% (0.25%)</w:t>
            </w:r>
          </w:p>
        </w:tc>
        <w:tc>
          <w:tcPr>
            <w:tcW w:type="dxa" w:w="900"/>
            <w:shd w:fill="F7F9FC" w:color="auto" w:val="clear"/>
            <w:tcMar>
              <w:top w:type="dxa" w:w="60"/>
              <w:left w:type="dxa" w:w="100"/>
              <w:bottom w:type="dxa" w:w="60"/>
              <w:right w:type="dxa" w:w="100"/>
            </w:tcMar>
            <w:vAlign w:val="top"/>
          </w:tcPr>
          <w:p>
            <w:r>
              <w:rPr>
                <w:sz w:val="16"/>
                <w:szCs w:val="16"/>
              </w:rPr>
              <w:t xml:space="preserve">1.61</w:t>
            </w:r>
          </w:p>
        </w:tc>
        <w:tc>
          <w:tcPr>
            <w:tcW w:type="dxa" w:w="1300"/>
            <w:shd w:fill="F7F9FC" w:color="auto" w:val="clear"/>
            <w:tcMar>
              <w:top w:type="dxa" w:w="60"/>
              <w:left w:type="dxa" w:w="100"/>
              <w:bottom w:type="dxa" w:w="60"/>
              <w:right w:type="dxa" w:w="100"/>
            </w:tcMar>
            <w:vAlign w:val="top"/>
          </w:tcPr>
          <w:p>
            <w:r>
              <w:rPr>
                <w:sz w:val="16"/>
                <w:szCs w:val="16"/>
              </w:rPr>
              <w:t xml:space="preserve">6 of 100</w:t>
            </w:r>
          </w:p>
        </w:tc>
        <w:tc>
          <w:tcPr>
            <w:tcW w:type="dxa" w:w="2538"/>
            <w:shd w:fill="F7F9FC" w:color="auto" w:val="clear"/>
            <w:tcMar>
              <w:top w:type="dxa" w:w="60"/>
              <w:left w:type="dxa" w:w="100"/>
              <w:bottom w:type="dxa" w:w="60"/>
              <w:right w:type="dxa" w:w="100"/>
            </w:tcMar>
            <w:vAlign w:val="top"/>
          </w:tcPr>
          <w:p>
            <w:r>
              <w:rPr>
                <w:sz w:val="16"/>
                <w:szCs w:val="16"/>
              </w:rPr>
              <w:t xml:space="preserve">0.87, 1.02, 0.90, 1.36</w:t>
            </w:r>
          </w:p>
        </w:tc>
      </w:tr>
      <w:tr>
        <w:trPr>
          <w:cantSplit/>
        </w:trPr>
        <w:tc>
          <w:tcPr>
            <w:tcW w:type="dxa" w:w="1200"/>
            <w:tcMar>
              <w:top w:type="dxa" w:w="60"/>
              <w:left w:type="dxa" w:w="100"/>
              <w:bottom w:type="dxa" w:w="60"/>
              <w:right w:type="dxa" w:w="100"/>
            </w:tcMar>
            <w:vAlign w:val="top"/>
          </w:tcPr>
          <w:p>
            <w:r>
              <w:rPr>
                <w:sz w:val="16"/>
                <w:szCs w:val="16"/>
              </w:rPr>
              <w:t xml:space="preserve">100</w:t>
            </w:r>
          </w:p>
        </w:tc>
        <w:tc>
          <w:tcPr>
            <w:tcW w:type="dxa" w:w="1700"/>
            <w:tcMar>
              <w:top w:type="dxa" w:w="60"/>
              <w:left w:type="dxa" w:w="100"/>
              <w:bottom w:type="dxa" w:w="60"/>
              <w:right w:type="dxa" w:w="100"/>
            </w:tcMar>
            <w:vAlign w:val="top"/>
          </w:tcPr>
          <w:p>
            <w:r>
              <w:rPr>
                <w:sz w:val="16"/>
                <w:szCs w:val="16"/>
              </w:rPr>
              <w:t xml:space="preserve">0.21%</w:t>
            </w:r>
          </w:p>
        </w:tc>
        <w:tc>
          <w:tcPr>
            <w:tcW w:type="dxa" w:w="2000"/>
            <w:tcMar>
              <w:top w:type="dxa" w:w="60"/>
              <w:left w:type="dxa" w:w="100"/>
              <w:bottom w:type="dxa" w:w="60"/>
              <w:right w:type="dxa" w:w="100"/>
            </w:tcMar>
            <w:vAlign w:val="top"/>
          </w:tcPr>
          <w:p>
            <w:r>
              <w:rPr>
                <w:sz w:val="16"/>
                <w:szCs w:val="16"/>
              </w:rPr>
              <w:t xml:space="preserve">0.29% (0.05%)</w:t>
            </w:r>
          </w:p>
        </w:tc>
        <w:tc>
          <w:tcPr>
            <w:tcW w:type="dxa" w:w="900"/>
            <w:tcMar>
              <w:top w:type="dxa" w:w="60"/>
              <w:left w:type="dxa" w:w="100"/>
              <w:bottom w:type="dxa" w:w="60"/>
              <w:right w:type="dxa" w:w="100"/>
            </w:tcMar>
            <w:vAlign w:val="top"/>
          </w:tcPr>
          <w:p>
            <w:r>
              <w:rPr>
                <w:sz w:val="16"/>
                <w:szCs w:val="16"/>
              </w:rPr>
              <w:t xml:space="preserve">1.37</w:t>
            </w:r>
          </w:p>
        </w:tc>
        <w:tc>
          <w:tcPr>
            <w:tcW w:type="dxa" w:w="1300"/>
            <w:tcMar>
              <w:top w:type="dxa" w:w="60"/>
              <w:left w:type="dxa" w:w="100"/>
              <w:bottom w:type="dxa" w:w="60"/>
              <w:right w:type="dxa" w:w="100"/>
            </w:tcMar>
            <w:vAlign w:val="top"/>
          </w:tcPr>
          <w:p>
            <w:r>
              <w:rPr>
                <w:sz w:val="16"/>
                <w:szCs w:val="16"/>
              </w:rPr>
              <w:t xml:space="preserve">0 of 100</w:t>
            </w:r>
          </w:p>
        </w:tc>
        <w:tc>
          <w:tcPr>
            <w:tcW w:type="dxa" w:w="2538"/>
            <w:tcMar>
              <w:top w:type="dxa" w:w="60"/>
              <w:left w:type="dxa" w:w="100"/>
              <w:bottom w:type="dxa" w:w="60"/>
              <w:right w:type="dxa" w:w="100"/>
            </w:tcMar>
            <w:vAlign w:val="top"/>
          </w:tcPr>
          <w:p>
            <w:r>
              <w:rPr>
                <w:sz w:val="16"/>
                <w:szCs w:val="16"/>
              </w:rPr>
              <w:t xml:space="preserve">1.20, 1.03, 0.78, 1.11</w:t>
            </w:r>
          </w:p>
        </w:tc>
      </w:tr>
    </w:tbl>
    <w:p>
      <w:pPr>
        <w:spacing w:after="160"/>
      </w:pPr>
    </w:p>
    <w:p>
      <w:pPr>
        <w:spacing w:after="120"/>
        <w:jc w:val="both"/>
      </w:pPr>
      <w:r>
        <w:t xml:space="preserve">The spread of the estimates matches the Cramér–Rao bound within a factor of 0.8–1.4, and the excess cost approaches the floor from above: 1.37 times the floor after 100 years, 1.61 after 30, but 5.1 after 10, when 13 of 100 rules destabilised the aquifer (they are excluded from the mean). Proposition V is a floor, reached slowly; a utility should read the years it gives as a lower bound and expect more with short logs.</w:t>
      </w:r>
    </w:p>
    <w:p>
      <w:pPr>
        <w:spacing w:after="120"/>
        <w:jc w:val="both"/>
      </w:pPr>
      <w:r>
        <w:rPr>
          <w:b/>
          <w:bCs/>
        </w:rPr>
        <w:t xml:space="preserve">Deep agents.</w:t>
      </w:r>
      <w:r>
        <w:t xml:space="preserve"> Part C trains the deep agents of review 51 on logs of the same lengths (Figure 9.1c).</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00"/>
        <w:gridCol w:w="1000"/>
        <w:gridCol w:w="2300"/>
        <w:gridCol w:w="2700"/>
        <w:gridCol w:w="2538"/>
      </w:tblGrid>
      <w:tr>
        <w:trPr>
          <w:cantSplit/>
          <w:tblHeader/>
        </w:trPr>
        <w:tc>
          <w:tcPr>
            <w:tcW w:type="dxa" w:w="1100"/>
            <w:shd w:fill="1F3864" w:color="auto" w:val="clear"/>
            <w:tcMar>
              <w:top w:type="dxa" w:w="60"/>
              <w:left w:type="dxa" w:w="100"/>
              <w:bottom w:type="dxa" w:w="60"/>
              <w:right w:type="dxa" w:w="100"/>
            </w:tcMar>
            <w:vAlign w:val="top"/>
          </w:tcPr>
          <w:p>
            <w:r>
              <w:rPr>
                <w:b/>
                <w:bCs/>
                <w:color w:val="FFFFFF"/>
                <w:sz w:val="16"/>
                <w:szCs w:val="16"/>
              </w:rPr>
              <w:t xml:space="preserve">Years of logs</w:t>
            </w:r>
          </w:p>
        </w:tc>
        <w:tc>
          <w:tcPr>
            <w:tcW w:type="dxa" w:w="1000"/>
            <w:shd w:fill="1F3864" w:color="auto" w:val="clear"/>
            <w:tcMar>
              <w:top w:type="dxa" w:w="60"/>
              <w:left w:type="dxa" w:w="100"/>
              <w:bottom w:type="dxa" w:w="60"/>
              <w:right w:type="dxa" w:w="100"/>
            </w:tcMar>
            <w:vAlign w:val="top"/>
          </w:tcPr>
          <w:p>
            <w:r>
              <w:rPr>
                <w:b/>
                <w:bCs/>
                <w:color w:val="FFFFFF"/>
                <w:sz w:val="16"/>
                <w:szCs w:val="16"/>
              </w:rPr>
              <w:t xml:space="preserve">Floor</w:t>
            </w:r>
          </w:p>
        </w:tc>
        <w:tc>
          <w:tcPr>
            <w:tcW w:type="dxa" w:w="2300"/>
            <w:shd w:fill="1F3864" w:color="auto" w:val="clear"/>
            <w:tcMar>
              <w:top w:type="dxa" w:w="60"/>
              <w:left w:type="dxa" w:w="100"/>
              <w:bottom w:type="dxa" w:w="60"/>
              <w:right w:type="dxa" w:w="100"/>
            </w:tcMar>
            <w:vAlign w:val="top"/>
          </w:tcPr>
          <w:p>
            <w:r>
              <w:rPr>
                <w:b/>
                <w:bCs/>
                <w:color w:val="FFFFFF"/>
                <w:sz w:val="16"/>
                <w:szCs w:val="16"/>
              </w:rPr>
              <w:t xml:space="preserve">Physical model by likelihood, exact rule</w:t>
            </w:r>
          </w:p>
        </w:tc>
        <w:tc>
          <w:tcPr>
            <w:tcW w:type="dxa" w:w="2700"/>
            <w:shd w:fill="1F3864" w:color="auto" w:val="clear"/>
            <w:tcMar>
              <w:top w:type="dxa" w:w="60"/>
              <w:left w:type="dxa" w:w="100"/>
              <w:bottom w:type="dxa" w:w="60"/>
              <w:right w:type="dxa" w:w="100"/>
            </w:tcMar>
            <w:vAlign w:val="top"/>
          </w:tcPr>
          <w:p>
            <w:r>
              <w:rPr>
                <w:b/>
                <w:bCs/>
                <w:color w:val="FFFFFF"/>
                <w:sz w:val="16"/>
                <w:szCs w:val="16"/>
              </w:rPr>
              <w:t xml:space="preserve">Neural policy trained in the calibrated physical model</w:t>
            </w:r>
          </w:p>
        </w:tc>
        <w:tc>
          <w:tcPr>
            <w:tcW w:type="dxa" w:w="2538"/>
            <w:shd w:fill="1F3864" w:color="auto" w:val="clear"/>
            <w:tcMar>
              <w:top w:type="dxa" w:w="60"/>
              <w:left w:type="dxa" w:w="100"/>
              <w:bottom w:type="dxa" w:w="60"/>
              <w:right w:type="dxa" w:w="100"/>
            </w:tcMar>
            <w:vAlign w:val="top"/>
          </w:tcPr>
          <w:p>
            <w:r>
              <w:rPr>
                <w:b/>
                <w:bCs/>
                <w:color w:val="FFFFFF"/>
                <w:sz w:val="16"/>
                <w:szCs w:val="16"/>
              </w:rPr>
              <w:t xml:space="preserve">Deep world model + neural policy</w:t>
            </w:r>
          </w:p>
        </w:tc>
      </w:tr>
      <w:tr>
        <w:trPr>
          <w:cantSplit/>
        </w:trPr>
        <w:tc>
          <w:tcPr>
            <w:tcW w:type="dxa" w:w="1100"/>
            <w:tcMar>
              <w:top w:type="dxa" w:w="60"/>
              <w:left w:type="dxa" w:w="100"/>
              <w:bottom w:type="dxa" w:w="60"/>
              <w:right w:type="dxa" w:w="100"/>
            </w:tcMar>
            <w:vAlign w:val="top"/>
          </w:tcPr>
          <w:p>
            <w:r>
              <w:rPr>
                <w:sz w:val="16"/>
                <w:szCs w:val="16"/>
              </w:rPr>
              <w:t xml:space="preserve">10</w:t>
            </w:r>
          </w:p>
        </w:tc>
        <w:tc>
          <w:tcPr>
            <w:tcW w:type="dxa" w:w="1000"/>
            <w:tcMar>
              <w:top w:type="dxa" w:w="60"/>
              <w:left w:type="dxa" w:w="100"/>
              <w:bottom w:type="dxa" w:w="60"/>
              <w:right w:type="dxa" w:w="100"/>
            </w:tcMar>
            <w:vAlign w:val="top"/>
          </w:tcPr>
          <w:p>
            <w:r>
              <w:rPr>
                <w:sz w:val="16"/>
                <w:szCs w:val="16"/>
              </w:rPr>
              <w:t xml:space="preserve">2.09%</w:t>
            </w:r>
          </w:p>
        </w:tc>
        <w:tc>
          <w:tcPr>
            <w:tcW w:type="dxa" w:w="2300"/>
            <w:tcMar>
              <w:top w:type="dxa" w:w="60"/>
              <w:left w:type="dxa" w:w="100"/>
              <w:bottom w:type="dxa" w:w="60"/>
              <w:right w:type="dxa" w:w="100"/>
            </w:tcMar>
            <w:vAlign w:val="top"/>
          </w:tcPr>
          <w:p>
            <w:r>
              <w:rPr>
                <w:sz w:val="16"/>
                <w:szCs w:val="16"/>
              </w:rPr>
              <w:t xml:space="preserve">+1.88%; +1.61%</w:t>
            </w:r>
          </w:p>
        </w:tc>
        <w:tc>
          <w:tcPr>
            <w:tcW w:type="dxa" w:w="2700"/>
            <w:tcMar>
              <w:top w:type="dxa" w:w="60"/>
              <w:left w:type="dxa" w:w="100"/>
              <w:bottom w:type="dxa" w:w="60"/>
              <w:right w:type="dxa" w:w="100"/>
            </w:tcMar>
            <w:vAlign w:val="top"/>
          </w:tcPr>
          <w:p>
            <w:r>
              <w:rPr>
                <w:sz w:val="16"/>
                <w:szCs w:val="16"/>
              </w:rPr>
              <w:t xml:space="preserve">+8.91%; +5.47%</w:t>
            </w:r>
          </w:p>
        </w:tc>
        <w:tc>
          <w:tcPr>
            <w:tcW w:type="dxa" w:w="2538"/>
            <w:tcMar>
              <w:top w:type="dxa" w:w="60"/>
              <w:left w:type="dxa" w:w="100"/>
              <w:bottom w:type="dxa" w:w="60"/>
              <w:right w:type="dxa" w:w="100"/>
            </w:tcMar>
            <w:vAlign w:val="top"/>
          </w:tcPr>
          <w:p>
            <w:r>
              <w:rPr>
                <w:sz w:val="16"/>
                <w:szCs w:val="16"/>
              </w:rPr>
              <w:t xml:space="preserve">+52.03%; unstable (month 1,917)</w:t>
            </w:r>
          </w:p>
        </w:tc>
      </w:tr>
      <w:tr>
        <w:trPr>
          <w:cantSplit/>
        </w:trPr>
        <w:tc>
          <w:tcPr>
            <w:tcW w:type="dxa" w:w="1100"/>
            <w:shd w:fill="F7F9FC" w:color="auto" w:val="clear"/>
            <w:tcMar>
              <w:top w:type="dxa" w:w="60"/>
              <w:left w:type="dxa" w:w="100"/>
              <w:bottom w:type="dxa" w:w="60"/>
              <w:right w:type="dxa" w:w="100"/>
            </w:tcMar>
            <w:vAlign w:val="top"/>
          </w:tcPr>
          <w:p>
            <w:r>
              <w:rPr>
                <w:sz w:val="16"/>
                <w:szCs w:val="16"/>
              </w:rPr>
              <w:t xml:space="preserve">30</w:t>
            </w:r>
          </w:p>
        </w:tc>
        <w:tc>
          <w:tcPr>
            <w:tcW w:type="dxa" w:w="1000"/>
            <w:shd w:fill="F7F9FC" w:color="auto" w:val="clear"/>
            <w:tcMar>
              <w:top w:type="dxa" w:w="60"/>
              <w:left w:type="dxa" w:w="100"/>
              <w:bottom w:type="dxa" w:w="60"/>
              <w:right w:type="dxa" w:w="100"/>
            </w:tcMar>
            <w:vAlign w:val="top"/>
          </w:tcPr>
          <w:p>
            <w:r>
              <w:rPr>
                <w:sz w:val="16"/>
                <w:szCs w:val="16"/>
              </w:rPr>
              <w:t xml:space="preserve">0.70%</w:t>
            </w:r>
          </w:p>
        </w:tc>
        <w:tc>
          <w:tcPr>
            <w:tcW w:type="dxa" w:w="2300"/>
            <w:shd w:fill="F7F9FC" w:color="auto" w:val="clear"/>
            <w:tcMar>
              <w:top w:type="dxa" w:w="60"/>
              <w:left w:type="dxa" w:w="100"/>
              <w:bottom w:type="dxa" w:w="60"/>
              <w:right w:type="dxa" w:w="100"/>
            </w:tcMar>
            <w:vAlign w:val="top"/>
          </w:tcPr>
          <w:p>
            <w:r>
              <w:rPr>
                <w:sz w:val="16"/>
                <w:szCs w:val="16"/>
              </w:rPr>
              <w:t xml:space="preserve">+2.28%; +1.08%</w:t>
            </w:r>
          </w:p>
        </w:tc>
        <w:tc>
          <w:tcPr>
            <w:tcW w:type="dxa" w:w="2700"/>
            <w:shd w:fill="F7F9FC" w:color="auto" w:val="clear"/>
            <w:tcMar>
              <w:top w:type="dxa" w:w="60"/>
              <w:left w:type="dxa" w:w="100"/>
              <w:bottom w:type="dxa" w:w="60"/>
              <w:right w:type="dxa" w:w="100"/>
            </w:tcMar>
            <w:vAlign w:val="top"/>
          </w:tcPr>
          <w:p>
            <w:r>
              <w:rPr>
                <w:sz w:val="16"/>
                <w:szCs w:val="16"/>
              </w:rPr>
              <w:t xml:space="preserve">+6.60%; +6.28%</w:t>
            </w:r>
          </w:p>
        </w:tc>
        <w:tc>
          <w:tcPr>
            <w:tcW w:type="dxa" w:w="2538"/>
            <w:shd w:fill="F7F9FC" w:color="auto" w:val="clear"/>
            <w:tcMar>
              <w:top w:type="dxa" w:w="60"/>
              <w:left w:type="dxa" w:w="100"/>
              <w:bottom w:type="dxa" w:w="60"/>
              <w:right w:type="dxa" w:w="100"/>
            </w:tcMar>
            <w:vAlign w:val="top"/>
          </w:tcPr>
          <w:p>
            <w:r>
              <w:rPr>
                <w:sz w:val="16"/>
                <w:szCs w:val="16"/>
              </w:rPr>
              <w:t xml:space="preserve">+16.28%; +17,823%</w:t>
            </w:r>
          </w:p>
        </w:tc>
      </w:tr>
      <w:tr>
        <w:trPr>
          <w:cantSplit/>
        </w:trPr>
        <w:tc>
          <w:tcPr>
            <w:tcW w:type="dxa" w:w="1100"/>
            <w:tcMar>
              <w:top w:type="dxa" w:w="60"/>
              <w:left w:type="dxa" w:w="100"/>
              <w:bottom w:type="dxa" w:w="60"/>
              <w:right w:type="dxa" w:w="100"/>
            </w:tcMar>
            <w:vAlign w:val="top"/>
          </w:tcPr>
          <w:p>
            <w:r>
              <w:rPr>
                <w:sz w:val="16"/>
                <w:szCs w:val="16"/>
              </w:rPr>
              <w:t xml:space="preserve">100</w:t>
            </w:r>
          </w:p>
        </w:tc>
        <w:tc>
          <w:tcPr>
            <w:tcW w:type="dxa" w:w="1000"/>
            <w:tcMar>
              <w:top w:type="dxa" w:w="60"/>
              <w:left w:type="dxa" w:w="100"/>
              <w:bottom w:type="dxa" w:w="60"/>
              <w:right w:type="dxa" w:w="100"/>
            </w:tcMar>
            <w:vAlign w:val="top"/>
          </w:tcPr>
          <w:p>
            <w:r>
              <w:rPr>
                <w:sz w:val="16"/>
                <w:szCs w:val="16"/>
              </w:rPr>
              <w:t xml:space="preserve">0.21%</w:t>
            </w:r>
          </w:p>
        </w:tc>
        <w:tc>
          <w:tcPr>
            <w:tcW w:type="dxa" w:w="2300"/>
            <w:tcMar>
              <w:top w:type="dxa" w:w="60"/>
              <w:left w:type="dxa" w:w="100"/>
              <w:bottom w:type="dxa" w:w="60"/>
              <w:right w:type="dxa" w:w="100"/>
            </w:tcMar>
            <w:vAlign w:val="top"/>
          </w:tcPr>
          <w:p>
            <w:r>
              <w:rPr>
                <w:sz w:val="16"/>
                <w:szCs w:val="16"/>
              </w:rPr>
              <w:t xml:space="preserve">+0.09%; +0.21%</w:t>
            </w:r>
          </w:p>
        </w:tc>
        <w:tc>
          <w:tcPr>
            <w:tcW w:type="dxa" w:w="2700"/>
            <w:tcMar>
              <w:top w:type="dxa" w:w="60"/>
              <w:left w:type="dxa" w:w="100"/>
              <w:bottom w:type="dxa" w:w="60"/>
              <w:right w:type="dxa" w:w="100"/>
            </w:tcMar>
            <w:vAlign w:val="top"/>
          </w:tcPr>
          <w:p>
            <w:r>
              <w:rPr>
                <w:sz w:val="16"/>
                <w:szCs w:val="16"/>
              </w:rPr>
              <w:t xml:space="preserve">+4.99%; +6.76%</w:t>
            </w:r>
          </w:p>
        </w:tc>
        <w:tc>
          <w:tcPr>
            <w:tcW w:type="dxa" w:w="2538"/>
            <w:tcMar>
              <w:top w:type="dxa" w:w="60"/>
              <w:left w:type="dxa" w:w="100"/>
              <w:bottom w:type="dxa" w:w="60"/>
              <w:right w:type="dxa" w:w="100"/>
            </w:tcMar>
            <w:vAlign w:val="top"/>
          </w:tcPr>
          <w:p>
            <w:r>
              <w:rPr>
                <w:sz w:val="16"/>
                <w:szCs w:val="16"/>
              </w:rPr>
              <w:t xml:space="preserve">+12.11%; +9.43%</w:t>
            </w:r>
          </w:p>
        </w:tc>
      </w:tr>
    </w:tbl>
    <w:p>
      <w:pPr>
        <w:spacing w:after="160"/>
      </w:pPr>
    </w:p>
    <w:p>
      <w:pPr>
        <w:spacing w:after="120"/>
        <w:jc w:val="both"/>
      </w:pPr>
      <w:r>
        <w:t xml:space="preserve">The physical model calibrated by likelihood on the same logs lands where part B puts it: +1.88% and +1.61% after 10 years against a floor of 2.09%, and +0.09% and +0.21% after 100 years against 0.21% (single runs scatter around the floor, which is an average). A neural policy trained by backpropagation through that calibrated model costs +5.0% to +8.9% at every length of logs, no better after 100 years than after 10: its error is the optimisation and approximation error of the policy network (the training floor seen in review 51), not statistics. The deep world model with a neural policy is far worse: after 10 years one run destabilised the aquifer and the other cost +52.03%; after 30 years one run cost +17,823%; after 100 years it still costs +12.11% and +9.43%, 45 to 58 times the floor. For deep agents the statistical floor of Proposition V is not what binds; the three errors of section 1.1 are, and the approximation and optimisation errors dominate. The floor remains the answer to the question a utility can ask before choosing a learner: below it, no learner can go.</w:t>
      </w:r>
    </w:p>
    <w:p>
      <w:pPr>
        <w:keepNext/>
        <w:spacing w:after="60" w:before="120"/>
        <w:jc w:val="center"/>
      </w:pPr>
      <w:r>
        <w:drawing>
          <wp:inline distT="0" distB="0" distL="0" distR="0">
            <wp:extent cx="5943600" cy="4543425"/>
            <wp:effectExtent t="0" r="0" b="0" l="0"/>
            <wp:docPr id="1" name="Figure 9.1" descr="Figure 9.1"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543425"/>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(a) Years of logs for a 1% excess cost against the extra cost the operators pay to make the logs more informative: detuning their gain (blue, labelled by </w:t>
      </w:r>
      <m:oMath>
        <m:r>
          <m:t>γ</m:t>
        </m:r>
      </m:oMath>
      <w:r>
        <w:rPr>
          <w:color w:val="3A4350"/>
          <w:sz w:val="18"/>
          <w:szCs w:val="18"/>
        </w:rPr>
        <w:t xml:space="preserve">), a slow recorded dither (orange) or a white one (green); dotted, the operators as they are. (b) Years for each monitoring network (bars) and absolute excess after ten years of logs. (c) The floor </w:t>
      </w:r>
      <m:oMath>
        <m:r>
          <m:rPr>
            <m:nor/>
          </m:rPr>
          <m:t>tr</m:t>
        </m:r>
        <m:d>
          <m:dPr>
            <m:begChr m:val="("/>
            <m:sepChr m:val=""/>
            <m:endChr m:val=")"/>
            <m:grow/>
          </m:dPr>
          <m:e>
            <m:r>
              <m:t>H</m:t>
            </m:r>
            <m:sSup>
              <m:e>
                <m:r>
                  <m:t>I</m:t>
                </m:r>
              </m:e>
              <m:sup>
                <m:r>
                  <m:rPr>
                    <m:sty m:val="p"/>
                  </m:rPr>
                  <m:t>−</m:t>
                </m:r>
                <m:r>
                  <m:t>1</m:t>
                </m:r>
              </m:sup>
            </m:sSup>
          </m:e>
        </m:d>
        <m:r>
          <m:rPr>
            <m:sty m:val="p"/>
          </m:rPr>
          <m:t>/</m:t>
        </m:r>
        <m:d>
          <m:dPr>
            <m:begChr m:val="("/>
            <m:sepChr m:val=""/>
            <m:endChr m:val=")"/>
            <m:grow/>
          </m:dPr>
          <m:e>
            <m:r>
              <m:t>2</m:t>
            </m:r>
            <m:r>
              <m:t>N</m:t>
            </m:r>
            <m:sSup>
              <m:e>
                <m:r>
                  <m:t>J</m:t>
                </m:r>
              </m:e>
              <m:sup>
                <m:r>
                  <m:rPr>
                    <m:sty m:val="p"/>
                  </m:rPr>
                  <m:t>⋆</m:t>
                </m:r>
              </m:sup>
            </m:sSup>
          </m:e>
        </m:d>
      </m:oMath>
      <w:r>
        <w:rPr>
          <w:color w:val="3A4350"/>
          <w:sz w:val="18"/>
          <w:szCs w:val="18"/>
        </w:rPr>
        <w:t xml:space="preserve"> (grey) against the excess cost of learners trained on </w:t>
      </w:r>
      <m:oMath>
        <m:r>
          <m:t>N</m:t>
        </m:r>
      </m:oMath>
      <w:r>
        <w:rPr>
          <w:color w:val="3A4350"/>
          <w:sz w:val="18"/>
          <w:szCs w:val="18"/>
        </w:rPr>
        <w:t xml:space="preserve"> months: the physical model by likelihood with its exact rule (blue, mean ± SE of 100 runs), a neural policy trained in it (green) and a deep world model with a neural policy (orange); arrows mark costs above the scale, open symbols rules that destabilised the aquifer. (d) Diagonal shares of </w:t>
      </w:r>
      <m:oMath>
        <m:r>
          <m:rPr>
            <m:nor/>
          </m:rPr>
          <m:t>tr</m:t>
        </m:r>
        <m:d>
          <m:dPr>
            <m:begChr m:val="("/>
            <m:sepChr m:val=""/>
            <m:endChr m:val=")"/>
            <m:grow/>
          </m:dPr>
          <m:e>
            <m:r>
              <m:t>H</m:t>
            </m:r>
            <m:sSup>
              <m:e>
                <m:r>
                  <m:t>I</m:t>
                </m:r>
              </m:e>
              <m:sup>
                <m:r>
                  <m:rPr>
                    <m:sty m:val="p"/>
                  </m:rPr>
                  <m:t>−</m:t>
                </m:r>
                <m:r>
                  <m:t>1</m:t>
                </m:r>
              </m:sup>
            </m:sSup>
          </m:e>
        </m:d>
      </m:oMath>
      <w:r>
        <w:rPr>
          <w:color w:val="3A4350"/>
          <w:sz w:val="18"/>
          <w:szCs w:val="18"/>
        </w:rPr>
        <w:t xml:space="preserve"> by parameter for near-optimal and timid operators.</w:t>
      </w:r>
    </w:p>
    <w:p>
      <w:pPr>
        <w:pStyle w:val="Heading3"/>
      </w:pPr>
      <w:r>
        <w:rPr>
          <w:color w:val="1F3864"/>
        </w:rPr>
        <w:t xml:space="preserve">9.7 What it means for a utility</w:t>
      </w:r>
    </w:p>
    <w:p>
      <w:pPr>
        <w:spacing w:after="120"/>
        <w:jc w:val="both"/>
      </w:pPr>
      <w:r>
        <w:t xml:space="preserve">Five rules follow for a utility that wants to train a pumping agent on its logs. First, count the years before trusting the agent: with the monitoring and operators of this test bed, at least about 21 years of causal logs for a rule within 1% of the best, more with short logs, and twice as many for a model with eight parameters; a deep agent needs more still. Second, the better the operators, the slower the logs teach; their logs are the experiment the agent learns from. Third, log what the operators see: the toe reading halves the years and removes the mirror. Fourth, judge a monitoring change by the expected cost after the horizon that matters, </w:t>
      </w:r>
      <m:oMath>
        <m:sSub>
          <m:e>
            <m:r>
              <m:rPr>
                <m:scr m:val="script"/>
                <m:sty m:val="p"/>
              </m:rPr>
              <m:t>G</m:t>
            </m:r>
          </m:e>
          <m:sub>
            <m:r>
              <m:t>N</m:t>
            </m:r>
          </m:sub>
        </m:sSub>
      </m:oMath>
      <w:r>
        <w:t xml:space="preserve">, not by the years or by </w:t>
      </w:r>
      <m:oMath>
        <m:r>
          <m:rPr>
            <m:sty m:val="p"/>
          </m:rPr>
          <m:t>log</m:t>
        </m:r>
        <m:r>
          <m:rPr>
            <m:sty m:val="p"/>
          </m:rPr>
          <m:t>det</m:t>
        </m:r>
        <m:r>
          <m:t>I</m:t>
        </m:r>
      </m:oMath>
      <w:r>
        <w:t xml:space="preserve"> alone. Fifth, if information must be bought, a slight detuning of the operators is cheaper than a dither; a dither is still needed to test a world model and to identify the effect of pumping when the logs may be confounded.</w:t>
      </w:r>
    </w:p>
    <w:p>
      <w:pPr>
        <w:pStyle w:val="Heading3"/>
      </w:pPr>
      <w:r>
        <w:rPr>
          <w:color w:val="1F3864"/>
        </w:rPr>
        <w:t xml:space="preserve">9.8 How the papers feed into VITET-GO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1500"/>
        <w:gridCol w:w="5538"/>
      </w:tblGrid>
      <w:tr>
        <w:trPr>
          <w:cantSplit/>
          <w:tblHeader/>
        </w:trPr>
        <w:tc>
          <w:tcPr>
            <w:tcW w:type="dxa" w:w="2600"/>
            <w:shd w:fill="1F3864" w:color="auto" w:val="clear"/>
            <w:tcMar>
              <w:top w:type="dxa" w:w="60"/>
              <w:left w:type="dxa" w:w="100"/>
              <w:bottom w:type="dxa" w:w="60"/>
              <w:right w:type="dxa" w:w="100"/>
            </w:tcMar>
            <w:vAlign w:val="top"/>
          </w:tcPr>
          <w:p>
            <w:r>
              <w:rPr>
                <w:b/>
                <w:bCs/>
                <w:color w:val="FFFFFF"/>
                <w:sz w:val="17"/>
                <w:szCs w:val="17"/>
              </w:rPr>
              <w:t xml:space="preserve">Step of VITET-GO</w:t>
            </w:r>
          </w:p>
        </w:tc>
        <w:tc>
          <w:tcPr>
            <w:tcW w:type="dxa" w:w="1500"/>
            <w:shd w:fill="1F3864" w:color="auto" w:val="clear"/>
            <w:tcMar>
              <w:top w:type="dxa" w:w="60"/>
              <w:left w:type="dxa" w:w="100"/>
              <w:bottom w:type="dxa" w:w="60"/>
              <w:right w:type="dxa" w:w="100"/>
            </w:tcMar>
            <w:vAlign w:val="top"/>
          </w:tcPr>
          <w:p>
            <w:r>
              <w:rPr>
                <w:b/>
                <w:bCs/>
                <w:color w:val="FFFFFF"/>
                <w:sz w:val="17"/>
                <w:szCs w:val="17"/>
              </w:rPr>
              <w:t xml:space="preserve">Papers</w:t>
            </w:r>
          </w:p>
        </w:tc>
        <w:tc>
          <w:tcPr>
            <w:tcW w:type="dxa" w:w="5538"/>
            <w:shd w:fill="1F3864" w:color="auto" w:val="clear"/>
            <w:tcMar>
              <w:top w:type="dxa" w:w="60"/>
              <w:left w:type="dxa" w:w="100"/>
              <w:bottom w:type="dxa" w:w="60"/>
              <w:right w:type="dxa" w:w="100"/>
            </w:tcMar>
            <w:vAlign w:val="top"/>
          </w:tcPr>
          <w:p>
            <w:r>
              <w:rPr>
                <w:b/>
                <w:bCs/>
                <w:color w:val="FFFFFF"/>
                <w:sz w:val="17"/>
                <w:szCs w:val="17"/>
              </w:rPr>
              <w:t xml:space="preserve">What they contribute</w:t>
            </w:r>
          </w:p>
        </w:tc>
      </w:tr>
      <w:tr>
        <w:trPr>
          <w:cantSplit/>
        </w:trPr>
        <w:tc>
          <w:tcPr>
            <w:tcW w:type="dxa" w:w="2600"/>
            <w:tcMar>
              <w:top w:type="dxa" w:w="60"/>
              <w:left w:type="dxa" w:w="100"/>
              <w:bottom w:type="dxa" w:w="60"/>
              <w:right w:type="dxa" w:w="100"/>
            </w:tcMar>
            <w:vAlign w:val="top"/>
          </w:tcPr>
          <w:p>
            <w:r>
              <w:rPr>
                <w:sz w:val="17"/>
                <w:szCs w:val="17"/>
              </w:rPr>
              <w:t xml:space="preserve">The question: how many years of logs (sections 1.8, 9.1)</w:t>
            </w:r>
          </w:p>
        </w:tc>
        <w:tc>
          <w:tcPr>
            <w:tcW w:type="dxa" w:w="1500"/>
            <w:tcMar>
              <w:top w:type="dxa" w:w="60"/>
              <w:left w:type="dxa" w:w="100"/>
              <w:bottom w:type="dxa" w:w="60"/>
              <w:right w:type="dxa" w:w="100"/>
            </w:tcMar>
            <w:vAlign w:val="top"/>
          </w:tcPr>
          <w:p>
            <w:r>
              <w:rPr>
                <w:sz w:val="17"/>
                <w:szCs w:val="17"/>
              </w:rPr>
              <w:t xml:space="preserve">[S3], [S4], [S5], [F1]</w:t>
            </w:r>
          </w:p>
        </w:tc>
        <w:tc>
          <w:tcPr>
            <w:tcW w:type="dxa" w:w="5538"/>
            <w:tcMar>
              <w:top w:type="dxa" w:w="60"/>
              <w:left w:type="dxa" w:w="100"/>
              <w:bottom w:type="dxa" w:w="60"/>
              <w:right w:type="dxa" w:w="100"/>
            </w:tcMar>
            <w:vAlign w:val="top"/>
          </w:tcPr>
          <w:p>
            <w:r>
              <w:rPr>
                <w:sz w:val="17"/>
                <w:szCs w:val="17"/>
              </w:rPr>
              <w:t xml:space="preserve">Minimax rates grow with the cube of the effective horizon; for clays that remember for 200 months the factor is eight million. VITET-GO replaces the worst case by the local answer for the aquifer.</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Local minimax instead of worst case (sections 1.9, 9.2)</w:t>
            </w:r>
          </w:p>
        </w:tc>
        <w:tc>
          <w:tcPr>
            <w:tcW w:type="dxa" w:w="1500"/>
            <w:shd w:fill="F7F9FC" w:color="auto" w:val="clear"/>
            <w:tcMar>
              <w:top w:type="dxa" w:w="60"/>
              <w:left w:type="dxa" w:w="100"/>
              <w:bottom w:type="dxa" w:w="60"/>
              <w:right w:type="dxa" w:w="100"/>
            </w:tcMar>
            <w:vAlign w:val="top"/>
          </w:tcPr>
          <w:p>
            <w:r>
              <w:rPr>
                <w:sz w:val="17"/>
                <w:szCs w:val="17"/>
              </w:rPr>
              <w:t xml:space="preserve">[VR2], [S1], [S2]</w:t>
            </w:r>
          </w:p>
        </w:tc>
        <w:tc>
          <w:tcPr>
            <w:tcW w:type="dxa" w:w="5538"/>
            <w:shd w:fill="F7F9FC" w:color="auto" w:val="clear"/>
            <w:tcMar>
              <w:top w:type="dxa" w:w="60"/>
              <w:left w:type="dxa" w:w="100"/>
              <w:bottom w:type="dxa" w:w="60"/>
              <w:right w:type="dxa" w:w="100"/>
            </w:tcMar>
            <w:vAlign w:val="top"/>
          </w:tcPr>
          <w:p>
            <w:r>
              <w:rPr>
                <w:sz w:val="17"/>
                <w:szCs w:val="17"/>
              </w:rPr>
              <w:t xml:space="preserve">Instance-dependent lower bounds for TD [VR2]; lower bounds that make flexible representations expensive [S1, S2]. Proposition V gives the local floor for any learner, and the 8-parameter model needs about twice the years of the 4-parameter one.</w:t>
            </w:r>
          </w:p>
        </w:tc>
      </w:tr>
      <w:tr>
        <w:trPr>
          <w:cantSplit/>
        </w:trPr>
        <w:tc>
          <w:tcPr>
            <w:tcW w:type="dxa" w:w="2600"/>
            <w:tcMar>
              <w:top w:type="dxa" w:w="60"/>
              <w:left w:type="dxa" w:w="100"/>
              <w:bottom w:type="dxa" w:w="60"/>
              <w:right w:type="dxa" w:w="100"/>
            </w:tcMar>
            <w:vAlign w:val="top"/>
          </w:tcPr>
          <w:p>
            <w:r>
              <w:rPr>
                <w:sz w:val="17"/>
                <w:szCs w:val="17"/>
              </w:rPr>
              <w:t xml:space="preserve">The excess cost of a learned rule (sections 1.5, 9.2)</w:t>
            </w:r>
          </w:p>
        </w:tc>
        <w:tc>
          <w:tcPr>
            <w:tcW w:type="dxa" w:w="1500"/>
            <w:tcMar>
              <w:top w:type="dxa" w:w="60"/>
              <w:left w:type="dxa" w:w="100"/>
              <w:bottom w:type="dxa" w:w="60"/>
              <w:right w:type="dxa" w:w="100"/>
            </w:tcMar>
            <w:vAlign w:val="top"/>
          </w:tcPr>
          <w:p>
            <w:r>
              <w:rPr>
                <w:sz w:val="17"/>
                <w:szCs w:val="17"/>
              </w:rPr>
              <w:t xml:space="preserve">[P5], [P1], [P2]</w:t>
            </w:r>
          </w:p>
        </w:tc>
        <w:tc>
          <w:tcPr>
            <w:tcW w:type="dxa" w:w="5538"/>
            <w:tcMar>
              <w:top w:type="dxa" w:w="60"/>
              <w:left w:type="dxa" w:w="100"/>
              <w:bottom w:type="dxa" w:w="60"/>
              <w:right w:type="dxa" w:w="100"/>
            </w:tcMar>
            <w:vAlign w:val="top"/>
          </w:tcPr>
          <w:p>
            <w:r>
              <w:rPr>
                <w:sz w:val="17"/>
                <w:szCs w:val="17"/>
              </w:rPr>
              <w:t xml:space="preserve">Near the optimum the excess cost of a rule is quadratic, with no spurious stationary points in linear–quadratic control [P5]; policy optimisation in a calibrated model converges fast in theory [P1, P2]. For the exact rule statistics sets the floor; a neural policy trained by gradient in the same model stays 5–9% above it (part C), the gap between these theorems and practice.</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Coverage of the operators’ logs (sections 1.7, 9.5)</w:t>
            </w:r>
          </w:p>
        </w:tc>
        <w:tc>
          <w:tcPr>
            <w:tcW w:type="dxa" w:w="1500"/>
            <w:shd w:fill="F7F9FC" w:color="auto" w:val="clear"/>
            <w:tcMar>
              <w:top w:type="dxa" w:w="60"/>
              <w:left w:type="dxa" w:w="100"/>
              <w:bottom w:type="dxa" w:w="60"/>
              <w:right w:type="dxa" w:w="100"/>
            </w:tcMar>
            <w:vAlign w:val="top"/>
          </w:tcPr>
          <w:p>
            <w:r>
              <w:rPr>
                <w:sz w:val="17"/>
                <w:szCs w:val="17"/>
              </w:rPr>
              <w:t xml:space="preserve">[F1], [F2], [F3], [F4]</w:t>
            </w:r>
          </w:p>
        </w:tc>
        <w:tc>
          <w:tcPr>
            <w:tcW w:type="dxa" w:w="5538"/>
            <w:shd w:fill="F7F9FC" w:color="auto" w:val="clear"/>
            <w:tcMar>
              <w:top w:type="dxa" w:w="60"/>
              <w:left w:type="dxa" w:w="100"/>
              <w:bottom w:type="dxa" w:w="60"/>
              <w:right w:type="dxa" w:w="100"/>
            </w:tcMar>
            <w:vAlign w:val="top"/>
          </w:tcPr>
          <w:p>
            <w:r>
              <w:rPr>
                <w:sz w:val="17"/>
                <w:szCs w:val="17"/>
              </w:rPr>
              <w:t xml:space="preserve">Coverage and pessimism [F1–F4]; VITET-GO finds that logs written by near-optimal operators are the least informative, which is the information-theoretic face of coverage.</w:t>
            </w:r>
          </w:p>
        </w:tc>
      </w:tr>
      <w:tr>
        <w:trPr>
          <w:cantSplit/>
        </w:trPr>
        <w:tc>
          <w:tcPr>
            <w:tcW w:type="dxa" w:w="2600"/>
            <w:tcMar>
              <w:top w:type="dxa" w:w="60"/>
              <w:left w:type="dxa" w:w="100"/>
              <w:bottom w:type="dxa" w:w="60"/>
              <w:right w:type="dxa" w:w="100"/>
            </w:tcMar>
            <w:vAlign w:val="top"/>
          </w:tcPr>
          <w:p>
            <w:r>
              <w:rPr>
                <w:sz w:val="17"/>
                <w:szCs w:val="17"/>
              </w:rPr>
              <w:t xml:space="preserve">Deep agents against the floor (sections 1.3, 1.6, 9.6)</w:t>
            </w:r>
          </w:p>
        </w:tc>
        <w:tc>
          <w:tcPr>
            <w:tcW w:type="dxa" w:w="1500"/>
            <w:tcMar>
              <w:top w:type="dxa" w:w="60"/>
              <w:left w:type="dxa" w:w="100"/>
              <w:bottom w:type="dxa" w:w="60"/>
              <w:right w:type="dxa" w:w="100"/>
            </w:tcMar>
            <w:vAlign w:val="top"/>
          </w:tcPr>
          <w:p>
            <w:r>
              <w:rPr>
                <w:sz w:val="17"/>
                <w:szCs w:val="17"/>
              </w:rPr>
              <w:t xml:space="preserve">[V3], [V4], [P3]</w:t>
            </w:r>
          </w:p>
        </w:tc>
        <w:tc>
          <w:tcPr>
            <w:tcW w:type="dxa" w:w="5538"/>
            <w:tcMar>
              <w:top w:type="dxa" w:w="60"/>
              <w:left w:type="dxa" w:w="100"/>
              <w:bottom w:type="dxa" w:w="60"/>
              <w:right w:type="dxa" w:w="100"/>
            </w:tcMar>
            <w:vAlign w:val="top"/>
          </w:tcPr>
          <w:p>
            <w:r>
              <w:rPr>
                <w:sz w:val="17"/>
                <w:szCs w:val="17"/>
              </w:rPr>
              <w:t xml:space="preserve">Approximation and optimisation errors of deep critics and actors [V3, V4, P3] come on top of the statistical floor; part C measures how far above it a deep agent lands.</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Designing what the logs record (section 9.5)</w:t>
            </w:r>
          </w:p>
        </w:tc>
        <w:tc>
          <w:tcPr>
            <w:tcW w:type="dxa" w:w="1500"/>
            <w:shd w:fill="F7F9FC" w:color="auto" w:val="clear"/>
            <w:tcMar>
              <w:top w:type="dxa" w:w="60"/>
              <w:left w:type="dxa" w:w="100"/>
              <w:bottom w:type="dxa" w:w="60"/>
              <w:right w:type="dxa" w:w="100"/>
            </w:tcMar>
            <w:vAlign w:val="top"/>
          </w:tcPr>
          <w:p>
            <w:r>
              <w:rPr>
                <w:sz w:val="17"/>
                <w:szCs w:val="17"/>
              </w:rPr>
              <w:t xml:space="preserve">[B28], [B31], [B33]</w:t>
            </w:r>
          </w:p>
        </w:tc>
        <w:tc>
          <w:tcPr>
            <w:tcW w:type="dxa" w:w="5538"/>
            <w:shd w:fill="F7F9FC" w:color="auto" w:val="clear"/>
            <w:tcMar>
              <w:top w:type="dxa" w:w="60"/>
              <w:left w:type="dxa" w:w="100"/>
              <w:bottom w:type="dxa" w:w="60"/>
              <w:right w:type="dxa" w:w="100"/>
            </w:tcMar>
            <w:vAlign w:val="top"/>
          </w:tcPr>
          <w:p>
            <w:r>
              <w:rPr>
                <w:sz w:val="17"/>
                <w:szCs w:val="17"/>
              </w:rPr>
              <w:t xml:space="preserve">Task-optimal experiment design for linear systems [B28] and identification for the intended use [B31, B33]; VITET-GO applies it to monitoring networks, to the operators’ gain and to the colour of a recorded dither.</w:t>
            </w:r>
          </w:p>
        </w:tc>
      </w:tr>
    </w:tbl>
    <w:p>
      <w:pPr>
        <w:spacing w:after="160"/>
      </w:pPr>
    </w:p>
    <w:p>
      <w:pPr>
        <w:pStyle w:val="Heading3"/>
      </w:pPr>
      <w:r>
        <w:rPr>
          <w:color w:val="1F3864"/>
        </w:rPr>
        <w:t xml:space="preserve">9.9 What is new, and the limitations</w:t>
      </w:r>
    </w:p>
    <w:p>
      <w:pPr>
        <w:spacing w:after="120"/>
        <w:jc w:val="both"/>
      </w:pPr>
      <w:r>
        <w:t xml:space="preserve">Known: local asymptotic minimax theory [B24, B25], instance-dependent lower bounds for TD [VR2], identification for the intended use of a model [B31, B33, B34], task-optimal exploration for linear systems [B28] and local minimax regret bounds for adaptive linear–quadratic control with uninformative optimal policies [B29, B30]. New in VITET-GO, to the extent of our searches: (1) Proposition V for any learner trained on closed-loop logs of a partially observed system with a hidden slow mode, stated in years of logs and in the expected cost </w:t>
      </w:r>
      <m:oMath>
        <m:sSub>
          <m:e>
            <m:r>
              <m:rPr>
                <m:scr m:val="script"/>
                <m:sty m:val="p"/>
              </m:rPr>
              <m:t>G</m:t>
            </m:r>
          </m:e>
          <m:sub>
            <m:r>
              <m:t>N</m:t>
            </m:r>
          </m:sub>
        </m:sSub>
      </m:oMath>
      <w:r>
        <w:t xml:space="preserve">; (2) the colour-blindness of a dither's cost for optimal operators; (3) the findings that good operators write uninformative logs, that clay memory barely changes the floor of a model-based learner, that detuning the operators buys information more cheaply than a dither, and that the criteria for monitoring disagree; and (4) a Monte Carlo and deep-agent check. Limitations: the aquifer is a four-state linear test bed, not the professor's PDE model; the floor is local and asymptotic, and short logs approach it slowly and can produce unstable rules; it concerns learners whose rule is a regular function of the logs, and a deep agent pays its approximation and optimisation errors on top; the operators here have no private information, and with it the bias of review 51 adds to the variance computed here; and the cost of detuning or dithering is paid while the logs are written, with no safety constraint on the toe beyond the quadratic cost.</w:t>
      </w:r>
    </w:p>
    <w:p>
      <w:pPr>
        <w:pStyle w:val="Heading1"/>
        <w:pageBreakBefore/>
      </w:pPr>
      <w:r>
        <w:rPr>
          <w:color w:val="1F3864"/>
        </w:rPr>
        <w:t xml:space="preserve">10. References</w:t>
      </w:r>
    </w:p>
    <w:p>
      <w:pPr>
        <w:pStyle w:val="Heading3"/>
      </w:pPr>
      <w:r>
        <w:rPr>
          <w:color w:val="1F3864"/>
        </w:rPr>
        <w:t xml:space="preserve">References of Part I and section 9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Kakade, S. &amp; Langford, J. (2002). Approximately optimal approximate reinforcement learning. </w:t>
      </w:r>
      <w:r>
        <w:rPr>
          <w:i/>
          <w:iCs/>
          <w:sz w:val="19"/>
          <w:szCs w:val="19"/>
        </w:rPr>
        <w:t xml:space="preserve">Proceedings of the 19th International Conference on Machine Learning</w:t>
      </w:r>
      <w:r>
        <w:rPr>
          <w:sz w:val="19"/>
          <w:szCs w:val="19"/>
        </w:rPr>
        <w:t xml:space="preserve"> (pages not verified).</w:t>
      </w:r>
    </w:p>
    <w:p>
      <w:pPr>
        <w:tabs>
          <w:tab w:val="left" w:pos="567"/>
        </w:tabs>
        <w:spacing w:after="90"/>
        <w:ind w:left="567" w:hanging="567"/>
        <w:jc w:val="left"/>
      </w:pPr>
      <w:r>
        <w:rPr>
          <w:b/>
          <w:bCs/>
          <w:color w:val="1F3864"/>
          <w:sz w:val="19"/>
          <w:szCs w:val="19"/>
        </w:rPr>
        <w:t xml:space="preserve">[B2]	</w:t>
      </w:r>
      <w:r>
        <w:rPr>
          <w:sz w:val="19"/>
          <w:szCs w:val="19"/>
        </w:rPr>
        <w:t xml:space="preserve">Tsitsiklis, J. N. &amp; Van Roy, B. (1997). An analysis of temporal-difference learning with function approximation. </w:t>
      </w:r>
      <w:r>
        <w:rPr>
          <w:i/>
          <w:iCs/>
          <w:sz w:val="19"/>
          <w:szCs w:val="19"/>
        </w:rPr>
        <w:t xml:space="preserve">IEEE Transactions on Automatic Control</w:t>
      </w:r>
      <w:r>
        <w:rPr>
          <w:sz w:val="19"/>
          <w:szCs w:val="19"/>
        </w:rPr>
        <w:t xml:space="preserve">, 42(5), 674–690 (DOI not verified).</w:t>
      </w:r>
    </w:p>
    <w:p>
      <w:pPr>
        <w:tabs>
          <w:tab w:val="left" w:pos="567"/>
        </w:tabs>
        <w:spacing w:after="90"/>
        <w:ind w:left="567" w:hanging="567"/>
        <w:jc w:val="left"/>
      </w:pPr>
      <w:r>
        <w:rPr>
          <w:b/>
          <w:bCs/>
          <w:color w:val="1F3864"/>
          <w:sz w:val="19"/>
          <w:szCs w:val="19"/>
        </w:rPr>
        <w:t xml:space="preserve">[B3]	</w:t>
      </w:r>
      <w:r>
        <w:rPr>
          <w:sz w:val="19"/>
          <w:szCs w:val="19"/>
        </w:rPr>
        <w:t xml:space="preserve">Borkar, V. S. (2008). </w:t>
      </w:r>
      <w:r>
        <w:rPr>
          <w:i/>
          <w:iCs/>
          <w:sz w:val="19"/>
          <w:szCs w:val="19"/>
        </w:rPr>
        <w:t xml:space="preserve">Stochastic Approximation: A Dynamical Systems Viewpoint</w:t>
      </w:r>
      <w:r>
        <w:rPr>
          <w:sz w:val="19"/>
          <w:szCs w:val="19"/>
        </w:rPr>
        <w:t xml:space="preserve">. Cambridge University Press (pages not verified).</w:t>
      </w:r>
    </w:p>
    <w:p>
      <w:pPr>
        <w:tabs>
          <w:tab w:val="left" w:pos="567"/>
        </w:tabs>
        <w:spacing w:after="90"/>
        <w:ind w:left="567" w:hanging="567"/>
        <w:jc w:val="left"/>
      </w:pPr>
      <w:r>
        <w:rPr>
          <w:b/>
          <w:bCs/>
          <w:color w:val="1F3864"/>
          <w:sz w:val="19"/>
          <w:szCs w:val="19"/>
        </w:rPr>
        <w:t xml:space="preserve">[B4]	</w:t>
      </w:r>
      <w:r>
        <w:rPr>
          <w:sz w:val="19"/>
          <w:szCs w:val="19"/>
        </w:rPr>
        <w:t xml:space="preserve">Polyak, B. T. &amp; Juditsky, A. B. (1992). Acceleration of stochastic approximation by averaging. </w:t>
      </w:r>
      <w:r>
        <w:rPr>
          <w:i/>
          <w:iCs/>
          <w:sz w:val="19"/>
          <w:szCs w:val="19"/>
        </w:rPr>
        <w:t xml:space="preserve">SIAM Journal on Control and Optimization</w:t>
      </w:r>
      <w:r>
        <w:rPr>
          <w:sz w:val="19"/>
          <w:szCs w:val="19"/>
        </w:rPr>
        <w:t xml:space="preserve">, 30(4), 838–855 (DOI not verified).</w:t>
      </w:r>
    </w:p>
    <w:p>
      <w:pPr>
        <w:tabs>
          <w:tab w:val="left" w:pos="567"/>
        </w:tabs>
        <w:spacing w:after="90"/>
        <w:ind w:left="567" w:hanging="567"/>
        <w:jc w:val="left"/>
      </w:pPr>
      <w:r>
        <w:rPr>
          <w:b/>
          <w:bCs/>
          <w:color w:val="1F3864"/>
          <w:sz w:val="19"/>
          <w:szCs w:val="19"/>
        </w:rPr>
        <w:t xml:space="preserve">[B5]	</w:t>
      </w:r>
      <w:r>
        <w:rPr>
          <w:sz w:val="19"/>
          <w:szCs w:val="19"/>
        </w:rPr>
        <w:t xml:space="preserve">Sutton, R. S. &amp; Barto, A. G. (2018). </w:t>
      </w:r>
      <w:r>
        <w:rPr>
          <w:i/>
          <w:iCs/>
          <w:sz w:val="19"/>
          <w:szCs w:val="19"/>
        </w:rPr>
        <w:t xml:space="preserve">Reinforcement Learning: An Introduction</w:t>
      </w:r>
      <w:r>
        <w:rPr>
          <w:sz w:val="19"/>
          <w:szCs w:val="19"/>
        </w:rPr>
        <w:t xml:space="preserve">, second edition. MIT Press (pages not verified).</w:t>
      </w:r>
    </w:p>
    <w:p>
      <w:pPr>
        <w:tabs>
          <w:tab w:val="left" w:pos="567"/>
        </w:tabs>
        <w:spacing w:after="90"/>
        <w:ind w:left="567" w:hanging="567"/>
        <w:jc w:val="left"/>
      </w:pPr>
      <w:r>
        <w:rPr>
          <w:b/>
          <w:bCs/>
          <w:color w:val="1F3864"/>
          <w:sz w:val="19"/>
          <w:szCs w:val="19"/>
        </w:rPr>
        <w:t xml:space="preserve">[B6]	</w:t>
      </w:r>
      <w:r>
        <w:rPr>
          <w:sz w:val="19"/>
          <w:szCs w:val="19"/>
        </w:rPr>
        <w:t xml:space="preserve">Munos, R. &amp; Szepesvári, C. (2008). Finite-time bounds for fitted value iteration. </w:t>
      </w:r>
      <w:r>
        <w:rPr>
          <w:i/>
          <w:iCs/>
          <w:sz w:val="19"/>
          <w:szCs w:val="19"/>
        </w:rPr>
        <w:t xml:space="preserve">Journal of Machine Learning Research</w:t>
      </w:r>
      <w:r>
        <w:rPr>
          <w:sz w:val="19"/>
          <w:szCs w:val="19"/>
        </w:rPr>
        <w:t xml:space="preserve">, 9 (pages not verified).</w:t>
      </w:r>
    </w:p>
    <w:p>
      <w:pPr>
        <w:tabs>
          <w:tab w:val="left" w:pos="567"/>
        </w:tabs>
        <w:spacing w:after="90"/>
        <w:ind w:left="567" w:hanging="567"/>
        <w:jc w:val="left"/>
      </w:pPr>
      <w:r>
        <w:rPr>
          <w:b/>
          <w:bCs/>
          <w:color w:val="1F3864"/>
          <w:sz w:val="19"/>
          <w:szCs w:val="19"/>
        </w:rPr>
        <w:t xml:space="preserve">[B7]	</w:t>
      </w:r>
      <w:r>
        <w:rPr>
          <w:sz w:val="19"/>
          <w:szCs w:val="19"/>
        </w:rPr>
        <w:t xml:space="preserve">Mnih, V. et al. (2015). Human-level control through deep reinforcement learning. </w:t>
      </w:r>
      <w:r>
        <w:rPr>
          <w:i/>
          <w:iCs/>
          <w:sz w:val="19"/>
          <w:szCs w:val="19"/>
        </w:rPr>
        <w:t xml:space="preserve">Nature</w:t>
      </w:r>
      <w:r>
        <w:rPr>
          <w:sz w:val="19"/>
          <w:szCs w:val="19"/>
        </w:rPr>
        <w:t xml:space="preserve">, 518, 529–533 (DOI not verified).</w:t>
      </w:r>
    </w:p>
    <w:p>
      <w:pPr>
        <w:tabs>
          <w:tab w:val="left" w:pos="567"/>
        </w:tabs>
        <w:spacing w:after="90"/>
        <w:ind w:left="567" w:hanging="567"/>
        <w:jc w:val="left"/>
      </w:pPr>
      <w:r>
        <w:rPr>
          <w:b/>
          <w:bCs/>
          <w:color w:val="1F3864"/>
          <w:sz w:val="19"/>
          <w:szCs w:val="19"/>
        </w:rPr>
        <w:t xml:space="preserve">[B8]	</w:t>
      </w:r>
      <w:r>
        <w:rPr>
          <w:sz w:val="19"/>
          <w:szCs w:val="19"/>
        </w:rPr>
        <w:t xml:space="preserve">Jacot, A., Gabriel, F. &amp; Hongler, C. (2018). Neural tangent kernel: convergence and generalization in neural networks. </w:t>
      </w:r>
      <w:r>
        <w:rPr>
          <w:i/>
          <w:iCs/>
          <w:sz w:val="19"/>
          <w:szCs w:val="19"/>
        </w:rPr>
        <w:t xml:space="preserve">Advances in Neural Information Processing Systems</w:t>
      </w:r>
      <w:r>
        <w:rPr>
          <w:sz w:val="19"/>
          <w:szCs w:val="19"/>
        </w:rPr>
        <w:t xml:space="preserve"> 31 (pages not verified).</w:t>
      </w:r>
    </w:p>
    <w:p>
      <w:pPr>
        <w:tabs>
          <w:tab w:val="left" w:pos="567"/>
        </w:tabs>
        <w:spacing w:after="90"/>
        <w:ind w:left="567" w:hanging="567"/>
        <w:jc w:val="left"/>
      </w:pPr>
      <w:r>
        <w:rPr>
          <w:b/>
          <w:bCs/>
          <w:color w:val="1F3864"/>
          <w:sz w:val="19"/>
          <w:szCs w:val="19"/>
        </w:rPr>
        <w:t xml:space="preserve">[B9]	</w:t>
      </w:r>
      <w:r>
        <w:rPr>
          <w:sz w:val="19"/>
          <w:szCs w:val="19"/>
        </w:rPr>
        <w:t xml:space="preserve">Mei, S., Montanari, A. &amp; Nguyen, P.-M. (2018). A mean field view of the landscape of two-layer neural networks. </w:t>
      </w:r>
      <w:r>
        <w:rPr>
          <w:i/>
          <w:iCs/>
          <w:sz w:val="19"/>
          <w:szCs w:val="19"/>
        </w:rPr>
        <w:t xml:space="preserve">Proceedings of the National Academy of Sciences</w:t>
      </w:r>
      <w:r>
        <w:rPr>
          <w:sz w:val="19"/>
          <w:szCs w:val="19"/>
        </w:rPr>
        <w:t xml:space="preserve">, 115(33)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Bellemare, M. G., Dabney, W. &amp; Munos, R. (2017). A distributional perspective on reinforcement learning. </w:t>
      </w:r>
      <w:r>
        <w:rPr>
          <w:i/>
          <w:iCs/>
          <w:sz w:val="19"/>
          <w:szCs w:val="19"/>
        </w:rPr>
        <w:t xml:space="preserve">Proceedings of the 34th International Conference on Machine Learning</w:t>
      </w:r>
      <w:r>
        <w:rPr>
          <w:sz w:val="19"/>
          <w:szCs w:val="19"/>
        </w:rPr>
        <w:t xml:space="preserve">, PMLR 70 (pages not verified).</w:t>
      </w:r>
    </w:p>
    <w:p>
      <w:pPr>
        <w:tabs>
          <w:tab w:val="left" w:pos="567"/>
        </w:tabs>
        <w:spacing w:after="90"/>
        <w:ind w:left="567" w:hanging="567"/>
        <w:jc w:val="left"/>
      </w:pPr>
      <w:r>
        <w:rPr>
          <w:b/>
          <w:bCs/>
          <w:color w:val="1F3864"/>
          <w:sz w:val="19"/>
          <w:szCs w:val="19"/>
        </w:rPr>
        <w:t xml:space="preserve">[B11]	</w:t>
      </w:r>
      <w:r>
        <w:rPr>
          <w:sz w:val="19"/>
          <w:szCs w:val="19"/>
        </w:rPr>
        <w:t xml:space="preserve">Dabney, W., Rowland, M., Bellemare, M. G. &amp; Munos, R. (2018). Distributional reinforcement learning with quantile regression. </w:t>
      </w:r>
      <w:r>
        <w:rPr>
          <w:i/>
          <w:iCs/>
          <w:sz w:val="19"/>
          <w:szCs w:val="19"/>
        </w:rPr>
        <w:t xml:space="preserve">Proceedings of the AAAI Conference on Artificial Intelligence</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[B12]	</w:t>
      </w:r>
      <w:r>
        <w:rPr>
          <w:sz w:val="19"/>
          <w:szCs w:val="19"/>
        </w:rPr>
        <w:t xml:space="preserve">Sutton, R. S., McAllester, D., Singh, S. &amp; Mansour, Y. (2000). Policy gradient methods for reinforcement learning with function approximation. </w:t>
      </w:r>
      <w:r>
        <w:rPr>
          <w:i/>
          <w:iCs/>
          <w:sz w:val="19"/>
          <w:szCs w:val="19"/>
        </w:rPr>
        <w:t xml:space="preserve">Advances in Neural Information Processing Systems</w:t>
      </w:r>
      <w:r>
        <w:rPr>
          <w:sz w:val="19"/>
          <w:szCs w:val="19"/>
        </w:rPr>
        <w:t xml:space="preserve"> 12 (pages not verified).</w:t>
      </w:r>
    </w:p>
    <w:p>
      <w:pPr>
        <w:tabs>
          <w:tab w:val="left" w:pos="567"/>
        </w:tabs>
        <w:spacing w:after="90"/>
        <w:ind w:left="567" w:hanging="567"/>
        <w:jc w:val="left"/>
      </w:pPr>
      <w:r>
        <w:rPr>
          <w:b/>
          <w:bCs/>
          <w:color w:val="1F3864"/>
          <w:sz w:val="19"/>
          <w:szCs w:val="19"/>
        </w:rPr>
        <w:t xml:space="preserve">[B13]	</w:t>
      </w:r>
      <w:r>
        <w:rPr>
          <w:sz w:val="19"/>
          <w:szCs w:val="19"/>
        </w:rPr>
        <w:t xml:space="preserve">Agarwal, A., Kakade, S. M., Lee, J. D. &amp; Mahajan, G. (2021). On the theory of policy gradient methods: optimality, approximation, and distribution shift. </w:t>
      </w:r>
      <w:r>
        <w:rPr>
          <w:i/>
          <w:iCs/>
          <w:sz w:val="19"/>
          <w:szCs w:val="19"/>
        </w:rPr>
        <w:t xml:space="preserve">Journal of Machine Learning Research</w:t>
      </w:r>
      <w:r>
        <w:rPr>
          <w:sz w:val="19"/>
          <w:szCs w:val="19"/>
        </w:rPr>
        <w:t xml:space="preserve">, 22 (pages not verified).</w:t>
      </w:r>
    </w:p>
    <w:p>
      <w:pPr>
        <w:tabs>
          <w:tab w:val="left" w:pos="567"/>
        </w:tabs>
        <w:spacing w:after="90"/>
        <w:ind w:left="567" w:hanging="567"/>
        <w:jc w:val="left"/>
      </w:pPr>
      <w:r>
        <w:rPr>
          <w:b/>
          <w:bCs/>
          <w:color w:val="1F3864"/>
          <w:sz w:val="19"/>
          <w:szCs w:val="19"/>
        </w:rPr>
        <w:t xml:space="preserve">[B14]	</w:t>
      </w:r>
      <w:r>
        <w:rPr>
          <w:sz w:val="19"/>
          <w:szCs w:val="19"/>
        </w:rPr>
        <w:t xml:space="preserve">Fazel, M., Ge, R., Kakade, S. &amp; Mesbahi, M. (2018). Global convergence of policy gradient methods for the linear quadratic regulator. </w:t>
      </w:r>
      <w:r>
        <w:rPr>
          <w:i/>
          <w:iCs/>
          <w:sz w:val="19"/>
          <w:szCs w:val="19"/>
        </w:rPr>
        <w:t xml:space="preserve">Proceedings of the 35th International Conference on Machine Learning</w:t>
      </w:r>
      <w:r>
        <w:rPr>
          <w:sz w:val="19"/>
          <w:szCs w:val="19"/>
        </w:rPr>
        <w:t xml:space="preserve">, PMLR 80 (pages not verified).</w:t>
      </w:r>
    </w:p>
    <w:p>
      <w:pPr>
        <w:tabs>
          <w:tab w:val="left" w:pos="567"/>
        </w:tabs>
        <w:spacing w:after="90"/>
        <w:ind w:left="567" w:hanging="567"/>
        <w:jc w:val="left"/>
      </w:pPr>
      <w:r>
        <w:rPr>
          <w:b/>
          <w:bCs/>
          <w:color w:val="1F3864"/>
          <w:sz w:val="19"/>
          <w:szCs w:val="19"/>
        </w:rPr>
        <w:t xml:space="preserve">[B15]	</w:t>
      </w:r>
      <w:r>
        <w:rPr>
          <w:sz w:val="19"/>
          <w:szCs w:val="19"/>
        </w:rPr>
        <w:t xml:space="preserve">Kakade, S. M. (2002). A natural policy gradient. </w:t>
      </w:r>
      <w:r>
        <w:rPr>
          <w:i/>
          <w:iCs/>
          <w:sz w:val="19"/>
          <w:szCs w:val="19"/>
        </w:rPr>
        <w:t xml:space="preserve">Advances in Neural Information Processing Systems</w:t>
      </w:r>
      <w:r>
        <w:rPr>
          <w:sz w:val="19"/>
          <w:szCs w:val="19"/>
        </w:rPr>
        <w:t xml:space="preserve"> 14 (pages not verified).</w:t>
      </w:r>
    </w:p>
    <w:p>
      <w:pPr>
        <w:tabs>
          <w:tab w:val="left" w:pos="567"/>
        </w:tabs>
        <w:spacing w:after="90"/>
        <w:ind w:left="567" w:hanging="567"/>
        <w:jc w:val="left"/>
      </w:pPr>
      <w:r>
        <w:rPr>
          <w:b/>
          <w:bCs/>
          <w:color w:val="1F3864"/>
          <w:sz w:val="19"/>
          <w:szCs w:val="19"/>
        </w:rPr>
        <w:t xml:space="preserve">[B16]	</w:t>
      </w:r>
      <w:r>
        <w:rPr>
          <w:sz w:val="19"/>
          <w:szCs w:val="19"/>
        </w:rPr>
        <w:t xml:space="preserve">Schulman, J., Levine, S., Abbeel, P., Jordan, M. &amp; Moritz, P. (2015). Trust region policy optimization. </w:t>
      </w:r>
      <w:r>
        <w:rPr>
          <w:i/>
          <w:iCs/>
          <w:sz w:val="19"/>
          <w:szCs w:val="19"/>
        </w:rPr>
        <w:t xml:space="preserve">Proceedings of the 32nd International Conference on Machine Learning</w:t>
      </w:r>
      <w:r>
        <w:rPr>
          <w:sz w:val="19"/>
          <w:szCs w:val="19"/>
        </w:rPr>
        <w:t xml:space="preserve">, PMLR 37 (pages not verified).</w:t>
      </w:r>
    </w:p>
    <w:p>
      <w:pPr>
        <w:tabs>
          <w:tab w:val="left" w:pos="567"/>
        </w:tabs>
        <w:spacing w:after="90"/>
        <w:ind w:left="567" w:hanging="567"/>
        <w:jc w:val="left"/>
      </w:pPr>
      <w:r>
        <w:rPr>
          <w:b/>
          <w:bCs/>
          <w:color w:val="1F3864"/>
          <w:sz w:val="19"/>
          <w:szCs w:val="19"/>
        </w:rPr>
        <w:t xml:space="preserve">[B17]	</w:t>
      </w:r>
      <w:r>
        <w:rPr>
          <w:sz w:val="19"/>
          <w:szCs w:val="19"/>
        </w:rPr>
        <w:t xml:space="preserve">Schulman, J., Wolski, F., Dhariwal, P., Radford, A. &amp; Klimov, O. (2017). Proximal policy optimization algorithms. arXiv:1707.06347 (preprint).</w:t>
      </w:r>
    </w:p>
    <w:p>
      <w:pPr>
        <w:tabs>
          <w:tab w:val="left" w:pos="567"/>
        </w:tabs>
        <w:spacing w:after="90"/>
        <w:ind w:left="567" w:hanging="567"/>
        <w:jc w:val="left"/>
      </w:pPr>
      <w:r>
        <w:rPr>
          <w:b/>
          <w:bCs/>
          <w:color w:val="1F3864"/>
          <w:sz w:val="19"/>
          <w:szCs w:val="19"/>
        </w:rPr>
        <w:t xml:space="preserve">[B18]	</w:t>
      </w:r>
      <w:r>
        <w:rPr>
          <w:sz w:val="19"/>
          <w:szCs w:val="19"/>
        </w:rPr>
        <w:t xml:space="preserve">Haarnoja, T., Zhou, A., Abbeel, P. &amp; Levine, S. (2018). Soft actor-critic: off-policy maximum entropy deep reinforcement learning with a stochastic actor. </w:t>
      </w:r>
      <w:r>
        <w:rPr>
          <w:i/>
          <w:iCs/>
          <w:sz w:val="19"/>
          <w:szCs w:val="19"/>
        </w:rPr>
        <w:t xml:space="preserve">Proceedings of the 35th International Conference on Machine Learning</w:t>
      </w:r>
      <w:r>
        <w:rPr>
          <w:sz w:val="19"/>
          <w:szCs w:val="19"/>
        </w:rPr>
        <w:t xml:space="preserve">, PMLR 80 (pages not verified).</w:t>
      </w:r>
    </w:p>
    <w:p>
      <w:pPr>
        <w:tabs>
          <w:tab w:val="left" w:pos="567"/>
        </w:tabs>
        <w:spacing w:after="90"/>
        <w:ind w:left="567" w:hanging="567"/>
        <w:jc w:val="left"/>
      </w:pPr>
      <w:r>
        <w:rPr>
          <w:b/>
          <w:bCs/>
          <w:color w:val="1F3864"/>
          <w:sz w:val="19"/>
          <w:szCs w:val="19"/>
        </w:rPr>
        <w:t xml:space="preserve">[B19]	</w:t>
      </w:r>
      <w:r>
        <w:rPr>
          <w:sz w:val="19"/>
          <w:szCs w:val="19"/>
        </w:rPr>
        <w:t xml:space="preserve">Kumar, A., Zhou, A., Tucker, G. &amp; Levine, S. (2020). Conservative Q-learning for offline reinforcement learning. </w:t>
      </w:r>
      <w:r>
        <w:rPr>
          <w:i/>
          <w:iCs/>
          <w:sz w:val="19"/>
          <w:szCs w:val="19"/>
        </w:rPr>
        <w:t xml:space="preserve">Advances in Neural Information Processing Systems</w:t>
      </w:r>
      <w:r>
        <w:rPr>
          <w:sz w:val="19"/>
          <w:szCs w:val="19"/>
        </w:rPr>
        <w:t xml:space="preserve"> 33 (pages not verified).</w:t>
      </w:r>
    </w:p>
    <w:p>
      <w:pPr>
        <w:tabs>
          <w:tab w:val="left" w:pos="567"/>
        </w:tabs>
        <w:spacing w:after="90"/>
        <w:ind w:left="567" w:hanging="567"/>
        <w:jc w:val="left"/>
      </w:pPr>
      <w:r>
        <w:rPr>
          <w:b/>
          <w:bCs/>
          <w:color w:val="1F3864"/>
          <w:sz w:val="19"/>
          <w:szCs w:val="19"/>
        </w:rPr>
        <w:t xml:space="preserve">[B20]	</w:t>
      </w:r>
      <w:r>
        <w:rPr>
          <w:sz w:val="19"/>
          <w:szCs w:val="19"/>
        </w:rPr>
        <w:t xml:space="preserve">Kostrikov, I., Nair, A. &amp; Levine, S. (2022). Offline reinforcement learning with implicit Q-learning. </w:t>
      </w:r>
      <w:r>
        <w:rPr>
          <w:i/>
          <w:iCs/>
          <w:sz w:val="19"/>
          <w:szCs w:val="19"/>
        </w:rPr>
        <w:t xml:space="preserve">International Conference on Learning Representations</w:t>
      </w:r>
      <w:r>
        <w:rPr>
          <w:sz w:val="19"/>
          <w:szCs w:val="19"/>
        </w:rPr>
        <w:t xml:space="preserve"> (pages not verified).</w:t>
      </w:r>
    </w:p>
    <w:p>
      <w:pPr>
        <w:tabs>
          <w:tab w:val="left" w:pos="567"/>
        </w:tabs>
        <w:spacing w:after="90"/>
        <w:ind w:left="567" w:hanging="567"/>
        <w:jc w:val="left"/>
      </w:pPr>
      <w:r>
        <w:rPr>
          <w:b/>
          <w:bCs/>
          <w:color w:val="1F3864"/>
          <w:sz w:val="19"/>
          <w:szCs w:val="19"/>
        </w:rPr>
        <w:t xml:space="preserve">[B21]	</w:t>
      </w:r>
      <w:r>
        <w:rPr>
          <w:sz w:val="19"/>
          <w:szCs w:val="19"/>
        </w:rPr>
        <w:t xml:space="preserve">Jin, Y., Yang, Z. &amp; Wang, Z. (2021). Is pessimism provably efficient for offline RL? </w:t>
      </w:r>
      <w:r>
        <w:rPr>
          <w:i/>
          <w:iCs/>
          <w:sz w:val="19"/>
          <w:szCs w:val="19"/>
        </w:rPr>
        <w:t xml:space="preserve">Proceedings of the 38th International Conference on Machine Learning</w:t>
      </w:r>
      <w:r>
        <w:rPr>
          <w:sz w:val="19"/>
          <w:szCs w:val="19"/>
        </w:rPr>
        <w:t xml:space="preserve">, PMLR 139 (pages not verified).</w:t>
      </w:r>
    </w:p>
    <w:p>
      <w:pPr>
        <w:tabs>
          <w:tab w:val="left" w:pos="567"/>
        </w:tabs>
        <w:spacing w:after="90"/>
        <w:ind w:left="567" w:hanging="567"/>
        <w:jc w:val="left"/>
      </w:pPr>
      <w:r>
        <w:rPr>
          <w:b/>
          <w:bCs/>
          <w:color w:val="1F3864"/>
          <w:sz w:val="19"/>
          <w:szCs w:val="19"/>
        </w:rPr>
        <w:t xml:space="preserve">[B22]	</w:t>
      </w:r>
      <w:r>
        <w:rPr>
          <w:sz w:val="19"/>
          <w:szCs w:val="19"/>
        </w:rPr>
        <w:t xml:space="preserve">Azar, M. G., Munos, R. &amp; Kappen, H. J. (2013). Minimax PAC bounds on the sample complexity of reinforcement learning with a generative model. </w:t>
      </w:r>
      <w:r>
        <w:rPr>
          <w:i/>
          <w:iCs/>
          <w:sz w:val="19"/>
          <w:szCs w:val="19"/>
        </w:rPr>
        <w:t xml:space="preserve">Machine Learning</w:t>
      </w:r>
      <w:r>
        <w:rPr>
          <w:sz w:val="19"/>
          <w:szCs w:val="19"/>
        </w:rPr>
        <w:t xml:space="preserve">, 91(3), 325–349 (DOI not verified).</w:t>
      </w:r>
    </w:p>
    <w:p>
      <w:pPr>
        <w:tabs>
          <w:tab w:val="left" w:pos="567"/>
        </w:tabs>
        <w:spacing w:after="90"/>
        <w:ind w:left="567" w:hanging="567"/>
        <w:jc w:val="left"/>
      </w:pPr>
      <w:r>
        <w:rPr>
          <w:b/>
          <w:bCs/>
          <w:color w:val="1F3864"/>
          <w:sz w:val="19"/>
          <w:szCs w:val="19"/>
        </w:rPr>
        <w:t xml:space="preserve">[B23]	</w:t>
      </w:r>
      <w:r>
        <w:rPr>
          <w:sz w:val="19"/>
          <w:szCs w:val="19"/>
        </w:rPr>
        <w:t xml:space="preserve">Agarwal, A., Kakade, S. &amp; Yang, L. F. (2020). Model-based reinforcement learning with a generative model is minimax optimal. </w:t>
      </w:r>
      <w:r>
        <w:rPr>
          <w:i/>
          <w:iCs/>
          <w:sz w:val="19"/>
          <w:szCs w:val="19"/>
        </w:rPr>
        <w:t xml:space="preserve">Proceedings of the 33rd Conference on Learning Theory</w:t>
      </w:r>
      <w:r>
        <w:rPr>
          <w:sz w:val="19"/>
          <w:szCs w:val="19"/>
        </w:rPr>
        <w:t xml:space="preserve">, PMLR 125 (pages not verified).</w:t>
      </w:r>
    </w:p>
    <w:p>
      <w:pPr>
        <w:tabs>
          <w:tab w:val="left" w:pos="567"/>
        </w:tabs>
        <w:spacing w:after="90"/>
        <w:ind w:left="567" w:hanging="567"/>
        <w:jc w:val="left"/>
      </w:pPr>
      <w:r>
        <w:rPr>
          <w:b/>
          <w:bCs/>
          <w:color w:val="1F3864"/>
          <w:sz w:val="19"/>
          <w:szCs w:val="19"/>
        </w:rPr>
        <w:t xml:space="preserve">[B24]	</w:t>
      </w:r>
      <w:r>
        <w:rPr>
          <w:sz w:val="19"/>
          <w:szCs w:val="19"/>
        </w:rPr>
        <w:t xml:space="preserve">Hájek, J. (1972). Local asymptotic minimax and admissibility in estimation. </w:t>
      </w:r>
      <w:r>
        <w:rPr>
          <w:i/>
          <w:iCs/>
          <w:sz w:val="19"/>
          <w:szCs w:val="19"/>
        </w:rPr>
        <w:t xml:space="preserve">Proceedings of the Sixth Berkeley Symposium on Mathematical Statistics and Probability</w:t>
      </w:r>
      <w:r>
        <w:rPr>
          <w:sz w:val="19"/>
          <w:szCs w:val="19"/>
        </w:rPr>
        <w:t xml:space="preserve">, volume 1, University of California Press (pages not verified).</w:t>
      </w:r>
    </w:p>
    <w:p>
      <w:pPr>
        <w:tabs>
          <w:tab w:val="left" w:pos="567"/>
        </w:tabs>
        <w:spacing w:after="90"/>
        <w:ind w:left="567" w:hanging="567"/>
        <w:jc w:val="left"/>
      </w:pPr>
      <w:r>
        <w:rPr>
          <w:b/>
          <w:bCs/>
          <w:color w:val="1F3864"/>
          <w:sz w:val="19"/>
          <w:szCs w:val="19"/>
        </w:rPr>
        <w:t xml:space="preserve">[B25]	</w:t>
      </w:r>
      <w:r>
        <w:rPr>
          <w:sz w:val="19"/>
          <w:szCs w:val="19"/>
        </w:rPr>
        <w:t xml:space="preserve">van der Vaart, A. W. (1998). </w:t>
      </w:r>
      <w:r>
        <w:rPr>
          <w:i/>
          <w:iCs/>
          <w:sz w:val="19"/>
          <w:szCs w:val="19"/>
        </w:rPr>
        <w:t xml:space="preserve">Asymptotic Statistics</w:t>
      </w:r>
      <w:r>
        <w:rPr>
          <w:sz w:val="19"/>
          <w:szCs w:val="19"/>
        </w:rPr>
        <w:t xml:space="preserve">. Cambridge University Press (pages not verified).</w:t>
      </w:r>
    </w:p>
    <w:p>
      <w:pPr>
        <w:tabs>
          <w:tab w:val="left" w:pos="567"/>
        </w:tabs>
        <w:spacing w:after="90"/>
        <w:ind w:left="567" w:hanging="567"/>
        <w:jc w:val="left"/>
      </w:pPr>
      <w:r>
        <w:rPr>
          <w:b/>
          <w:bCs/>
          <w:color w:val="1F3864"/>
          <w:sz w:val="19"/>
          <w:szCs w:val="19"/>
        </w:rPr>
        <w:t xml:space="preserve">[B26]	</w:t>
      </w:r>
      <w:r>
        <w:rPr>
          <w:sz w:val="19"/>
          <w:szCs w:val="19"/>
        </w:rPr>
        <w:t xml:space="preserve">Jiang, N., Krishnamurthy, A., Agarwal, A., Langford, J. &amp; Schapire, R. E. (2017). Contextual decision processes with low Bellman rank are PAC-learnable. </w:t>
      </w:r>
      <w:r>
        <w:rPr>
          <w:i/>
          <w:iCs/>
          <w:sz w:val="19"/>
          <w:szCs w:val="19"/>
        </w:rPr>
        <w:t xml:space="preserve">Proceedings of the 34th International Conference on Machine Learning</w:t>
      </w:r>
      <w:r>
        <w:rPr>
          <w:sz w:val="19"/>
          <w:szCs w:val="19"/>
        </w:rPr>
        <w:t xml:space="preserve">, PMLR 70 (pages not verified).</w:t>
      </w:r>
    </w:p>
    <w:p>
      <w:pPr>
        <w:tabs>
          <w:tab w:val="left" w:pos="567"/>
        </w:tabs>
        <w:spacing w:after="90"/>
        <w:ind w:left="567" w:hanging="567"/>
        <w:jc w:val="left"/>
      </w:pPr>
      <w:r>
        <w:rPr>
          <w:b/>
          <w:bCs/>
          <w:color w:val="1F3864"/>
          <w:sz w:val="19"/>
          <w:szCs w:val="19"/>
        </w:rPr>
        <w:t xml:space="preserve">[B27]	</w:t>
      </w:r>
      <w:r>
        <w:rPr>
          <w:sz w:val="19"/>
          <w:szCs w:val="19"/>
        </w:rPr>
        <w:t xml:space="preserve">Chen, J. &amp; Jiang, N. (2019). Information-theoretic considerations in batch reinforcement learning. </w:t>
      </w:r>
      <w:r>
        <w:rPr>
          <w:i/>
          <w:iCs/>
          <w:sz w:val="19"/>
          <w:szCs w:val="19"/>
        </w:rPr>
        <w:t xml:space="preserve">Proceedings of the 36th International Conference on Machine Learning</w:t>
      </w:r>
      <w:r>
        <w:rPr>
          <w:sz w:val="19"/>
          <w:szCs w:val="19"/>
        </w:rPr>
        <w:t xml:space="preserve">, PMLR 97 (pages not verified).</w:t>
      </w:r>
    </w:p>
    <w:p>
      <w:pPr>
        <w:tabs>
          <w:tab w:val="left" w:pos="567"/>
        </w:tabs>
        <w:spacing w:after="90"/>
        <w:ind w:left="567" w:hanging="567"/>
        <w:jc w:val="left"/>
      </w:pPr>
      <w:r>
        <w:rPr>
          <w:b/>
          <w:bCs/>
          <w:color w:val="1F3864"/>
          <w:sz w:val="19"/>
          <w:szCs w:val="19"/>
        </w:rPr>
        <w:t xml:space="preserve">[B28]	</w:t>
      </w:r>
      <w:r>
        <w:rPr>
          <w:sz w:val="19"/>
          <w:szCs w:val="19"/>
        </w:rPr>
        <w:t xml:space="preserve">Wagenmaker, A. J., Simchowitz, M. &amp; Jamieson, K. (2021). Task-optimal exploration in linear dynamical systems. </w:t>
      </w:r>
      <w:r>
        <w:rPr>
          <w:i/>
          <w:iCs/>
          <w:sz w:val="19"/>
          <w:szCs w:val="19"/>
        </w:rPr>
        <w:t xml:space="preserve">Proceedings of the 38th International Conference on Machine Learning</w:t>
      </w:r>
      <w:r>
        <w:rPr>
          <w:sz w:val="19"/>
          <w:szCs w:val="19"/>
        </w:rPr>
        <w:t xml:space="preserve">, PMLR 139, 10641–10652 (oral presentation). </w:t>
      </w:r>
      <w:hyperlink w:history="1" r:id="rIdkb1jvj2cablwcbgexn7ln">
        <w:r>
          <w:rPr>
            <w:color w:val="1D4ED8"/>
            <w:sz w:val="19"/>
            <w:szCs w:val="19"/>
            <w:u w:val="single"/>
          </w:rPr>
          <w:t xml:space="preserve">https://proceedings.mlr.press/v139/wagenmaker21a.html</w:t>
        </w:r>
      </w:hyperlink>
    </w:p>
    <w:p>
      <w:pPr>
        <w:tabs>
          <w:tab w:val="left" w:pos="567"/>
        </w:tabs>
        <w:spacing w:after="90"/>
        <w:ind w:left="567" w:hanging="567"/>
        <w:jc w:val="left"/>
      </w:pPr>
      <w:r>
        <w:rPr>
          <w:b/>
          <w:bCs/>
          <w:color w:val="1F3864"/>
          <w:sz w:val="19"/>
          <w:szCs w:val="19"/>
        </w:rPr>
        <w:t xml:space="preserve">[B29]	</w:t>
      </w:r>
      <w:r>
        <w:rPr>
          <w:sz w:val="19"/>
          <w:szCs w:val="19"/>
        </w:rPr>
        <w:t xml:space="preserve">Ziemann, I. &amp; Sandberg, H. (2021). On uninformative optimal policies in adaptive LQR with unknown B-matrix. </w:t>
      </w:r>
      <w:r>
        <w:rPr>
          <w:i/>
          <w:iCs/>
          <w:sz w:val="19"/>
          <w:szCs w:val="19"/>
        </w:rPr>
        <w:t xml:space="preserve">Proceedings of the 3rd Conference on Learning for Dynamics and Control</w:t>
      </w:r>
      <w:r>
        <w:rPr>
          <w:sz w:val="19"/>
          <w:szCs w:val="19"/>
        </w:rPr>
        <w:t xml:space="preserve">, PMLR 144, 213–226. </w:t>
      </w:r>
      <w:hyperlink w:history="1" r:id="rIdl0qmbdtva00mn59cds9fq">
        <w:r>
          <w:rPr>
            <w:color w:val="1D4ED8"/>
            <w:sz w:val="19"/>
            <w:szCs w:val="19"/>
            <w:u w:val="single"/>
          </w:rPr>
          <w:t xml:space="preserve">https://proceedings.mlr.press/v144/ziemann21a.html</w:t>
        </w:r>
      </w:hyperlink>
    </w:p>
    <w:p>
      <w:pPr>
        <w:tabs>
          <w:tab w:val="left" w:pos="567"/>
        </w:tabs>
        <w:spacing w:after="90"/>
        <w:ind w:left="567" w:hanging="567"/>
        <w:jc w:val="left"/>
      </w:pPr>
      <w:r>
        <w:rPr>
          <w:b/>
          <w:bCs/>
          <w:color w:val="1F3864"/>
          <w:sz w:val="19"/>
          <w:szCs w:val="19"/>
        </w:rPr>
        <w:t xml:space="preserve">[B30]	</w:t>
      </w:r>
      <w:r>
        <w:rPr>
          <w:sz w:val="19"/>
          <w:szCs w:val="19"/>
        </w:rPr>
        <w:t xml:space="preserve">Ziemann, I. &amp; Sandberg, H. (2025). Regret lower bounds for learning linear quadratic Gaussian systems. </w:t>
      </w:r>
      <w:r>
        <w:rPr>
          <w:i/>
          <w:iCs/>
          <w:sz w:val="19"/>
          <w:szCs w:val="19"/>
        </w:rPr>
        <w:t xml:space="preserve">IEEE Transactions on Automatic Control</w:t>
      </w:r>
      <w:r>
        <w:rPr>
          <w:sz w:val="19"/>
          <w:szCs w:val="19"/>
        </w:rPr>
        <w:t xml:space="preserve"> (volume and pages not verified). </w:t>
      </w:r>
      <w:hyperlink w:history="1" r:id="rIdpfq_o0s5-iagg1kxtrz3q">
        <w:r>
          <w:rPr>
            <w:color w:val="1D4ED8"/>
            <w:sz w:val="19"/>
            <w:szCs w:val="19"/>
            <w:u w:val="single"/>
          </w:rPr>
          <w:t xml:space="preserve">https://doi.org/10.1109/TAC.2024.3439132</w:t>
        </w:r>
      </w:hyperlink>
    </w:p>
    <w:p>
      <w:pPr>
        <w:tabs>
          <w:tab w:val="left" w:pos="567"/>
        </w:tabs>
        <w:spacing w:after="90"/>
        <w:ind w:left="567" w:hanging="567"/>
        <w:jc w:val="left"/>
      </w:pPr>
      <w:r>
        <w:rPr>
          <w:b/>
          <w:bCs/>
          <w:color w:val="1F3864"/>
          <w:sz w:val="19"/>
          <w:szCs w:val="19"/>
        </w:rPr>
        <w:t xml:space="preserve">[B31]	</w:t>
      </w:r>
      <w:r>
        <w:rPr>
          <w:sz w:val="19"/>
          <w:szCs w:val="19"/>
        </w:rPr>
        <w:t xml:space="preserve">Gevers, M. &amp; Ljung, L. (1986). Optimal experiment designs with respect to the intended model application. </w:t>
      </w:r>
      <w:r>
        <w:rPr>
          <w:i/>
          <w:iCs/>
          <w:sz w:val="19"/>
          <w:szCs w:val="19"/>
        </w:rPr>
        <w:t xml:space="preserve">Automatica</w:t>
      </w:r>
      <w:r>
        <w:rPr>
          <w:sz w:val="19"/>
          <w:szCs w:val="19"/>
        </w:rPr>
        <w:t xml:space="preserve">, 22(5), 543–554 (DOI not verified).</w:t>
      </w:r>
    </w:p>
    <w:p>
      <w:pPr>
        <w:tabs>
          <w:tab w:val="left" w:pos="567"/>
        </w:tabs>
        <w:spacing w:after="90"/>
        <w:ind w:left="567" w:hanging="567"/>
        <w:jc w:val="left"/>
      </w:pPr>
      <w:r>
        <w:rPr>
          <w:b/>
          <w:bCs/>
          <w:color w:val="1F3864"/>
          <w:sz w:val="19"/>
          <w:szCs w:val="19"/>
        </w:rPr>
        <w:t xml:space="preserve">[B32]	</w:t>
      </w:r>
      <w:r>
        <w:rPr>
          <w:sz w:val="19"/>
          <w:szCs w:val="19"/>
        </w:rPr>
        <w:t xml:space="preserve">Ljung, L. (1999). </w:t>
      </w:r>
      <w:r>
        <w:rPr>
          <w:i/>
          <w:iCs/>
          <w:sz w:val="19"/>
          <w:szCs w:val="19"/>
        </w:rPr>
        <w:t xml:space="preserve">System Identification: Theory for the User</w:t>
      </w:r>
      <w:r>
        <w:rPr>
          <w:sz w:val="19"/>
          <w:szCs w:val="19"/>
        </w:rPr>
        <w:t xml:space="preserve">, second edition. Prentice Hall (pages not verified).</w:t>
      </w:r>
    </w:p>
    <w:p>
      <w:pPr>
        <w:tabs>
          <w:tab w:val="left" w:pos="567"/>
        </w:tabs>
        <w:spacing w:after="90"/>
        <w:ind w:left="567" w:hanging="567"/>
        <w:jc w:val="left"/>
      </w:pPr>
      <w:r>
        <w:rPr>
          <w:b/>
          <w:bCs/>
          <w:color w:val="1F3864"/>
          <w:sz w:val="19"/>
          <w:szCs w:val="19"/>
        </w:rPr>
        <w:t xml:space="preserve">[B33]	</w:t>
      </w:r>
      <w:r>
        <w:rPr>
          <w:sz w:val="19"/>
          <w:szCs w:val="19"/>
        </w:rPr>
        <w:t xml:space="preserve">Bombois, X., Scorletti, G., Gevers, M., Van den Hof, P. M. J. &amp; Hildebrand, R. (2006). Least costly identification experiment for control. </w:t>
      </w:r>
      <w:r>
        <w:rPr>
          <w:i/>
          <w:iCs/>
          <w:sz w:val="19"/>
          <w:szCs w:val="19"/>
        </w:rPr>
        <w:t xml:space="preserve">Automatica</w:t>
      </w:r>
      <w:r>
        <w:rPr>
          <w:sz w:val="19"/>
          <w:szCs w:val="19"/>
        </w:rPr>
        <w:t xml:space="preserve">, 42(10), 1651–1662 (DOI not verified).</w:t>
      </w:r>
    </w:p>
    <w:p>
      <w:pPr>
        <w:tabs>
          <w:tab w:val="left" w:pos="567"/>
        </w:tabs>
        <w:spacing w:after="90"/>
        <w:ind w:left="567" w:hanging="567"/>
        <w:jc w:val="left"/>
      </w:pPr>
      <w:r>
        <w:rPr>
          <w:b/>
          <w:bCs/>
          <w:color w:val="1F3864"/>
          <w:sz w:val="19"/>
          <w:szCs w:val="19"/>
        </w:rPr>
        <w:t xml:space="preserve">[B34]	</w:t>
      </w:r>
      <w:r>
        <w:rPr>
          <w:sz w:val="19"/>
          <w:szCs w:val="19"/>
        </w:rPr>
        <w:t xml:space="preserve">Hjalmarsson, H. (2005). From experiment design to closed-loop control. </w:t>
      </w:r>
      <w:r>
        <w:rPr>
          <w:i/>
          <w:iCs/>
          <w:sz w:val="19"/>
          <w:szCs w:val="19"/>
        </w:rPr>
        <w:t xml:space="preserve">Automatica</w:t>
      </w:r>
      <w:r>
        <w:rPr>
          <w:sz w:val="19"/>
          <w:szCs w:val="19"/>
        </w:rPr>
        <w:t xml:space="preserve">, 41(3), 393–438 (DOI not verified).</w:t>
      </w:r>
    </w:p>
    <w:p>
      <w:pPr>
        <w:tabs>
          <w:tab w:val="left" w:pos="567"/>
        </w:tabs>
        <w:spacing w:after="90"/>
        <w:ind w:left="567" w:hanging="567"/>
        <w:jc w:val="left"/>
      </w:pPr>
      <w:r>
        <w:rPr>
          <w:b/>
          <w:bCs/>
          <w:color w:val="1F3864"/>
          <w:sz w:val="19"/>
          <w:szCs w:val="19"/>
        </w:rPr>
        <w:t xml:space="preserve">[B35]	</w:t>
      </w:r>
      <w:r>
        <w:rPr>
          <w:sz w:val="19"/>
          <w:szCs w:val="19"/>
        </w:rPr>
        <w:t xml:space="preserve">Mania, H., Tu, S. &amp; Recht, B. (2019). Certainty equivalence is efficient for linear quadratic control. </w:t>
      </w:r>
      <w:r>
        <w:rPr>
          <w:i/>
          <w:iCs/>
          <w:sz w:val="19"/>
          <w:szCs w:val="19"/>
        </w:rPr>
        <w:t xml:space="preserve">Advances in Neural Information Processing Systems</w:t>
      </w:r>
      <w:r>
        <w:rPr>
          <w:sz w:val="19"/>
          <w:szCs w:val="19"/>
        </w:rPr>
        <w:t xml:space="preserve"> 32 (pages not verified).</w:t>
      </w:r>
    </w:p>
    <w:p>
      <w:pPr>
        <w:tabs>
          <w:tab w:val="left" w:pos="567"/>
        </w:tabs>
        <w:spacing w:after="90"/>
        <w:ind w:left="567" w:hanging="567"/>
        <w:jc w:val="left"/>
      </w:pPr>
      <w:r>
        <w:rPr>
          <w:b/>
          <w:bCs/>
          <w:color w:val="1F3864"/>
          <w:sz w:val="19"/>
          <w:szCs w:val="19"/>
        </w:rPr>
        <w:t xml:space="preserve">[B36]	</w:t>
      </w:r>
      <w:r>
        <w:rPr>
          <w:sz w:val="19"/>
          <w:szCs w:val="19"/>
        </w:rPr>
        <w:t xml:space="preserve">Simchowitz, M. &amp; Foster, D. (2020). Naive exploration is optimal for online LQR. </w:t>
      </w:r>
      <w:r>
        <w:rPr>
          <w:i/>
          <w:iCs/>
          <w:sz w:val="19"/>
          <w:szCs w:val="19"/>
        </w:rPr>
        <w:t xml:space="preserve">Proceedings of the 37th International Conference on Machine Learning</w:t>
      </w:r>
      <w:r>
        <w:rPr>
          <w:sz w:val="19"/>
          <w:szCs w:val="19"/>
        </w:rPr>
        <w:t xml:space="preserve">, PMLR 119 (pages not verified).</w:t>
      </w:r>
    </w:p>
    <w:p>
      <w:pPr>
        <w:tabs>
          <w:tab w:val="left" w:pos="567"/>
        </w:tabs>
        <w:spacing w:after="90"/>
        <w:ind w:left="567" w:hanging="567"/>
        <w:jc w:val="left"/>
      </w:pPr>
      <w:r>
        <w:rPr>
          <w:b/>
          <w:bCs/>
          <w:color w:val="1F3864"/>
          <w:sz w:val="19"/>
          <w:szCs w:val="19"/>
        </w:rPr>
        <w:t xml:space="preserve">[B37]	</w:t>
      </w:r>
      <w:r>
        <w:rPr>
          <w:sz w:val="19"/>
          <w:szCs w:val="19"/>
        </w:rPr>
        <w:t xml:space="preserve">Åström, K. J. (1970). </w:t>
      </w:r>
      <w:r>
        <w:rPr>
          <w:i/>
          <w:iCs/>
          <w:sz w:val="19"/>
          <w:szCs w:val="19"/>
        </w:rPr>
        <w:t xml:space="preserve">Introduction to Stochastic Control Theory</w:t>
      </w:r>
      <w:r>
        <w:rPr>
          <w:sz w:val="19"/>
          <w:szCs w:val="19"/>
        </w:rPr>
        <w:t xml:space="preserve">. Academic Press (pages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1E3A8A"/>
          <w:sz w:val="19"/>
          <w:szCs w:val="19"/>
        </w:rPr>
        <w:t xml:space="preserve">[V1]	</w:t>
      </w:r>
      <w:r>
        <w:rPr>
          <w:sz w:val="19"/>
          <w:szCs w:val="19"/>
        </w:rPr>
        <w:t xml:space="preserve">Bhandari, J., Russo, D. &amp; Singal, R. (2021). A finite time analysis of temporal difference learning with linear function approximation. </w:t>
      </w:r>
      <w:r>
        <w:rPr>
          <w:i/>
          <w:iCs/>
          <w:sz w:val="19"/>
          <w:szCs w:val="19"/>
        </w:rPr>
        <w:t xml:space="preserve">Operations Research</w:t>
      </w:r>
      <w:r>
        <w:rPr>
          <w:sz w:val="19"/>
          <w:szCs w:val="19"/>
        </w:rPr>
        <w:t xml:space="preserve">, 69(3), 950–973.</w:t>
      </w:r>
      <w:r>
        <w:rPr>
          <w:sz w:val="19"/>
          <w:szCs w:val="19"/>
        </w:rPr>
        <w:t xml:space="preserve"> </w:t>
      </w:r>
      <w:hyperlink w:history="1" r:id="rIduxkhhfeeop1igtvslqjn1">
        <w:r>
          <w:rPr>
            <w:color w:val="1D4ED8"/>
            <w:sz w:val="19"/>
            <w:szCs w:val="19"/>
            <w:u w:val="single"/>
          </w:rPr>
          <w:t xml:space="preserve">https://doi.org/10.1287/opre.2020.2024</w:t>
        </w:r>
      </w:hyperlink>
    </w:p>
    <w:p>
      <w:pPr>
        <w:tabs>
          <w:tab w:val="left" w:pos="567"/>
        </w:tabs>
        <w:spacing w:after="90"/>
        <w:ind w:left="567" w:hanging="567"/>
        <w:jc w:val="left"/>
      </w:pPr>
      <w:r>
        <w:rPr>
          <w:b/>
          <w:bCs/>
          <w:color w:val="1E3A8A"/>
          <w:sz w:val="19"/>
          <w:szCs w:val="19"/>
        </w:rPr>
        <w:t xml:space="preserve">[V2]	</w:t>
      </w:r>
      <w:r>
        <w:rPr>
          <w:sz w:val="19"/>
          <w:szCs w:val="19"/>
        </w:rPr>
        <w:t xml:space="preserve">Chen, Z., Maguluri, S. T., Shakkottai, S. &amp; Shanmugam, K. (2024). A Lyapunov theory for finite-sample guarantees of Markovian stochastic approximation. </w:t>
      </w:r>
      <w:r>
        <w:rPr>
          <w:i/>
          <w:iCs/>
          <w:sz w:val="19"/>
          <w:szCs w:val="19"/>
        </w:rPr>
        <w:t xml:space="preserve">Operations Research</w:t>
      </w:r>
      <w:r>
        <w:rPr>
          <w:sz w:val="19"/>
          <w:szCs w:val="19"/>
        </w:rPr>
        <w:t xml:space="preserve">, 72(4), 1352–1367.</w:t>
      </w:r>
      <w:r>
        <w:rPr>
          <w:sz w:val="19"/>
          <w:szCs w:val="19"/>
        </w:rPr>
        <w:t xml:space="preserve"> </w:t>
      </w:r>
      <w:hyperlink w:history="1" r:id="rId6r9ju9eolncsqlbhexgg3">
        <w:r>
          <w:rPr>
            <w:color w:val="1D4ED8"/>
            <w:sz w:val="19"/>
            <w:szCs w:val="19"/>
            <w:u w:val="single"/>
          </w:rPr>
          <w:t xml:space="preserve">https://doi.org/10.1287/opre.2022.0249</w:t>
        </w:r>
      </w:hyperlink>
    </w:p>
    <w:p>
      <w:pPr>
        <w:tabs>
          <w:tab w:val="left" w:pos="567"/>
        </w:tabs>
        <w:spacing w:after="90"/>
        <w:ind w:left="567" w:hanging="567"/>
        <w:jc w:val="left"/>
      </w:pPr>
      <w:r>
        <w:rPr>
          <w:b/>
          <w:bCs/>
          <w:color w:val="1E3A8A"/>
          <w:sz w:val="19"/>
          <w:szCs w:val="19"/>
        </w:rPr>
        <w:t xml:space="preserve">[V3]	</w:t>
      </w:r>
      <w:r>
        <w:rPr>
          <w:sz w:val="19"/>
          <w:szCs w:val="19"/>
        </w:rPr>
        <w:t xml:space="preserve">Fan, J., Wang, Z., Xie, Y. &amp; Yang, Z. (2020). A theoretical analysis of deep Q-learning. </w:t>
      </w:r>
      <w:r>
        <w:rPr>
          <w:i/>
          <w:iCs/>
          <w:sz w:val="19"/>
          <w:szCs w:val="19"/>
        </w:rPr>
        <w:t xml:space="preserve">Proceedings of the 2nd Conference on Learning for Dynamics and Control</w:t>
      </w:r>
      <w:r>
        <w:rPr>
          <w:sz w:val="19"/>
          <w:szCs w:val="19"/>
        </w:rPr>
        <w:t xml:space="preserve">, PMLR 120, 486–489.</w:t>
      </w:r>
      <w:r>
        <w:rPr>
          <w:sz w:val="19"/>
          <w:szCs w:val="19"/>
        </w:rPr>
        <w:t xml:space="preserve"> </w:t>
      </w:r>
      <w:hyperlink w:history="1" r:id="rId6xvfuxqgdzs1baqfbrmev">
        <w:r>
          <w:rPr>
            <w:color w:val="1D4ED8"/>
            <w:sz w:val="19"/>
            <w:szCs w:val="19"/>
            <w:u w:val="single"/>
          </w:rPr>
          <w:t xml:space="preserve">https://proceedings.mlr.press/v120/yang20a.html</w:t>
        </w:r>
      </w:hyperlink>
    </w:p>
    <w:p>
      <w:pPr>
        <w:tabs>
          <w:tab w:val="left" w:pos="567"/>
        </w:tabs>
        <w:spacing w:after="90"/>
        <w:ind w:left="567" w:hanging="567"/>
        <w:jc w:val="left"/>
      </w:pPr>
      <w:r>
        <w:rPr>
          <w:b/>
          <w:bCs/>
          <w:color w:val="1E3A8A"/>
          <w:sz w:val="19"/>
          <w:szCs w:val="19"/>
        </w:rPr>
        <w:t xml:space="preserve">[V4]	</w:t>
      </w:r>
      <w:r>
        <w:rPr>
          <w:sz w:val="19"/>
          <w:szCs w:val="19"/>
        </w:rPr>
        <w:t xml:space="preserve">Zhang, Y., Cai, Q., Yang, Z., Chen, Y. &amp; Wang, Z. (2020). Can temporal-difference and Q-learning learn representation? A mean-field theory. </w:t>
      </w:r>
      <w:r>
        <w:rPr>
          <w:i/>
          <w:iCs/>
          <w:sz w:val="19"/>
          <w:szCs w:val="19"/>
        </w:rPr>
        <w:t xml:space="preserve">Advances in Neural Information Processing Systems</w:t>
      </w:r>
      <w:r>
        <w:rPr>
          <w:sz w:val="19"/>
          <w:szCs w:val="19"/>
        </w:rPr>
        <w:t xml:space="preserve"> 33 (pages not verified).</w:t>
      </w:r>
      <w:r>
        <w:rPr>
          <w:sz w:val="19"/>
          <w:szCs w:val="19"/>
        </w:rPr>
        <w:t xml:space="preserve"> </w:t>
      </w:r>
      <w:hyperlink w:history="1" r:id="rId-gqzsja7myereeahdcqgj">
        <w:r>
          <w:rPr>
            <w:color w:val="1D4ED8"/>
            <w:sz w:val="19"/>
            <w:szCs w:val="19"/>
            <w:u w:val="single"/>
          </w:rPr>
          <w:t xml:space="preserve">https://papers.nips.cc/paper/2020/hash/e3bc4e7f243ebc05d66a0568a3331966-Abstract.html</w:t>
        </w:r>
      </w:hyperlink>
    </w:p>
    <w:p>
      <w:pPr>
        <w:tabs>
          <w:tab w:val="left" w:pos="567"/>
        </w:tabs>
        <w:spacing w:after="90"/>
        <w:ind w:left="567" w:hanging="567"/>
        <w:jc w:val="left"/>
      </w:pPr>
      <w:r>
        <w:rPr>
          <w:b/>
          <w:bCs/>
          <w:color w:val="1E3A8A"/>
          <w:sz w:val="19"/>
          <w:szCs w:val="19"/>
        </w:rPr>
        <w:t xml:space="preserve">[V5]	</w:t>
      </w:r>
      <w:r>
        <w:rPr>
          <w:sz w:val="19"/>
          <w:szCs w:val="19"/>
        </w:rPr>
        <w:t xml:space="preserve">Rowland, M., Munos, R., Azar, M. G., Tang, Y., Ostrovski, G., Harutyunyan, A., Tuyls, K., Bellemare, M. G. &amp; Dabney, W. (2024). An analysis of quantile temporal-difference learning. </w:t>
      </w:r>
      <w:r>
        <w:rPr>
          <w:i/>
          <w:iCs/>
          <w:sz w:val="19"/>
          <w:szCs w:val="19"/>
        </w:rPr>
        <w:t xml:space="preserve">Journal of Machine Learning Research</w:t>
      </w:r>
      <w:r>
        <w:rPr>
          <w:sz w:val="19"/>
          <w:szCs w:val="19"/>
        </w:rPr>
        <w:t xml:space="preserve">, 25(163), 1–47.</w:t>
      </w:r>
      <w:r>
        <w:rPr>
          <w:sz w:val="19"/>
          <w:szCs w:val="19"/>
        </w:rPr>
        <w:t xml:space="preserve"> </w:t>
      </w:r>
      <w:hyperlink w:history="1" r:id="rIdxqcseo-clflecdjnyqepu">
        <w:r>
          <w:rPr>
            <w:color w:val="1D4ED8"/>
            <w:sz w:val="19"/>
            <w:szCs w:val="19"/>
            <w:u w:val="single"/>
          </w:rPr>
          <w:t xml:space="preserve">https://jmlr.org/papers/v25/23-0154.html</w:t>
        </w:r>
      </w:hyperlink>
    </w:p>
    <w:p>
      <w:pPr>
        <w:tabs>
          <w:tab w:val="left" w:pos="567"/>
        </w:tabs>
        <w:spacing w:after="90"/>
        <w:ind w:left="567" w:hanging="567"/>
        <w:jc w:val="left"/>
      </w:pPr>
      <w:r>
        <w:rPr>
          <w:b/>
          <w:bCs/>
          <w:color w:val="0F766E"/>
          <w:sz w:val="19"/>
          <w:szCs w:val="19"/>
        </w:rPr>
        <w:t xml:space="preserve">[P1]	</w:t>
      </w:r>
      <w:r>
        <w:rPr>
          <w:sz w:val="19"/>
          <w:szCs w:val="19"/>
        </w:rPr>
        <w:t xml:space="preserve">Mei, J., Xiao, C., Szepesvári, C. &amp; Schuurmans, D. (2020). On the global convergence rates of softmax policy gradient methods. </w:t>
      </w:r>
      <w:r>
        <w:rPr>
          <w:i/>
          <w:iCs/>
          <w:sz w:val="19"/>
          <w:szCs w:val="19"/>
        </w:rPr>
        <w:t xml:space="preserve">Proceedings of the 37th International Conference on Machine Learning</w:t>
      </w:r>
      <w:r>
        <w:rPr>
          <w:sz w:val="19"/>
          <w:szCs w:val="19"/>
        </w:rPr>
        <w:t xml:space="preserve">, PMLR 119, 6820–6829.</w:t>
      </w:r>
      <w:r>
        <w:rPr>
          <w:sz w:val="19"/>
          <w:szCs w:val="19"/>
        </w:rPr>
        <w:t xml:space="preserve"> </w:t>
      </w:r>
      <w:hyperlink w:history="1" r:id="rIdcgp9wsqm6nnbcx4qmk-vy">
        <w:r>
          <w:rPr>
            <w:color w:val="1D4ED8"/>
            <w:sz w:val="19"/>
            <w:szCs w:val="19"/>
            <w:u w:val="single"/>
          </w:rPr>
          <w:t xml:space="preserve">https://proceedings.mlr.press/v119/mei20b.html</w:t>
        </w:r>
      </w:hyperlink>
    </w:p>
    <w:p>
      <w:pPr>
        <w:tabs>
          <w:tab w:val="left" w:pos="567"/>
        </w:tabs>
        <w:spacing w:after="90"/>
        <w:ind w:left="567" w:hanging="567"/>
        <w:jc w:val="left"/>
      </w:pPr>
      <w:r>
        <w:rPr>
          <w:b/>
          <w:bCs/>
          <w:color w:val="0F766E"/>
          <w:sz w:val="19"/>
          <w:szCs w:val="19"/>
        </w:rPr>
        <w:t xml:space="preserve">[P2]	</w:t>
      </w:r>
      <w:r>
        <w:rPr>
          <w:sz w:val="19"/>
          <w:szCs w:val="19"/>
        </w:rPr>
        <w:t xml:space="preserve">Cen, S., Cheng, C., Chen, Y., Wei, Y. &amp; Chi, Y. (2022). Fast global convergence of natural policy gradient methods with entropy regularization. </w:t>
      </w:r>
      <w:r>
        <w:rPr>
          <w:i/>
          <w:iCs/>
          <w:sz w:val="19"/>
          <w:szCs w:val="19"/>
        </w:rPr>
        <w:t xml:space="preserve">Operations Research</w:t>
      </w:r>
      <w:r>
        <w:rPr>
          <w:sz w:val="19"/>
          <w:szCs w:val="19"/>
        </w:rPr>
        <w:t xml:space="preserve">, 70(4), 2563–2578.</w:t>
      </w:r>
      <w:r>
        <w:rPr>
          <w:sz w:val="19"/>
          <w:szCs w:val="19"/>
        </w:rPr>
        <w:t xml:space="preserve"> </w:t>
      </w:r>
      <w:hyperlink w:history="1" r:id="rIdpi9jyehixjy3bs5pl9cv4">
        <w:r>
          <w:rPr>
            <w:color w:val="1D4ED8"/>
            <w:sz w:val="19"/>
            <w:szCs w:val="19"/>
            <w:u w:val="single"/>
          </w:rPr>
          <w:t xml:space="preserve">https://doi.org/10.1287/opre.2021.2151</w:t>
        </w:r>
      </w:hyperlink>
    </w:p>
    <w:p>
      <w:pPr>
        <w:tabs>
          <w:tab w:val="left" w:pos="567"/>
        </w:tabs>
        <w:spacing w:after="90"/>
        <w:ind w:left="567" w:hanging="567"/>
        <w:jc w:val="left"/>
      </w:pPr>
      <w:r>
        <w:rPr>
          <w:b/>
          <w:bCs/>
          <w:color w:val="0F766E"/>
          <w:sz w:val="19"/>
          <w:szCs w:val="19"/>
        </w:rPr>
        <w:t xml:space="preserve">[P3]	</w:t>
      </w:r>
      <w:r>
        <w:rPr>
          <w:sz w:val="19"/>
          <w:szCs w:val="19"/>
        </w:rPr>
        <w:t xml:space="preserve">Wang, L., Cai, Q., Yang, Z. &amp; Wang, Z. (2020). Neural policy gradient methods: global optimality and rates of convergence. </w:t>
      </w:r>
      <w:r>
        <w:rPr>
          <w:i/>
          <w:iCs/>
          <w:sz w:val="19"/>
          <w:szCs w:val="19"/>
        </w:rPr>
        <w:t xml:space="preserve">International Conference on Learning Representations (ICLR 2020)</w:t>
      </w:r>
      <w:r>
        <w:rPr>
          <w:sz w:val="19"/>
          <w:szCs w:val="19"/>
        </w:rPr>
        <w:t xml:space="preserve">.</w:t>
      </w:r>
      <w:r>
        <w:rPr>
          <w:sz w:val="19"/>
          <w:szCs w:val="19"/>
        </w:rPr>
        <w:t xml:space="preserve"> </w:t>
      </w:r>
      <w:hyperlink w:history="1" r:id="rIdxtlnkj5jziudm5nynayg9">
        <w:r>
          <w:rPr>
            <w:color w:val="1D4ED8"/>
            <w:sz w:val="19"/>
            <w:szCs w:val="19"/>
            <w:u w:val="single"/>
          </w:rPr>
          <w:t xml:space="preserve">https://iclr.cc/virtual_2020/poster_BJgQfkSYDS.html</w:t>
        </w:r>
      </w:hyperlink>
    </w:p>
    <w:p>
      <w:pPr>
        <w:tabs>
          <w:tab w:val="left" w:pos="567"/>
        </w:tabs>
        <w:spacing w:after="90"/>
        <w:ind w:left="567" w:hanging="567"/>
        <w:jc w:val="left"/>
      </w:pPr>
      <w:r>
        <w:rPr>
          <w:b/>
          <w:bCs/>
          <w:color w:val="0F766E"/>
          <w:sz w:val="19"/>
          <w:szCs w:val="19"/>
        </w:rPr>
        <w:t xml:space="preserve">[P4]	</w:t>
      </w:r>
      <w:r>
        <w:rPr>
          <w:sz w:val="19"/>
          <w:szCs w:val="19"/>
        </w:rPr>
        <w:t xml:space="preserve">Li, G., Wei, Y., Chi, Y. &amp; Chen, Y. (2023). Softmax policy gradient methods can take exponential time to converge. </w:t>
      </w:r>
      <w:r>
        <w:rPr>
          <w:i/>
          <w:iCs/>
          <w:sz w:val="19"/>
          <w:szCs w:val="19"/>
        </w:rPr>
        <w:t xml:space="preserve">Mathematical Programming</w:t>
      </w:r>
      <w:r>
        <w:rPr>
          <w:sz w:val="19"/>
          <w:szCs w:val="19"/>
        </w:rPr>
        <w:t xml:space="preserve">, 201(1), 707–802.</w:t>
      </w:r>
      <w:r>
        <w:rPr>
          <w:sz w:val="19"/>
          <w:szCs w:val="19"/>
        </w:rPr>
        <w:t xml:space="preserve"> </w:t>
      </w:r>
      <w:hyperlink w:history="1" r:id="rId_rne5y-goqubgaqrnax2p">
        <w:r>
          <w:rPr>
            <w:color w:val="1D4ED8"/>
            <w:sz w:val="19"/>
            <w:szCs w:val="19"/>
            <w:u w:val="single"/>
          </w:rPr>
          <w:t xml:space="preserve">https://doi.org/10.1007/s10107-022-01920-6</w:t>
        </w:r>
      </w:hyperlink>
    </w:p>
    <w:p>
      <w:pPr>
        <w:tabs>
          <w:tab w:val="left" w:pos="567"/>
        </w:tabs>
        <w:spacing w:after="90"/>
        <w:ind w:left="567" w:hanging="567"/>
        <w:jc w:val="left"/>
      </w:pPr>
      <w:r>
        <w:rPr>
          <w:b/>
          <w:bCs/>
          <w:color w:val="0F766E"/>
          <w:sz w:val="19"/>
          <w:szCs w:val="19"/>
        </w:rPr>
        <w:t xml:space="preserve">[P5]	</w:t>
      </w:r>
      <w:r>
        <w:rPr>
          <w:sz w:val="19"/>
          <w:szCs w:val="19"/>
        </w:rPr>
        <w:t xml:space="preserve">Bhandari, J. &amp; Russo, D. (2024). Global optimality guarantees for policy gradient methods. </w:t>
      </w:r>
      <w:r>
        <w:rPr>
          <w:i/>
          <w:iCs/>
          <w:sz w:val="19"/>
          <w:szCs w:val="19"/>
        </w:rPr>
        <w:t xml:space="preserve">Operations Research</w:t>
      </w:r>
      <w:r>
        <w:rPr>
          <w:sz w:val="19"/>
          <w:szCs w:val="19"/>
        </w:rPr>
        <w:t xml:space="preserve">, 72(5), 1906–1927.</w:t>
      </w:r>
      <w:r>
        <w:rPr>
          <w:sz w:val="19"/>
          <w:szCs w:val="19"/>
        </w:rPr>
        <w:t xml:space="preserve"> </w:t>
      </w:r>
      <w:hyperlink w:history="1" r:id="rIdqpwhqsx2b2ggmnzlbiga6">
        <w:r>
          <w:rPr>
            <w:color w:val="1D4ED8"/>
            <w:sz w:val="19"/>
            <w:szCs w:val="19"/>
            <w:u w:val="single"/>
          </w:rPr>
          <w:t xml:space="preserve">https://doi.org/10.1287/opre.2021.0014</w:t>
        </w:r>
      </w:hyperlink>
    </w:p>
    <w:p>
      <w:pPr>
        <w:tabs>
          <w:tab w:val="left" w:pos="567"/>
        </w:tabs>
        <w:spacing w:after="90"/>
        <w:ind w:left="567" w:hanging="567"/>
        <w:jc w:val="left"/>
      </w:pPr>
      <w:r>
        <w:rPr>
          <w:b/>
          <w:bCs/>
          <w:color w:val="9A3412"/>
          <w:sz w:val="19"/>
          <w:szCs w:val="19"/>
        </w:rPr>
        <w:t xml:space="preserve">[F1]	</w:t>
      </w:r>
      <w:r>
        <w:rPr>
          <w:sz w:val="19"/>
          <w:szCs w:val="19"/>
        </w:rPr>
        <w:t xml:space="preserve">Rashidinejad, P., Zhu, B., Ma, C., Jiao, J. &amp; Russell, S. (2022). Bridging offline reinforcement learning and imitation learning: A tale of pessimism. </w:t>
      </w:r>
      <w:r>
        <w:rPr>
          <w:i/>
          <w:iCs/>
          <w:sz w:val="19"/>
          <w:szCs w:val="19"/>
        </w:rPr>
        <w:t xml:space="preserve">IEEE Transactions on Information Theory</w:t>
      </w:r>
      <w:r>
        <w:rPr>
          <w:sz w:val="19"/>
          <w:szCs w:val="19"/>
        </w:rPr>
        <w:t xml:space="preserve">, 68(12), 8156–8196.</w:t>
      </w:r>
      <w:r>
        <w:rPr>
          <w:sz w:val="19"/>
          <w:szCs w:val="19"/>
        </w:rPr>
        <w:t xml:space="preserve"> </w:t>
      </w:r>
      <w:hyperlink w:history="1" r:id="rIddgedzkgdkzn0bgfs6uyjo">
        <w:r>
          <w:rPr>
            <w:color w:val="1D4ED8"/>
            <w:sz w:val="19"/>
            <w:szCs w:val="19"/>
            <w:u w:val="single"/>
          </w:rPr>
          <w:t xml:space="preserve">https://ieeexplore.ieee.org/document/9803237</w:t>
        </w:r>
      </w:hyperlink>
    </w:p>
    <w:p>
      <w:pPr>
        <w:tabs>
          <w:tab w:val="left" w:pos="567"/>
        </w:tabs>
        <w:spacing w:after="90"/>
        <w:ind w:left="567" w:hanging="567"/>
        <w:jc w:val="left"/>
      </w:pPr>
      <w:r>
        <w:rPr>
          <w:b/>
          <w:bCs/>
          <w:color w:val="9A3412"/>
          <w:sz w:val="19"/>
          <w:szCs w:val="19"/>
        </w:rPr>
        <w:t xml:space="preserve">[F2]	</w:t>
      </w:r>
      <w:r>
        <w:rPr>
          <w:sz w:val="19"/>
          <w:szCs w:val="19"/>
        </w:rPr>
        <w:t xml:space="preserve">Xie, T., Cheng, C.-A., Jiang, N., Mineiro, P. &amp; Agarwal, A. (2021). Bellman-consistent pessimism for offline reinforcement learning. In </w:t>
      </w:r>
      <w:r>
        <w:rPr>
          <w:i/>
          <w:iCs/>
          <w:sz w:val="19"/>
          <w:szCs w:val="19"/>
        </w:rPr>
        <w:t xml:space="preserve">Advances in Neural Information Processing Systems 34 (NeurIPS 2021)</w:t>
      </w:r>
      <w:r>
        <w:rPr>
          <w:sz w:val="19"/>
          <w:szCs w:val="19"/>
        </w:rPr>
        <w:t xml:space="preserve">.</w:t>
      </w:r>
      <w:r>
        <w:rPr>
          <w:sz w:val="19"/>
          <w:szCs w:val="19"/>
        </w:rPr>
        <w:t xml:space="preserve"> </w:t>
      </w:r>
      <w:hyperlink w:history="1" r:id="rIdyps-z2rw-eodabl4ebnkk">
        <w:r>
          <w:rPr>
            <w:color w:val="1D4ED8"/>
            <w:sz w:val="19"/>
            <w:szCs w:val="19"/>
            <w:u w:val="single"/>
          </w:rPr>
          <w:t xml:space="preserve">https://papers.neurips.cc/paper_files/paper/2021/file/34f98c7c5d7063181da890ea8d25265a-Paper.pdf</w:t>
        </w:r>
      </w:hyperlink>
    </w:p>
    <w:p>
      <w:pPr>
        <w:tabs>
          <w:tab w:val="left" w:pos="567"/>
        </w:tabs>
        <w:spacing w:after="90"/>
        <w:ind w:left="567" w:hanging="567"/>
        <w:jc w:val="left"/>
      </w:pPr>
      <w:r>
        <w:rPr>
          <w:b/>
          <w:bCs/>
          <w:color w:val="9A3412"/>
          <w:sz w:val="19"/>
          <w:szCs w:val="19"/>
        </w:rPr>
        <w:t xml:space="preserve">[F3]	</w:t>
      </w:r>
      <w:r>
        <w:rPr>
          <w:sz w:val="19"/>
          <w:szCs w:val="19"/>
        </w:rPr>
        <w:t xml:space="preserve">Cheng, C.-A., Xie, T., Jiang, N. &amp; Agarwal, A. (2022). Adversarially trained actor critic for offline reinforcement learning. In </w:t>
      </w:r>
      <w:r>
        <w:rPr>
          <w:i/>
          <w:iCs/>
          <w:sz w:val="19"/>
          <w:szCs w:val="19"/>
        </w:rPr>
        <w:t xml:space="preserve">Proceedings of the 39th International Conference on Machine Learning</w:t>
      </w:r>
      <w:r>
        <w:rPr>
          <w:sz w:val="19"/>
          <w:szCs w:val="19"/>
        </w:rPr>
        <w:t xml:space="preserve">, PMLR 162, 3852–3878.</w:t>
      </w:r>
      <w:r>
        <w:rPr>
          <w:sz w:val="19"/>
          <w:szCs w:val="19"/>
        </w:rPr>
        <w:t xml:space="preserve"> </w:t>
      </w:r>
      <w:hyperlink w:history="1" r:id="rIdk_ijj7yaok_sypacuattd">
        <w:r>
          <w:rPr>
            <w:color w:val="1D4ED8"/>
            <w:sz w:val="19"/>
            <w:szCs w:val="19"/>
            <w:u w:val="single"/>
          </w:rPr>
          <w:t xml:space="preserve">https://proceedings.mlr.press/v162/cheng22b.html</w:t>
        </w:r>
      </w:hyperlink>
    </w:p>
    <w:p>
      <w:pPr>
        <w:tabs>
          <w:tab w:val="left" w:pos="567"/>
        </w:tabs>
        <w:spacing w:after="90"/>
        <w:ind w:left="567" w:hanging="567"/>
        <w:jc w:val="left"/>
      </w:pPr>
      <w:r>
        <w:rPr>
          <w:b/>
          <w:bCs/>
          <w:color w:val="9A3412"/>
          <w:sz w:val="19"/>
          <w:szCs w:val="19"/>
        </w:rPr>
        <w:t xml:space="preserve">[F4]	</w:t>
      </w:r>
      <w:r>
        <w:rPr>
          <w:sz w:val="19"/>
          <w:szCs w:val="19"/>
        </w:rPr>
        <w:t xml:space="preserve">Yan, Y., Li, G., Chen, Y. &amp; Fan, J. (2023). The efficacy of pessimism in asynchronous Q-learning. </w:t>
      </w:r>
      <w:r>
        <w:rPr>
          <w:i/>
          <w:iCs/>
          <w:sz w:val="19"/>
          <w:szCs w:val="19"/>
        </w:rPr>
        <w:t xml:space="preserve">IEEE Transactions on Information Theory</w:t>
      </w:r>
      <w:r>
        <w:rPr>
          <w:sz w:val="19"/>
          <w:szCs w:val="19"/>
        </w:rPr>
        <w:t xml:space="preserve">, 69(11), 7185–7219.</w:t>
      </w:r>
      <w:r>
        <w:rPr>
          <w:sz w:val="19"/>
          <w:szCs w:val="19"/>
        </w:rPr>
        <w:t xml:space="preserve"> </w:t>
      </w:r>
      <w:hyperlink w:history="1" r:id="rIdrg3hycnqtl1rnnbbnkumn">
        <w:r>
          <w:rPr>
            <w:color w:val="1D4ED8"/>
            <w:sz w:val="19"/>
            <w:szCs w:val="19"/>
            <w:u w:val="single"/>
          </w:rPr>
          <w:t xml:space="preserve">https://collaborate.princeton.edu/en/publications/the-efficacy-of-pessimism-in-asynchronous-q-learning/</w:t>
        </w:r>
      </w:hyperlink>
    </w:p>
    <w:p>
      <w:pPr>
        <w:tabs>
          <w:tab w:val="left" w:pos="567"/>
        </w:tabs>
        <w:spacing w:after="90"/>
        <w:ind w:left="567" w:hanging="567"/>
        <w:jc w:val="left"/>
      </w:pPr>
      <w:r>
        <w:rPr>
          <w:b/>
          <w:bCs/>
          <w:color w:val="9A3412"/>
          <w:sz w:val="19"/>
          <w:szCs w:val="19"/>
        </w:rPr>
        <w:t xml:space="preserve">[F5]	</w:t>
      </w:r>
      <w:r>
        <w:rPr>
          <w:sz w:val="19"/>
          <w:szCs w:val="19"/>
        </w:rPr>
        <w:t xml:space="preserve">Jia, Z., Rakhlin, A., Sekhari, A. &amp; Wei, C.-Y. (2024). Offline reinforcement learning: Role of state aggregation and trajectory data. In </w:t>
      </w:r>
      <w:r>
        <w:rPr>
          <w:i/>
          <w:iCs/>
          <w:sz w:val="19"/>
          <w:szCs w:val="19"/>
        </w:rPr>
        <w:t xml:space="preserve">Proceedings of the 37th Conference on Learning Theory</w:t>
      </w:r>
      <w:r>
        <w:rPr>
          <w:sz w:val="19"/>
          <w:szCs w:val="19"/>
        </w:rPr>
        <w:t xml:space="preserve">, PMLR 247, 2644–2719.</w:t>
      </w:r>
      <w:r>
        <w:rPr>
          <w:sz w:val="19"/>
          <w:szCs w:val="19"/>
        </w:rPr>
        <w:t xml:space="preserve"> </w:t>
      </w:r>
      <w:hyperlink w:history="1" r:id="rIdki2gwq_dcl_z7gag84a3a">
        <w:r>
          <w:rPr>
            <w:color w:val="1D4ED8"/>
            <w:sz w:val="19"/>
            <w:szCs w:val="19"/>
            <w:u w:val="single"/>
          </w:rPr>
          <w:t xml:space="preserve">https://proceedings.mlr.press/v247/jia24a.html</w:t>
        </w:r>
      </w:hyperlink>
    </w:p>
    <w:p>
      <w:pPr>
        <w:tabs>
          <w:tab w:val="left" w:pos="567"/>
        </w:tabs>
        <w:spacing w:after="90"/>
        <w:ind w:left="567" w:hanging="567"/>
        <w:jc w:val="left"/>
      </w:pPr>
      <w:r>
        <w:rPr>
          <w:b/>
          <w:bCs/>
          <w:color w:val="5B21B6"/>
          <w:sz w:val="19"/>
          <w:szCs w:val="19"/>
        </w:rPr>
        <w:t xml:space="preserve">[S1]	</w:t>
      </w:r>
      <w:r>
        <w:rPr>
          <w:sz w:val="19"/>
          <w:szCs w:val="19"/>
        </w:rPr>
        <w:t xml:space="preserve">Du, S. S., Kakade, S. M., Wang, R. &amp; Yang, L. F. (2020). Is a good representation sufficient for sample efficient reinforcement learning? In </w:t>
      </w:r>
      <w:r>
        <w:rPr>
          <w:i/>
          <w:iCs/>
          <w:sz w:val="19"/>
          <w:szCs w:val="19"/>
        </w:rPr>
        <w:t xml:space="preserve">International Conference on Learning Representations</w:t>
      </w:r>
      <w:r>
        <w:rPr>
          <w:sz w:val="19"/>
          <w:szCs w:val="19"/>
        </w:rPr>
        <w:t xml:space="preserve"> (ICLR 2020).</w:t>
      </w:r>
      <w:r>
        <w:rPr>
          <w:sz w:val="19"/>
          <w:szCs w:val="19"/>
        </w:rPr>
        <w:t xml:space="preserve"> </w:t>
      </w:r>
      <w:hyperlink w:history="1" r:id="rIdgtm9tk0mk5btoyfqp2k-p">
        <w:r>
          <w:rPr>
            <w:color w:val="1D4ED8"/>
            <w:sz w:val="19"/>
            <w:szCs w:val="19"/>
            <w:u w:val="single"/>
          </w:rPr>
          <w:t xml:space="preserve">https://iclr.cc/virtual/2020/poster/2089</w:t>
        </w:r>
      </w:hyperlink>
    </w:p>
    <w:p>
      <w:pPr>
        <w:tabs>
          <w:tab w:val="left" w:pos="567"/>
        </w:tabs>
        <w:spacing w:after="90"/>
        <w:ind w:left="567" w:hanging="567"/>
        <w:jc w:val="left"/>
      </w:pPr>
      <w:r>
        <w:rPr>
          <w:b/>
          <w:bCs/>
          <w:color w:val="5B21B6"/>
          <w:sz w:val="19"/>
          <w:szCs w:val="19"/>
        </w:rPr>
        <w:t xml:space="preserve">[S2]	</w:t>
      </w:r>
      <w:r>
        <w:rPr>
          <w:sz w:val="19"/>
          <w:szCs w:val="19"/>
        </w:rPr>
        <w:t xml:space="preserve">Wang, R., Foster, D. P. &amp; Kakade, S. M. (2021). What are the statistical limits of offline RL with linear function approximation? In </w:t>
      </w:r>
      <w:r>
        <w:rPr>
          <w:i/>
          <w:iCs/>
          <w:sz w:val="19"/>
          <w:szCs w:val="19"/>
        </w:rPr>
        <w:t xml:space="preserve">International Conference on Learning Representations</w:t>
      </w:r>
      <w:r>
        <w:rPr>
          <w:sz w:val="19"/>
          <w:szCs w:val="19"/>
        </w:rPr>
        <w:t xml:space="preserve"> (ICLR 2021).</w:t>
      </w:r>
      <w:r>
        <w:rPr>
          <w:sz w:val="19"/>
          <w:szCs w:val="19"/>
        </w:rPr>
        <w:t xml:space="preserve"> </w:t>
      </w:r>
      <w:hyperlink w:history="1" r:id="rIdgx7an6o8lhjua7il7ocav">
        <w:r>
          <w:rPr>
            <w:color w:val="1D4ED8"/>
            <w:sz w:val="19"/>
            <w:szCs w:val="19"/>
            <w:u w:val="single"/>
          </w:rPr>
          <w:t xml:space="preserve">https://iclr.cc/virtual/2021/spotlight/3487</w:t>
        </w:r>
      </w:hyperlink>
    </w:p>
    <w:p>
      <w:pPr>
        <w:tabs>
          <w:tab w:val="left" w:pos="567"/>
        </w:tabs>
        <w:spacing w:after="90"/>
        <w:ind w:left="567" w:hanging="567"/>
        <w:jc w:val="left"/>
      </w:pPr>
      <w:r>
        <w:rPr>
          <w:b/>
          <w:bCs/>
          <w:color w:val="5B21B6"/>
          <w:sz w:val="19"/>
          <w:szCs w:val="19"/>
        </w:rPr>
        <w:t xml:space="preserve">[S3]	</w:t>
      </w:r>
      <w:r>
        <w:rPr>
          <w:sz w:val="19"/>
          <w:szCs w:val="19"/>
        </w:rPr>
        <w:t xml:space="preserve">Li, G., Wei, Y., Chi, Y. &amp; Chen, Y. (2024). Breaking the sample size barrier in model-based reinforcement learning with a generative model. </w:t>
      </w:r>
      <w:r>
        <w:rPr>
          <w:i/>
          <w:iCs/>
          <w:sz w:val="19"/>
          <w:szCs w:val="19"/>
        </w:rPr>
        <w:t xml:space="preserve">Operations Research</w:t>
      </w:r>
      <w:r>
        <w:rPr>
          <w:sz w:val="19"/>
          <w:szCs w:val="19"/>
        </w:rPr>
        <w:t xml:space="preserve">, 72(1), 203–221.</w:t>
      </w:r>
      <w:r>
        <w:rPr>
          <w:sz w:val="19"/>
          <w:szCs w:val="19"/>
        </w:rPr>
        <w:t xml:space="preserve"> </w:t>
      </w:r>
      <w:hyperlink w:history="1" r:id="rIdoe6m6swzpm86w81-njsu-">
        <w:r>
          <w:rPr>
            <w:color w:val="1D4ED8"/>
            <w:sz w:val="19"/>
            <w:szCs w:val="19"/>
            <w:u w:val="single"/>
          </w:rPr>
          <w:t xml:space="preserve">https://doi.org/10.1287/opre.2023.2451</w:t>
        </w:r>
      </w:hyperlink>
    </w:p>
    <w:p>
      <w:pPr>
        <w:tabs>
          <w:tab w:val="left" w:pos="567"/>
        </w:tabs>
        <w:spacing w:after="90"/>
        <w:ind w:left="567" w:hanging="567"/>
        <w:jc w:val="left"/>
      </w:pPr>
      <w:r>
        <w:rPr>
          <w:b/>
          <w:bCs/>
          <w:color w:val="5B21B6"/>
          <w:sz w:val="19"/>
          <w:szCs w:val="19"/>
        </w:rPr>
        <w:t xml:space="preserve">[S4]	</w:t>
      </w:r>
      <w:r>
        <w:rPr>
          <w:sz w:val="19"/>
          <w:szCs w:val="19"/>
        </w:rPr>
        <w:t xml:space="preserve">Li, G., Cai, C., Chen, Y., Wei, Y. &amp; Chi, Y. (2024). Is Q-learning minimax optimal? A tight sample complexity analysis. </w:t>
      </w:r>
      <w:r>
        <w:rPr>
          <w:i/>
          <w:iCs/>
          <w:sz w:val="19"/>
          <w:szCs w:val="19"/>
        </w:rPr>
        <w:t xml:space="preserve">Operations Research</w:t>
      </w:r>
      <w:r>
        <w:rPr>
          <w:sz w:val="19"/>
          <w:szCs w:val="19"/>
        </w:rPr>
        <w:t xml:space="preserve">, 72(1), 222–236.</w:t>
      </w:r>
      <w:r>
        <w:rPr>
          <w:sz w:val="19"/>
          <w:szCs w:val="19"/>
        </w:rPr>
        <w:t xml:space="preserve"> </w:t>
      </w:r>
      <w:hyperlink w:history="1" r:id="rIdnqhxe89drsk_ywqe3z4ff">
        <w:r>
          <w:rPr>
            <w:color w:val="1D4ED8"/>
            <w:sz w:val="19"/>
            <w:szCs w:val="19"/>
            <w:u w:val="single"/>
          </w:rPr>
          <w:t xml:space="preserve">https://doi.org/10.1287/opre.2023.2450</w:t>
        </w:r>
      </w:hyperlink>
    </w:p>
    <w:p>
      <w:pPr>
        <w:tabs>
          <w:tab w:val="left" w:pos="567"/>
        </w:tabs>
        <w:spacing w:after="90"/>
        <w:ind w:left="567" w:hanging="567"/>
        <w:jc w:val="left"/>
      </w:pPr>
      <w:r>
        <w:rPr>
          <w:b/>
          <w:bCs/>
          <w:color w:val="5B21B6"/>
          <w:sz w:val="19"/>
          <w:szCs w:val="19"/>
        </w:rPr>
        <w:t xml:space="preserve">[S5]	</w:t>
      </w:r>
      <w:r>
        <w:rPr>
          <w:sz w:val="19"/>
          <w:szCs w:val="19"/>
        </w:rPr>
        <w:t xml:space="preserve">Zhang, Z., Chen, Y., Lee, J. D. &amp; Du, S. S. (2025). Settling the sample complexity of online reinforcement learning. </w:t>
      </w:r>
      <w:r>
        <w:rPr>
          <w:i/>
          <w:iCs/>
          <w:sz w:val="19"/>
          <w:szCs w:val="19"/>
        </w:rPr>
        <w:t xml:space="preserve">Journal of the ACM</w:t>
      </w:r>
      <w:r>
        <w:rPr>
          <w:sz w:val="19"/>
          <w:szCs w:val="19"/>
        </w:rPr>
        <w:t xml:space="preserve">, 72(3), Article 22.</w:t>
      </w:r>
      <w:r>
        <w:rPr>
          <w:sz w:val="19"/>
          <w:szCs w:val="19"/>
        </w:rPr>
        <w:t xml:space="preserve"> </w:t>
      </w:r>
      <w:hyperlink w:history="1" r:id="rIdyzdf_5i3wtje1gzjbz7ua">
        <w:r>
          <w:rPr>
            <w:color w:val="1D4ED8"/>
            <w:sz w:val="19"/>
            <w:szCs w:val="19"/>
            <w:u w:val="single"/>
          </w:rPr>
          <w:t xml:space="preserve">https://doi.org/10.1145/3733592</w:t>
        </w:r>
      </w:hyperlink>
    </w:p>
    <w:p>
      <w:pPr>
        <w:pStyle w:val="Heading3"/>
      </w:pPr>
      <w:r>
        <w:rPr>
          <w:color w:val="1F3864"/>
        </w:rPr>
        <w:t xml:space="preserve">Further reading cited in the text (reserve papers)</w:t>
      </w:r>
    </w:p>
    <w:p>
      <w:pPr>
        <w:tabs>
          <w:tab w:val="left" w:pos="567"/>
        </w:tabs>
        <w:spacing w:after="90"/>
        <w:ind w:left="567" w:hanging="567"/>
        <w:jc w:val="left"/>
      </w:pPr>
      <w:r>
        <w:rPr>
          <w:b/>
          <w:bCs/>
          <w:color w:val="1E3A8A"/>
          <w:sz w:val="19"/>
          <w:szCs w:val="19"/>
        </w:rPr>
        <w:t xml:space="preserve">[VR1]	</w:t>
      </w:r>
      <w:r>
        <w:rPr>
          <w:sz w:val="19"/>
          <w:szCs w:val="19"/>
        </w:rPr>
        <w:t xml:space="preserve">Duan, Y., Jin, C. &amp; Li, Z. (2021). Risk bounds and Rademacher complexity in batch reinforcement learning. </w:t>
      </w:r>
      <w:r>
        <w:rPr>
          <w:i/>
          <w:iCs/>
          <w:sz w:val="19"/>
          <w:szCs w:val="19"/>
        </w:rPr>
        <w:t xml:space="preserve">Proceedings of the 38th International Conference on Machine Learning</w:t>
      </w:r>
      <w:r>
        <w:rPr>
          <w:sz w:val="19"/>
          <w:szCs w:val="19"/>
        </w:rPr>
        <w:t xml:space="preserve">, PMLR 139, 2892–2902.</w:t>
      </w:r>
      <w:r>
        <w:rPr>
          <w:sz w:val="19"/>
          <w:szCs w:val="19"/>
        </w:rPr>
        <w:t xml:space="preserve"> </w:t>
      </w:r>
      <w:hyperlink w:history="1" r:id="rIdzixgmdfhnudiipyy2f-r0">
        <w:r>
          <w:rPr>
            <w:color w:val="1D4ED8"/>
            <w:sz w:val="19"/>
            <w:szCs w:val="19"/>
            <w:u w:val="single"/>
          </w:rPr>
          <w:t xml:space="preserve">https://proceedings.mlr.press/v139/duan21a.html</w:t>
        </w:r>
      </w:hyperlink>
    </w:p>
    <w:p>
      <w:pPr>
        <w:tabs>
          <w:tab w:val="left" w:pos="567"/>
        </w:tabs>
        <w:spacing w:after="90"/>
        <w:ind w:left="567" w:hanging="567"/>
        <w:jc w:val="left"/>
      </w:pPr>
      <w:r>
        <w:rPr>
          <w:b/>
          <w:bCs/>
          <w:color w:val="1E3A8A"/>
          <w:sz w:val="19"/>
          <w:szCs w:val="19"/>
        </w:rPr>
        <w:t xml:space="preserve">[VR2]	</w:t>
      </w:r>
      <w:r>
        <w:rPr>
          <w:sz w:val="19"/>
          <w:szCs w:val="19"/>
        </w:rPr>
        <w:t xml:space="preserve">Khamaru, K., Pananjady, A., Ruan, F., Wainwright, M. J. &amp; Jordan, M. I. (2021). Is temporal difference learning optimal? An instance-dependent analysis. </w:t>
      </w:r>
      <w:r>
        <w:rPr>
          <w:i/>
          <w:iCs/>
          <w:sz w:val="19"/>
          <w:szCs w:val="19"/>
        </w:rPr>
        <w:t xml:space="preserve">SIAM Journal on Mathematics of Data Science</w:t>
      </w:r>
      <w:r>
        <w:rPr>
          <w:sz w:val="19"/>
          <w:szCs w:val="19"/>
        </w:rPr>
        <w:t xml:space="preserve"> (volume, issue and pages not verified).</w:t>
      </w:r>
      <w:r>
        <w:rPr>
          <w:sz w:val="19"/>
          <w:szCs w:val="19"/>
        </w:rPr>
        <w:t xml:space="preserve"> </w:t>
      </w:r>
      <w:hyperlink w:history="1" r:id="rIdzmtftvzgtbx9auf2rlt-9">
        <w:r>
          <w:rPr>
            <w:color w:val="1D4ED8"/>
            <w:sz w:val="19"/>
            <w:szCs w:val="19"/>
            <w:u w:val="single"/>
          </w:rPr>
          <w:t xml:space="preserve">https://doi.org/10.1137/20M1331524</w:t>
        </w:r>
      </w:hyperlink>
    </w:p>
    <w:p>
      <w:pPr>
        <w:tabs>
          <w:tab w:val="left" w:pos="567"/>
        </w:tabs>
        <w:spacing w:after="90"/>
        <w:ind w:left="567" w:hanging="567"/>
        <w:jc w:val="left"/>
      </w:pPr>
      <w:r>
        <w:rPr>
          <w:b/>
          <w:bCs/>
          <w:color w:val="0F766E"/>
          <w:sz w:val="19"/>
          <w:szCs w:val="19"/>
        </w:rPr>
        <w:t xml:space="preserve">[PR1]	</w:t>
      </w:r>
      <w:r>
        <w:rPr>
          <w:sz w:val="19"/>
          <w:szCs w:val="19"/>
        </w:rPr>
        <w:t xml:space="preserve">Xiao, L. (2022). On the convergence rates of policy gradient methods. </w:t>
      </w:r>
      <w:r>
        <w:rPr>
          <w:i/>
          <w:iCs/>
          <w:sz w:val="19"/>
          <w:szCs w:val="19"/>
        </w:rPr>
        <w:t xml:space="preserve">Journal of Machine Learning Research</w:t>
      </w:r>
      <w:r>
        <w:rPr>
          <w:sz w:val="19"/>
          <w:szCs w:val="19"/>
        </w:rPr>
        <w:t xml:space="preserve">, 23(282), 1–36.</w:t>
      </w:r>
      <w:r>
        <w:rPr>
          <w:sz w:val="19"/>
          <w:szCs w:val="19"/>
        </w:rPr>
        <w:t xml:space="preserve"> </w:t>
      </w:r>
      <w:hyperlink w:history="1" r:id="rIdvfgczasujtwqd8zkxgwqa">
        <w:r>
          <w:rPr>
            <w:color w:val="1D4ED8"/>
            <w:sz w:val="19"/>
            <w:szCs w:val="19"/>
            <w:u w:val="single"/>
          </w:rPr>
          <w:t xml:space="preserve">https://jmlr.org/papers/v23/22-0056.html</w:t>
        </w:r>
      </w:hyperlink>
    </w:p>
    <w:p>
      <w:pPr>
        <w:tabs>
          <w:tab w:val="left" w:pos="567"/>
        </w:tabs>
        <w:spacing w:after="90"/>
        <w:ind w:left="567" w:hanging="567"/>
        <w:jc w:val="left"/>
      </w:pPr>
      <w:r>
        <w:rPr>
          <w:b/>
          <w:bCs/>
          <w:color w:val="0F766E"/>
          <w:sz w:val="19"/>
          <w:szCs w:val="19"/>
        </w:rPr>
        <w:t xml:space="preserve">[PR2]	</w:t>
      </w:r>
      <w:r>
        <w:rPr>
          <w:sz w:val="19"/>
          <w:szCs w:val="19"/>
        </w:rPr>
        <w:t xml:space="preserve">Cai, Q., Yang, Z., Jin, C. &amp; Wang, Z. (2020). Provably efficient exploration in policy optimization. </w:t>
      </w:r>
      <w:r>
        <w:rPr>
          <w:i/>
          <w:iCs/>
          <w:sz w:val="19"/>
          <w:szCs w:val="19"/>
        </w:rPr>
        <w:t xml:space="preserve">Proceedings of the 37th International Conference on Machine Learning</w:t>
      </w:r>
      <w:r>
        <w:rPr>
          <w:sz w:val="19"/>
          <w:szCs w:val="19"/>
        </w:rPr>
        <w:t xml:space="preserve">, PMLR 119, 1283–1294.</w:t>
      </w:r>
      <w:r>
        <w:rPr>
          <w:sz w:val="19"/>
          <w:szCs w:val="19"/>
        </w:rPr>
        <w:t xml:space="preserve"> </w:t>
      </w:r>
      <w:hyperlink w:history="1" r:id="rIdxcyvv2nb_duygxydxtn4y">
        <w:r>
          <w:rPr>
            <w:color w:val="1D4ED8"/>
            <w:sz w:val="19"/>
            <w:szCs w:val="19"/>
            <w:u w:val="single"/>
          </w:rPr>
          <w:t xml:space="preserve">https://proceedings.mlr.press/v119/cai20d.html</w:t>
        </w:r>
      </w:hyperlink>
    </w:p>
    <w:p>
      <w:pPr>
        <w:tabs>
          <w:tab w:val="left" w:pos="567"/>
        </w:tabs>
        <w:spacing w:after="90"/>
        <w:ind w:left="567" w:hanging="567"/>
        <w:jc w:val="left"/>
      </w:pPr>
      <w:r>
        <w:rPr>
          <w:b/>
          <w:bCs/>
          <w:color w:val="9A3412"/>
          <w:sz w:val="19"/>
          <w:szCs w:val="19"/>
        </w:rPr>
        <w:t xml:space="preserve">[FR1]	</w:t>
      </w:r>
      <w:r>
        <w:rPr>
          <w:sz w:val="19"/>
          <w:szCs w:val="19"/>
        </w:rPr>
        <w:t xml:space="preserve">Zhan, W., Huang, B., Huang, A., Jiang, N. &amp; Lee, J. (2022). Offline reinforcement learning with realizability and single-policy concentrability. In </w:t>
      </w:r>
      <w:r>
        <w:rPr>
          <w:i/>
          <w:iCs/>
          <w:sz w:val="19"/>
          <w:szCs w:val="19"/>
        </w:rPr>
        <w:t xml:space="preserve">Proceedings of the Conference on Learning Theory (COLT 2022)</w:t>
      </w:r>
      <w:r>
        <w:rPr>
          <w:sz w:val="19"/>
          <w:szCs w:val="19"/>
        </w:rPr>
        <w:t xml:space="preserve">, PMLR 178, 2730–2775.</w:t>
      </w:r>
      <w:r>
        <w:rPr>
          <w:sz w:val="19"/>
          <w:szCs w:val="19"/>
        </w:rPr>
        <w:t xml:space="preserve"> </w:t>
      </w:r>
      <w:hyperlink w:history="1" r:id="rIdnnws5dmqf1ylxm1hdobe4">
        <w:r>
          <w:rPr>
            <w:color w:val="1D4ED8"/>
            <w:sz w:val="19"/>
            <w:szCs w:val="19"/>
            <w:u w:val="single"/>
          </w:rPr>
          <w:t xml:space="preserve">https://proceedings.mlr.press/v178/zhan22a.html</w:t>
        </w:r>
      </w:hyperlink>
    </w:p>
    <w:p>
      <w:pPr>
        <w:tabs>
          <w:tab w:val="left" w:pos="567"/>
        </w:tabs>
        <w:spacing w:after="90"/>
        <w:ind w:left="567" w:hanging="567"/>
        <w:jc w:val="left"/>
      </w:pPr>
      <w:r>
        <w:rPr>
          <w:b/>
          <w:bCs/>
          <w:color w:val="9A3412"/>
          <w:sz w:val="19"/>
          <w:szCs w:val="19"/>
        </w:rPr>
        <w:t xml:space="preserve">[FR2]	</w:t>
      </w:r>
      <w:r>
        <w:rPr>
          <w:sz w:val="19"/>
          <w:szCs w:val="19"/>
        </w:rPr>
        <w:t xml:space="preserve">Uehara, M. &amp; Sun, W. (2022). Pessimistic model-based offline reinforcement learning under partial coverage. In </w:t>
      </w:r>
      <w:r>
        <w:rPr>
          <w:i/>
          <w:iCs/>
          <w:sz w:val="19"/>
          <w:szCs w:val="19"/>
        </w:rPr>
        <w:t xml:space="preserve">International Conference on Learning Representations (ICLR 2022)</w:t>
      </w:r>
      <w:r>
        <w:rPr>
          <w:sz w:val="19"/>
          <w:szCs w:val="19"/>
        </w:rPr>
        <w:t xml:space="preserve">.</w:t>
      </w:r>
      <w:r>
        <w:rPr>
          <w:sz w:val="19"/>
          <w:szCs w:val="19"/>
        </w:rPr>
        <w:t xml:space="preserve"> </w:t>
      </w:r>
      <w:hyperlink w:history="1" r:id="rIdhvqawqo8pzdhc-umelfgh">
        <w:r>
          <w:rPr>
            <w:color w:val="1D4ED8"/>
            <w:sz w:val="19"/>
            <w:szCs w:val="19"/>
            <w:u w:val="single"/>
          </w:rPr>
          <w:t xml:space="preserve">https://iclr.cc/virtual/2022/poster/7210</w:t>
        </w:r>
      </w:hyperlink>
    </w:p>
    <w:p>
      <w:pPr>
        <w:tabs>
          <w:tab w:val="left" w:pos="567"/>
        </w:tabs>
        <w:spacing w:after="90"/>
        <w:ind w:left="567" w:hanging="567"/>
        <w:jc w:val="left"/>
      </w:pPr>
      <w:r>
        <w:rPr>
          <w:b/>
          <w:bCs/>
          <w:color w:val="5B21B6"/>
          <w:sz w:val="19"/>
          <w:szCs w:val="19"/>
        </w:rPr>
        <w:t xml:space="preserve">[SR1]	</w:t>
      </w:r>
      <w:r>
        <w:rPr>
          <w:sz w:val="19"/>
          <w:szCs w:val="19"/>
        </w:rPr>
        <w:t xml:space="preserve">Du, S. S., Kakade, S. M., Lee, J. D., Lovett, S., Mahajan, G., Sun, W. &amp; Wang, R. (2021). Bilinear classes: A structural framework for provable generalization in RL. In </w:t>
      </w:r>
      <w:r>
        <w:rPr>
          <w:i/>
          <w:iCs/>
          <w:sz w:val="19"/>
          <w:szCs w:val="19"/>
        </w:rPr>
        <w:t xml:space="preserve">Proceedings of the 38th International Conference on Machine Learning</w:t>
      </w:r>
      <w:r>
        <w:rPr>
          <w:sz w:val="19"/>
          <w:szCs w:val="19"/>
        </w:rPr>
        <w:t xml:space="preserve">, PMLR 139, 2826–2836.</w:t>
      </w:r>
      <w:r>
        <w:rPr>
          <w:sz w:val="19"/>
          <w:szCs w:val="19"/>
        </w:rPr>
        <w:t xml:space="preserve"> </w:t>
      </w:r>
      <w:hyperlink w:history="1" r:id="rIdgysxquz-w4fjjr-186xi0">
        <w:r>
          <w:rPr>
            <w:color w:val="1D4ED8"/>
            <w:sz w:val="19"/>
            <w:szCs w:val="19"/>
            <w:u w:val="single"/>
          </w:rPr>
          <w:t xml:space="preserve">https://proceedings.mlr.press/v139/du21a.html</w:t>
        </w:r>
      </w:hyperlink>
    </w:p>
    <w:p>
      <w:pPr>
        <w:tabs>
          <w:tab w:val="left" w:pos="567"/>
        </w:tabs>
        <w:spacing w:after="90"/>
        <w:ind w:left="567" w:hanging="567"/>
        <w:jc w:val="left"/>
      </w:pPr>
      <w:r>
        <w:rPr>
          <w:b/>
          <w:bCs/>
          <w:color w:val="5B21B6"/>
          <w:sz w:val="19"/>
          <w:szCs w:val="19"/>
        </w:rPr>
        <w:t xml:space="preserve">[SR2]	</w:t>
      </w:r>
      <w:r>
        <w:rPr>
          <w:sz w:val="19"/>
          <w:szCs w:val="19"/>
        </w:rPr>
        <w:t xml:space="preserve">Weisz, G., Amortila, P. &amp; Szepesvári, C. (2021). Exponential lower bounds for planning in MDPs with linearly-realizable optimal action-value functions. In </w:t>
      </w:r>
      <w:r>
        <w:rPr>
          <w:i/>
          <w:iCs/>
          <w:sz w:val="19"/>
          <w:szCs w:val="19"/>
        </w:rPr>
        <w:t xml:space="preserve">Proceedings of the 32nd International Conference on Algorithmic Learning Theory</w:t>
      </w:r>
      <w:r>
        <w:rPr>
          <w:sz w:val="19"/>
          <w:szCs w:val="19"/>
        </w:rPr>
        <w:t xml:space="preserve">, PMLR 132, 1237–1264.</w:t>
      </w:r>
      <w:r>
        <w:rPr>
          <w:sz w:val="19"/>
          <w:szCs w:val="19"/>
        </w:rPr>
        <w:t xml:space="preserve"> </w:t>
      </w:r>
      <w:hyperlink w:history="1" r:id="rIdxrcxdg6gtv47knocngzle">
        <w:r>
          <w:rPr>
            <w:color w:val="1D4ED8"/>
            <w:sz w:val="19"/>
            <w:szCs w:val="19"/>
            <w:u w:val="single"/>
          </w:rPr>
          <w:t xml:space="preserve">https://proceedings.mlr.press/v132/weisz21a.html</w:t>
        </w:r>
      </w:hyperlink>
    </w:p>
    <w:p>
      <w:pPr>
        <w:spacing w:after="200"/>
      </w:pPr>
    </w:p>
    <w:p>
      <w:pPr>
        <w:spacing w:after="120"/>
      </w:pPr>
      <w:r>
        <w:rPr>
          <w:i/>
          <w:iCs/>
          <w:color w:val="5B6573"/>
          <w:sz w:val="18"/>
          <w:szCs w:val="18"/>
        </w:rPr>
        <w:t xml:space="preserve">Prepared from searches of 25 October 2026. Card codes: V = value learning, P = policy optimisation, F = offline learning, S = statistical limits; [B…] are references of Part I and section 9, and [VR1]–[SR2] are reserve papers cited as further reading. The code of VITET-GO is in the repository folder experiments/vitet_go; it uses the aquifer, operators and learners of PASQYRA-GO (review 51, experiments/pasqyra_go).</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The landmark theory of deep reinforcement learning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5rlc5kjyujpi3bx1sj8n8" Type="http://schemas.openxmlformats.org/officeDocument/2006/relationships/hyperlink" Target="https://doi.org/10.1287/opre.2020.2024" TargetMode="External"/><Relationship Id="rIdgd6exrcov764hl59klzkj" Type="http://schemas.openxmlformats.org/officeDocument/2006/relationships/hyperlink" Target="https://doi.org/10.1287/opre.2022.0249" TargetMode="External"/><Relationship Id="rIdco-vt_k6ta0e-s8hnoh_t" Type="http://schemas.openxmlformats.org/officeDocument/2006/relationships/hyperlink" Target="https://proceedings.mlr.press/v120/yang20a.html" TargetMode="External"/><Relationship Id="rIdvwku9oreuqvor7vtx45bh" Type="http://schemas.openxmlformats.org/officeDocument/2006/relationships/hyperlink" Target="https://papers.nips.cc/paper/2020/hash/e3bc4e7f243ebc05d66a0568a3331966-Abstract.html" TargetMode="External"/><Relationship Id="rIdgm4vmfylwloxg58vyssv_" Type="http://schemas.openxmlformats.org/officeDocument/2006/relationships/hyperlink" Target="https://jmlr.org/papers/v25/23-0154.html" TargetMode="External"/><Relationship Id="rIdm5ye-hkiouin7sfl_h4yi" Type="http://schemas.openxmlformats.org/officeDocument/2006/relationships/hyperlink" Target="https://proceedings.mlr.press/v119/mei20b.html" TargetMode="External"/><Relationship Id="rIddk4hurhs0azjutt13fz9s" Type="http://schemas.openxmlformats.org/officeDocument/2006/relationships/hyperlink" Target="https://doi.org/10.1287/opre.2021.2151" TargetMode="External"/><Relationship Id="rIdmfgds0tnsxpqbhxa4o3wx" Type="http://schemas.openxmlformats.org/officeDocument/2006/relationships/hyperlink" Target="https://iclr.cc/virtual_2020/poster_BJgQfkSYDS.html" TargetMode="External"/><Relationship Id="rIdoictt3umh71plcvvfz7hk" Type="http://schemas.openxmlformats.org/officeDocument/2006/relationships/hyperlink" Target="https://doi.org/10.1007/s10107-022-01920-6" TargetMode="External"/><Relationship Id="rIdtwiz9qz3rrum97yrr7umj" Type="http://schemas.openxmlformats.org/officeDocument/2006/relationships/hyperlink" Target="https://doi.org/10.1287/opre.2021.0014" TargetMode="External"/><Relationship Id="rIdyhjl4yktvfsaowsot9iod" Type="http://schemas.openxmlformats.org/officeDocument/2006/relationships/hyperlink" Target="https://ieeexplore.ieee.org/document/9803237" TargetMode="External"/><Relationship Id="rIdpbg10flkn39tweycmrnyc" Type="http://schemas.openxmlformats.org/officeDocument/2006/relationships/hyperlink" Target="https://papers.neurips.cc/paper_files/paper/2021/file/34f98c7c5d7063181da890ea8d25265a-Paper.pdf" TargetMode="External"/><Relationship Id="rId6ntjaqpiqrkaoajnldohu" Type="http://schemas.openxmlformats.org/officeDocument/2006/relationships/hyperlink" Target="https://proceedings.mlr.press/v162/cheng22b.html" TargetMode="External"/><Relationship Id="rId1zl_drmcq6_rnffeqiwzg" Type="http://schemas.openxmlformats.org/officeDocument/2006/relationships/hyperlink" Target="https://collaborate.princeton.edu/en/publications/the-efficacy-of-pessimism-in-asynchronous-q-learning/" TargetMode="External"/><Relationship Id="rIddq5fqutn7aufcd6wkgv3x" Type="http://schemas.openxmlformats.org/officeDocument/2006/relationships/hyperlink" Target="https://proceedings.mlr.press/v247/jia24a.html" TargetMode="External"/><Relationship Id="rIdir0chydfmhdshfhupkq4t" Type="http://schemas.openxmlformats.org/officeDocument/2006/relationships/hyperlink" Target="https://iclr.cc/virtual/2020/poster/2089" TargetMode="External"/><Relationship Id="rId5orxlkita83wdc3dszivm" Type="http://schemas.openxmlformats.org/officeDocument/2006/relationships/hyperlink" Target="https://iclr.cc/virtual/2021/spotlight/3487" TargetMode="External"/><Relationship Id="rIdhsfqmlfzfkbop50mlalxn" Type="http://schemas.openxmlformats.org/officeDocument/2006/relationships/hyperlink" Target="https://doi.org/10.1287/opre.2023.2451" TargetMode="External"/><Relationship Id="rIdtr4o74n5saxio81ambq7j" Type="http://schemas.openxmlformats.org/officeDocument/2006/relationships/hyperlink" Target="https://doi.org/10.1287/opre.2023.2450" TargetMode="External"/><Relationship Id="rIdlgird7h8vbrwdpjhqgnr9" Type="http://schemas.openxmlformats.org/officeDocument/2006/relationships/hyperlink" Target="https://doi.org/10.1145/3733592" TargetMode="External"/><Relationship Id="rIdaw4-f39wls_882rp8ttnl" Type="http://schemas.openxmlformats.org/officeDocument/2006/relationships/hyperlink" Target="https://proceedings.mlr.press/v139/duan21a.html" TargetMode="External"/><Relationship Id="rIdcvjbvms3f2mezzeg2lysn" Type="http://schemas.openxmlformats.org/officeDocument/2006/relationships/hyperlink" Target="https://doi.org/10.1137/20M1331524" TargetMode="External"/><Relationship Id="rIdoaiqupk_3bri2sobiggf-" Type="http://schemas.openxmlformats.org/officeDocument/2006/relationships/hyperlink" Target="https://jmlr.org/papers/v23/22-0056.html" TargetMode="External"/><Relationship Id="rIdwwdlh0xtgbvepma_vdda4" Type="http://schemas.openxmlformats.org/officeDocument/2006/relationships/hyperlink" Target="https://proceedings.mlr.press/v119/cai20d.html" TargetMode="External"/><Relationship Id="rId4yelappbpwrx1lc8bwqs7" Type="http://schemas.openxmlformats.org/officeDocument/2006/relationships/hyperlink" Target="https://proceedings.mlr.press/v178/zhan22a.html" TargetMode="External"/><Relationship Id="rIdv0tyutpwlnww4l1qbkb_p" Type="http://schemas.openxmlformats.org/officeDocument/2006/relationships/hyperlink" Target="https://iclr.cc/virtual/2022/poster/7210" TargetMode="External"/><Relationship Id="rIdlmj5_iouq9n0vajkf_vfx" Type="http://schemas.openxmlformats.org/officeDocument/2006/relationships/hyperlink" Target="https://proceedings.mlr.press/v139/du21a.html" TargetMode="External"/><Relationship Id="rIdclry3ecoo4vrx2zrgh-c2" Type="http://schemas.openxmlformats.org/officeDocument/2006/relationships/hyperlink" Target="https://proceedings.mlr.press/v132/weisz21a.html" TargetMode="External"/><Relationship Id="rIdkb1jvj2cablwcbgexn7ln" Type="http://schemas.openxmlformats.org/officeDocument/2006/relationships/hyperlink" Target="https://proceedings.mlr.press/v139/wagenmaker21a.html" TargetMode="External"/><Relationship Id="rIdl0qmbdtva00mn59cds9fq" Type="http://schemas.openxmlformats.org/officeDocument/2006/relationships/hyperlink" Target="https://proceedings.mlr.press/v144/ziemann21a.html" TargetMode="External"/><Relationship Id="rIdpfq_o0s5-iagg1kxtrz3q" Type="http://schemas.openxmlformats.org/officeDocument/2006/relationships/hyperlink" Target="https://doi.org/10.1109/TAC.2024.3439132" TargetMode="External"/><Relationship Id="rIduxkhhfeeop1igtvslqjn1" Type="http://schemas.openxmlformats.org/officeDocument/2006/relationships/hyperlink" Target="https://doi.org/10.1287/opre.2020.2024" TargetMode="External"/><Relationship Id="rId6r9ju9eolncsqlbhexgg3" Type="http://schemas.openxmlformats.org/officeDocument/2006/relationships/hyperlink" Target="https://doi.org/10.1287/opre.2022.0249" TargetMode="External"/><Relationship Id="rId6xvfuxqgdzs1baqfbrmev" Type="http://schemas.openxmlformats.org/officeDocument/2006/relationships/hyperlink" Target="https://proceedings.mlr.press/v120/yang20a.html" TargetMode="External"/><Relationship Id="rId-gqzsja7myereeahdcqgj" Type="http://schemas.openxmlformats.org/officeDocument/2006/relationships/hyperlink" Target="https://papers.nips.cc/paper/2020/hash/e3bc4e7f243ebc05d66a0568a3331966-Abstract.html" TargetMode="External"/><Relationship Id="rIdxqcseo-clflecdjnyqepu" Type="http://schemas.openxmlformats.org/officeDocument/2006/relationships/hyperlink" Target="https://jmlr.org/papers/v25/23-0154.html" TargetMode="External"/><Relationship Id="rIdcgp9wsqm6nnbcx4qmk-vy" Type="http://schemas.openxmlformats.org/officeDocument/2006/relationships/hyperlink" Target="https://proceedings.mlr.press/v119/mei20b.html" TargetMode="External"/><Relationship Id="rIdpi9jyehixjy3bs5pl9cv4" Type="http://schemas.openxmlformats.org/officeDocument/2006/relationships/hyperlink" Target="https://doi.org/10.1287/opre.2021.2151" TargetMode="External"/><Relationship Id="rIdxtlnkj5jziudm5nynayg9" Type="http://schemas.openxmlformats.org/officeDocument/2006/relationships/hyperlink" Target="https://iclr.cc/virtual_2020/poster_BJgQfkSYDS.html" TargetMode="External"/><Relationship Id="rId_rne5y-goqubgaqrnax2p" Type="http://schemas.openxmlformats.org/officeDocument/2006/relationships/hyperlink" Target="https://doi.org/10.1007/s10107-022-01920-6" TargetMode="External"/><Relationship Id="rIdqpwhqsx2b2ggmnzlbiga6" Type="http://schemas.openxmlformats.org/officeDocument/2006/relationships/hyperlink" Target="https://doi.org/10.1287/opre.2021.0014" TargetMode="External"/><Relationship Id="rIddgedzkgdkzn0bgfs6uyjo" Type="http://schemas.openxmlformats.org/officeDocument/2006/relationships/hyperlink" Target="https://ieeexplore.ieee.org/document/9803237" TargetMode="External"/><Relationship Id="rIdyps-z2rw-eodabl4ebnkk" Type="http://schemas.openxmlformats.org/officeDocument/2006/relationships/hyperlink" Target="https://papers.neurips.cc/paper_files/paper/2021/file/34f98c7c5d7063181da890ea8d25265a-Paper.pdf" TargetMode="External"/><Relationship Id="rIdk_ijj7yaok_sypacuattd" Type="http://schemas.openxmlformats.org/officeDocument/2006/relationships/hyperlink" Target="https://proceedings.mlr.press/v162/cheng22b.html" TargetMode="External"/><Relationship Id="rIdrg3hycnqtl1rnnbbnkumn" Type="http://schemas.openxmlformats.org/officeDocument/2006/relationships/hyperlink" Target="https://collaborate.princeton.edu/en/publications/the-efficacy-of-pessimism-in-asynchronous-q-learning/" TargetMode="External"/><Relationship Id="rIdki2gwq_dcl_z7gag84a3a" Type="http://schemas.openxmlformats.org/officeDocument/2006/relationships/hyperlink" Target="https://proceedings.mlr.press/v247/jia24a.html" TargetMode="External"/><Relationship Id="rIdgtm9tk0mk5btoyfqp2k-p" Type="http://schemas.openxmlformats.org/officeDocument/2006/relationships/hyperlink" Target="https://iclr.cc/virtual/2020/poster/2089" TargetMode="External"/><Relationship Id="rIdgx7an6o8lhjua7il7ocav" Type="http://schemas.openxmlformats.org/officeDocument/2006/relationships/hyperlink" Target="https://iclr.cc/virtual/2021/spotlight/3487" TargetMode="External"/><Relationship Id="rIdoe6m6swzpm86w81-njsu-" Type="http://schemas.openxmlformats.org/officeDocument/2006/relationships/hyperlink" Target="https://doi.org/10.1287/opre.2023.2451" TargetMode="External"/><Relationship Id="rIdnqhxe89drsk_ywqe3z4ff" Type="http://schemas.openxmlformats.org/officeDocument/2006/relationships/hyperlink" Target="https://doi.org/10.1287/opre.2023.2450" TargetMode="External"/><Relationship Id="rIdyzdf_5i3wtje1gzjbz7ua" Type="http://schemas.openxmlformats.org/officeDocument/2006/relationships/hyperlink" Target="https://doi.org/10.1145/3733592" TargetMode="External"/><Relationship Id="rIdzixgmdfhnudiipyy2f-r0" Type="http://schemas.openxmlformats.org/officeDocument/2006/relationships/hyperlink" Target="https://proceedings.mlr.press/v139/duan21a.html" TargetMode="External"/><Relationship Id="rIdzmtftvzgtbx9auf2rlt-9" Type="http://schemas.openxmlformats.org/officeDocument/2006/relationships/hyperlink" Target="https://doi.org/10.1137/20M1331524" TargetMode="External"/><Relationship Id="rIdvfgczasujtwqd8zkxgwqa" Type="http://schemas.openxmlformats.org/officeDocument/2006/relationships/hyperlink" Target="https://jmlr.org/papers/v23/22-0056.html" TargetMode="External"/><Relationship Id="rIdxcyvv2nb_duygxydxtn4y" Type="http://schemas.openxmlformats.org/officeDocument/2006/relationships/hyperlink" Target="https://proceedings.mlr.press/v119/cai20d.html" TargetMode="External"/><Relationship Id="rIdnnws5dmqf1ylxm1hdobe4" Type="http://schemas.openxmlformats.org/officeDocument/2006/relationships/hyperlink" Target="https://proceedings.mlr.press/v178/zhan22a.html" TargetMode="External"/><Relationship Id="rIdhvqawqo8pzdhc-umelfgh" Type="http://schemas.openxmlformats.org/officeDocument/2006/relationships/hyperlink" Target="https://iclr.cc/virtual/2022/poster/7210" TargetMode="External"/><Relationship Id="rIdgysxquz-w4fjjr-186xi0" Type="http://schemas.openxmlformats.org/officeDocument/2006/relationships/hyperlink" Target="https://proceedings.mlr.press/v139/du21a.html" TargetMode="External"/><Relationship Id="rIdxrcxdg6gtv47knocngzle" Type="http://schemas.openxmlformats.org/officeDocument/2006/relationships/hyperlink" Target="https://proceedings.mlr.press/v132/weisz21a.html" TargetMode="External"/><Relationship Id="rId11" Type="http://schemas.openxmlformats.org/officeDocument/2006/relationships/image" Target="media/db34e6fe8b0196023854681e35c0dcab938ccfb2.png"/><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landmark theory of deep reinforcement learning: value learning, policy optimisation, offline learning and the limits of what data can teach a pumping agent</dc:title>
  <dc:subject>Literature review: the landmark theory of deep reinforcement learning, 2020–2026</dc:subject>
  <dc:creator>D. Zeqiraj</dc:creator>
  <dc:description>Twenty of the best papers of 2020–2026 from the leading groups of the field worldwide (Princeton, CMU, Penn, Berkeley, Columbia, Alberta, DeepMind, Microsoft Research, MIT and others), five per theme, each with why it is among the best and the question it leaves open; a theoretical introduction; and a numerically tested innovation: how many years of logs any learner, deep or not, needs before its pumping rule is within one per cent of the optimum, and which monitoring and operating choices shorten them</dc:description>
  <cp:lastModifiedBy>D. Zeqiraj</cp:lastModifiedBy>
  <cp:revision>1</cp:revision>
  <dcterms:created xsi:type="dcterms:W3CDTF">2026-10-25T17:10:22.945Z</dcterms:created>
  <dcterms:modified xsi:type="dcterms:W3CDTF">2026-10-25T17:10:22.946Z</dcterms:modified>
</cp:coreProperties>
</file>

<file path=docProps/custom.xml><?xml version="1.0" encoding="utf-8"?>
<Properties xmlns="http://schemas.openxmlformats.org/officeDocument/2006/custom-properties" xmlns:vt="http://schemas.openxmlformats.org/officeDocument/2006/docPropsVTypes"/>
</file>