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Filtering hidden Markov models under uncertainty: 20 papers for the seawater-intrusion problem</w:t>
      </w:r>
    </w:p>
    <w:p>
      <w:pPr>
        <w:spacing w:after="360"/>
      </w:pPr>
      <w:r>
        <w:rPr>
          <w:color w:val="3A4350"/>
          <w:sz w:val="26"/>
          <w:szCs w:val="26"/>
        </w:rPr>
        <w:t xml:space="preserve">The 20 best recent papers (2020–2026) from Oxford, Harvard and Caltech, by leading authors and with deep mathematics, around "Uncertainty and filtering of hidden Markov models in discrete time" that bear on goal-oriented monitoring of seawater intrusion, with a theoretical introduction and a numerically tested innovation: a robust filter of the hidden salinity states of a well field and the monitoring that shrinks its intervals for the decision at hand</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propositions, theorems and short proofs: the hidden Markov filter and its likelihood, forgetting of the initial law, estimation of the parameters, model uncertainty as a convex expectation, the likelihood-penalised robust filter of the anchor paper, the width of the robust interval, safe threshold decisions, the information carried by one more measurement, and the link to the salinisation of wells. </w:t>
      </w:r>
      <w:r>
        <w:rPr>
          <w:b/>
          <w:bCs/>
        </w:rPr>
        <w:t xml:space="preserve">Part II:</w:t>
      </w:r>
      <w:r>
        <w:t xml:space="preserve"> 20 verified papers, none of them in earlier documents of the series, in the requested order: Oxford (O1–O8), Harvard (H1–H6) and Caltech (C1–C6), each with the standing of its leading authors, a key equation in OMML and an innovation. </w:t>
      </w:r>
      <w:r>
        <w:rPr>
          <w:b/>
          <w:bCs/>
        </w:rPr>
        <w:t xml:space="preserve">Part III:</w:t>
      </w:r>
      <w:r>
        <w:t xml:space="preserve"> synthesis, further reading and the MJEGULLA-GO (</w:t>
      </w:r>
      <w:r>
        <w:rPr>
          <w:i/>
          <w:iCs/>
        </w:rPr>
        <w:t xml:space="preserve">mjegulla</w:t>
      </w:r>
      <w:r>
        <w:t xml:space="preserve">: the fog) innovation: the anchor's robust filter applied to the hidden salinity states of a well field, the width of its interval for every penalty, an exact decomposition across wells, and a goal-oriented monitoring rule with a defensive measurement that keeps the intervals honest.</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model and the main results.</w:t>
      </w:r>
    </w:p>
    <w:p>
      <w:pPr>
        <w:pStyle w:val="ListParagraph"/>
        <w:numPr>
          <w:ilvl w:val="0"/>
          <w:numId w:val="2"/>
        </w:numPr>
        <w:spacing w:after="60"/>
        <w:jc w:val="both"/>
      </w:pPr>
      <w:r>
        <w:rPr>
          <w:b/>
          <w:bCs/>
        </w:rPr>
        <w:t xml:space="preserve">Key equation:</w:t>
      </w:r>
      <w:r>
        <w:t xml:space="preserve"> the central model, filter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anchor paper and to seawater intrusion</w:t>
      </w:r>
      <w:r>
        <w:t xml:space="preserve"> and </w:t>
      </w:r>
      <w:r>
        <w:rPr>
          <w:b/>
          <w:bCs/>
        </w:rPr>
        <w:t xml:space="preserve">Innovation:</w:t>
      </w:r>
      <w:r>
        <w:t xml:space="preserve"> how the paper relates to robust filtering of hidden Markov models and to the monitoring of a coastal aquifer, and what it brings that is new.</w:t>
      </w:r>
    </w:p>
    <w:p>
      <w:pPr>
        <w:spacing w:before="360"/>
      </w:pPr>
      <w:r>
        <w:rPr>
          <w:color w:val="5B6573"/>
          <w:sz w:val="20"/>
          <w:szCs w:val="20"/>
        </w:rPr>
        <w:t xml:space="preserve">Search date: 23 October 2026  ·  Period covered: 2020–2026</w:t>
      </w:r>
    </w:p>
    <w:p>
      <w:pPr>
        <w:pStyle w:val="Heading1"/>
        <w:pageBreakBefore/>
      </w:pPr>
      <w:r>
        <w:rPr>
          <w:color w:val="1F3864"/>
        </w:rPr>
        <w:t xml:space="preserve">1. Theoretical introduction: filtering hidden Markov models under parameter uncertainty</w:t>
      </w:r>
    </w:p>
    <w:p>
      <w:pPr>
        <w:spacing w:after="120"/>
      </w:pPr>
      <w:r>
        <w:rPr>
          <w:i/>
          <w:iCs/>
          <w:color w:val="5B6573"/>
          <w:sz w:val="18"/>
          <w:szCs w:val="18"/>
        </w:rPr>
        <w:t xml:space="preserve">Theoretical introduction written for this document. The anchor is Cohen (2020) [BA]: a hidden Markov chain is filtered from noisy observations when the parameters of the model are themselves uncertain, by a nonlinear expectation that penalizes each parameter value through its likelihood and is propagated recursively in time. This part states the theory on which the 20 papers and the innovation of section 8 rest: the filter and the likelihood, forgetting of the initial law, estimation of the parameters, model uncertainty as a convex expectation, the likelihood-penalized robust filter, the width of the robust interval to second order, robust decisions, and the information carried by one more measurement. Short proofs are given and longer ones sketched; classical references are B1–B20. Section 1.9 links the theory to the salinization of wells.</w:t>
      </w:r>
    </w:p>
    <w:p>
      <w:pPr>
        <w:pStyle w:val="Heading3"/>
      </w:pPr>
      <w:r>
        <w:rPr>
          <w:color w:val="1F3864"/>
        </w:rPr>
        <w:t xml:space="preserve">1.1 The hidden Markov model and its filter</w:t>
      </w:r>
    </w:p>
    <w:p>
      <w:pPr>
        <w:spacing w:after="120"/>
        <w:jc w:val="both"/>
      </w:pPr>
      <w:r>
        <w:t xml:space="preserve">A hidden Markov model has a hidden chain </w:t>
      </w:r>
      <m:oMath>
        <m:sSub>
          <m:e>
            <m:r>
              <m:t>X</m:t>
            </m:r>
          </m:e>
          <m:sub>
            <m:r>
              <m:t>t</m:t>
            </m:r>
          </m:sub>
        </m:sSub>
      </m:oMath>
      <w:r>
        <w:t xml:space="preserve"> on a finite set </w:t>
      </w:r>
      <m:oMath>
        <m:r>
          <m:rPr>
            <m:scr m:val="script"/>
            <m:sty m:val="p"/>
          </m:rPr>
          <m:t>S</m:t>
        </m:r>
      </m:oMath>
      <w:r>
        <w:t xml:space="preserve"> with transition matrix </w:t>
      </w:r>
      <m:oMath>
        <m:sSub>
          <m:e>
            <m:r>
              <m:t>P</m:t>
            </m:r>
          </m:e>
          <m:sub>
            <m:r>
              <m:t>θ</m:t>
            </m:r>
          </m:sub>
        </m:sSub>
      </m:oMath>
      <w:r>
        <w:t xml:space="preserve"> and initial law </w:t>
      </w:r>
      <m:oMath>
        <m:r>
          <m:t>π</m:t>
        </m:r>
      </m:oMath>
      <w:r>
        <w:t xml:space="preserve">, and observations </w:t>
      </w:r>
      <m:oMath>
        <m:sSub>
          <m:e>
            <m:r>
              <m:t>Y</m:t>
            </m:r>
          </m:e>
          <m:sub>
            <m:r>
              <m:t>t</m:t>
            </m:r>
          </m:sub>
        </m:sSub>
      </m:oMath>
      <w:r>
        <w:t xml:space="preserve"> that are conditionally independent given the chain, with densities </w:t>
      </w:r>
      <m:oMath>
        <m:sSub>
          <m:e>
            <m:r>
              <m:t>q</m:t>
            </m:r>
          </m:e>
          <m:sub>
            <m:r>
              <m:t>θ</m:t>
            </m:r>
          </m:sub>
        </m:sSub>
        <m:d>
          <m:dPr>
            <m:begChr m:val="("/>
            <m:sepChr m:val=""/>
            <m:endChr m:val=")"/>
            <m:grow/>
          </m:dPr>
          <m:e>
            <m:r>
              <m:t>y</m:t>
            </m:r>
            <m:r>
              <m:rPr>
                <m:sty m:val="p"/>
              </m:rPr>
              <m:t>∣</m:t>
            </m:r>
            <m:r>
              <m:t>x</m:t>
            </m:r>
          </m:e>
        </m:d>
      </m:oMath>
      <w:r>
        <w:t xml:space="preserve"> [B1, B2, B3]. The filter is the conditional law </w:t>
      </w:r>
      <m:oMath>
        <m:sSub>
          <m:e>
            <m:r>
              <m:t>f</m:t>
            </m:r>
          </m:e>
          <m:sub>
            <m:r>
              <m:t>t</m:t>
            </m:r>
          </m:sub>
        </m:sSub>
        <m:d>
          <m:dPr>
            <m:begChr m:val="("/>
            <m:sepChr m:val=""/>
            <m:endChr m:val=")"/>
            <m:grow/>
          </m:dPr>
          <m:e>
            <m:r>
              <m:t>x</m:t>
            </m:r>
          </m:e>
        </m:d>
        <m:r>
          <m:rPr>
            <m:sty m:val="p"/>
          </m:rPr>
          <m:t>=</m:t>
        </m:r>
        <m:sSub>
          <m:e>
            <m:r>
              <m:t>P</m:t>
            </m:r>
          </m:e>
          <m:sub>
            <m:r>
              <m:t>θ</m:t>
            </m:r>
          </m:sub>
        </m:sSub>
        <m:d>
          <m:dPr>
            <m:begChr m:val="("/>
            <m:sepChr m:val=""/>
            <m:endChr m:val=")"/>
            <m:grow/>
          </m:dPr>
          <m:e>
            <m:sSub>
              <m:e>
                <m:r>
                  <m:t>X</m:t>
                </m:r>
              </m:e>
              <m:sub>
                <m:r>
                  <m:t>t</m:t>
                </m:r>
              </m:sub>
            </m:sSub>
            <m:r>
              <m:rPr>
                <m:sty m:val="p"/>
              </m:rPr>
              <m:t>=</m:t>
            </m:r>
            <m:r>
              <m:t>x</m:t>
            </m:r>
            <m:r>
              <m:rPr>
                <m:sty m:val="p"/>
              </m:rPr>
              <m:t>∣</m:t>
            </m:r>
            <m:sSub>
              <m:e>
                <m:r>
                  <m:t>Y</m:t>
                </m:r>
              </m:e>
              <m:sub>
                <m:r>
                  <m:t>1</m:t>
                </m:r>
                <m:r>
                  <m:rPr>
                    <m:sty m:val="p"/>
                  </m:rPr>
                  <m:t>:</m:t>
                </m:r>
                <m:r>
                  <m:t>t</m:t>
                </m:r>
              </m:sub>
            </m:sSub>
          </m:e>
        </m:d>
      </m:oMath>
      <w:r>
        <w:t xml:space="preserve">.</w:t>
      </w:r>
    </w:p>
    <w:p>
      <w:pPr>
        <w:spacing w:after="120"/>
        <w:jc w:val="both"/>
      </w:pPr>
      <w:r>
        <w:rPr>
          <w:b/>
          <w:bCs/>
        </w:rPr>
        <w:t xml:space="preserve">Proposition 1 (forward recursion and likelihood).</w:t>
      </w:r>
      <w:r>
        <w:t xml:space="preserve"> With </w:t>
      </w:r>
      <m:oMath>
        <m:sSub>
          <m:e>
            <m:r>
              <m:t>f</m:t>
            </m:r>
          </m:e>
          <m:sub>
            <m:r>
              <m:t>0</m:t>
            </m:r>
          </m:sub>
        </m:sSub>
        <m:r>
          <m:rPr>
            <m:sty m:val="p"/>
          </m:rPr>
          <m:t>=</m:t>
        </m:r>
        <m:r>
          <m:t>π</m:t>
        </m:r>
      </m:oMath>
      <w:r>
        <w:t xml:space="preserve">,</w:t>
      </w:r>
    </w:p>
    <w:p>
      <w:pPr>
        <w:pStyle w:val="Equation"/>
      </w:pPr>
      <m:oMathPara>
        <m:oMathParaPr>
          <m:jc m:val="center"/>
        </m:oMathParaPr>
        <m:oMath>
          <m:sSub>
            <m:e>
              <m:r>
                <m:t>f</m:t>
              </m:r>
            </m:e>
            <m:sub>
              <m:r>
                <m:t>t</m:t>
              </m:r>
            </m:sub>
          </m:sSub>
          <m:d>
            <m:dPr>
              <m:begChr m:val="("/>
              <m:sepChr m:val=""/>
              <m:endChr m:val=")"/>
              <m:grow/>
            </m:dPr>
            <m:e>
              <m:r>
                <m:t>x</m:t>
              </m:r>
            </m:e>
          </m:d>
          <m:r>
            <m:rPr>
              <m:sty m:val="p"/>
            </m:rPr>
            <m:t>=</m:t>
          </m:r>
          <m:f>
            <m:fPr>
              <m:type m:val="bar"/>
            </m:fPr>
            <m:num>
              <m:d>
                <m:dPr>
                  <m:begChr m:val="("/>
                  <m:sepChr m:val=""/>
                  <m:endChr m:val=")"/>
                  <m:grow/>
                </m:dPr>
                <m:e>
                  <m:sSub>
                    <m:e>
                      <m:r>
                        <m:t>f</m:t>
                      </m:r>
                    </m:e>
                    <m:sub>
                      <m:r>
                        <m:t>t</m:t>
                      </m:r>
                      <m:r>
                        <m:rPr>
                          <m:sty m:val="p"/>
                        </m:rPr>
                        <m:t>−</m:t>
                      </m:r>
                      <m:r>
                        <m:t>1</m:t>
                      </m:r>
                    </m:sub>
                  </m:sSub>
                  <m:sSub>
                    <m:e>
                      <m:r>
                        <m:t>P</m:t>
                      </m:r>
                    </m:e>
                    <m:sub>
                      <m:r>
                        <m:t>θ</m:t>
                      </m:r>
                    </m:sub>
                  </m:sSub>
                </m:e>
              </m:d>
              <m:d>
                <m:dPr>
                  <m:begChr m:val="("/>
                  <m:sepChr m:val=""/>
                  <m:endChr m:val=")"/>
                  <m:grow/>
                </m:dPr>
                <m:e>
                  <m:r>
                    <m:t>x</m:t>
                  </m:r>
                </m:e>
              </m:d>
              <m:r>
                <m:t> </m:t>
              </m:r>
              <m:sSub>
                <m:e>
                  <m:r>
                    <m:t>q</m:t>
                  </m:r>
                </m:e>
                <m:sub>
                  <m:r>
                    <m:t>θ</m:t>
                  </m:r>
                </m:sub>
              </m:sSub>
              <m:d>
                <m:dPr>
                  <m:begChr m:val="("/>
                  <m:sepChr m:val=""/>
                  <m:endChr m:val=")"/>
                  <m:grow/>
                </m:dPr>
                <m:e>
                  <m:sSub>
                    <m:e>
                      <m:r>
                        <m:t>Y</m:t>
                      </m:r>
                    </m:e>
                    <m:sub>
                      <m:r>
                        <m:t>t</m:t>
                      </m:r>
                    </m:sub>
                  </m:sSub>
                  <m:r>
                    <m:rPr>
                      <m:sty m:val="p"/>
                    </m:rPr>
                    <m:t>∣</m:t>
                  </m:r>
                  <m:r>
                    <m:t>x</m:t>
                  </m:r>
                </m:e>
              </m:d>
            </m:num>
            <m:den>
              <m:sSub>
                <m:e>
                  <m:r>
                    <m:t>c</m:t>
                  </m:r>
                </m:e>
                <m:sub>
                  <m:r>
                    <m:t>t</m:t>
                  </m:r>
                </m:sub>
              </m:sSub>
              <m:d>
                <m:dPr>
                  <m:begChr m:val="("/>
                  <m:sepChr m:val=""/>
                  <m:endChr m:val=")"/>
                  <m:grow/>
                </m:dPr>
                <m:e>
                  <m:r>
                    <m:t>θ</m:t>
                  </m:r>
                </m:e>
              </m:d>
            </m:den>
          </m:f>
          <m:r>
            <m:rPr>
              <m:sty m:val="p"/>
            </m:rPr>
            <m:t>,</m:t>
          </m:r>
          <m:r>
            <m:t>  </m:t>
          </m:r>
          <m:sSub>
            <m:e>
              <m:r>
                <m:t>c</m:t>
              </m:r>
            </m:e>
            <m:sub>
              <m:r>
                <m:t>t</m:t>
              </m:r>
            </m:sub>
          </m:sSub>
          <m:d>
            <m:dPr>
              <m:begChr m:val="("/>
              <m:sepChr m:val=""/>
              <m:endChr m:val=")"/>
              <m:grow/>
            </m:dPr>
            <m:e>
              <m:r>
                <m:t>θ</m:t>
              </m:r>
            </m:e>
          </m:d>
          <m:r>
            <m:rPr>
              <m:sty m:val="p"/>
            </m:rPr>
            <m:t>=</m:t>
          </m:r>
          <m:nary>
            <m:naryPr>
              <m:chr m:val="∑"/>
              <m:limLoc m:val="undOvr"/>
              <m:subHide m:val="off"/>
              <m:supHide m:val="on"/>
            </m:naryPr>
            <m:sub>
              <m:r>
                <m:t>x</m:t>
              </m:r>
              <m:r>
                <m:rPr>
                  <m:sty m:val="p"/>
                </m:rPr>
                <m:t>∈</m:t>
              </m:r>
              <m:r>
                <m:rPr>
                  <m:scr m:val="script"/>
                  <m:sty m:val="p"/>
                </m:rPr>
                <m:t>S</m:t>
              </m:r>
            </m:sub>
            <m:sup>
              <m:r>
                <m:t>​</m:t>
              </m:r>
            </m:sup>
            <m:e>
              <m:d>
                <m:dPr>
                  <m:begChr m:val="("/>
                  <m:sepChr m:val=""/>
                  <m:endChr m:val=")"/>
                  <m:grow/>
                </m:dPr>
                <m:e>
                  <m:sSub>
                    <m:e>
                      <m:r>
                        <m:t>f</m:t>
                      </m:r>
                    </m:e>
                    <m:sub>
                      <m:r>
                        <m:t>t</m:t>
                      </m:r>
                      <m:r>
                        <m:rPr>
                          <m:sty m:val="p"/>
                        </m:rPr>
                        <m:t>−</m:t>
                      </m:r>
                      <m:r>
                        <m:t>1</m:t>
                      </m:r>
                    </m:sub>
                  </m:sSub>
                  <m:sSub>
                    <m:e>
                      <m:r>
                        <m:t>P</m:t>
                      </m:r>
                    </m:e>
                    <m:sub>
                      <m:r>
                        <m:t>θ</m:t>
                      </m:r>
                    </m:sub>
                  </m:sSub>
                </m:e>
              </m:d>
            </m:e>
          </m:nary>
          <m:d>
            <m:dPr>
              <m:begChr m:val="("/>
              <m:sepChr m:val=""/>
              <m:endChr m:val=")"/>
              <m:grow/>
            </m:dPr>
            <m:e>
              <m:r>
                <m:t>x</m:t>
              </m:r>
            </m:e>
          </m:d>
          <m:r>
            <m:t> </m:t>
          </m:r>
          <m:sSub>
            <m:e>
              <m:r>
                <m:t>q</m:t>
              </m:r>
            </m:e>
            <m:sub>
              <m:r>
                <m:t>θ</m:t>
              </m:r>
            </m:sub>
          </m:sSub>
          <m:d>
            <m:dPr>
              <m:begChr m:val="("/>
              <m:sepChr m:val=""/>
              <m:endChr m:val=")"/>
              <m:grow/>
            </m:dPr>
            <m:e>
              <m:sSub>
                <m:e>
                  <m:r>
                    <m:t>Y</m:t>
                  </m:r>
                </m:e>
                <m:sub>
                  <m:r>
                    <m:t>t</m:t>
                  </m:r>
                </m:sub>
              </m:sSub>
              <m:r>
                <m:rPr>
                  <m:sty m:val="p"/>
                </m:rPr>
                <m:t>∣</m:t>
              </m:r>
              <m:r>
                <m:t>x</m:t>
              </m:r>
            </m:e>
          </m:d>
          <m:r>
            <m:rPr>
              <m:sty m:val="p"/>
            </m:rPr>
            <m:t>,</m:t>
          </m:r>
          <m:r>
            <m:t>  </m:t>
          </m:r>
          <m:sSub>
            <m:e>
              <m:r>
                <m:t>L</m:t>
              </m:r>
            </m:e>
            <m:sub>
              <m:r>
                <m:t>t</m:t>
              </m:r>
            </m:sub>
          </m:sSub>
          <m:d>
            <m:dPr>
              <m:begChr m:val="("/>
              <m:sepChr m:val=""/>
              <m:endChr m:val=")"/>
              <m:grow/>
            </m:dPr>
            <m:e>
              <m:r>
                <m:t>θ</m:t>
              </m:r>
            </m:e>
          </m:d>
          <m:r>
            <m:rPr>
              <m:sty m:val="p"/>
            </m:rPr>
            <m:t>=</m:t>
          </m:r>
          <m:nary>
            <m:naryPr>
              <m:chr m:val="∏"/>
              <m:limLoc m:val="undOvr"/>
              <m:subHide m:val="off"/>
              <m:supHide m:val="on"/>
            </m:naryPr>
            <m:sub>
              <m:r>
                <m:t>s</m:t>
              </m:r>
              <m:r>
                <m:rPr>
                  <m:sty m:val="p"/>
                </m:rPr>
                <m:t>≤</m:t>
              </m:r>
              <m:r>
                <m:t>t</m:t>
              </m:r>
            </m:sub>
            <m:sup>
              <m:r>
                <m:t>​</m:t>
              </m:r>
            </m:sup>
            <m:e>
              <m:sSub>
                <m:e>
                  <m:r>
                    <m:t>c</m:t>
                  </m:r>
                </m:e>
                <m:sub>
                  <m:r>
                    <m:t>s</m:t>
                  </m:r>
                </m:sub>
              </m:sSub>
            </m:e>
          </m:nary>
          <m:d>
            <m:dPr>
              <m:begChr m:val="("/>
              <m:sepChr m:val=""/>
              <m:endChr m:val=")"/>
              <m:grow/>
            </m:dPr>
            <m:e>
              <m:r>
                <m:t>θ</m:t>
              </m:r>
            </m:e>
          </m:d>
        </m:oMath>
      </m:oMathPara>
    </w:p>
    <w:p>
      <w:pPr>
        <w:spacing w:after="120"/>
        <w:jc w:val="both"/>
      </w:pPr>
      <w:r>
        <w:t xml:space="preserve">and every prediction of a function of a future state is linear in the filter: </w:t>
      </w:r>
      <m:oMath>
        <m:sSub>
          <m:e>
            <m:r>
              <m:rPr>
                <m:scr m:val="double-struck"/>
                <m:sty m:val="p"/>
              </m:rPr>
              <m:t>E</m:t>
            </m:r>
          </m:e>
          <m:sub>
            <m:r>
              <m:t>θ</m:t>
            </m:r>
          </m:sub>
        </m:sSub>
        <m:d>
          <m:dPr>
            <m:begChr m:val="["/>
            <m:sepChr m:val=""/>
            <m:endChr m:val="]"/>
            <m:grow/>
          </m:dPr>
          <m:e>
            <m:r>
              <m:t>φ</m:t>
            </m:r>
            <m:d>
              <m:dPr>
                <m:begChr m:val="("/>
                <m:sepChr m:val=""/>
                <m:endChr m:val=")"/>
                <m:grow/>
              </m:dPr>
              <m:e>
                <m:sSub>
                  <m:e>
                    <m:r>
                      <m:t>X</m:t>
                    </m:r>
                  </m:e>
                  <m:sub>
                    <m:r>
                      <m:t>t</m:t>
                    </m:r>
                    <m:r>
                      <m:rPr>
                        <m:sty m:val="p"/>
                      </m:rPr>
                      <m:t>+</m:t>
                    </m:r>
                    <m:r>
                      <m:t>h</m:t>
                    </m:r>
                  </m:sub>
                </m:sSub>
              </m:e>
            </m:d>
            <m:r>
              <m:rPr>
                <m:sty m:val="p"/>
              </m:rPr>
              <m:t>∣</m:t>
            </m:r>
            <m:sSub>
              <m:e>
                <m:r>
                  <m:t>Y</m:t>
                </m:r>
              </m:e>
              <m:sub>
                <m:r>
                  <m:t>1</m:t>
                </m:r>
                <m:r>
                  <m:rPr>
                    <m:sty m:val="p"/>
                  </m:rPr>
                  <m:t>:</m:t>
                </m:r>
                <m:r>
                  <m:t>t</m:t>
                </m:r>
              </m:sub>
            </m:sSub>
          </m:e>
        </m:d>
        <m:r>
          <m:rPr>
            <m:sty m:val="p"/>
          </m:rPr>
          <m:t>=</m:t>
        </m:r>
        <m:sSub>
          <m:e>
            <m:r>
              <m:t>f</m:t>
            </m:r>
          </m:e>
          <m:sub>
            <m:r>
              <m:t>t</m:t>
            </m:r>
          </m:sub>
        </m:sSub>
        <m:sSubSup>
          <m:e>
            <m:r>
              <m:t>P</m:t>
            </m:r>
          </m:e>
          <m:sub>
            <m:r>
              <m:t>θ</m:t>
            </m:r>
          </m:sub>
          <m:sup>
            <m:r>
              <m:t>h</m:t>
            </m:r>
          </m:sup>
        </m:sSubSup>
        <m:r>
          <m:t>φ</m:t>
        </m:r>
      </m:oMath>
      <w:r>
        <w:t xml:space="preserve">. </w:t>
      </w:r>
      <w:r>
        <w:rPr>
          <w:i/>
          <w:iCs/>
        </w:rPr>
        <w:t xml:space="preserve">Proof.</w:t>
      </w:r>
      <w:r>
        <w:t xml:space="preserve"> By the Markov property the predictive law of </w:t>
      </w:r>
      <m:oMath>
        <m:sSub>
          <m:e>
            <m:r>
              <m:t>X</m:t>
            </m:r>
          </m:e>
          <m:sub>
            <m:r>
              <m:t>t</m:t>
            </m:r>
          </m:sub>
        </m:sSub>
      </m:oMath>
      <w:r>
        <w:t xml:space="preserve"> given </w:t>
      </w:r>
      <m:oMath>
        <m:sSub>
          <m:e>
            <m:r>
              <m:t>Y</m:t>
            </m:r>
          </m:e>
          <m:sub>
            <m:r>
              <m:t>1</m:t>
            </m:r>
            <m:r>
              <m:rPr>
                <m:sty m:val="p"/>
              </m:rPr>
              <m:t>:</m:t>
            </m:r>
            <m:r>
              <m:t>t</m:t>
            </m:r>
            <m:r>
              <m:rPr>
                <m:sty m:val="p"/>
              </m:rPr>
              <m:t>−</m:t>
            </m:r>
            <m:r>
              <m:t>1</m:t>
            </m:r>
          </m:sub>
        </m:sSub>
      </m:oMath>
      <w:r>
        <w:t xml:space="preserve"> is </w:t>
      </w:r>
      <m:oMath>
        <m:sSub>
          <m:e>
            <m:r>
              <m:t>f</m:t>
            </m:r>
          </m:e>
          <m:sub>
            <m:r>
              <m:t>t</m:t>
            </m:r>
            <m:r>
              <m:rPr>
                <m:sty m:val="p"/>
              </m:rPr>
              <m:t>−</m:t>
            </m:r>
            <m:r>
              <m:t>1</m:t>
            </m:r>
          </m:sub>
        </m:sSub>
        <m:sSub>
          <m:e>
            <m:r>
              <m:t>P</m:t>
            </m:r>
          </m:e>
          <m:sub>
            <m:r>
              <m:t>θ</m:t>
            </m:r>
          </m:sub>
        </m:sSub>
      </m:oMath>
      <w:r>
        <w:t xml:space="preserve">; Bayes' formula with the likelihood </w:t>
      </w:r>
      <m:oMath>
        <m:sSub>
          <m:e>
            <m:r>
              <m:t>q</m:t>
            </m:r>
          </m:e>
          <m:sub>
            <m:r>
              <m:t>θ</m:t>
            </m:r>
          </m:sub>
        </m:sSub>
        <m:d>
          <m:dPr>
            <m:begChr m:val="("/>
            <m:sepChr m:val=""/>
            <m:endChr m:val=")"/>
            <m:grow/>
          </m:dPr>
          <m:e>
            <m:sSub>
              <m:e>
                <m:r>
                  <m:t>Y</m:t>
                </m:r>
              </m:e>
              <m:sub>
                <m:r>
                  <m:t>t</m:t>
                </m:r>
              </m:sub>
            </m:sSub>
            <m:r>
              <m:rPr>
                <m:sty m:val="p"/>
              </m:rPr>
              <m:t>∣</m:t>
            </m:r>
            <m:r>
              <m:t>x</m:t>
            </m:r>
          </m:e>
        </m:d>
      </m:oMath>
      <w:r>
        <w:t xml:space="preserve"> gives </w:t>
      </w:r>
      <m:oMath>
        <m:sSub>
          <m:e>
            <m:r>
              <m:t>f</m:t>
            </m:r>
          </m:e>
          <m:sub>
            <m:r>
              <m:t>t</m:t>
            </m:r>
          </m:sub>
        </m:sSub>
      </m:oMath>
      <w:r>
        <w:t xml:space="preserve">, and the normalizer </w:t>
      </w:r>
      <m:oMath>
        <m:sSub>
          <m:e>
            <m:r>
              <m:t>c</m:t>
            </m:r>
          </m:e>
          <m:sub>
            <m:r>
              <m:t>t</m:t>
            </m:r>
          </m:sub>
        </m:sSub>
        <m:d>
          <m:dPr>
            <m:begChr m:val="("/>
            <m:sepChr m:val=""/>
            <m:endChr m:val=")"/>
            <m:grow/>
          </m:dPr>
          <m:e>
            <m:r>
              <m:t>θ</m:t>
            </m:r>
          </m:e>
        </m:d>
      </m:oMath>
      <w:r>
        <w:t xml:space="preserve"> is the predictive density </w:t>
      </w:r>
      <m:oMath>
        <m:sSub>
          <m:e>
            <m:r>
              <m:t>p</m:t>
            </m:r>
          </m:e>
          <m:sub>
            <m:r>
              <m:t>θ</m:t>
            </m:r>
          </m:sub>
        </m:sSub>
        <m:d>
          <m:dPr>
            <m:begChr m:val="("/>
            <m:sepChr m:val=""/>
            <m:endChr m:val=")"/>
            <m:grow/>
          </m:dPr>
          <m:e>
            <m:sSub>
              <m:e>
                <m:r>
                  <m:t>Y</m:t>
                </m:r>
              </m:e>
              <m:sub>
                <m:r>
                  <m:t>t</m:t>
                </m:r>
              </m:sub>
            </m:sSub>
            <m:r>
              <m:rPr>
                <m:sty m:val="p"/>
              </m:rPr>
              <m:t>∣</m:t>
            </m:r>
            <m:sSub>
              <m:e>
                <m:r>
                  <m:t>Y</m:t>
                </m:r>
              </m:e>
              <m:sub>
                <m:r>
                  <m:t>1</m:t>
                </m:r>
                <m:r>
                  <m:rPr>
                    <m:sty m:val="p"/>
                  </m:rPr>
                  <m:t>:</m:t>
                </m:r>
                <m:r>
                  <m:t>t</m:t>
                </m:r>
                <m:r>
                  <m:rPr>
                    <m:sty m:val="p"/>
                  </m:rPr>
                  <m:t>−</m:t>
                </m:r>
                <m:r>
                  <m:t>1</m:t>
                </m:r>
              </m:sub>
            </m:sSub>
          </m:e>
        </m:d>
      </m:oMath>
      <w:r>
        <w:t xml:space="preserve">, whose product over time is the likelihood. The prediction follows by applying </w:t>
      </w:r>
      <m:oMath>
        <m:sSub>
          <m:e>
            <m:r>
              <m:t>P</m:t>
            </m:r>
          </m:e>
          <m:sub>
            <m:r>
              <m:t>θ</m:t>
            </m:r>
          </m:sub>
        </m:sSub>
      </m:oMath>
      <w:r>
        <w:t xml:space="preserve"> </w:t>
      </w:r>
      <m:oMath>
        <m:r>
          <m:t>h</m:t>
        </m:r>
      </m:oMath>
      <w:r>
        <w:t xml:space="preserve"> times. </w:t>
      </w:r>
      <m:oMath>
        <m:r>
          <m:rPr>
            <m:sty m:val="p"/>
          </m:rPr>
          <m:t>▫</m:t>
        </m:r>
      </m:oMath>
      <w:r>
        <w:t xml:space="preserve"> When several units (wells) are independent given </w:t>
      </w:r>
      <m:oMath>
        <m:r>
          <m:t>θ</m:t>
        </m:r>
      </m:oMath>
      <w:r>
        <w:t xml:space="preserve">, the joint filter is the product of the unit filters and the joint likelihood the product of the unit likelihoods.</w:t>
      </w:r>
    </w:p>
    <w:p>
      <w:pPr>
        <w:spacing w:after="120"/>
        <w:jc w:val="both"/>
      </w:pPr>
      <w:r>
        <w:t xml:space="preserve">In Part II the filter of Proposition 1 appears as the belief of a collapsing bandit, whose arms are hidden two-state chains seen only when acted on [H2]; in continuous time as the drift-diffusion walk of a log-likelihood ratio that stops at a boundary [H5]; as the online variational filter of a general state-space model [O6]; and for a hidden state that is itself a probability law observed through its statistics [C6]. Whether the law of a hidden Markov model can be learned efficiently at all is answered by [H1].</w:t>
      </w:r>
    </w:p>
    <w:p>
      <w:pPr>
        <w:pStyle w:val="Heading3"/>
      </w:pPr>
      <w:r>
        <w:rPr>
          <w:color w:val="1F3864"/>
        </w:rPr>
        <w:t xml:space="preserve">1.2 Forgetting the initial law</w:t>
      </w:r>
    </w:p>
    <w:p>
      <w:pPr>
        <w:spacing w:after="120"/>
        <w:jc w:val="both"/>
      </w:pPr>
      <w:r>
        <w:rPr>
          <w:b/>
          <w:bCs/>
        </w:rPr>
        <w:t xml:space="preserve">Proposition 2 (exponential forgetting [B6, B7, B18]).</w:t>
      </w:r>
      <w:r>
        <w:t xml:space="preserve"> Suppose that for some power </w:t>
      </w:r>
      <m:oMath>
        <m:r>
          <m:t>m</m:t>
        </m:r>
      </m:oMath>
      <w:r>
        <w:t xml:space="preserve"> and some </w:t>
      </w:r>
      <m:oMath>
        <m:r>
          <m:t>ε</m:t>
        </m:r>
        <m:r>
          <m:rPr>
            <m:sty m:val="p"/>
          </m:rPr>
          <m:t>&gt;</m:t>
        </m:r>
        <m:r>
          <m:t>0</m:t>
        </m:r>
      </m:oMath>
      <w:r>
        <w:t xml:space="preserve"> the kernel satisfies </w:t>
      </w:r>
      <m:oMath>
        <m:r>
          <m:t>ε</m:t>
        </m:r>
        <m:r>
          <m:t> </m:t>
        </m:r>
        <m:r>
          <m:t>μ</m:t>
        </m:r>
        <m:d>
          <m:dPr>
            <m:begChr m:val="("/>
            <m:sepChr m:val=""/>
            <m:endChr m:val=")"/>
            <m:grow/>
          </m:dPr>
          <m:e>
            <m:r>
              <m:t>x</m:t>
            </m:r>
            <m:r>
              <m:rPr>
                <m:sty m:val="p"/>
              </m:rPr>
              <m:t>′</m:t>
            </m:r>
          </m:e>
        </m:d>
        <m:r>
          <m:rPr>
            <m:sty m:val="p"/>
          </m:rPr>
          <m:t>≤</m:t>
        </m:r>
        <m:sSubSup>
          <m:e>
            <m:r>
              <m:t>P</m:t>
            </m:r>
          </m:e>
          <m:sub>
            <m:r>
              <m:t>θ</m:t>
            </m:r>
          </m:sub>
          <m:sup>
            <m:r>
              <m:t>m</m:t>
            </m:r>
          </m:sup>
        </m:sSubSup>
        <m:d>
          <m:dPr>
            <m:begChr m:val="("/>
            <m:sepChr m:val=""/>
            <m:endChr m:val=")"/>
            <m:grow/>
          </m:dPr>
          <m:e>
            <m:r>
              <m:t>x</m:t>
            </m:r>
            <m:r>
              <m:rPr>
                <m:sty m:val="p"/>
              </m:rPr>
              <m:t>,</m:t>
            </m:r>
            <m:r>
              <m:t>x</m:t>
            </m:r>
            <m:r>
              <m:rPr>
                <m:sty m:val="p"/>
              </m:rPr>
              <m:t>′</m:t>
            </m:r>
          </m:e>
        </m:d>
        <m:r>
          <m:rPr>
            <m:sty m:val="p"/>
          </m:rPr>
          <m:t>≤</m:t>
        </m:r>
        <m:sSup>
          <m:e>
            <m:r>
              <m:t>ε</m:t>
            </m:r>
          </m:e>
          <m:sup>
            <m:r>
              <m:rPr>
                <m:sty m:val="p"/>
              </m:rPr>
              <m:t>−</m:t>
            </m:r>
            <m:r>
              <m:t>1</m:t>
            </m:r>
          </m:sup>
        </m:sSup>
        <m:r>
          <m:t>μ</m:t>
        </m:r>
        <m:d>
          <m:dPr>
            <m:begChr m:val="("/>
            <m:sepChr m:val=""/>
            <m:endChr m:val=")"/>
            <m:grow/>
          </m:dPr>
          <m:e>
            <m:r>
              <m:t>x</m:t>
            </m:r>
            <m:r>
              <m:rPr>
                <m:sty m:val="p"/>
              </m:rPr>
              <m:t>′</m:t>
            </m:r>
          </m:e>
        </m:d>
      </m:oMath>
      <w:r>
        <w:t xml:space="preserve"> for a probability </w:t>
      </w:r>
      <m:oMath>
        <m:r>
          <m:t>μ</m:t>
        </m:r>
      </m:oMath>
      <w:r>
        <w:t xml:space="preserve">. Then the filters started from two initial laws </w:t>
      </w:r>
      <m:oMath>
        <m:r>
          <m:t>π</m:t>
        </m:r>
      </m:oMath>
      <w:r>
        <w:t xml:space="preserve"> and </w:t>
      </w:r>
      <m:oMath>
        <m:acc>
          <m:accPr>
            <m:chr m:val="̃"/>
          </m:accPr>
          <m:e>
            <m:r>
              <m:t>π</m:t>
            </m:r>
          </m:e>
        </m:acc>
      </m:oMath>
      <w:r>
        <w:t xml:space="preserve"> satisfy, for every observation sequence,</w:t>
      </w:r>
    </w:p>
    <w:p>
      <w:pPr>
        <w:pStyle w:val="Equation"/>
      </w:pPr>
      <m:oMathPara>
        <m:oMathParaPr>
          <m:jc m:val="center"/>
        </m:oMathParaPr>
        <m:oMath>
          <m:sSub>
            <m:e>
              <m:d>
                <m:dPr>
                  <m:begChr m:val="∥"/>
                  <m:sepChr m:val=""/>
                  <m:endChr m:val="∥"/>
                  <m:grow/>
                </m:dPr>
                <m:e>
                  <m:sSubSup>
                    <m:e>
                      <m:r>
                        <m:t>f</m:t>
                      </m:r>
                    </m:e>
                    <m:sub>
                      <m:r>
                        <m:t>t</m:t>
                      </m:r>
                    </m:sub>
                    <m:sup>
                      <m:r>
                        <m:t>π</m:t>
                      </m:r>
                    </m:sup>
                  </m:sSubSup>
                  <m:r>
                    <m:rPr>
                      <m:sty m:val="p"/>
                    </m:rPr>
                    <m:t>−</m:t>
                  </m:r>
                  <m:sSubSup>
                    <m:e>
                      <m:r>
                        <m:t>f</m:t>
                      </m:r>
                    </m:e>
                    <m:sub>
                      <m:r>
                        <m:t>t</m:t>
                      </m:r>
                    </m:sub>
                    <m:sup>
                      <m:acc>
                        <m:accPr>
                          <m:chr m:val="̃"/>
                        </m:accPr>
                        <m:e>
                          <m:r>
                            <m:t>π</m:t>
                          </m:r>
                        </m:e>
                      </m:acc>
                    </m:sup>
                  </m:sSubSup>
                </m:e>
              </m:d>
            </m:e>
            <m:sub>
              <m:r>
                <m:rPr>
                  <m:nor/>
                </m:rPr>
                <m:t>TV</m:t>
              </m:r>
            </m:sub>
          </m:sSub>
          <m:r>
            <m:rPr>
              <m:sty m:val="p"/>
            </m:rPr>
            <m:t>≤</m:t>
          </m:r>
          <m:r>
            <m:t>2</m:t>
          </m:r>
          <m:sSup>
            <m:e>
              <m:d>
                <m:dPr>
                  <m:begChr m:val="("/>
                  <m:sepChr m:val=""/>
                  <m:endChr m:val=")"/>
                  <m:grow/>
                </m:dPr>
                <m:e>
                  <m:r>
                    <m:t>1</m:t>
                  </m:r>
                  <m:r>
                    <m:rPr>
                      <m:sty m:val="p"/>
                    </m:rPr>
                    <m:t>−</m:t>
                  </m:r>
                  <m:sSup>
                    <m:e>
                      <m:r>
                        <m:t>ε</m:t>
                      </m:r>
                    </m:e>
                    <m:sup>
                      <m:r>
                        <m:t>2</m:t>
                      </m:r>
                    </m:sup>
                  </m:sSup>
                </m:e>
              </m:d>
            </m:e>
            <m:sup>
              <m:r>
                <m:rPr>
                  <m:sty m:val="p"/>
                </m:rPr>
                <m:t>⌊</m:t>
              </m:r>
              <m:r>
                <m:t>t</m:t>
              </m:r>
              <m:r>
                <m:rPr>
                  <m:sty m:val="p"/>
                </m:rPr>
                <m:t>/</m:t>
              </m:r>
              <m:r>
                <m:t>m</m:t>
              </m:r>
              <m:r>
                <m:rPr>
                  <m:sty m:val="p"/>
                </m:rPr>
                <m:t>⌋</m:t>
              </m:r>
            </m:sup>
          </m:sSup>
        </m:oMath>
      </m:oMathPara>
    </w:p>
    <w:p>
      <w:pPr>
        <w:spacing w:after="120"/>
        <w:jc w:val="both"/>
      </w:pPr>
      <w:r>
        <w:rPr>
          <w:i/>
          <w:iCs/>
        </w:rPr>
        <w:t xml:space="preserve">Sketch.</w:t>
      </w:r>
      <w:r>
        <w:t xml:space="preserve"> Conditionally on the observations, the hidden chain is an inhomogeneous Markov chain whose </w:t>
      </w:r>
      <m:oMath>
        <m:r>
          <m:t>m</m:t>
        </m:r>
      </m:oMath>
      <w:r>
        <w:t xml:space="preserve">-step kernels inherit a minorization with constant </w:t>
      </w:r>
      <m:oMath>
        <m:sSup>
          <m:e>
            <m:r>
              <m:t>ε</m:t>
            </m:r>
          </m:e>
          <m:sup>
            <m:r>
              <m:t>2</m:t>
            </m:r>
          </m:sup>
        </m:sSup>
      </m:oMath>
      <w:r>
        <w:t xml:space="preserve"> from the two-sided bound, because the observation likelihoods cancel in the ratio of the upper and lower bounds. Dobrushin's contraction coefficient of each such block is at most </w:t>
      </w:r>
      <m:oMath>
        <m:r>
          <m:t>1</m:t>
        </m:r>
        <m:r>
          <m:rPr>
            <m:sty m:val="p"/>
          </m:rPr>
          <m:t>−</m:t>
        </m:r>
        <m:sSup>
          <m:e>
            <m:r>
              <m:t>ε</m:t>
            </m:r>
          </m:e>
          <m:sup>
            <m:r>
              <m:t>2</m:t>
            </m:r>
          </m:sup>
        </m:sSup>
      </m:oMath>
      <w:r>
        <w:t xml:space="preserve">, and total variation contracts by this factor at every block. </w:t>
      </w:r>
      <m:oMath>
        <m:r>
          <m:rPr>
            <m:sty m:val="p"/>
          </m:rPr>
          <m:t>▫</m:t>
        </m:r>
      </m:oMath>
      <w:r>
        <w:t xml:space="preserve"> A wrong initial survey is therefore forgotten; a wrong parameter is not, because it enters every step of the recursion. This is why uncertainty about </w:t>
      </w:r>
      <m:oMath>
        <m:r>
          <m:t>θ</m:t>
        </m:r>
      </m:oMath>
      <w:r>
        <w:t xml:space="preserve">, and not about </w:t>
      </w:r>
      <m:oMath>
        <m:r>
          <m:t>π</m:t>
        </m:r>
      </m:oMath>
      <w:r>
        <w:t xml:space="preserve">, is the object of robust filtering.</w:t>
      </w:r>
    </w:p>
    <w:p>
      <w:pPr>
        <w:pStyle w:val="Heading3"/>
      </w:pPr>
      <w:r>
        <w:rPr>
          <w:color w:val="1F3864"/>
        </w:rPr>
        <w:t xml:space="preserve">1.3 Estimating the parameters</w:t>
      </w:r>
    </w:p>
    <w:p>
      <w:pPr>
        <w:spacing w:after="120"/>
        <w:jc w:val="both"/>
      </w:pPr>
      <w:r>
        <w:rPr>
          <w:b/>
          <w:bCs/>
        </w:rPr>
        <w:t xml:space="preserve">Theorem 3 (consistency and asymptotic normality [B3, B4, B5]).</w:t>
      </w:r>
      <w:r>
        <w:t xml:space="preserve"> Under identifiability, ergodicity and smoothness, the maximum likelihood estimator </w:t>
      </w:r>
      <m:oMath>
        <m:sSub>
          <m:e>
            <m:acc>
              <m:accPr>
                <m:chr m:val="̂"/>
              </m:accPr>
              <m:e>
                <m:r>
                  <m:t>θ</m:t>
                </m:r>
              </m:e>
            </m:acc>
          </m:e>
          <m:sub>
            <m:r>
              <m:t>t</m:t>
            </m:r>
          </m:sub>
        </m:sSub>
      </m:oMath>
      <w:r>
        <w:t xml:space="preserve"> is consistent, </w:t>
      </w:r>
      <m:oMath>
        <m:rad>
          <m:radPr>
            <m:degHide m:val="on"/>
          </m:radPr>
          <m:deg/>
          <m:e>
            <m:r>
              <m:t>t</m:t>
            </m:r>
          </m:e>
        </m:rad>
        <m:r>
          <m:t> </m:t>
        </m:r>
        <m:d>
          <m:dPr>
            <m:begChr m:val="("/>
            <m:sepChr m:val=""/>
            <m:endChr m:val=")"/>
            <m:grow/>
          </m:dPr>
          <m:e>
            <m:sSub>
              <m:e>
                <m:acc>
                  <m:accPr>
                    <m:chr m:val="̂"/>
                  </m:accPr>
                  <m:e>
                    <m:r>
                      <m:t>θ</m:t>
                    </m:r>
                  </m:e>
                </m:acc>
              </m:e>
              <m:sub>
                <m:r>
                  <m:t>t</m:t>
                </m:r>
              </m:sub>
            </m:sSub>
            <m:r>
              <m:rPr>
                <m:sty m:val="p"/>
              </m:rPr>
              <m:t>−</m:t>
            </m:r>
            <m:sSup>
              <m:e>
                <m:r>
                  <m:t>θ</m:t>
                </m:r>
              </m:e>
              <m:sup>
                <m:r>
                  <m:rPr>
                    <m:sty m:val="p"/>
                  </m:rPr>
                  <m:t>⋆</m:t>
                </m:r>
              </m:sup>
            </m:sSup>
          </m:e>
        </m:d>
      </m:oMath>
      <w:r>
        <w:t xml:space="preserve"> is asymptotically normal with covariance </w:t>
      </w:r>
      <m:oMath>
        <m:r>
          <m:t>I</m:t>
        </m:r>
        <m:sSup>
          <m:e>
            <m:d>
              <m:dPr>
                <m:begChr m:val="("/>
                <m:sepChr m:val=""/>
                <m:endChr m:val=")"/>
                <m:grow/>
              </m:dPr>
              <m:e>
                <m:sSup>
                  <m:e>
                    <m:r>
                      <m:t>θ</m:t>
                    </m:r>
                  </m:e>
                  <m:sup>
                    <m:r>
                      <m:rPr>
                        <m:sty m:val="p"/>
                      </m:rPr>
                      <m:t>⋆</m:t>
                    </m:r>
                  </m:sup>
                </m:sSup>
              </m:e>
            </m:d>
          </m:e>
          <m:sup>
            <m:r>
              <m:rPr>
                <m:sty m:val="p"/>
              </m:rPr>
              <m:t>−</m:t>
            </m:r>
            <m:r>
              <m:t>1</m:t>
            </m:r>
          </m:sup>
        </m:sSup>
      </m:oMath>
      <w:r>
        <w:t xml:space="preserve">, and the observed information </w:t>
      </w:r>
      <m:oMath>
        <m:sSub>
          <m:e>
            <m:r>
              <m:t>J</m:t>
            </m:r>
          </m:e>
          <m:sub>
            <m:r>
              <m:t>t</m:t>
            </m:r>
          </m:sub>
        </m:sSub>
        <m:r>
          <m:rPr>
            <m:sty m:val="p"/>
          </m:rPr>
          <m:t>=</m:t>
        </m:r>
        <m:r>
          <m:rPr>
            <m:sty m:val="p"/>
          </m:rPr>
          <m:t>−</m:t>
        </m:r>
        <m:sSup>
          <m:e>
            <m:r>
              <m:rPr>
                <m:sty m:val="p"/>
              </m:rPr>
              <m:t>∇</m:t>
            </m:r>
          </m:e>
          <m:sup>
            <m:r>
              <m:t>2</m:t>
            </m:r>
          </m:sup>
        </m:sSup>
        <m:sSub>
          <m:e>
            <m:r>
              <m:rPr>
                <m:sty m:val="p"/>
              </m:rPr>
              <m:t>ℓ</m:t>
            </m:r>
          </m:e>
          <m:sub>
            <m:r>
              <m:t>t</m:t>
            </m:r>
          </m:sub>
        </m:sSub>
        <m:d>
          <m:dPr>
            <m:begChr m:val="("/>
            <m:sepChr m:val=""/>
            <m:endChr m:val=")"/>
            <m:grow/>
          </m:dPr>
          <m:e>
            <m:sSub>
              <m:e>
                <m:acc>
                  <m:accPr>
                    <m:chr m:val="̂"/>
                  </m:accPr>
                  <m:e>
                    <m:r>
                      <m:t>θ</m:t>
                    </m:r>
                  </m:e>
                </m:acc>
              </m:e>
              <m:sub>
                <m:r>
                  <m:t>t</m:t>
                </m:r>
              </m:sub>
            </m:sSub>
          </m:e>
        </m:d>
      </m:oMath>
      <w:r>
        <w:t xml:space="preserve"> satisfies </w:t>
      </w:r>
      <m:oMath>
        <m:sSub>
          <m:e>
            <m:r>
              <m:t>J</m:t>
            </m:r>
          </m:e>
          <m:sub>
            <m:r>
              <m:t>t</m:t>
            </m:r>
          </m:sub>
        </m:sSub>
        <m:r>
          <m:rPr>
            <m:sty m:val="p"/>
          </m:rPr>
          <m:t>/</m:t>
        </m:r>
        <m:r>
          <m:t>t</m:t>
        </m:r>
        <m:r>
          <m:rPr>
            <m:sty m:val="p"/>
          </m:rPr>
          <m:t>→</m:t>
        </m:r>
        <m:r>
          <m:t>I</m:t>
        </m:r>
        <m:d>
          <m:dPr>
            <m:begChr m:val="("/>
            <m:sepChr m:val=""/>
            <m:endChr m:val=")"/>
            <m:grow/>
          </m:dPr>
          <m:e>
            <m:sSup>
              <m:e>
                <m:r>
                  <m:t>θ</m:t>
                </m:r>
              </m:e>
              <m:sup>
                <m:r>
                  <m:rPr>
                    <m:sty m:val="p"/>
                  </m:rPr>
                  <m:t>⋆</m:t>
                </m:r>
              </m:sup>
            </m:sSup>
          </m:e>
        </m:d>
      </m:oMath>
      <w:r>
        <w:t xml:space="preserve">, where </w:t>
      </w:r>
      <m:oMath>
        <m:sSub>
          <m:e>
            <m:r>
              <m:rPr>
                <m:sty m:val="p"/>
              </m:rPr>
              <m:t>ℓ</m:t>
            </m:r>
          </m:e>
          <m:sub>
            <m:r>
              <m:t>t</m:t>
            </m:r>
          </m:sub>
        </m:sSub>
        <m:r>
          <m:rPr>
            <m:sty m:val="p"/>
          </m:rPr>
          <m:t>=</m:t>
        </m:r>
        <m:r>
          <m:rPr>
            <m:sty m:val="p"/>
          </m:rPr>
          <m:t>log</m:t>
        </m:r>
        <m:sSub>
          <m:e>
            <m:r>
              <m:t>L</m:t>
            </m:r>
          </m:e>
          <m:sub>
            <m:r>
              <m:t>t</m:t>
            </m:r>
          </m:sub>
        </m:sSub>
      </m:oMath>
      <w:r>
        <w:t xml:space="preserve">. The likelihood-ratio statistic </w:t>
      </w:r>
      <m:oMath>
        <m:r>
          <m:t>2</m:t>
        </m:r>
        <m:d>
          <m:dPr>
            <m:begChr m:val="("/>
            <m:sepChr m:val=""/>
            <m:endChr m:val=")"/>
            <m:grow/>
          </m:dPr>
          <m:e>
            <m:sSub>
              <m:e>
                <m:r>
                  <m:rPr>
                    <m:sty m:val="p"/>
                  </m:rPr>
                  <m:t>ℓ</m:t>
                </m:r>
              </m:e>
              <m:sub>
                <m:r>
                  <m:t>t</m:t>
                </m:r>
              </m:sub>
            </m:sSub>
            <m:d>
              <m:dPr>
                <m:begChr m:val="("/>
                <m:sepChr m:val=""/>
                <m:endChr m:val=")"/>
                <m:grow/>
              </m:dPr>
              <m:e>
                <m:sSub>
                  <m:e>
                    <m:acc>
                      <m:accPr>
                        <m:chr m:val="̂"/>
                      </m:accPr>
                      <m:e>
                        <m:r>
                          <m:t>θ</m:t>
                        </m:r>
                      </m:e>
                    </m:acc>
                  </m:e>
                  <m:sub>
                    <m:r>
                      <m:t>t</m:t>
                    </m:r>
                  </m:sub>
                </m:sSub>
              </m:e>
            </m:d>
            <m:r>
              <m:rPr>
                <m:sty m:val="p"/>
              </m:rPr>
              <m:t>−</m:t>
            </m:r>
            <m:sSub>
              <m:e>
                <m:r>
                  <m:rPr>
                    <m:sty m:val="p"/>
                  </m:rPr>
                  <m:t>ℓ</m:t>
                </m:r>
              </m:e>
              <m:sub>
                <m:r>
                  <m:t>t</m:t>
                </m:r>
              </m:sub>
            </m:sSub>
            <m:d>
              <m:dPr>
                <m:begChr m:val="("/>
                <m:sepChr m:val=""/>
                <m:endChr m:val=")"/>
                <m:grow/>
              </m:dPr>
              <m:e>
                <m:sSup>
                  <m:e>
                    <m:r>
                      <m:t>θ</m:t>
                    </m:r>
                  </m:e>
                  <m:sup>
                    <m:r>
                      <m:rPr>
                        <m:sty m:val="p"/>
                      </m:rPr>
                      <m:t>⋆</m:t>
                    </m:r>
                  </m:sup>
                </m:sSup>
              </m:e>
            </m:d>
          </m:e>
        </m:d>
      </m:oMath>
      <w:r>
        <w:t xml:space="preserve"> is asymptotically </w:t>
      </w:r>
      <m:oMath>
        <m:sSubSup>
          <m:e>
            <m:r>
              <m:t>χ</m:t>
            </m:r>
          </m:e>
          <m:sub>
            <m:r>
              <m:t>p</m:t>
            </m:r>
          </m:sub>
          <m:sup>
            <m:r>
              <m:t>2</m:t>
            </m:r>
          </m:sup>
        </m:sSubSup>
      </m:oMath>
      <w:r>
        <w:t xml:space="preserve"> with </w:t>
      </w:r>
      <m:oMath>
        <m:r>
          <m:t>p</m:t>
        </m:r>
        <m:r>
          <m:rPr>
            <m:sty m:val="p"/>
          </m:rPr>
          <m:t>=</m:t>
        </m:r>
        <m:r>
          <m:rPr>
            <m:nor/>
          </m:rPr>
          <m:t>dim</m:t>
        </m:r>
        <m:r>
          <m:t> </m:t>
        </m:r>
        <m:r>
          <m:t>θ</m:t>
        </m:r>
      </m:oMath>
      <w:r>
        <w:t xml:space="preserve">, and for a scalar goal </w:t>
      </w:r>
      <m:oMath>
        <m:r>
          <m:t>g</m:t>
        </m:r>
        <m:d>
          <m:dPr>
            <m:begChr m:val="("/>
            <m:sepChr m:val=""/>
            <m:endChr m:val=")"/>
            <m:grow/>
          </m:dPr>
          <m:e>
            <m:r>
              <m:t>θ</m:t>
            </m:r>
          </m:e>
        </m:d>
      </m:oMath>
      <w:r>
        <w:t xml:space="preserve"> the profile statistic is asymptotically </w:t>
      </w:r>
      <m:oMath>
        <m:sSubSup>
          <m:e>
            <m:r>
              <m:t>χ</m:t>
            </m:r>
          </m:e>
          <m:sub>
            <m:r>
              <m:t>1</m:t>
            </m:r>
          </m:sub>
          <m:sup>
            <m:r>
              <m:t>2</m:t>
            </m:r>
          </m:sup>
        </m:sSubSup>
      </m:oMath>
      <w:r>
        <w:t xml:space="preserve">. The proofs rest on the exponential forgetting of Proposition 2, which makes the log-likelihood increments a stationary, mixing sequence; we do not reproduce them. The scores and the information are computed by differentiating the recursion of Proposition 1 (tangent filters), or by Fisher's identity </w:t>
      </w:r>
      <m:oMath>
        <m:r>
          <m:rPr>
            <m:sty m:val="p"/>
          </m:rPr>
          <m:t>∇</m:t>
        </m:r>
        <m:sSub>
          <m:e>
            <m:r>
              <m:rPr>
                <m:sty m:val="p"/>
              </m:rPr>
              <m:t>ℓ</m:t>
            </m:r>
          </m:e>
          <m:sub>
            <m:r>
              <m:t>t</m:t>
            </m:r>
          </m:sub>
        </m:sSub>
        <m:d>
          <m:dPr>
            <m:begChr m:val="("/>
            <m:sepChr m:val=""/>
            <m:endChr m:val=")"/>
            <m:grow/>
          </m:dPr>
          <m:e>
            <m:r>
              <m:t>θ</m:t>
            </m:r>
          </m:e>
        </m:d>
        <m:r>
          <m:rPr>
            <m:sty m:val="p"/>
          </m:rPr>
          <m:t>=</m:t>
        </m:r>
        <m:sSub>
          <m:e>
            <m:r>
              <m:rPr>
                <m:scr m:val="double-struck"/>
                <m:sty m:val="p"/>
              </m:rPr>
              <m:t>E</m:t>
            </m:r>
          </m:e>
          <m:sub>
            <m:r>
              <m:t>θ</m:t>
            </m:r>
          </m:sub>
        </m:sSub>
        <m:d>
          <m:dPr>
            <m:begChr m:val="["/>
            <m:sepChr m:val=""/>
            <m:endChr m:val="]"/>
            <m:grow/>
          </m:dPr>
          <m:e>
            <m:r>
              <m:rPr>
                <m:sty m:val="p"/>
              </m:rPr>
              <m:t>∇</m:t>
            </m:r>
            <m:r>
              <m:rPr>
                <m:sty m:val="p"/>
              </m:rPr>
              <m:t>log</m:t>
            </m:r>
            <m:sSub>
              <m:e>
                <m:r>
                  <m:t>p</m:t>
                </m:r>
              </m:e>
              <m:sub>
                <m:r>
                  <m:t>θ</m:t>
                </m:r>
              </m:sub>
            </m:sSub>
            <m:d>
              <m:dPr>
                <m:begChr m:val="("/>
                <m:sepChr m:val=""/>
                <m:endChr m:val=")"/>
                <m:grow/>
              </m:dPr>
              <m:e>
                <m:sSub>
                  <m:e>
                    <m:r>
                      <m:t>X</m:t>
                    </m:r>
                  </m:e>
                  <m:sub>
                    <m:r>
                      <m:t>0</m:t>
                    </m:r>
                    <m:r>
                      <m:rPr>
                        <m:sty m:val="p"/>
                      </m:rPr>
                      <m:t>:</m:t>
                    </m:r>
                    <m:r>
                      <m:t>t</m:t>
                    </m:r>
                  </m:sub>
                </m:sSub>
                <m:r>
                  <m:rPr>
                    <m:sty m:val="p"/>
                  </m:rPr>
                  <m:t>,</m:t>
                </m:r>
                <m:sSub>
                  <m:e>
                    <m:r>
                      <m:t>Y</m:t>
                    </m:r>
                  </m:e>
                  <m:sub>
                    <m:r>
                      <m:t>1</m:t>
                    </m:r>
                    <m:r>
                      <m:rPr>
                        <m:sty m:val="p"/>
                      </m:rPr>
                      <m:t>:</m:t>
                    </m:r>
                    <m:r>
                      <m:t>t</m:t>
                    </m:r>
                  </m:sub>
                </m:sSub>
              </m:e>
            </m:d>
            <m:r>
              <m:rPr>
                <m:sty m:val="p"/>
              </m:rPr>
              <m:t>∣</m:t>
            </m:r>
            <m:sSub>
              <m:e>
                <m:r>
                  <m:t>Y</m:t>
                </m:r>
              </m:e>
              <m:sub>
                <m:r>
                  <m:t>1</m:t>
                </m:r>
                <m:r>
                  <m:rPr>
                    <m:sty m:val="p"/>
                  </m:rPr>
                  <m:t>:</m:t>
                </m:r>
                <m:r>
                  <m:t>t</m:t>
                </m:r>
              </m:sub>
            </m:sSub>
          </m:e>
        </m:d>
      </m:oMath>
      <w:r>
        <w:t xml:space="preserve">.</w:t>
      </w:r>
    </w:p>
    <w:p>
      <w:pPr>
        <w:spacing w:after="120"/>
        <w:jc w:val="both"/>
      </w:pPr>
      <w:r>
        <w:t xml:space="preserve">Estimation of the parameters is learned online together with the filter in [O6], made efficient for hidden Markov models by conditional samples from a simulator-like oracle in [H1], given finite-sample uncertainty sets by set membership in [C4] and a sample complexity for output-feedback control in [H4]; coupled Metropolis–Hastings chains give unbiased estimates for calibration [H6].</w:t>
      </w:r>
    </w:p>
    <w:p>
      <w:pPr>
        <w:pStyle w:val="Heading3"/>
      </w:pPr>
      <w:r>
        <w:rPr>
          <w:color w:val="1F3864"/>
        </w:rPr>
        <w:t xml:space="preserve">1.4 Model uncertainty as a convex expectation</w:t>
      </w:r>
    </w:p>
    <w:p>
      <w:pPr>
        <w:spacing w:after="120"/>
        <w:jc w:val="both"/>
      </w:pPr>
      <w:r>
        <w:t xml:space="preserve">A functional </w:t>
      </w:r>
      <m:oMath>
        <m:r>
          <m:rPr>
            <m:scr m:val="script"/>
            <m:sty m:val="p"/>
          </m:rPr>
          <m:t>E</m:t>
        </m:r>
      </m:oMath>
      <w:r>
        <w:t xml:space="preserve"> on bounded random variables is a </w:t>
      </w:r>
      <w:r>
        <w:rPr>
          <w:b/>
          <w:bCs/>
        </w:rPr>
        <w:t xml:space="preserve">convex expectation</w:t>
      </w:r>
      <w:r>
        <w:t xml:space="preserve"> if it is monotone, cash-additive (</w:t>
      </w:r>
      <m:oMath>
        <m:r>
          <m:rPr>
            <m:scr m:val="script"/>
            <m:sty m:val="p"/>
          </m:rPr>
          <m:t>E</m:t>
        </m:r>
        <m:d>
          <m:dPr>
            <m:begChr m:val="("/>
            <m:sepChr m:val=""/>
            <m:endChr m:val=")"/>
            <m:grow/>
          </m:dPr>
          <m:e>
            <m:r>
              <m:t>ξ</m:t>
            </m:r>
            <m:r>
              <m:rPr>
                <m:sty m:val="p"/>
              </m:rPr>
              <m:t>+</m:t>
            </m:r>
            <m:r>
              <m:t>c</m:t>
            </m:r>
          </m:e>
        </m:d>
        <m:r>
          <m:rPr>
            <m:sty m:val="p"/>
          </m:rPr>
          <m:t>=</m:t>
        </m:r>
        <m:r>
          <m:rPr>
            <m:scr m:val="script"/>
            <m:sty m:val="p"/>
          </m:rPr>
          <m:t>E</m:t>
        </m:r>
        <m:d>
          <m:dPr>
            <m:begChr m:val="("/>
            <m:sepChr m:val=""/>
            <m:endChr m:val=")"/>
            <m:grow/>
          </m:dPr>
          <m:e>
            <m:r>
              <m:t>ξ</m:t>
            </m:r>
          </m:e>
        </m:d>
        <m:r>
          <m:rPr>
            <m:sty m:val="p"/>
          </m:rPr>
          <m:t>+</m:t>
        </m:r>
        <m:r>
          <m:t>c</m:t>
        </m:r>
      </m:oMath>
      <w:r>
        <w:t xml:space="preserve">), convex and normalized (</w:t>
      </w:r>
      <m:oMath>
        <m:r>
          <m:rPr>
            <m:scr m:val="script"/>
            <m:sty m:val="p"/>
          </m:rPr>
          <m:t>E</m:t>
        </m:r>
        <m:d>
          <m:dPr>
            <m:begChr m:val="("/>
            <m:sepChr m:val=""/>
            <m:endChr m:val=")"/>
            <m:grow/>
          </m:dPr>
          <m:e>
            <m:r>
              <m:t>0</m:t>
            </m:r>
          </m:e>
        </m:d>
        <m:r>
          <m:rPr>
            <m:sty m:val="p"/>
          </m:rPr>
          <m:t>=</m:t>
        </m:r>
        <m:r>
          <m:t>0</m:t>
        </m:r>
      </m:oMath>
      <w:r>
        <w:t xml:space="preserve">) [B10, B11]. </w:t>
      </w:r>
      <w:r>
        <w:rPr>
          <w:b/>
          <w:bCs/>
        </w:rPr>
        <w:t xml:space="preserve">Theorem 4 (penalty representation [B11, B13]).</w:t>
      </w:r>
      <w:r>
        <w:t xml:space="preserve"> If </w:t>
      </w:r>
      <m:oMath>
        <m:r>
          <m:t>c</m:t>
        </m:r>
        <m:d>
          <m:dPr>
            <m:begChr m:val="("/>
            <m:sepChr m:val=""/>
            <m:endChr m:val=")"/>
            <m:grow/>
          </m:dPr>
          <m:e>
            <m:r>
              <m:t>θ</m:t>
            </m:r>
          </m:e>
        </m:d>
        <m:r>
          <m:rPr>
            <m:sty m:val="p"/>
          </m:rPr>
          <m:t>≥</m:t>
        </m:r>
        <m:r>
          <m:t>0</m:t>
        </m:r>
      </m:oMath>
      <w:r>
        <w:t xml:space="preserve"> with </w:t>
      </w:r>
      <m:oMath>
        <m:sSub>
          <m:e>
            <m:r>
              <m:rPr>
                <m:nor/>
              </m:rPr>
              <m:t>inf</m:t>
            </m:r>
          </m:e>
          <m:sub>
            <m:r>
              <m:t>θ</m:t>
            </m:r>
          </m:sub>
        </m:sSub>
        <m:r>
          <m:t>c</m:t>
        </m:r>
        <m:d>
          <m:dPr>
            <m:begChr m:val="("/>
            <m:sepChr m:val=""/>
            <m:endChr m:val=")"/>
            <m:grow/>
          </m:dPr>
          <m:e>
            <m:r>
              <m:t>θ</m:t>
            </m:r>
          </m:e>
        </m:d>
        <m:r>
          <m:rPr>
            <m:sty m:val="p"/>
          </m:rPr>
          <m:t>=</m:t>
        </m:r>
        <m:r>
          <m:t>0</m:t>
        </m:r>
      </m:oMath>
      <w:r>
        <w:t xml:space="preserve">, then</w:t>
      </w:r>
    </w:p>
    <w:p>
      <w:pPr>
        <w:pStyle w:val="Equation"/>
      </w:pPr>
      <m:oMathPara>
        <m:oMathParaPr>
          <m:jc m:val="center"/>
        </m:oMathParaPr>
        <m:oMath>
          <m:r>
            <m:rPr>
              <m:scr m:val="script"/>
              <m:sty m:val="p"/>
            </m:rPr>
            <m:t>E</m:t>
          </m:r>
          <m:d>
            <m:dPr>
              <m:begChr m:val="("/>
              <m:sepChr m:val=""/>
              <m:endChr m:val=")"/>
              <m:grow/>
            </m:dPr>
            <m:e>
              <m:r>
                <m:t>ξ</m:t>
              </m:r>
            </m:e>
          </m:d>
          <m:r>
            <m:rPr>
              <m:sty m:val="p"/>
            </m:rPr>
            <m:t>=</m:t>
          </m:r>
          <m:limLow>
            <m:e>
              <m:r>
                <m:rPr>
                  <m:nor/>
                </m:rPr>
                <m:t>sup</m:t>
              </m:r>
            </m:e>
            <m:lim>
              <m:r>
                <m:t>θ</m:t>
              </m:r>
            </m:lim>
          </m:limLow>
          <m:d>
            <m:dPr>
              <m:begChr m:val="("/>
              <m:sepChr m:val=""/>
              <m:endChr m:val=")"/>
              <m:grow/>
            </m:dPr>
            <m:e>
              <m:sSub>
                <m:e>
                  <m:r>
                    <m:rPr>
                      <m:scr m:val="double-struck"/>
                      <m:sty m:val="p"/>
                    </m:rPr>
                    <m:t>E</m:t>
                  </m:r>
                </m:e>
                <m:sub>
                  <m:r>
                    <m:t>θ</m:t>
                  </m:r>
                </m:sub>
              </m:sSub>
              <m:d>
                <m:dPr>
                  <m:begChr m:val="["/>
                  <m:sepChr m:val=""/>
                  <m:endChr m:val="]"/>
                  <m:grow/>
                </m:dPr>
                <m:e>
                  <m:r>
                    <m:t>ξ</m:t>
                  </m:r>
                </m:e>
              </m:d>
              <m:r>
                <m:rPr>
                  <m:sty m:val="p"/>
                </m:rPr>
                <m:t>−</m:t>
              </m:r>
              <m:r>
                <m:t>c</m:t>
              </m:r>
              <m:d>
                <m:dPr>
                  <m:begChr m:val="("/>
                  <m:sepChr m:val=""/>
                  <m:endChr m:val=")"/>
                  <m:grow/>
                </m:dPr>
                <m:e>
                  <m:r>
                    <m:t>θ</m:t>
                  </m:r>
                </m:e>
              </m:d>
            </m:e>
          </m:d>
        </m:oMath>
      </m:oMathPara>
    </w:p>
    <w:p>
      <w:pPr>
        <w:spacing w:after="120"/>
        <w:jc w:val="both"/>
      </w:pPr>
      <w:r>
        <w:t xml:space="preserve">is a convex expectation, and conversely every convex expectation that is continuous from below has such a representation over probability measures, with the minimal penalty </w:t>
      </w:r>
      <m:oMath>
        <m:r>
          <m:t>c</m:t>
        </m:r>
        <m:d>
          <m:dPr>
            <m:begChr m:val="("/>
            <m:sepChr m:val=""/>
            <m:endChr m:val=")"/>
            <m:grow/>
          </m:dPr>
          <m:e>
            <m:r>
              <m:t>Q</m:t>
            </m:r>
          </m:e>
        </m:d>
        <m:r>
          <m:rPr>
            <m:sty m:val="p"/>
          </m:rPr>
          <m:t>=</m:t>
        </m:r>
        <m:sSub>
          <m:e>
            <m:r>
              <m:rPr>
                <m:nor/>
              </m:rPr>
              <m:t>sup</m:t>
            </m:r>
          </m:e>
          <m:sub>
            <m:r>
              <m:t>ξ</m:t>
            </m:r>
          </m:sub>
        </m:sSub>
        <m:d>
          <m:dPr>
            <m:begChr m:val="("/>
            <m:sepChr m:val=""/>
            <m:endChr m:val=")"/>
            <m:grow/>
          </m:dPr>
          <m:e>
            <m:sSub>
              <m:e>
                <m:r>
                  <m:rPr>
                    <m:scr m:val="double-struck"/>
                    <m:sty m:val="p"/>
                  </m:rPr>
                  <m:t>E</m:t>
                </m:r>
              </m:e>
              <m:sub>
                <m:r>
                  <m:t>Q</m:t>
                </m:r>
              </m:sub>
            </m:sSub>
            <m:d>
              <m:dPr>
                <m:begChr m:val="["/>
                <m:sepChr m:val=""/>
                <m:endChr m:val="]"/>
                <m:grow/>
              </m:dPr>
              <m:e>
                <m:r>
                  <m:t>ξ</m:t>
                </m:r>
              </m:e>
            </m:d>
            <m:r>
              <m:rPr>
                <m:sty m:val="p"/>
              </m:rPr>
              <m:t>−</m:t>
            </m:r>
            <m:r>
              <m:rPr>
                <m:scr m:val="script"/>
                <m:sty m:val="p"/>
              </m:rPr>
              <m:t>E</m:t>
            </m:r>
            <m:d>
              <m:dPr>
                <m:begChr m:val="("/>
                <m:sepChr m:val=""/>
                <m:endChr m:val=")"/>
                <m:grow/>
              </m:dPr>
              <m:e>
                <m:r>
                  <m:t>ξ</m:t>
                </m:r>
              </m:e>
            </m:d>
          </m:e>
        </m:d>
      </m:oMath>
      <w:r>
        <w:t xml:space="preserve">. </w:t>
      </w:r>
      <w:r>
        <w:rPr>
          <w:i/>
          <w:iCs/>
        </w:rPr>
        <w:t xml:space="preserve">Proof of the first part.</w:t>
      </w:r>
      <w:r>
        <w:t xml:space="preserve"> Each map </w:t>
      </w:r>
      <m:oMath>
        <m:r>
          <m:t>ξ</m:t>
        </m:r>
        <m:r>
          <m:rPr>
            <m:sty m:val="p"/>
          </m:rPr>
          <m:t>↦</m:t>
        </m:r>
        <m:sSub>
          <m:e>
            <m:r>
              <m:rPr>
                <m:scr m:val="double-struck"/>
                <m:sty m:val="p"/>
              </m:rPr>
              <m:t>E</m:t>
            </m:r>
          </m:e>
          <m:sub>
            <m:r>
              <m:t>θ</m:t>
            </m:r>
          </m:sub>
        </m:sSub>
        <m:d>
          <m:dPr>
            <m:begChr m:val="["/>
            <m:sepChr m:val=""/>
            <m:endChr m:val="]"/>
            <m:grow/>
          </m:dPr>
          <m:e>
            <m:r>
              <m:t>ξ</m:t>
            </m:r>
          </m:e>
        </m:d>
        <m:r>
          <m:rPr>
            <m:sty m:val="p"/>
          </m:rPr>
          <m:t>−</m:t>
        </m:r>
        <m:r>
          <m:t>c</m:t>
        </m:r>
        <m:d>
          <m:dPr>
            <m:begChr m:val="("/>
            <m:sepChr m:val=""/>
            <m:endChr m:val=")"/>
            <m:grow/>
          </m:dPr>
          <m:e>
            <m:r>
              <m:t>θ</m:t>
            </m:r>
          </m:e>
        </m:d>
      </m:oMath>
      <w:r>
        <w:t xml:space="preserve"> is affine, monotone and cash-additive; a supremum of such maps keeps the three properties and is convex; normalization follows from </w:t>
      </w:r>
      <m:oMath>
        <m:r>
          <m:t>c</m:t>
        </m:r>
        <m:r>
          <m:rPr>
            <m:sty m:val="p"/>
          </m:rPr>
          <m:t>≥</m:t>
        </m:r>
        <m:r>
          <m:t>0</m:t>
        </m:r>
      </m:oMath>
      <w:r>
        <w:t xml:space="preserve"> and </w:t>
      </w:r>
      <m:oMath>
        <m:r>
          <m:rPr>
            <m:nor/>
          </m:rPr>
          <m:t>inf</m:t>
        </m:r>
        <m:r>
          <m:t> </m:t>
        </m:r>
        <m:r>
          <m:t>c</m:t>
        </m:r>
        <m:r>
          <m:rPr>
            <m:sty m:val="p"/>
          </m:rPr>
          <m:t>=</m:t>
        </m:r>
        <m:r>
          <m:t>0</m:t>
        </m:r>
      </m:oMath>
      <w:r>
        <w:t xml:space="preserve">. The converse is the dual representation of convex risk measures [B11]. </w:t>
      </w:r>
      <m:oMath>
        <m:r>
          <m:rPr>
            <m:sty m:val="p"/>
          </m:rPr>
          <m:t>▫</m:t>
        </m:r>
      </m:oMath>
      <w:r>
        <w:t xml:space="preserve"> The lower expectation </w:t>
      </w:r>
      <m:oMath>
        <m:r>
          <m:rPr>
            <m:sty m:val="p"/>
          </m:rPr>
          <m:t>−</m:t>
        </m:r>
        <m:r>
          <m:rPr>
            <m:scr m:val="script"/>
            <m:sty m:val="p"/>
          </m:rPr>
          <m:t>E</m:t>
        </m:r>
        <m:d>
          <m:dPr>
            <m:begChr m:val="("/>
            <m:sepChr m:val=""/>
            <m:endChr m:val=")"/>
            <m:grow/>
          </m:dPr>
          <m:e>
            <m:r>
              <m:rPr>
                <m:sty m:val="p"/>
              </m:rPr>
              <m:t>−</m:t>
            </m:r>
            <m:r>
              <m:t>ξ</m:t>
            </m:r>
          </m:e>
        </m:d>
      </m:oMath>
      <w:r>
        <w:t xml:space="preserve"> gives the other end of the interval </w:t>
      </w:r>
      <m:oMath>
        <m:d>
          <m:dPr>
            <m:begChr m:val="["/>
            <m:sepChr m:val=""/>
            <m:endChr m:val="]"/>
            <m:grow/>
          </m:dPr>
          <m:e>
            <m:r>
              <m:rPr>
                <m:sty m:val="p"/>
              </m:rPr>
              <m:t>−</m:t>
            </m:r>
            <m:r>
              <m:rPr>
                <m:scr m:val="script"/>
                <m:sty m:val="p"/>
              </m:rPr>
              <m:t>E</m:t>
            </m:r>
            <m:d>
              <m:dPr>
                <m:begChr m:val="("/>
                <m:sepChr m:val=""/>
                <m:endChr m:val=")"/>
                <m:grow/>
              </m:dPr>
              <m:e>
                <m:r>
                  <m:rPr>
                    <m:sty m:val="p"/>
                  </m:rPr>
                  <m:t>−</m:t>
                </m:r>
                <m:r>
                  <m:t>ξ</m:t>
                </m:r>
              </m:e>
            </m:d>
            <m:r>
              <m:rPr>
                <m:sty m:val="p"/>
              </m:rPr>
              <m:t>,</m:t>
            </m:r>
            <m:r>
              <m:rPr>
                <m:scr m:val="script"/>
                <m:sty m:val="p"/>
              </m:rPr>
              <m:t>E</m:t>
            </m:r>
            <m:d>
              <m:dPr>
                <m:begChr m:val="("/>
                <m:sepChr m:val=""/>
                <m:endChr m:val=")"/>
                <m:grow/>
              </m:dPr>
              <m:e>
                <m:r>
                  <m:t>ξ</m:t>
                </m:r>
              </m:e>
            </m:d>
          </m:e>
        </m:d>
      </m:oMath>
      <w:r>
        <w:t xml:space="preserve"> of values that the evidence cannot rule out. Maxmin expected utility [B14] is the case of a penalty that is zero on a set of models and infinite outside it; variational preferences [B13] and robust control [B12] use finite penalties.</w:t>
      </w:r>
    </w:p>
    <w:p>
      <w:pPr>
        <w:spacing w:after="120"/>
        <w:jc w:val="both"/>
      </w:pPr>
      <w:r>
        <w:t xml:space="preserve">Other ways of expressing model uncertainty in Part II are Wasserstein balls of laws, with their first-order effect on values and decisions [O5] and their use against disturbances of unknown law [C3]; consistent and robust estimation of a worst-case expectation from data [O4]; the hard uncertainty sets of set-membership estimation [C4]; regret against a non-causal benchmark [C1, C2]; and adapted topologies, the right notion of closeness between models when filtered information drives decisions [O3].</w:t>
      </w:r>
    </w:p>
    <w:p>
      <w:pPr>
        <w:pStyle w:val="Heading3"/>
      </w:pPr>
      <w:r>
        <w:rPr>
          <w:color w:val="1F3864"/>
        </w:rPr>
        <w:t xml:space="preserve">1.5 The likelihood-penalized robust filter</w:t>
      </w:r>
    </w:p>
    <w:p>
      <w:pPr>
        <w:spacing w:after="120"/>
        <w:jc w:val="both"/>
      </w:pPr>
      <w:r>
        <w:t xml:space="preserve">The anchor paper [BA] takes the parameters as the source of ambiguity and penalizes each candidate value by how much worse it explains the data. In the representative form of this construction [BA, B15],</w:t>
      </w:r>
    </w:p>
    <w:p>
      <w:pPr>
        <w:pStyle w:val="Equation"/>
      </w:pPr>
      <m:oMathPara>
        <m:oMathParaPr>
          <m:jc m:val="center"/>
        </m:oMathParaPr>
        <m:oMath>
          <m:sSub>
            <m:e>
              <m:r>
                <m:rPr>
                  <m:scr m:val="script"/>
                  <m:sty m:val="p"/>
                </m:rPr>
                <m:t>E</m:t>
              </m:r>
            </m:e>
            <m:sub>
              <m:r>
                <m:t>t</m:t>
              </m:r>
            </m:sub>
          </m:sSub>
          <m:d>
            <m:dPr>
              <m:begChr m:val="("/>
              <m:sepChr m:val=""/>
              <m:endChr m:val=")"/>
              <m:grow/>
            </m:dPr>
            <m:e>
              <m:r>
                <m:t>ξ</m:t>
              </m:r>
            </m:e>
          </m:d>
          <m:r>
            <m:rPr>
              <m:sty m:val="p"/>
            </m:rPr>
            <m:t>=</m:t>
          </m:r>
          <m:limLow>
            <m:e>
              <m:r>
                <m:rPr>
                  <m:nor/>
                </m:rPr>
                <m:t>sup</m:t>
              </m:r>
            </m:e>
            <m:lim>
              <m:r>
                <m:t>θ</m:t>
              </m:r>
            </m:lim>
          </m:limLow>
          <m:d>
            <m:dPr>
              <m:begChr m:val="("/>
              <m:sepChr m:val=""/>
              <m:endChr m:val=")"/>
              <m:grow/>
            </m:dPr>
            <m:e>
              <m:sSub>
                <m:e>
                  <m:r>
                    <m:rPr>
                      <m:scr m:val="double-struck"/>
                      <m:sty m:val="p"/>
                    </m:rPr>
                    <m:t>E</m:t>
                  </m:r>
                </m:e>
                <m:sub>
                  <m:r>
                    <m:t>θ</m:t>
                  </m:r>
                </m:sub>
              </m:sSub>
              <m:d>
                <m:dPr>
                  <m:begChr m:val="["/>
                  <m:sepChr m:val=""/>
                  <m:endChr m:val="]"/>
                  <m:grow/>
                </m:dPr>
                <m:e>
                  <m:r>
                    <m:t>ξ</m:t>
                  </m:r>
                  <m:r>
                    <m:rPr>
                      <m:sty m:val="p"/>
                    </m:rPr>
                    <m:t>∣</m:t>
                  </m:r>
                  <m:sSub>
                    <m:e>
                      <m:r>
                        <m:t>Y</m:t>
                      </m:r>
                    </m:e>
                    <m:sub>
                      <m:r>
                        <m:t>1</m:t>
                      </m:r>
                      <m:r>
                        <m:rPr>
                          <m:sty m:val="p"/>
                        </m:rPr>
                        <m:t>:</m:t>
                      </m:r>
                      <m:r>
                        <m:t>t</m:t>
                      </m:r>
                    </m:sub>
                  </m:sSub>
                </m:e>
              </m:d>
              <m:r>
                <m:rPr>
                  <m:sty m:val="p"/>
                </m:rPr>
                <m:t>−</m:t>
              </m:r>
              <m:sSup>
                <m:e>
                  <m:d>
                    <m:dPr>
                      <m:begChr m:val="("/>
                      <m:sepChr m:val=""/>
                      <m:endChr m:val=")"/>
                      <m:grow/>
                    </m:dPr>
                    <m:e>
                      <m:f>
                        <m:fPr>
                          <m:type m:val="bar"/>
                        </m:fPr>
                        <m:num>
                          <m:sSub>
                            <m:e>
                              <m:r>
                                <m:t>α</m:t>
                              </m:r>
                            </m:e>
                            <m:sub>
                              <m:r>
                                <m:t>t</m:t>
                              </m:r>
                            </m:sub>
                          </m:sSub>
                          <m:d>
                            <m:dPr>
                              <m:begChr m:val="("/>
                              <m:sepChr m:val=""/>
                              <m:endChr m:val=")"/>
                              <m:grow/>
                            </m:dPr>
                            <m:e>
                              <m:r>
                                <m:t>θ</m:t>
                              </m:r>
                            </m:e>
                          </m:d>
                        </m:num>
                        <m:den>
                          <m:r>
                            <m:t>k</m:t>
                          </m:r>
                        </m:den>
                      </m:f>
                    </m:e>
                  </m:d>
                </m:e>
                <m:sup>
                  <m:r>
                    <m:t>γ</m:t>
                  </m:r>
                </m:sup>
              </m:sSup>
            </m:e>
          </m:d>
          <m:r>
            <m:rPr>
              <m:sty m:val="p"/>
            </m:rPr>
            <m:t>,</m:t>
          </m:r>
          <m:r>
            <m:t>  </m:t>
          </m:r>
          <m:sSub>
            <m:e>
              <m:r>
                <m:t>α</m:t>
              </m:r>
            </m:e>
            <m:sub>
              <m:r>
                <m:t>t</m:t>
              </m:r>
            </m:sub>
          </m:sSub>
          <m:d>
            <m:dPr>
              <m:begChr m:val="("/>
              <m:sepChr m:val=""/>
              <m:endChr m:val=")"/>
              <m:grow/>
            </m:dPr>
            <m:e>
              <m:r>
                <m:t>θ</m:t>
              </m:r>
            </m:e>
          </m:d>
          <m:r>
            <m:rPr>
              <m:sty m:val="p"/>
            </m:rPr>
            <m:t>=</m:t>
          </m:r>
          <m:sSub>
            <m:e>
              <m:r>
                <m:rPr>
                  <m:sty m:val="p"/>
                </m:rPr>
                <m:t>ℓ</m:t>
              </m:r>
            </m:e>
            <m:sub>
              <m:r>
                <m:t>t</m:t>
              </m:r>
            </m:sub>
          </m:sSub>
          <m:d>
            <m:dPr>
              <m:begChr m:val="("/>
              <m:sepChr m:val=""/>
              <m:endChr m:val=")"/>
              <m:grow/>
            </m:dPr>
            <m:e>
              <m:sSub>
                <m:e>
                  <m:acc>
                    <m:accPr>
                      <m:chr m:val="̂"/>
                    </m:accPr>
                    <m:e>
                      <m:r>
                        <m:t>θ</m:t>
                      </m:r>
                    </m:e>
                  </m:acc>
                </m:e>
                <m:sub>
                  <m:r>
                    <m:t>t</m:t>
                  </m:r>
                </m:sub>
              </m:sSub>
            </m:e>
          </m:d>
          <m:r>
            <m:rPr>
              <m:sty m:val="p"/>
            </m:rPr>
            <m:t>−</m:t>
          </m:r>
          <m:sSub>
            <m:e>
              <m:r>
                <m:rPr>
                  <m:sty m:val="p"/>
                </m:rPr>
                <m:t>ℓ</m:t>
              </m:r>
            </m:e>
            <m:sub>
              <m:r>
                <m:t>t</m:t>
              </m:r>
            </m:sub>
          </m:sSub>
          <m:d>
            <m:dPr>
              <m:begChr m:val="("/>
              <m:sepChr m:val=""/>
              <m:endChr m:val=")"/>
              <m:grow/>
            </m:dPr>
            <m:e>
              <m:r>
                <m:t>θ</m:t>
              </m:r>
            </m:e>
          </m:d>
        </m:oMath>
      </m:oMathPara>
    </w:p>
    <w:p>
      <w:pPr>
        <w:spacing w:after="120"/>
        <w:jc w:val="both"/>
      </w:pPr>
      <w:r>
        <w:t xml:space="preserve">with tuning constants </w:t>
      </w:r>
      <m:oMath>
        <m:r>
          <m:t>k</m:t>
        </m:r>
        <m:r>
          <m:rPr>
            <m:sty m:val="p"/>
          </m:rPr>
          <m:t>&gt;</m:t>
        </m:r>
        <m:r>
          <m:t>0</m:t>
        </m:r>
      </m:oMath>
      <w:r>
        <w:t xml:space="preserve"> and </w:t>
      </w:r>
      <m:oMath>
        <m:r>
          <m:t>γ</m:t>
        </m:r>
        <m:r>
          <m:rPr>
            <m:sty m:val="p"/>
          </m:rPr>
          <m:t>≥</m:t>
        </m:r>
        <m:r>
          <m:t>1</m:t>
        </m:r>
      </m:oMath>
      <w:r>
        <w:t xml:space="preserve">; as </w:t>
      </w:r>
      <m:oMath>
        <m:r>
          <m:t>γ</m:t>
        </m:r>
        <m:r>
          <m:rPr>
            <m:sty m:val="p"/>
          </m:rPr>
          <m:t>→</m:t>
        </m:r>
        <m:r>
          <m:rPr>
            <m:sty m:val="p"/>
          </m:rPr>
          <m:t>∞</m:t>
        </m:r>
      </m:oMath>
      <w:r>
        <w:t xml:space="preserve"> the penalty becomes zero on the likelihood region </w:t>
      </w:r>
      <m:oMath>
        <m:d>
          <m:dPr>
            <m:begChr m:val="{"/>
            <m:sepChr m:val=""/>
            <m:endChr m:val="}"/>
            <m:grow/>
          </m:dPr>
          <m:e>
            <m:sSub>
              <m:e>
                <m:r>
                  <m:t>α</m:t>
                </m:r>
              </m:e>
              <m:sub>
                <m:r>
                  <m:t>t</m:t>
                </m:r>
              </m:sub>
            </m:sSub>
            <m:r>
              <m:rPr>
                <m:sty m:val="p"/>
              </m:rPr>
              <m:t>≤</m:t>
            </m:r>
            <m:r>
              <m:t>k</m:t>
            </m:r>
          </m:e>
        </m:d>
      </m:oMath>
      <w:r>
        <w:t xml:space="preserve"> and infinite outside it. </w:t>
      </w:r>
      <w:r>
        <w:rPr>
          <w:b/>
          <w:bCs/>
        </w:rPr>
        <w:t xml:space="preserve">Proposition 5 (recursive computation [BA]).</w:t>
      </w:r>
      <w:r>
        <w:t xml:space="preserve"> For every </w:t>
      </w:r>
      <m:oMath>
        <m:r>
          <m:t>θ</m:t>
        </m:r>
      </m:oMath>
      <w:r>
        <w:t xml:space="preserve"> the filter </w:t>
      </w:r>
      <m:oMath>
        <m:sSubSup>
          <m:e>
            <m:r>
              <m:t>f</m:t>
            </m:r>
          </m:e>
          <m:sub>
            <m:r>
              <m:t>t</m:t>
            </m:r>
          </m:sub>
          <m:sup>
            <m:r>
              <m:t>θ</m:t>
            </m:r>
          </m:sup>
        </m:sSubSup>
      </m:oMath>
      <w:r>
        <w:t xml:space="preserve"> and the log-likelihood </w:t>
      </w:r>
      <m:oMath>
        <m:sSub>
          <m:e>
            <m:r>
              <m:rPr>
                <m:sty m:val="p"/>
              </m:rPr>
              <m:t>ℓ</m:t>
            </m:r>
          </m:e>
          <m:sub>
            <m:r>
              <m:t>t</m:t>
            </m:r>
          </m:sub>
        </m:sSub>
        <m:d>
          <m:dPr>
            <m:begChr m:val="("/>
            <m:sepChr m:val=""/>
            <m:endChr m:val=")"/>
            <m:grow/>
          </m:dPr>
          <m:e>
            <m:r>
              <m:t>θ</m:t>
            </m:r>
          </m:e>
        </m:d>
        <m:r>
          <m:rPr>
            <m:sty m:val="p"/>
          </m:rPr>
          <m:t>=</m:t>
        </m:r>
        <m:nary>
          <m:naryPr>
            <m:chr m:val="∑"/>
            <m:limLoc m:val="undOvr"/>
            <m:subHide m:val="off"/>
            <m:supHide m:val="on"/>
          </m:naryPr>
          <m:sub>
            <m:r>
              <m:t>s</m:t>
            </m:r>
            <m:r>
              <m:rPr>
                <m:sty m:val="p"/>
              </m:rPr>
              <m:t>≤</m:t>
            </m:r>
            <m:r>
              <m:t>t</m:t>
            </m:r>
          </m:sub>
          <m:sup>
            <m:r>
              <m:t>​</m:t>
            </m:r>
          </m:sup>
          <m:e>
            <m:r>
              <m:rPr>
                <m:sty m:val="p"/>
              </m:rPr>
              <m:t>log</m:t>
            </m:r>
          </m:e>
        </m:nary>
        <m:sSub>
          <m:e>
            <m:r>
              <m:t>c</m:t>
            </m:r>
          </m:e>
          <m:sub>
            <m:r>
              <m:t>s</m:t>
            </m:r>
          </m:sub>
        </m:sSub>
        <m:d>
          <m:dPr>
            <m:begChr m:val="("/>
            <m:sepChr m:val=""/>
            <m:endChr m:val=")"/>
            <m:grow/>
          </m:dPr>
          <m:e>
            <m:r>
              <m:t>θ</m:t>
            </m:r>
          </m:e>
        </m:d>
      </m:oMath>
      <w:r>
        <w:t xml:space="preserve"> are updated by Proposition 1, so </w:t>
      </w:r>
      <m:oMath>
        <m:sSub>
          <m:e>
            <m:r>
              <m:rPr>
                <m:scr m:val="script"/>
                <m:sty m:val="p"/>
              </m:rPr>
              <m:t>E</m:t>
            </m:r>
          </m:e>
          <m:sub>
            <m:r>
              <m:t>t</m:t>
            </m:r>
          </m:sub>
        </m:sSub>
      </m:oMath>
      <w:r>
        <w:t xml:space="preserve"> needs at each time only the family of filters and one number per parameter value. Upper and lower expectations of any functional of the current or a future hidden state follow by a supremum and an infimum. </w:t>
      </w:r>
      <w:r>
        <w:rPr>
          <w:i/>
          <w:iCs/>
        </w:rPr>
        <w:t xml:space="preserve">Proof.</w:t>
      </w:r>
      <w:r>
        <w:t xml:space="preserve"> Apply Proposition 1 for each </w:t>
      </w:r>
      <m:oMath>
        <m:r>
          <m:t>θ</m:t>
        </m:r>
      </m:oMath>
      <w:r>
        <w:t xml:space="preserve"> and use </w:t>
      </w:r>
      <m:oMath>
        <m:sSub>
          <m:e>
            <m:r>
              <m:t>α</m:t>
            </m:r>
          </m:e>
          <m:sub>
            <m:r>
              <m:t>t</m:t>
            </m:r>
          </m:sub>
        </m:sSub>
        <m:d>
          <m:dPr>
            <m:begChr m:val="("/>
            <m:sepChr m:val=""/>
            <m:endChr m:val=")"/>
            <m:grow/>
          </m:dPr>
          <m:e>
            <m:r>
              <m:t>θ</m:t>
            </m:r>
          </m:e>
        </m:d>
        <m:r>
          <m:rPr>
            <m:sty m:val="p"/>
          </m:rPr>
          <m:t>=</m:t>
        </m:r>
        <m:sSub>
          <m:e>
            <m:r>
              <m:rPr>
                <m:nor/>
              </m:rPr>
              <m:t>max</m:t>
            </m:r>
          </m:e>
          <m:sub>
            <m:r>
              <m:t>θ</m:t>
            </m:r>
            <m:r>
              <m:rPr>
                <m:sty m:val="p"/>
              </m:rPr>
              <m:t>′</m:t>
            </m:r>
          </m:sub>
        </m:sSub>
        <m:sSub>
          <m:e>
            <m:r>
              <m:rPr>
                <m:sty m:val="p"/>
              </m:rPr>
              <m:t>ℓ</m:t>
            </m:r>
          </m:e>
          <m:sub>
            <m:r>
              <m:t>t</m:t>
            </m:r>
          </m:sub>
        </m:sSub>
        <m:d>
          <m:dPr>
            <m:begChr m:val="("/>
            <m:sepChr m:val=""/>
            <m:endChr m:val=")"/>
            <m:grow/>
          </m:dPr>
          <m:e>
            <m:r>
              <m:t>θ</m:t>
            </m:r>
            <m:r>
              <m:rPr>
                <m:sty m:val="p"/>
              </m:rPr>
              <m:t>′</m:t>
            </m:r>
          </m:e>
        </m:d>
        <m:r>
          <m:rPr>
            <m:sty m:val="p"/>
          </m:rPr>
          <m:t>−</m:t>
        </m:r>
        <m:sSub>
          <m:e>
            <m:r>
              <m:rPr>
                <m:sty m:val="p"/>
              </m:rPr>
              <m:t>ℓ</m:t>
            </m:r>
          </m:e>
          <m:sub>
            <m:r>
              <m:t>t</m:t>
            </m:r>
          </m:sub>
        </m:sSub>
        <m:d>
          <m:dPr>
            <m:begChr m:val="("/>
            <m:sepChr m:val=""/>
            <m:endChr m:val=")"/>
            <m:grow/>
          </m:dPr>
          <m:e>
            <m:r>
              <m:t>θ</m:t>
            </m:r>
          </m:e>
        </m:d>
      </m:oMath>
      <w:r>
        <w:t xml:space="preserve">; by Theorem 4, </w:t>
      </w:r>
      <m:oMath>
        <m:sSub>
          <m:e>
            <m:r>
              <m:rPr>
                <m:scr m:val="script"/>
                <m:sty m:val="p"/>
              </m:rPr>
              <m:t>E</m:t>
            </m:r>
          </m:e>
          <m:sub>
            <m:r>
              <m:t>t</m:t>
            </m:r>
          </m:sub>
        </m:sSub>
      </m:oMath>
      <w:r>
        <w:t xml:space="preserve"> is a convex expectation for every </w:t>
      </w:r>
      <m:oMath>
        <m:r>
          <m:t>t</m:t>
        </m:r>
      </m:oMath>
      <w:r>
        <w:t xml:space="preserve">. </w:t>
      </w:r>
      <m:oMath>
        <m:r>
          <m:rPr>
            <m:sty m:val="p"/>
          </m:rPr>
          <m:t>▫</m:t>
        </m:r>
      </m:oMath>
      <w:r>
        <w:t xml:space="preserve"> The anchor shows that the penalty can be propagated recursively through time in place of the usual filter, and builds a simple control problem on the robust filter.</w:t>
      </w:r>
    </w:p>
    <w:p>
      <w:pPr>
        <w:spacing w:after="120"/>
        <w:jc w:val="both"/>
      </w:pPr>
      <w:r>
        <w:t xml:space="preserve">Robust filters other than the anchor's are the regret-optimal filter, between the Kalman and the H∞ filter [C1], and its versions for estimation and control, including a regret-optimal extended Kalman filter [C2]; the anchor's author turns the posterior into the state of an entropy-regularised control problem [O1].</w:t>
      </w:r>
    </w:p>
    <w:p>
      <w:pPr>
        <w:pStyle w:val="Heading3"/>
      </w:pPr>
      <w:r>
        <w:rPr>
          <w:color w:val="1F3864"/>
        </w:rPr>
        <w:t xml:space="preserve">1.6 How wide is the robust interval?</w:t>
      </w:r>
    </w:p>
    <w:p>
      <w:pPr>
        <w:spacing w:after="120"/>
        <w:jc w:val="both"/>
      </w:pPr>
      <w:r>
        <w:rPr>
          <w:b/>
          <w:bCs/>
        </w:rPr>
        <w:t xml:space="preserve">Lemma 6 (the quadratic conjugate).</w:t>
      </w:r>
      <w:r>
        <w:t xml:space="preserve"> For a vector </w:t>
      </w:r>
      <m:oMath>
        <m:r>
          <m:t>a</m:t>
        </m:r>
      </m:oMath>
      <w:r>
        <w:t xml:space="preserve"> and a positive-definite matrix </w:t>
      </w:r>
      <m:oMath>
        <m:r>
          <m:t>J</m:t>
        </m:r>
      </m:oMath>
      <w:r>
        <w:t xml:space="preserve">,</w:t>
      </w:r>
    </w:p>
    <w:p>
      <w:pPr>
        <w:pStyle w:val="Equation"/>
      </w:pPr>
      <m:oMathPara>
        <m:oMathParaPr>
          <m:jc m:val="center"/>
        </m:oMathParaPr>
        <m:oMath>
          <m:limLow>
            <m:e>
              <m:r>
                <m:rPr>
                  <m:nor/>
                </m:rPr>
                <m:t>sup</m:t>
              </m:r>
            </m:e>
            <m:lim>
              <m:r>
                <m:t>Δ</m:t>
              </m:r>
            </m:lim>
          </m:limLow>
          <m:d>
            <m:dPr>
              <m:begChr m:val="("/>
              <m:sepChr m:val=""/>
              <m:endChr m:val=")"/>
              <m:grow/>
            </m:dPr>
            <m:e>
              <m:sSup>
                <m:e>
                  <m:r>
                    <m:t>a</m:t>
                  </m:r>
                </m:e>
                <m:sup>
                  <m:r>
                    <m:rPr>
                      <m:nor/>
                    </m:rPr>
                    <m:t>T</m:t>
                  </m:r>
                </m:sup>
              </m:sSup>
              <m:r>
                <m:t>Δ</m:t>
              </m:r>
              <m:r>
                <m:rPr>
                  <m:sty m:val="p"/>
                </m:rPr>
                <m:t>−</m:t>
              </m:r>
              <m:f>
                <m:fPr>
                  <m:type m:val="bar"/>
                </m:fPr>
                <m:num>
                  <m:r>
                    <m:t>1</m:t>
                  </m:r>
                </m:num>
                <m:den>
                  <m:r>
                    <m:t>2</m:t>
                  </m:r>
                  <m:r>
                    <m:t>k</m:t>
                  </m:r>
                </m:den>
              </m:f>
              <m:sSup>
                <m:e>
                  <m:r>
                    <m:t>Δ</m:t>
                  </m:r>
                </m:e>
                <m:sup>
                  <m:r>
                    <m:rPr>
                      <m:nor/>
                    </m:rPr>
                    <m:t>T</m:t>
                  </m:r>
                </m:sup>
              </m:sSup>
              <m:r>
                <m:t>J</m:t>
              </m:r>
              <m:r>
                <m:t>Δ</m:t>
              </m:r>
            </m:e>
          </m:d>
          <m:r>
            <m:rPr>
              <m:sty m:val="p"/>
            </m:rPr>
            <m:t>=</m:t>
          </m:r>
          <m:f>
            <m:fPr>
              <m:type m:val="bar"/>
            </m:fPr>
            <m:num>
              <m:r>
                <m:t>k</m:t>
              </m:r>
            </m:num>
            <m:den>
              <m:r>
                <m:t>2</m:t>
              </m:r>
            </m:den>
          </m:f>
          <m:r>
            <m:t> </m:t>
          </m:r>
          <m:sSup>
            <m:e>
              <m:r>
                <m:t>a</m:t>
              </m:r>
            </m:e>
            <m:sup>
              <m:r>
                <m:rPr>
                  <m:nor/>
                </m:rPr>
                <m:t>T</m:t>
              </m:r>
            </m:sup>
          </m:sSup>
          <m:sSup>
            <m:e>
              <m:r>
                <m:t>J</m:t>
              </m:r>
            </m:e>
            <m:sup>
              <m:r>
                <m:rPr>
                  <m:sty m:val="p"/>
                </m:rPr>
                <m:t>−</m:t>
              </m:r>
              <m:r>
                <m:t>1</m:t>
              </m:r>
            </m:sup>
          </m:sSup>
          <m:r>
            <m:t>a</m:t>
          </m:r>
          <m:r>
            <m:rPr>
              <m:sty m:val="p"/>
            </m:rPr>
            <m:t>,</m:t>
          </m:r>
          <m:r>
            <m:t>  </m:t>
          </m:r>
          <m:r>
            <m:rPr>
              <m:nor/>
            </m:rPr>
            <m:t>attained at</m:t>
          </m:r>
          <m:r>
            <m:t> </m:t>
          </m:r>
          <m:r>
            <m:t>Δ</m:t>
          </m:r>
          <m:r>
            <m:rPr>
              <m:sty m:val="p"/>
            </m:rPr>
            <m:t>=</m:t>
          </m:r>
          <m:r>
            <m:t>k</m:t>
          </m:r>
          <m:r>
            <m:t> </m:t>
          </m:r>
          <m:sSup>
            <m:e>
              <m:r>
                <m:t>J</m:t>
              </m:r>
            </m:e>
            <m:sup>
              <m:r>
                <m:rPr>
                  <m:sty m:val="p"/>
                </m:rPr>
                <m:t>−</m:t>
              </m:r>
              <m:r>
                <m:t>1</m:t>
              </m:r>
            </m:sup>
          </m:sSup>
          <m:r>
            <m:t>a</m:t>
          </m:r>
        </m:oMath>
      </m:oMathPara>
    </w:p>
    <w:p>
      <w:pPr>
        <w:spacing w:after="120"/>
        <w:jc w:val="both"/>
      </w:pPr>
      <w:r>
        <w:rPr>
          <w:i/>
          <w:iCs/>
        </w:rPr>
        <w:t xml:space="preserve">Proof.</w:t>
      </w:r>
      <w:r>
        <w:t xml:space="preserve"> Complete the square: </w:t>
      </w:r>
      <m:oMath>
        <m:sSup>
          <m:e>
            <m:r>
              <m:t>a</m:t>
            </m:r>
          </m:e>
          <m:sup>
            <m:r>
              <m:rPr>
                <m:nor/>
              </m:rPr>
              <m:t>T</m:t>
            </m:r>
          </m:sup>
        </m:sSup>
        <m:r>
          <m:t>Δ</m:t>
        </m:r>
        <m:r>
          <m:rPr>
            <m:sty m:val="p"/>
          </m:rPr>
          <m:t>−</m:t>
        </m:r>
        <m:sSup>
          <m:e>
            <m:r>
              <m:t>Δ</m:t>
            </m:r>
          </m:e>
          <m:sup>
            <m:r>
              <m:rPr>
                <m:nor/>
              </m:rPr>
              <m:t>T</m:t>
            </m:r>
          </m:sup>
        </m:sSup>
        <m:r>
          <m:t>J</m:t>
        </m:r>
        <m:r>
          <m:t>Δ</m:t>
        </m:r>
        <m:r>
          <m:rPr>
            <m:sty m:val="p"/>
          </m:rPr>
          <m:t>/</m:t>
        </m:r>
        <m:d>
          <m:dPr>
            <m:begChr m:val="("/>
            <m:sepChr m:val=""/>
            <m:endChr m:val=")"/>
            <m:grow/>
          </m:dPr>
          <m:e>
            <m:r>
              <m:t>2</m:t>
            </m:r>
            <m:r>
              <m:t>k</m:t>
            </m:r>
          </m:e>
        </m:d>
        <m:r>
          <m:rPr>
            <m:sty m:val="p"/>
          </m:rPr>
          <m:t>=</m:t>
        </m:r>
        <m:f>
          <m:fPr>
            <m:type m:val="bar"/>
          </m:fPr>
          <m:num>
            <m:r>
              <m:t>k</m:t>
            </m:r>
          </m:num>
          <m:den>
            <m:r>
              <m:t>2</m:t>
            </m:r>
          </m:den>
        </m:f>
        <m:sSup>
          <m:e>
            <m:r>
              <m:t>a</m:t>
            </m:r>
          </m:e>
          <m:sup>
            <m:r>
              <m:rPr>
                <m:nor/>
              </m:rPr>
              <m:t>T</m:t>
            </m:r>
          </m:sup>
        </m:sSup>
        <m:sSup>
          <m:e>
            <m:r>
              <m:t>J</m:t>
            </m:r>
          </m:e>
          <m:sup>
            <m:r>
              <m:rPr>
                <m:sty m:val="p"/>
              </m:rPr>
              <m:t>−</m:t>
            </m:r>
            <m:r>
              <m:t>1</m:t>
            </m:r>
          </m:sup>
        </m:sSup>
        <m:r>
          <m:t>a</m:t>
        </m:r>
        <m:r>
          <m:rPr>
            <m:sty m:val="p"/>
          </m:rPr>
          <m:t>−</m:t>
        </m:r>
        <m:f>
          <m:fPr>
            <m:type m:val="bar"/>
          </m:fPr>
          <m:num>
            <m:r>
              <m:t>1</m:t>
            </m:r>
          </m:num>
          <m:den>
            <m:r>
              <m:t>2</m:t>
            </m:r>
            <m:r>
              <m:t>k</m:t>
            </m:r>
          </m:den>
        </m:f>
        <m:sSup>
          <m:e>
            <m:d>
              <m:dPr>
                <m:begChr m:val="("/>
                <m:sepChr m:val=""/>
                <m:endChr m:val=")"/>
                <m:grow/>
              </m:dPr>
              <m:e>
                <m:r>
                  <m:t>Δ</m:t>
                </m:r>
                <m:r>
                  <m:rPr>
                    <m:sty m:val="p"/>
                  </m:rPr>
                  <m:t>−</m:t>
                </m:r>
                <m:r>
                  <m:t>k</m:t>
                </m:r>
                <m:sSup>
                  <m:e>
                    <m:r>
                      <m:t>J</m:t>
                    </m:r>
                  </m:e>
                  <m:sup>
                    <m:r>
                      <m:rPr>
                        <m:sty m:val="p"/>
                      </m:rPr>
                      <m:t>−</m:t>
                    </m:r>
                    <m:r>
                      <m:t>1</m:t>
                    </m:r>
                  </m:sup>
                </m:sSup>
                <m:r>
                  <m:t>a</m:t>
                </m:r>
              </m:e>
            </m:d>
          </m:e>
          <m:sup>
            <m:r>
              <m:rPr>
                <m:nor/>
              </m:rPr>
              <m:t>T</m:t>
            </m:r>
          </m:sup>
        </m:sSup>
        <m:r>
          <m:t>J</m:t>
        </m:r>
        <m:d>
          <m:dPr>
            <m:begChr m:val="("/>
            <m:sepChr m:val=""/>
            <m:endChr m:val=")"/>
            <m:grow/>
          </m:dPr>
          <m:e>
            <m:r>
              <m:t>Δ</m:t>
            </m:r>
            <m:r>
              <m:rPr>
                <m:sty m:val="p"/>
              </m:rPr>
              <m:t>−</m:t>
            </m:r>
            <m:r>
              <m:t>k</m:t>
            </m:r>
            <m:sSup>
              <m:e>
                <m:r>
                  <m:t>J</m:t>
                </m:r>
              </m:e>
              <m:sup>
                <m:r>
                  <m:rPr>
                    <m:sty m:val="p"/>
                  </m:rPr>
                  <m:t>−</m:t>
                </m:r>
                <m:r>
                  <m:t>1</m:t>
                </m:r>
              </m:sup>
            </m:sSup>
            <m:r>
              <m:t>a</m:t>
            </m:r>
          </m:e>
        </m:d>
      </m:oMath>
      <w:r>
        <w:t xml:space="preserve">. </w:t>
      </w:r>
      <m:oMath>
        <m:r>
          <m:rPr>
            <m:sty m:val="p"/>
          </m:rPr>
          <m:t>▫</m:t>
        </m:r>
      </m:oMath>
      <w:r>
        <w:t xml:space="preserve"> Expanding the goal </w:t>
      </w:r>
      <m:oMath>
        <m:r>
          <m:t>g</m:t>
        </m:r>
        <m:d>
          <m:dPr>
            <m:begChr m:val="("/>
            <m:sepChr m:val=""/>
            <m:endChr m:val=")"/>
            <m:grow/>
          </m:dPr>
          <m:e>
            <m:r>
              <m:t>θ</m:t>
            </m:r>
          </m:e>
        </m:d>
        <m:r>
          <m:rPr>
            <m:sty m:val="p"/>
          </m:rPr>
          <m:t>=</m:t>
        </m:r>
        <m:sSub>
          <m:e>
            <m:r>
              <m:rPr>
                <m:scr m:val="double-struck"/>
                <m:sty m:val="p"/>
              </m:rPr>
              <m:t>E</m:t>
            </m:r>
          </m:e>
          <m:sub>
            <m:r>
              <m:t>θ</m:t>
            </m:r>
          </m:sub>
        </m:sSub>
        <m:d>
          <m:dPr>
            <m:begChr m:val="["/>
            <m:sepChr m:val=""/>
            <m:endChr m:val="]"/>
            <m:grow/>
          </m:dPr>
          <m:e>
            <m:r>
              <m:t>ξ</m:t>
            </m:r>
            <m:r>
              <m:rPr>
                <m:sty m:val="p"/>
              </m:rPr>
              <m:t>∣</m:t>
            </m:r>
            <m:sSub>
              <m:e>
                <m:r>
                  <m:t>Y</m:t>
                </m:r>
              </m:e>
              <m:sub>
                <m:r>
                  <m:t>1</m:t>
                </m:r>
                <m:r>
                  <m:rPr>
                    <m:sty m:val="p"/>
                  </m:rPr>
                  <m:t>:</m:t>
                </m:r>
                <m:r>
                  <m:t>t</m:t>
                </m:r>
              </m:sub>
            </m:sSub>
          </m:e>
        </m:d>
      </m:oMath>
      <w:r>
        <w:t xml:space="preserve"> to first order and the penalty to second order around </w:t>
      </w:r>
      <m:oMath>
        <m:sSub>
          <m:e>
            <m:acc>
              <m:accPr>
                <m:chr m:val="̂"/>
              </m:accPr>
              <m:e>
                <m:r>
                  <m:t>θ</m:t>
                </m:r>
              </m:e>
            </m:acc>
          </m:e>
          <m:sub>
            <m:r>
              <m:t>t</m:t>
            </m:r>
          </m:sub>
        </m:sSub>
      </m:oMath>
      <w:r>
        <w:t xml:space="preserve">, with </w:t>
      </w:r>
      <m:oMath>
        <m:sSub>
          <m:e>
            <m:r>
              <m:t>α</m:t>
            </m:r>
          </m:e>
          <m:sub>
            <m:r>
              <m:t>t</m:t>
            </m:r>
          </m:sub>
        </m:sSub>
        <m:d>
          <m:dPr>
            <m:begChr m:val="("/>
            <m:sepChr m:val=""/>
            <m:endChr m:val=")"/>
            <m:grow/>
          </m:dPr>
          <m:e>
            <m:r>
              <m:t>θ</m:t>
            </m:r>
          </m:e>
        </m:d>
        <m:r>
          <m:rPr>
            <m:sty m:val="p"/>
          </m:rPr>
          <m:t>≈</m:t>
        </m:r>
        <m:f>
          <m:fPr>
            <m:type m:val="bar"/>
          </m:fPr>
          <m:num>
            <m:r>
              <m:t>1</m:t>
            </m:r>
          </m:num>
          <m:den>
            <m:r>
              <m:t>2</m:t>
            </m:r>
          </m:den>
        </m:f>
        <m:sSup>
          <m:e>
            <m:r>
              <m:t>Δ</m:t>
            </m:r>
          </m:e>
          <m:sup>
            <m:r>
              <m:rPr>
                <m:nor/>
              </m:rPr>
              <m:t>T</m:t>
            </m:r>
          </m:sup>
        </m:sSup>
        <m:sSub>
          <m:e>
            <m:r>
              <m:t>J</m:t>
            </m:r>
          </m:e>
          <m:sub>
            <m:r>
              <m:t>t</m:t>
            </m:r>
          </m:sub>
        </m:sSub>
        <m:r>
          <m:t>Δ</m:t>
        </m:r>
      </m:oMath>
      <w:r>
        <w:t xml:space="preserve">, the robust upper expectation with </w:t>
      </w:r>
      <m:oMath>
        <m:r>
          <m:t>γ</m:t>
        </m:r>
        <m:r>
          <m:rPr>
            <m:sty m:val="p"/>
          </m:rPr>
          <m:t>=</m:t>
        </m:r>
        <m:r>
          <m:t>1</m:t>
        </m:r>
      </m:oMath>
      <w:r>
        <w:t xml:space="preserve"> exceeds the plug-in filter by about </w:t>
      </w:r>
      <m:oMath>
        <m:f>
          <m:fPr>
            <m:type m:val="bar"/>
          </m:fPr>
          <m:num>
            <m:r>
              <m:t>k</m:t>
            </m:r>
          </m:num>
          <m:den>
            <m:r>
              <m:t>2</m:t>
            </m:r>
          </m:den>
        </m:f>
        <m:sSup>
          <m:e>
            <m:r>
              <m:t>a</m:t>
            </m:r>
          </m:e>
          <m:sup>
            <m:r>
              <m:rPr>
                <m:nor/>
              </m:rPr>
              <m:t>T</m:t>
            </m:r>
          </m:sup>
        </m:sSup>
        <m:sSubSup>
          <m:e>
            <m:r>
              <m:t>J</m:t>
            </m:r>
          </m:e>
          <m:sub>
            <m:r>
              <m:t>t</m:t>
            </m:r>
          </m:sub>
          <m:sup>
            <m:r>
              <m:rPr>
                <m:sty m:val="p"/>
              </m:rPr>
              <m:t>−</m:t>
            </m:r>
            <m:r>
              <m:t>1</m:t>
            </m:r>
          </m:sup>
        </m:sSubSup>
        <m:r>
          <m:t>a</m:t>
        </m:r>
      </m:oMath>
      <w:r>
        <w:t xml:space="preserve">, where </w:t>
      </w:r>
      <m:oMath>
        <m:r>
          <m:t>a</m:t>
        </m:r>
        <m:r>
          <m:rPr>
            <m:sty m:val="p"/>
          </m:rPr>
          <m:t>=</m:t>
        </m:r>
        <m:r>
          <m:rPr>
            <m:sty m:val="p"/>
          </m:rPr>
          <m:t>∇</m:t>
        </m:r>
        <m:r>
          <m:t>g</m:t>
        </m:r>
        <m:d>
          <m:dPr>
            <m:begChr m:val="("/>
            <m:sepChr m:val=""/>
            <m:endChr m:val=")"/>
            <m:grow/>
          </m:dPr>
          <m:e>
            <m:sSub>
              <m:e>
                <m:acc>
                  <m:accPr>
                    <m:chr m:val="̂"/>
                  </m:accPr>
                  <m:e>
                    <m:r>
                      <m:t>θ</m:t>
                    </m:r>
                  </m:e>
                </m:acc>
              </m:e>
              <m:sub>
                <m:r>
                  <m:t>t</m:t>
                </m:r>
              </m:sub>
            </m:sSub>
          </m:e>
        </m:d>
      </m:oMath>
      <w:r>
        <w:t xml:space="preserve">. The width of the robust interval is governed by the </w:t>
      </w:r>
      <w:r>
        <w:rPr>
          <w:b/>
          <w:bCs/>
        </w:rPr>
        <w:t xml:space="preserve">goal-weighted inverse information</w:t>
      </w:r>
      <w:r>
        <w:t xml:space="preserve"> </w:t>
      </w:r>
      <m:oMath>
        <m:sSup>
          <m:e>
            <m:r>
              <m:t>a</m:t>
            </m:r>
          </m:e>
          <m:sup>
            <m:r>
              <m:rPr>
                <m:nor/>
              </m:rPr>
              <m:t>T</m:t>
            </m:r>
          </m:sup>
        </m:sSup>
        <m:sSubSup>
          <m:e>
            <m:r>
              <m:t>J</m:t>
            </m:r>
          </m:e>
          <m:sub>
            <m:r>
              <m:t>t</m:t>
            </m:r>
          </m:sub>
          <m:sup>
            <m:r>
              <m:rPr>
                <m:sty m:val="p"/>
              </m:rPr>
              <m:t>−</m:t>
            </m:r>
            <m:r>
              <m:t>1</m:t>
            </m:r>
          </m:sup>
        </m:sSubSup>
        <m:r>
          <m:t>a</m:t>
        </m:r>
      </m:oMath>
      <w:r>
        <w:t xml:space="preserve">; section 8 extends this to every penalty (Theorem Q) and draws the consequence for monitoring.</w:t>
      </w:r>
    </w:p>
    <w:p>
      <w:pPr>
        <w:spacing w:after="120"/>
        <w:jc w:val="both"/>
      </w:pPr>
      <w:r>
        <w:t xml:space="preserve">How fast ambiguity shrinks is quantified for set-membership sets [C4], for data-driven worst-case estimators [O4] and, to first order in a Wasserstein radius, for values and decisions [O5]; Theorem Q in section 8 gives the second-order counterpart for the likelihood penalty.</w:t>
      </w:r>
    </w:p>
    <w:p>
      <w:pPr>
        <w:pStyle w:val="Heading3"/>
      </w:pPr>
      <w:r>
        <w:rPr>
          <w:color w:val="1F3864"/>
        </w:rPr>
        <w:t xml:space="preserve">1.7 Robust decisions</w:t>
      </w:r>
    </w:p>
    <w:p>
      <w:pPr>
        <w:spacing w:after="120"/>
        <w:jc w:val="both"/>
      </w:pPr>
      <w:r>
        <w:rPr>
          <w:b/>
          <w:bCs/>
        </w:rPr>
        <w:t xml:space="preserve">Proposition 7 (a safe threshold rule).</w:t>
      </w:r>
      <w:r>
        <w:t xml:space="preserve"> Let the robust interval of a scalar goal use the hard penalty with </w:t>
      </w:r>
      <m:oMath>
        <m:r>
          <m:t>k</m:t>
        </m:r>
        <m:r>
          <m:rPr>
            <m:sty m:val="p"/>
          </m:rPr>
          <m:t>=</m:t>
        </m:r>
        <m:sSubSup>
          <m:e>
            <m:r>
              <m:t>χ</m:t>
            </m:r>
          </m:e>
          <m:sub>
            <m:r>
              <m:t>1</m:t>
            </m:r>
            <m:r>
              <m:rPr>
                <m:sty m:val="p"/>
              </m:rPr>
              <m:t>,</m:t>
            </m:r>
            <m:r>
              <m:t>1</m:t>
            </m:r>
            <m:r>
              <m:rPr>
                <m:sty m:val="p"/>
              </m:rPr>
              <m:t>−</m:t>
            </m:r>
            <m:r>
              <m:t>α</m:t>
            </m:r>
          </m:sub>
          <m:sup>
            <m:r>
              <m:t>2</m:t>
            </m:r>
          </m:sup>
        </m:sSubSup>
        <m:r>
          <m:rPr>
            <m:sty m:val="p"/>
          </m:rPr>
          <m:t>/</m:t>
        </m:r>
        <m:r>
          <m:t>2</m:t>
        </m:r>
      </m:oMath>
      <w:r>
        <w:t xml:space="preserve">, so that it is the profile-likelihood interval of </w:t>
      </w:r>
      <m:oMath>
        <m:r>
          <m:t>g</m:t>
        </m:r>
        <m:d>
          <m:dPr>
            <m:begChr m:val="("/>
            <m:sepChr m:val=""/>
            <m:endChr m:val=")"/>
            <m:grow/>
          </m:dPr>
          <m:e>
            <m:r>
              <m:t>θ</m:t>
            </m:r>
          </m:e>
        </m:d>
      </m:oMath>
      <w:r>
        <w:t xml:space="preserve">. If the profile likelihood-ratio test has level </w:t>
      </w:r>
      <m:oMath>
        <m:r>
          <m:t>α</m:t>
        </m:r>
      </m:oMath>
      <w:r>
        <w:t xml:space="preserve">, the rule "act when the upper expectation reaches the threshold </w:t>
      </w:r>
      <m:oMath>
        <m:r>
          <m:t>c</m:t>
        </m:r>
      </m:oMath>
      <w:r>
        <w:t xml:space="preserve">" fails to act when </w:t>
      </w:r>
      <m:oMath>
        <m:r>
          <m:t>g</m:t>
        </m:r>
        <m:d>
          <m:dPr>
            <m:begChr m:val="("/>
            <m:sepChr m:val=""/>
            <m:endChr m:val=")"/>
            <m:grow/>
          </m:dPr>
          <m:e>
            <m:sSup>
              <m:e>
                <m:r>
                  <m:t>θ</m:t>
                </m:r>
              </m:e>
              <m:sup>
                <m:r>
                  <m:rPr>
                    <m:sty m:val="p"/>
                  </m:rPr>
                  <m:t>⋆</m:t>
                </m:r>
              </m:sup>
            </m:sSup>
          </m:e>
        </m:d>
        <m:r>
          <m:rPr>
            <m:sty m:val="p"/>
          </m:rPr>
          <m:t>≥</m:t>
        </m:r>
        <m:r>
          <m:t>c</m:t>
        </m:r>
      </m:oMath>
      <w:r>
        <w:t xml:space="preserve"> with probability at most </w:t>
      </w:r>
      <m:oMath>
        <m:r>
          <m:t>α</m:t>
        </m:r>
      </m:oMath>
      <w:r>
        <w:t xml:space="preserve">; symmetrically, "approve when the upper expectation stays below </w:t>
      </w:r>
      <m:oMath>
        <m:r>
          <m:t>c</m:t>
        </m:r>
      </m:oMath>
      <w:r>
        <w:t xml:space="preserve">" approves an unacceptable option with probability at most </w:t>
      </w:r>
      <m:oMath>
        <m:r>
          <m:t>α</m:t>
        </m:r>
      </m:oMath>
      <w:r>
        <w:t xml:space="preserve">. </w:t>
      </w:r>
      <w:r>
        <w:rPr>
          <w:i/>
          <w:iCs/>
        </w:rPr>
        <w:t xml:space="preserve">Proof.</w:t>
      </w:r>
      <w:r>
        <w:t xml:space="preserve"> Failing to act when </w:t>
      </w:r>
      <m:oMath>
        <m:r>
          <m:t>g</m:t>
        </m:r>
        <m:d>
          <m:dPr>
            <m:begChr m:val="("/>
            <m:sepChr m:val=""/>
            <m:endChr m:val=")"/>
            <m:grow/>
          </m:dPr>
          <m:e>
            <m:sSup>
              <m:e>
                <m:r>
                  <m:t>θ</m:t>
                </m:r>
              </m:e>
              <m:sup>
                <m:r>
                  <m:rPr>
                    <m:sty m:val="p"/>
                  </m:rPr>
                  <m:t>⋆</m:t>
                </m:r>
              </m:sup>
            </m:sSup>
          </m:e>
        </m:d>
        <m:r>
          <m:rPr>
            <m:sty m:val="p"/>
          </m:rPr>
          <m:t>≥</m:t>
        </m:r>
        <m:r>
          <m:t>c</m:t>
        </m:r>
      </m:oMath>
      <w:r>
        <w:t xml:space="preserve"> means that the upper end is below </w:t>
      </w:r>
      <m:oMath>
        <m:r>
          <m:t>c</m:t>
        </m:r>
        <m:r>
          <m:rPr>
            <m:sty m:val="p"/>
          </m:rPr>
          <m:t>≤</m:t>
        </m:r>
        <m:r>
          <m:t>g</m:t>
        </m:r>
        <m:d>
          <m:dPr>
            <m:begChr m:val="("/>
            <m:sepChr m:val=""/>
            <m:endChr m:val=")"/>
            <m:grow/>
          </m:dPr>
          <m:e>
            <m:sSup>
              <m:e>
                <m:r>
                  <m:t>θ</m:t>
                </m:r>
              </m:e>
              <m:sup>
                <m:r>
                  <m:rPr>
                    <m:sty m:val="p"/>
                  </m:rPr>
                  <m:t>⋆</m:t>
                </m:r>
              </m:sup>
            </m:sSup>
          </m:e>
        </m:d>
      </m:oMath>
      <w:r>
        <w:t xml:space="preserve">, so </w:t>
      </w:r>
      <m:oMath>
        <m:r>
          <m:t>g</m:t>
        </m:r>
        <m:d>
          <m:dPr>
            <m:begChr m:val="("/>
            <m:sepChr m:val=""/>
            <m:endChr m:val=")"/>
            <m:grow/>
          </m:dPr>
          <m:e>
            <m:sSup>
              <m:e>
                <m:r>
                  <m:t>θ</m:t>
                </m:r>
              </m:e>
              <m:sup>
                <m:r>
                  <m:rPr>
                    <m:sty m:val="p"/>
                  </m:rPr>
                  <m:t>⋆</m:t>
                </m:r>
              </m:sup>
            </m:sSup>
          </m:e>
        </m:d>
      </m:oMath>
      <w:r>
        <w:t xml:space="preserve"> lies outside the interval, which by the duality between profile intervals and likelihood-ratio tests has probability at most </w:t>
      </w:r>
      <m:oMath>
        <m:r>
          <m:t>α</m:t>
        </m:r>
      </m:oMath>
      <w:r>
        <w:t xml:space="preserve">. </w:t>
      </w:r>
      <m:oMath>
        <m:r>
          <m:rPr>
            <m:sty m:val="p"/>
          </m:rPr>
          <m:t>▫</m:t>
        </m:r>
      </m:oMath>
      <w:r>
        <w:t xml:space="preserve"> Robust rules are safe by construction; their cost is caution, which shrinks as the interval narrows. The design of the observations decides how fast it narrows.</w:t>
      </w:r>
    </w:p>
    <w:p>
      <w:pPr>
        <w:spacing w:after="120"/>
        <w:jc w:val="both"/>
      </w:pPr>
      <w:r>
        <w:t xml:space="preserve">Decisions on filtered information are studied as costly observation in a Markov decision process [O2], randomised control that learns [O1], stopping on accumulated evidence [H5], regret-optimal control [C2] under ambiguous disturbance laws [C3], and output-feedback control learned from data [H4] or by policy gradient [O8], whose nonconvex landscape is mapped in [H3].</w:t>
      </w:r>
    </w:p>
    <w:p>
      <w:pPr>
        <w:pStyle w:val="Heading3"/>
      </w:pPr>
      <w:r>
        <w:rPr>
          <w:color w:val="1F3864"/>
        </w:rPr>
        <w:t xml:space="preserve">1.8 The information carried by one more measurement</w:t>
      </w:r>
    </w:p>
    <w:p>
      <w:pPr>
        <w:spacing w:after="120"/>
        <w:jc w:val="both"/>
      </w:pPr>
      <w:r>
        <w:rPr>
          <w:b/>
          <w:bCs/>
        </w:rPr>
        <w:t xml:space="preserve">Proposition 8 (information of a new observation).</w:t>
      </w:r>
      <w:r>
        <w:t xml:space="preserve"> Measuring unit </w:t>
      </w:r>
      <m:oMath>
        <m:r>
          <m:t>j</m:t>
        </m:r>
      </m:oMath>
      <w:r>
        <w:t xml:space="preserve"> at time </w:t>
      </w:r>
      <m:oMath>
        <m:r>
          <m:t>t</m:t>
        </m:r>
        <m:r>
          <m:rPr>
            <m:sty m:val="p"/>
          </m:rPr>
          <m:t>+</m:t>
        </m:r>
        <m:r>
          <m:t>1</m:t>
        </m:r>
      </m:oMath>
      <w:r>
        <w:t xml:space="preserve"> adds to the log-likelihood the term </w:t>
      </w:r>
      <m:oMath>
        <m:r>
          <m:rPr>
            <m:sty m:val="p"/>
          </m:rPr>
          <m:t>log</m:t>
        </m:r>
        <m:sSub>
          <m:e>
            <m:r>
              <m:t>p</m:t>
            </m:r>
          </m:e>
          <m:sub>
            <m:r>
              <m:t>θ</m:t>
            </m:r>
          </m:sub>
        </m:sSub>
        <m:d>
          <m:dPr>
            <m:begChr m:val="("/>
            <m:sepChr m:val=""/>
            <m:endChr m:val=")"/>
            <m:grow/>
          </m:dPr>
          <m:e>
            <m:r>
              <m:t>Y</m:t>
            </m:r>
            <m:r>
              <m:rPr>
                <m:sty m:val="p"/>
              </m:rPr>
              <m:t>∣</m:t>
            </m:r>
            <m:sSub>
              <m:e>
                <m:r>
                  <m:t>Y</m:t>
                </m:r>
              </m:e>
              <m:sub>
                <m:r>
                  <m:t>1</m:t>
                </m:r>
                <m:r>
                  <m:rPr>
                    <m:sty m:val="p"/>
                  </m:rPr>
                  <m:t>:</m:t>
                </m:r>
                <m:r>
                  <m:t>t</m:t>
                </m:r>
              </m:sub>
            </m:sSub>
          </m:e>
        </m:d>
      </m:oMath>
      <w:r>
        <w:t xml:space="preserve">, with predictive density </w:t>
      </w:r>
      <m:oMath>
        <m:sSub>
          <m:e>
            <m:r>
              <m:t>p</m:t>
            </m:r>
          </m:e>
          <m:sub>
            <m:r>
              <m:t>θ</m:t>
            </m:r>
          </m:sub>
        </m:sSub>
        <m:d>
          <m:dPr>
            <m:begChr m:val="("/>
            <m:sepChr m:val=""/>
            <m:endChr m:val=")"/>
            <m:grow/>
          </m:dPr>
          <m:e>
            <m:r>
              <m:t>y</m:t>
            </m:r>
            <m:r>
              <m:rPr>
                <m:sty m:val="p"/>
              </m:rPr>
              <m:t>∣</m:t>
            </m:r>
            <m:sSub>
              <m:e>
                <m:r>
                  <m:t>Y</m:t>
                </m:r>
              </m:e>
              <m:sub>
                <m:r>
                  <m:t>1</m:t>
                </m:r>
                <m:r>
                  <m:rPr>
                    <m:sty m:val="p"/>
                  </m:rPr>
                  <m:t>:</m:t>
                </m:r>
                <m:r>
                  <m:t>t</m:t>
                </m:r>
              </m:sub>
            </m:sSub>
          </m:e>
        </m:d>
        <m:r>
          <m:rPr>
            <m:sty m:val="p"/>
          </m:rPr>
          <m:t>=</m:t>
        </m:r>
        <m:nary>
          <m:naryPr>
            <m:chr m:val="∑"/>
            <m:limLoc m:val="undOvr"/>
            <m:subHide m:val="off"/>
            <m:supHide m:val="on"/>
          </m:naryPr>
          <m:sub>
            <m:r>
              <m:t>x</m:t>
            </m:r>
          </m:sub>
          <m:sup>
            <m:r>
              <m:t>​</m:t>
            </m:r>
          </m:sup>
          <m:e>
            <m:d>
              <m:dPr>
                <m:begChr m:val="("/>
                <m:sepChr m:val=""/>
                <m:endChr m:val=")"/>
                <m:grow/>
              </m:dPr>
              <m:e>
                <m:sSubSup>
                  <m:e>
                    <m:r>
                      <m:t>f</m:t>
                    </m:r>
                  </m:e>
                  <m:sub>
                    <m:r>
                      <m:t>t</m:t>
                    </m:r>
                  </m:sub>
                  <m:sup>
                    <m:r>
                      <m:t>θ</m:t>
                    </m:r>
                  </m:sup>
                </m:sSubSup>
                <m:sSub>
                  <m:e>
                    <m:r>
                      <m:t>P</m:t>
                    </m:r>
                  </m:e>
                  <m:sub>
                    <m:r>
                      <m:t>θ</m:t>
                    </m:r>
                  </m:sub>
                </m:sSub>
              </m:e>
            </m:d>
          </m:e>
        </m:nary>
        <m:d>
          <m:dPr>
            <m:begChr m:val="("/>
            <m:sepChr m:val=""/>
            <m:endChr m:val=")"/>
            <m:grow/>
          </m:dPr>
          <m:e>
            <m:r>
              <m:t>x</m:t>
            </m:r>
          </m:e>
        </m:d>
        <m:r>
          <m:t> </m:t>
        </m:r>
        <m:r>
          <m:t>q</m:t>
        </m:r>
        <m:d>
          <m:dPr>
            <m:begChr m:val="("/>
            <m:sepChr m:val=""/>
            <m:endChr m:val=")"/>
            <m:grow/>
          </m:dPr>
          <m:e>
            <m:r>
              <m:t>y</m:t>
            </m:r>
            <m:r>
              <m:rPr>
                <m:sty m:val="p"/>
              </m:rPr>
              <m:t>∣</m:t>
            </m:r>
            <m:r>
              <m:t>x</m:t>
            </m:r>
          </m:e>
        </m:d>
      </m:oMath>
      <w:r>
        <w:t xml:space="preserve">. Its Fisher information is</w:t>
      </w:r>
    </w:p>
    <w:p>
      <w:pPr>
        <w:pStyle w:val="Equation"/>
      </w:pPr>
      <m:oMathPara>
        <m:oMathParaPr>
          <m:jc m:val="center"/>
        </m:oMathParaPr>
        <m:oMath>
          <m:sSub>
            <m:e>
              <m:r>
                <m:t>I</m:t>
              </m:r>
            </m:e>
            <m:sub>
              <m:r>
                <m:t>j</m:t>
              </m:r>
            </m:sub>
          </m:sSub>
          <m:d>
            <m:dPr>
              <m:begChr m:val="("/>
              <m:sepChr m:val=""/>
              <m:endChr m:val=")"/>
              <m:grow/>
            </m:dPr>
            <m:e>
              <m:r>
                <m:t>θ</m:t>
              </m:r>
            </m:e>
          </m:d>
          <m:r>
            <m:rPr>
              <m:sty m:val="p"/>
            </m:rPr>
            <m:t>=</m:t>
          </m:r>
          <m:r>
            <m:rPr>
              <m:sty m:val="p"/>
            </m:rPr>
            <m:t>∫</m:t>
          </m:r>
          <m:sSub>
            <m:e>
              <m:r>
                <m:rPr>
                  <m:sty m:val="p"/>
                </m:rPr>
                <m:t>∇</m:t>
              </m:r>
            </m:e>
            <m:sub>
              <m:r>
                <m:t>θ</m:t>
              </m:r>
            </m:sub>
          </m:sSub>
          <m:r>
            <m:rPr>
              <m:sty m:val="p"/>
            </m:rPr>
            <m:t>log</m:t>
          </m:r>
          <m:sSub>
            <m:e>
              <m:r>
                <m:t>p</m:t>
              </m:r>
            </m:e>
            <m:sub>
              <m:r>
                <m:t>θ</m:t>
              </m:r>
            </m:sub>
          </m:sSub>
          <m:d>
            <m:dPr>
              <m:begChr m:val="("/>
              <m:sepChr m:val=""/>
              <m:endChr m:val=")"/>
              <m:grow/>
            </m:dPr>
            <m:e>
              <m:r>
                <m:t>y</m:t>
              </m:r>
              <m:r>
                <m:rPr>
                  <m:sty m:val="p"/>
                </m:rPr>
                <m:t>∣</m:t>
              </m:r>
              <m:sSub>
                <m:e>
                  <m:r>
                    <m:t>Y</m:t>
                  </m:r>
                </m:e>
                <m:sub>
                  <m:r>
                    <m:t>1</m:t>
                  </m:r>
                  <m:r>
                    <m:rPr>
                      <m:sty m:val="p"/>
                    </m:rPr>
                    <m:t>:</m:t>
                  </m:r>
                  <m:r>
                    <m:t>t</m:t>
                  </m:r>
                </m:sub>
              </m:sSub>
            </m:e>
          </m:d>
          <m:sSub>
            <m:e>
              <m:r>
                <m:rPr>
                  <m:sty m:val="p"/>
                </m:rPr>
                <m:t>∇</m:t>
              </m:r>
            </m:e>
            <m:sub>
              <m:r>
                <m:t>θ</m:t>
              </m:r>
            </m:sub>
          </m:sSub>
          <m:r>
            <m:rPr>
              <m:sty m:val="p"/>
            </m:rPr>
            <m:t>log</m:t>
          </m:r>
          <m:sSub>
            <m:e>
              <m:r>
                <m:t>p</m:t>
              </m:r>
            </m:e>
            <m:sub>
              <m:r>
                <m:t>θ</m:t>
              </m:r>
            </m:sub>
          </m:sSub>
          <m:sSup>
            <m:e>
              <m:d>
                <m:dPr>
                  <m:begChr m:val="("/>
                  <m:sepChr m:val=""/>
                  <m:endChr m:val=")"/>
                  <m:grow/>
                </m:dPr>
                <m:e>
                  <m:r>
                    <m:t>y</m:t>
                  </m:r>
                  <m:r>
                    <m:rPr>
                      <m:sty m:val="p"/>
                    </m:rPr>
                    <m:t>∣</m:t>
                  </m:r>
                  <m:sSub>
                    <m:e>
                      <m:r>
                        <m:t>Y</m:t>
                      </m:r>
                    </m:e>
                    <m:sub>
                      <m:r>
                        <m:t>1</m:t>
                      </m:r>
                      <m:r>
                        <m:rPr>
                          <m:sty m:val="p"/>
                        </m:rPr>
                        <m:t>:</m:t>
                      </m:r>
                      <m:r>
                        <m:t>t</m:t>
                      </m:r>
                    </m:sub>
                  </m:sSub>
                </m:e>
              </m:d>
            </m:e>
            <m:sup>
              <m:r>
                <m:rPr>
                  <m:nor/>
                </m:rPr>
                <m:t>T</m:t>
              </m:r>
            </m:sup>
          </m:sSup>
          <m:sSub>
            <m:e>
              <m:r>
                <m:t>p</m:t>
              </m:r>
            </m:e>
            <m:sub>
              <m:r>
                <m:t>θ</m:t>
              </m:r>
            </m:sub>
          </m:sSub>
          <m:d>
            <m:dPr>
              <m:begChr m:val="("/>
              <m:sepChr m:val=""/>
              <m:endChr m:val=")"/>
              <m:grow/>
            </m:dPr>
            <m:e>
              <m:r>
                <m:t>y</m:t>
              </m:r>
              <m:r>
                <m:rPr>
                  <m:sty m:val="p"/>
                </m:rPr>
                <m:t>∣</m:t>
              </m:r>
              <m:sSub>
                <m:e>
                  <m:r>
                    <m:t>Y</m:t>
                  </m:r>
                </m:e>
                <m:sub>
                  <m:r>
                    <m:t>1</m:t>
                  </m:r>
                  <m:r>
                    <m:rPr>
                      <m:sty m:val="p"/>
                    </m:rPr>
                    <m:t>:</m:t>
                  </m:r>
                  <m:r>
                    <m:t>t</m:t>
                  </m:r>
                </m:sub>
              </m:sSub>
            </m:e>
          </m:d>
          <m:r>
            <m:t>d</m:t>
          </m:r>
          <m:r>
            <m:t>y</m:t>
          </m:r>
        </m:oMath>
      </m:oMathPara>
    </w:p>
    <w:p>
      <w:pPr>
        <w:spacing w:after="120"/>
        <w:jc w:val="both"/>
      </w:pPr>
      <w:r>
        <w:t xml:space="preserve">and, for units that are independent given </w:t>
      </w:r>
      <m:oMath>
        <m:r>
          <m:t>θ</m:t>
        </m:r>
      </m:oMath>
      <w:r>
        <w:t xml:space="preserve">, the expected observed information after measuring a set </w:t>
      </w:r>
      <m:oMath>
        <m:r>
          <m:t>S</m:t>
        </m:r>
      </m:oMath>
      <w:r>
        <w:t xml:space="preserve"> is </w:t>
      </w:r>
      <m:oMath>
        <m:sSub>
          <m:e>
            <m:r>
              <m:t>J</m:t>
            </m:r>
          </m:e>
          <m:sub>
            <m:r>
              <m:t>t</m:t>
            </m:r>
          </m:sub>
        </m:sSub>
        <m:r>
          <m:rPr>
            <m:sty m:val="p"/>
          </m:rPr>
          <m:t>+</m:t>
        </m:r>
        <m:nary>
          <m:naryPr>
            <m:chr m:val="∑"/>
            <m:limLoc m:val="undOvr"/>
            <m:subHide m:val="off"/>
            <m:supHide m:val="on"/>
          </m:naryPr>
          <m:sub>
            <m:r>
              <m:t>j</m:t>
            </m:r>
            <m:r>
              <m:rPr>
                <m:sty m:val="p"/>
              </m:rPr>
              <m:t>∈</m:t>
            </m:r>
            <m:r>
              <m:t>S</m:t>
            </m:r>
          </m:sub>
          <m:sup>
            <m:r>
              <m:t>​</m:t>
            </m:r>
          </m:sup>
          <m:e>
            <m:sSub>
              <m:e>
                <m:r>
                  <m:t>I</m:t>
                </m:r>
              </m:e>
              <m:sub>
                <m:r>
                  <m:t>j</m:t>
                </m:r>
              </m:sub>
            </m:sSub>
          </m:e>
        </m:nary>
      </m:oMath>
      <w:r>
        <w:t xml:space="preserve"> to first order. </w:t>
      </w:r>
      <w:r>
        <w:rPr>
          <w:i/>
          <w:iCs/>
        </w:rPr>
        <w:t xml:space="preserve">Proof.</w:t>
      </w:r>
      <w:r>
        <w:t xml:space="preserve"> By Proposition 1 the increment of the log-likelihood is the log predictive density; the expected outer product of its score is its Fisher information; and the scores of independent units add. </w:t>
      </w:r>
      <m:oMath>
        <m:r>
          <m:rPr>
            <m:sty m:val="p"/>
          </m:rPr>
          <m:t>▫</m:t>
        </m:r>
      </m:oMath>
      <w:r>
        <w:t xml:space="preserve"> A set of measurements is </w:t>
      </w:r>
      <w:r>
        <w:rPr>
          <w:b/>
          <w:bCs/>
        </w:rPr>
        <w:t xml:space="preserve">D-optimal</w:t>
      </w:r>
      <w:r>
        <w:t xml:space="preserve"> if it maximizes </w:t>
      </w:r>
      <m:oMath>
        <m:r>
          <m:rPr>
            <m:sty m:val="p"/>
          </m:rPr>
          <m:t>log</m:t>
        </m:r>
        <m:r>
          <m:rPr>
            <m:sty m:val="p"/>
          </m:rPr>
          <m:t>det</m:t>
        </m:r>
      </m:oMath>
      <w:r>
        <w:t xml:space="preserve"> of the information and </w:t>
      </w:r>
      <w:r>
        <w:rPr>
          <w:b/>
          <w:bCs/>
        </w:rPr>
        <w:t xml:space="preserve">c-optimal</w:t>
      </w:r>
      <w:r>
        <w:t xml:space="preserve"> for a goal with gradient </w:t>
      </w:r>
      <m:oMath>
        <m:r>
          <m:t>a</m:t>
        </m:r>
      </m:oMath>
      <w:r>
        <w:t xml:space="preserve"> if it minimizes </w:t>
      </w:r>
      <m:oMath>
        <m:sSup>
          <m:e>
            <m:r>
              <m:t>a</m:t>
            </m:r>
          </m:e>
          <m:sup>
            <m:r>
              <m:rPr>
                <m:nor/>
              </m:rPr>
              <m:t>T</m:t>
            </m:r>
          </m:sup>
        </m:sSup>
        <m:sSup>
          <m:e>
            <m:d>
              <m:dPr>
                <m:begChr m:val="("/>
                <m:sepChr m:val=""/>
                <m:endChr m:val=")"/>
                <m:grow/>
              </m:dPr>
              <m:e>
                <m:sSub>
                  <m:e>
                    <m:r>
                      <m:t>J</m:t>
                    </m:r>
                  </m:e>
                  <m:sub>
                    <m:r>
                      <m:t>t</m:t>
                    </m:r>
                  </m:sub>
                </m:sSub>
                <m:r>
                  <m:rPr>
                    <m:sty m:val="p"/>
                  </m:rPr>
                  <m:t>+</m:t>
                </m:r>
                <m:nary>
                  <m:naryPr>
                    <m:chr m:val="∑"/>
                    <m:limLoc m:val="undOvr"/>
                    <m:subHide m:val="off"/>
                    <m:supHide m:val="on"/>
                  </m:naryPr>
                  <m:sub>
                    <m:r>
                      <m:t>j</m:t>
                    </m:r>
                    <m:r>
                      <m:rPr>
                        <m:sty m:val="p"/>
                      </m:rPr>
                      <m:t>∈</m:t>
                    </m:r>
                    <m:r>
                      <m:t>S</m:t>
                    </m:r>
                  </m:sub>
                  <m:sup>
                    <m:r>
                      <m:t>​</m:t>
                    </m:r>
                  </m:sup>
                  <m:e>
                    <m:sSub>
                      <m:e>
                        <m:r>
                          <m:t>I</m:t>
                        </m:r>
                      </m:e>
                      <m:sub>
                        <m:r>
                          <m:t>j</m:t>
                        </m:r>
                      </m:sub>
                    </m:sSub>
                  </m:e>
                </m:nary>
              </m:e>
            </m:d>
          </m:e>
          <m:sup>
            <m:r>
              <m:rPr>
                <m:sty m:val="p"/>
              </m:rPr>
              <m:t>−</m:t>
            </m:r>
            <m:r>
              <m:t>1</m:t>
            </m:r>
          </m:sup>
        </m:sSup>
        <m:r>
          <m:t>a</m:t>
        </m:r>
      </m:oMath>
      <w:r>
        <w:t xml:space="preserve"> [B19]. By section 1.6, only the second targets the width of the robust interval of the goal.</w:t>
      </w:r>
    </w:p>
    <w:p>
      <w:pPr>
        <w:spacing w:after="120"/>
        <w:jc w:val="both"/>
      </w:pPr>
      <w:r>
        <w:t xml:space="preserve">Choosing what to observe is the subject of [O2] (when to observe at a cost), [H2] (which hidden chains to observe under a budget), [C5] (the least information that reaches a control target) and [O7] (the expected value of sample information at optimal computational cost).</w:t>
      </w:r>
    </w:p>
    <w:p>
      <w:pPr>
        <w:pStyle w:val="Heading3"/>
      </w:pPr>
      <w:r>
        <w:rPr>
          <w:color w:val="1F3864"/>
        </w:rPr>
        <w:t xml:space="preserve">1.9 From the papers to the salinization of wells</w:t>
      </w:r>
    </w:p>
    <w:p>
      <w:pPr>
        <w:spacing w:after="120"/>
        <w:jc w:val="both"/>
      </w:pPr>
      <w:r>
        <w:t xml:space="preserve">In a coastal well field the salinity class of each well (fresh, brackish, saline) is a hidden chain driven by pumping and by the distance to the front; electrical conductivity measured at some wells and seasons is the noisy observation; and the rates of intrusion and recovery are the uncertain parameters, shared by all wells. Managers decide on the evidence: cut pumping at municipal wells, approve new wells, add monitoring. The anchor's robust filter turns the parameter uncertainty into an honest interval for any such goal, and section 8 asks which wells to measure so that this interval shrinks fastest.</w:t>
      </w:r>
    </w:p>
    <w:p>
      <w:pPr>
        <w:spacing w:after="120"/>
        <w:jc w:val="both"/>
      </w:pPr>
      <w:r>
        <w:t xml:space="preserve">For the coastal aquifer the papers to read first are [O2], [H2] and [C5] (when and where to measure), [C1] and [C2] (robust filters for linearised aquifer models), [O4] and [O5] (worst-case risk estimated from short records and its sensitivity), [H1] (a salinity chain learned from a simulator) and [C6] (aggregated salinity statistics); section 8 combines the anchor with them in MJEGULLA-GO.</w:t>
      </w:r>
    </w:p>
    <w:p>
      <w:pPr>
        <w:spacing w:after="200"/>
      </w:pPr>
    </w:p>
    <w:p>
      <w:pPr>
        <w:pStyle w:val="Heading1"/>
      </w:pPr>
      <w:r>
        <w:rPr>
          <w:color w:val="1F3864"/>
        </w:rPr>
        <w:t xml:space="preserve">2. Search methodology</w:t>
      </w:r>
    </w:p>
    <w:p>
      <w:pPr>
        <w:spacing w:after="120"/>
        <w:jc w:val="both"/>
      </w:pPr>
      <w:r>
        <w:t xml:space="preserve">The search started from the anchor paper, Cohen (2020), "Uncertainty and filtering of hidden Markov models in discrete time" (Samuel N. Cohen, Mathematical Institute, Oxford), which was a card of review 39, and looked for the 20 best papers of 1 January 2020 – 23 October 2026 from Oxford, Harvard and Caltech, by leading authors and with deep mathematics, that relate to it and to our work. Six themes guided it: filtering theory and robust or minimax filters; model uncertainty and robust decisions (nonlinear expectations, distributional robustness); computation and learning for hidden Markov and state-space models; data assimilation with complex models; learning and control with hidden states, including the design of observations; and environmental applications.</w:t>
      </w:r>
    </w:p>
    <w:p>
      <w:pPr>
        <w:pStyle w:val="ListParagraph"/>
        <w:numPr>
          <w:ilvl w:val="0"/>
          <w:numId w:val="2"/>
        </w:numPr>
        <w:spacing w:after="60"/>
        <w:jc w:val="both"/>
      </w:pPr>
      <w:r>
        <w:rPr>
          <w:b/>
          <w:bCs/>
        </w:rPr>
        <w:t xml:space="preserve">Mathematical depth:</w:t>
      </w:r>
      <w:r>
        <w:t xml:space="preserve"> priority to papers that prove theorems (well-posedness, comparison principles, characterisations, convergence rates, consistency, regret bounds) with probabilistic, analytic or control-theoretic methods; for Oxford, where the request asked for the deepest mathematics, papers in probability, stochastic analysis and operations research were preferred. Two papers whose contribution is Bayesian computation are marked as such.</w:t>
      </w:r>
    </w:p>
    <w:p>
      <w:pPr>
        <w:pStyle w:val="ListParagraph"/>
        <w:numPr>
          <w:ilvl w:val="0"/>
          <w:numId w:val="2"/>
        </w:numPr>
        <w:spacing w:after="60"/>
        <w:jc w:val="both"/>
      </w:pPr>
      <w:r>
        <w:rPr>
          <w:b/>
          <w:bCs/>
        </w:rPr>
        <w:t xml:space="preserve">Leading authors:</w:t>
      </w:r>
      <w:r>
        <w:t xml:space="preserve"> each card has a row "Standing of the authors" that lists only positions and distinctions seen in official pages or search results (chairs, fellowships of the Royal Society and of learned societies, major prizes, editorships); nothing was added from memory.</w:t>
      </w:r>
    </w:p>
    <w:p>
      <w:pPr>
        <w:pStyle w:val="ListParagraph"/>
        <w:numPr>
          <w:ilvl w:val="0"/>
          <w:numId w:val="2"/>
        </w:numPr>
        <w:spacing w:after="60"/>
        <w:jc w:val="both"/>
      </w:pPr>
      <w:r>
        <w:rPr>
          <w:b/>
          <w:bCs/>
        </w:rPr>
        <w:t xml:space="preserve">Sources:</w:t>
      </w:r>
      <w:r>
        <w:t xml:space="preserve"> publisher pages and records (AIMS, INFORMS, Project Euclid, the Royal Society, SIAM, Springer, PNAS, IEEE, AIP), proceedings (NeurIPS, PMLR for COLT, AISTATS, ICML and L4DC), the Oxford Research Archive, CaltechAUTHORS and CaltechTHESIS, RePEc/IDEAS, PubMed Central, DBLP, arXiv, and institutional pages (Oxford Mathematical Institute, Department of Statistics and colleges; Harvard SEAS, Economics and Statistics; Caltech EAS and CMS).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and no full text was read. Theorem numbers and exact statements were therefore not seen, and every key equation is a </w:t>
      </w:r>
      <w:r>
        <w:rPr>
          <w:i/>
          <w:iCs/>
        </w:rPr>
        <w:t xml:space="preserve">representative formulation</w:t>
      </w:r>
      <w:r>
        <w:t xml:space="preserve"> of the paper's framework or main result. Uncertain fields are marked "(not verified)" on the cards and listed in the closing note.</w:t>
      </w:r>
    </w:p>
    <w:p>
      <w:pPr>
        <w:pStyle w:val="ListParagraph"/>
        <w:numPr>
          <w:ilvl w:val="0"/>
          <w:numId w:val="2"/>
        </w:numPr>
        <w:spacing w:after="60"/>
        <w:jc w:val="both"/>
      </w:pPr>
      <w:r>
        <w:rPr>
          <w:b/>
          <w:bCs/>
        </w:rPr>
        <w:t xml:space="preserve">Inclusion criteria:</w:t>
      </w:r>
      <w:r>
        <w:t xml:space="preserve"> (i) peer-reviewed journal article or main-track paper of an established conference, 2020–2026; (ii) at least one author at the institution at the time; (iii) relevance to the anchor paper and to the monitoring of seawater intrusion; (iv) no overlap with the 40 earlier documents of the series, checked automatically by title and DOI; (v) ranking by closeness to the problem, depth, standing of the authors and certainty of verification.</w:t>
      </w:r>
    </w:p>
    <w:p>
      <w:pPr>
        <w:pStyle w:val="ListParagraph"/>
        <w:numPr>
          <w:ilvl w:val="0"/>
          <w:numId w:val="2"/>
        </w:numPr>
        <w:spacing w:after="60"/>
        <w:jc w:val="both"/>
      </w:pPr>
      <w:r>
        <w:rPr>
          <w:b/>
          <w:bCs/>
        </w:rPr>
        <w:t xml:space="preserve">Where the gaps are:</w:t>
      </w:r>
      <w:r>
        <w:t xml:space="preserve"> the closest paper to the anchor, a rough-path extension of robust filtering of hidden Markov models by Andrew Allan, grew out of an Oxford doctorate but was published with an ETH Zürich affiliation and is listed under further reading. Harvard has little theorem-level work on robust filtering itself, and most of its work on couplings, sequential Monte Carlo and dynamical inference is already in the series. At Caltech, the accuracy theory of the ensemble Kalman filter is already in the series or still in preprints, and distributionally robust Kalman filtering appeared only at a signal-processing conference outside the venue rules. No peer-reviewed 2020–2026 paper of the three institutions applies robust filtering of hidden Markov models to groundwater or seawater intrusion.</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 = theorems on well-posedness, convergence, consistency or regret; ★★★ = propositions, exact recursions or a formal algorithmic framework with guarantees; ★★ = an applied model with formal estimation).</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H = Harvard, C = Caltech)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Cohen &amp; Treetanthiploet (2026)</w:t>
            </w:r>
          </w:p>
        </w:tc>
        <w:tc>
          <w:tcPr>
            <w:tcW w:type="dxa" w:w="3830"/>
            <w:tcMar>
              <w:top w:type="dxa" w:w="30"/>
              <w:left w:type="dxa" w:w="90"/>
              <w:bottom w:type="dxa" w:w="30"/>
              <w:right w:type="dxa" w:w="90"/>
            </w:tcMar>
            <w:vAlign w:val="top"/>
          </w:tcPr>
          <w:p>
            <w:r>
              <w:rPr>
                <w:sz w:val="16"/>
                <w:szCs w:val="16"/>
              </w:rPr>
              <w:t xml:space="preserve">Asymptotic Randomised Control with Applications to Bandits</w:t>
            </w:r>
          </w:p>
        </w:tc>
        <w:tc>
          <w:tcPr>
            <w:tcW w:type="dxa" w:w="2030"/>
            <w:tcMar>
              <w:top w:type="dxa" w:w="30"/>
              <w:left w:type="dxa" w:w="90"/>
              <w:bottom w:type="dxa" w:w="30"/>
              <w:right w:type="dxa" w:w="90"/>
            </w:tcMar>
            <w:vAlign w:val="top"/>
          </w:tcPr>
          <w:p>
            <w:r>
              <w:rPr>
                <w:sz w:val="16"/>
                <w:szCs w:val="16"/>
              </w:rPr>
              <w:t xml:space="preserve">Numer. Algebra Control Optim.</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Reisinger &amp; Tam (2025)</w:t>
            </w:r>
          </w:p>
        </w:tc>
        <w:tc>
          <w:tcPr>
            <w:tcW w:type="dxa" w:w="3830"/>
            <w:shd w:fill="F7F9FC" w:color="auto" w:val="clear"/>
            <w:tcMar>
              <w:top w:type="dxa" w:w="30"/>
              <w:left w:type="dxa" w:w="90"/>
              <w:bottom w:type="dxa" w:w="30"/>
              <w:right w:type="dxa" w:w="90"/>
            </w:tcMar>
            <w:vAlign w:val="top"/>
          </w:tcPr>
          <w:p>
            <w:r>
              <w:rPr>
                <w:sz w:val="16"/>
                <w:szCs w:val="16"/>
              </w:rPr>
              <w:t xml:space="preserve">Markov Decision Processes with Observation Costs: Framework and Computation with a Penalty Scheme</w:t>
            </w:r>
          </w:p>
        </w:tc>
        <w:tc>
          <w:tcPr>
            <w:tcW w:type="dxa" w:w="2030"/>
            <w:shd w:fill="F7F9FC" w:color="auto" w:val="clear"/>
            <w:tcMar>
              <w:top w:type="dxa" w:w="30"/>
              <w:left w:type="dxa" w:w="90"/>
              <w:bottom w:type="dxa" w:w="30"/>
              <w:right w:type="dxa" w:w="90"/>
            </w:tcMar>
            <w:vAlign w:val="top"/>
          </w:tcPr>
          <w:p>
            <w:r>
              <w:rPr>
                <w:sz w:val="16"/>
                <w:szCs w:val="16"/>
              </w:rPr>
              <w:t xml:space="preserve">Math. Oper. Res.</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Bonnier, Liu &amp; Oberhauser (2023)</w:t>
            </w:r>
          </w:p>
        </w:tc>
        <w:tc>
          <w:tcPr>
            <w:tcW w:type="dxa" w:w="3830"/>
            <w:tcMar>
              <w:top w:type="dxa" w:w="30"/>
              <w:left w:type="dxa" w:w="90"/>
              <w:bottom w:type="dxa" w:w="30"/>
              <w:right w:type="dxa" w:w="90"/>
            </w:tcMar>
            <w:vAlign w:val="top"/>
          </w:tcPr>
          <w:p>
            <w:r>
              <w:rPr>
                <w:sz w:val="16"/>
                <w:szCs w:val="16"/>
              </w:rPr>
              <w:t xml:space="preserve">Adapted Topologies and Higher Rank Signatures</w:t>
            </w:r>
          </w:p>
        </w:tc>
        <w:tc>
          <w:tcPr>
            <w:tcW w:type="dxa" w:w="2030"/>
            <w:tcMar>
              <w:top w:type="dxa" w:w="30"/>
              <w:left w:type="dxa" w:w="90"/>
              <w:bottom w:type="dxa" w:w="30"/>
              <w:right w:type="dxa" w:w="90"/>
            </w:tcMar>
            <w:vAlign w:val="top"/>
          </w:tcPr>
          <w:p>
            <w:r>
              <w:rPr>
                <w:sz w:val="16"/>
                <w:szCs w:val="16"/>
              </w:rPr>
              <w:t xml:space="preserve">Ann. Appl. Probab.</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Obłój &amp; Wiesel (2021)</w:t>
            </w:r>
          </w:p>
        </w:tc>
        <w:tc>
          <w:tcPr>
            <w:tcW w:type="dxa" w:w="3830"/>
            <w:shd w:fill="F7F9FC" w:color="auto" w:val="clear"/>
            <w:tcMar>
              <w:top w:type="dxa" w:w="30"/>
              <w:left w:type="dxa" w:w="90"/>
              <w:bottom w:type="dxa" w:w="30"/>
              <w:right w:type="dxa" w:w="90"/>
            </w:tcMar>
            <w:vAlign w:val="top"/>
          </w:tcPr>
          <w:p>
            <w:r>
              <w:rPr>
                <w:sz w:val="16"/>
                <w:szCs w:val="16"/>
              </w:rPr>
              <w:t xml:space="preserve">Robust Estimation of Superhedging Prices</w:t>
            </w:r>
          </w:p>
        </w:tc>
        <w:tc>
          <w:tcPr>
            <w:tcW w:type="dxa" w:w="2030"/>
            <w:shd w:fill="F7F9FC" w:color="auto" w:val="clear"/>
            <w:tcMar>
              <w:top w:type="dxa" w:w="30"/>
              <w:left w:type="dxa" w:w="90"/>
              <w:bottom w:type="dxa" w:w="30"/>
              <w:right w:type="dxa" w:w="90"/>
            </w:tcMar>
            <w:vAlign w:val="top"/>
          </w:tcPr>
          <w:p>
            <w:r>
              <w:rPr>
                <w:sz w:val="16"/>
                <w:szCs w:val="16"/>
              </w:rPr>
              <w:t xml:space="preserve">Ann. Statist.</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Bartl, Drapeau, Obłój &amp; Wiesel (2021)</w:t>
            </w:r>
          </w:p>
        </w:tc>
        <w:tc>
          <w:tcPr>
            <w:tcW w:type="dxa" w:w="3830"/>
            <w:tcMar>
              <w:top w:type="dxa" w:w="30"/>
              <w:left w:type="dxa" w:w="90"/>
              <w:bottom w:type="dxa" w:w="30"/>
              <w:right w:type="dxa" w:w="90"/>
            </w:tcMar>
            <w:vAlign w:val="top"/>
          </w:tcPr>
          <w:p>
            <w:r>
              <w:rPr>
                <w:sz w:val="16"/>
                <w:szCs w:val="16"/>
              </w:rPr>
              <w:t xml:space="preserve">Sensitivity Analysis of Wasserstein Distributionally Robust Optimization Problems</w:t>
            </w:r>
          </w:p>
        </w:tc>
        <w:tc>
          <w:tcPr>
            <w:tcW w:type="dxa" w:w="2030"/>
            <w:tcMar>
              <w:top w:type="dxa" w:w="30"/>
              <w:left w:type="dxa" w:w="90"/>
              <w:bottom w:type="dxa" w:w="30"/>
              <w:right w:type="dxa" w:w="90"/>
            </w:tcMar>
            <w:vAlign w:val="top"/>
          </w:tcPr>
          <w:p>
            <w:r>
              <w:rPr>
                <w:sz w:val="16"/>
                <w:szCs w:val="16"/>
              </w:rPr>
              <w:t xml:space="preserve">Proc. R. Soc. A</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Campbell, Shi, Rainforth &amp; Doucet (2021)</w:t>
            </w:r>
          </w:p>
        </w:tc>
        <w:tc>
          <w:tcPr>
            <w:tcW w:type="dxa" w:w="3830"/>
            <w:shd w:fill="F7F9FC" w:color="auto" w:val="clear"/>
            <w:tcMar>
              <w:top w:type="dxa" w:w="30"/>
              <w:left w:type="dxa" w:w="90"/>
              <w:bottom w:type="dxa" w:w="30"/>
              <w:right w:type="dxa" w:w="90"/>
            </w:tcMar>
            <w:vAlign w:val="top"/>
          </w:tcPr>
          <w:p>
            <w:r>
              <w:rPr>
                <w:sz w:val="16"/>
                <w:szCs w:val="16"/>
              </w:rPr>
              <w:t xml:space="preserve">Online Variational Filtering and Parameter Learning</w:t>
            </w:r>
          </w:p>
        </w:tc>
        <w:tc>
          <w:tcPr>
            <w:tcW w:type="dxa" w:w="2030"/>
            <w:shd w:fill="F7F9FC" w:color="auto" w:val="clear"/>
            <w:tcMar>
              <w:top w:type="dxa" w:w="30"/>
              <w:left w:type="dxa" w:w="90"/>
              <w:bottom w:type="dxa" w:w="30"/>
              <w:right w:type="dxa" w:w="90"/>
            </w:tcMar>
            <w:vAlign w:val="top"/>
          </w:tcPr>
          <w:p>
            <w:r>
              <w:rPr>
                <w:sz w:val="16"/>
                <w:szCs w:val="16"/>
              </w:rPr>
              <w:t xml:space="preserve">NeurIPS 2021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Hironaka, Giles, Goda &amp; Thom (2020)</w:t>
            </w:r>
          </w:p>
        </w:tc>
        <w:tc>
          <w:tcPr>
            <w:tcW w:type="dxa" w:w="3830"/>
            <w:tcMar>
              <w:top w:type="dxa" w:w="30"/>
              <w:left w:type="dxa" w:w="90"/>
              <w:bottom w:type="dxa" w:w="30"/>
              <w:right w:type="dxa" w:w="90"/>
            </w:tcMar>
            <w:vAlign w:val="top"/>
          </w:tcPr>
          <w:p>
            <w:r>
              <w:rPr>
                <w:sz w:val="16"/>
                <w:szCs w:val="16"/>
              </w:rPr>
              <w:t xml:space="preserve">Multilevel Monte Carlo Estimation of the Expected Value of Sample Information</w:t>
            </w:r>
          </w:p>
        </w:tc>
        <w:tc>
          <w:tcPr>
            <w:tcW w:type="dxa" w:w="2030"/>
            <w:tcMar>
              <w:top w:type="dxa" w:w="30"/>
              <w:left w:type="dxa" w:w="90"/>
              <w:bottom w:type="dxa" w:w="30"/>
              <w:right w:type="dxa" w:w="90"/>
            </w:tcMar>
            <w:vAlign w:val="top"/>
          </w:tcPr>
          <w:p>
            <w:r>
              <w:rPr>
                <w:sz w:val="16"/>
                <w:szCs w:val="16"/>
              </w:rPr>
              <w:t xml:space="preserve">SIAM/ASA J. Uncertain. Quantif.</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O8</w:t>
            </w:r>
          </w:p>
        </w:tc>
        <w:tc>
          <w:tcPr>
            <w:tcW w:type="dxa" w:w="2150"/>
            <w:shd w:fill="F7F9FC" w:color="auto" w:val="clear"/>
            <w:tcMar>
              <w:top w:type="dxa" w:w="30"/>
              <w:left w:type="dxa" w:w="90"/>
              <w:bottom w:type="dxa" w:w="30"/>
              <w:right w:type="dxa" w:w="90"/>
            </w:tcMar>
            <w:vAlign w:val="top"/>
          </w:tcPr>
          <w:p>
            <w:r>
              <w:rPr>
                <w:sz w:val="16"/>
                <w:szCs w:val="16"/>
              </w:rPr>
              <w:t xml:space="preserve">Hambly, Xu &amp; Yang (2021)</w:t>
            </w:r>
          </w:p>
        </w:tc>
        <w:tc>
          <w:tcPr>
            <w:tcW w:type="dxa" w:w="3830"/>
            <w:shd w:fill="F7F9FC" w:color="auto" w:val="clear"/>
            <w:tcMar>
              <w:top w:type="dxa" w:w="30"/>
              <w:left w:type="dxa" w:w="90"/>
              <w:bottom w:type="dxa" w:w="30"/>
              <w:right w:type="dxa" w:w="90"/>
            </w:tcMar>
            <w:vAlign w:val="top"/>
          </w:tcPr>
          <w:p>
            <w:r>
              <w:rPr>
                <w:sz w:val="16"/>
                <w:szCs w:val="16"/>
              </w:rPr>
              <w:t xml:space="preserve">Policy Gradient Methods for the Noisy Linear Quadratic Regulator over a Finite Horizon</w:t>
            </w:r>
          </w:p>
        </w:tc>
        <w:tc>
          <w:tcPr>
            <w:tcW w:type="dxa" w:w="2030"/>
            <w:shd w:fill="F7F9FC" w:color="auto" w:val="clear"/>
            <w:tcMar>
              <w:top w:type="dxa" w:w="30"/>
              <w:left w:type="dxa" w:w="90"/>
              <w:bottom w:type="dxa" w:w="30"/>
              <w:right w:type="dxa" w:w="90"/>
            </w:tcMar>
            <w:vAlign w:val="top"/>
          </w:tcPr>
          <w:p>
            <w:r>
              <w:rPr>
                <w:sz w:val="16"/>
                <w:szCs w:val="16"/>
              </w:rPr>
              <w:t xml:space="preserve">SIAM J. Control Optim.</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Mahajan, Kakade, Krishnamurthy &amp; Zhang (2023)</w:t>
            </w:r>
          </w:p>
        </w:tc>
        <w:tc>
          <w:tcPr>
            <w:tcW w:type="dxa" w:w="3830"/>
            <w:tcMar>
              <w:top w:type="dxa" w:w="30"/>
              <w:left w:type="dxa" w:w="90"/>
              <w:bottom w:type="dxa" w:w="30"/>
              <w:right w:type="dxa" w:w="90"/>
            </w:tcMar>
            <w:vAlign w:val="top"/>
          </w:tcPr>
          <w:p>
            <w:r>
              <w:rPr>
                <w:sz w:val="16"/>
                <w:szCs w:val="16"/>
              </w:rPr>
              <w:t xml:space="preserve">Learning Hidden Markov Models Using Conditional Samples</w:t>
            </w:r>
          </w:p>
        </w:tc>
        <w:tc>
          <w:tcPr>
            <w:tcW w:type="dxa" w:w="2030"/>
            <w:tcMar>
              <w:top w:type="dxa" w:w="30"/>
              <w:left w:type="dxa" w:w="90"/>
              <w:bottom w:type="dxa" w:w="30"/>
              <w:right w:type="dxa" w:w="90"/>
            </w:tcMar>
            <w:vAlign w:val="top"/>
          </w:tcPr>
          <w:p>
            <w:r>
              <w:rPr>
                <w:sz w:val="16"/>
                <w:szCs w:val="16"/>
              </w:rPr>
              <w:t xml:space="preserve">COLT 2023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Mate, Killian, Xu, Perrault &amp; Tambe (2020)</w:t>
            </w:r>
          </w:p>
        </w:tc>
        <w:tc>
          <w:tcPr>
            <w:tcW w:type="dxa" w:w="3830"/>
            <w:shd w:fill="F7F9FC" w:color="auto" w:val="clear"/>
            <w:tcMar>
              <w:top w:type="dxa" w:w="30"/>
              <w:left w:type="dxa" w:w="90"/>
              <w:bottom w:type="dxa" w:w="30"/>
              <w:right w:type="dxa" w:w="90"/>
            </w:tcMar>
            <w:vAlign w:val="top"/>
          </w:tcPr>
          <w:p>
            <w:r>
              <w:rPr>
                <w:sz w:val="16"/>
                <w:szCs w:val="16"/>
              </w:rPr>
              <w:t xml:space="preserve">Collapsing Bandits and Their Application to Public Health Interventions</w:t>
            </w:r>
          </w:p>
        </w:tc>
        <w:tc>
          <w:tcPr>
            <w:tcW w:type="dxa" w:w="2030"/>
            <w:shd w:fill="F7F9FC" w:color="auto" w:val="clear"/>
            <w:tcMar>
              <w:top w:type="dxa" w:w="30"/>
              <w:left w:type="dxa" w:w="90"/>
              <w:bottom w:type="dxa" w:w="30"/>
              <w:right w:type="dxa" w:w="90"/>
            </w:tcMar>
            <w:vAlign w:val="top"/>
          </w:tcPr>
          <w:p>
            <w:r>
              <w:rPr>
                <w:sz w:val="16"/>
                <w:szCs w:val="16"/>
              </w:rPr>
              <w:t xml:space="preserve">NeurIPS 2020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Tang, Zheng &amp; Li (2023)</w:t>
            </w:r>
          </w:p>
        </w:tc>
        <w:tc>
          <w:tcPr>
            <w:tcW w:type="dxa" w:w="3830"/>
            <w:tcMar>
              <w:top w:type="dxa" w:w="30"/>
              <w:left w:type="dxa" w:w="90"/>
              <w:bottom w:type="dxa" w:w="30"/>
              <w:right w:type="dxa" w:w="90"/>
            </w:tcMar>
            <w:vAlign w:val="top"/>
          </w:tcPr>
          <w:p>
            <w:r>
              <w:rPr>
                <w:sz w:val="16"/>
                <w:szCs w:val="16"/>
              </w:rPr>
              <w:t xml:space="preserve">Analysis of the Optimization Landscape of Linear Quadratic Gaussian (LQG) Control</w:t>
            </w:r>
          </w:p>
        </w:tc>
        <w:tc>
          <w:tcPr>
            <w:tcW w:type="dxa" w:w="2030"/>
            <w:tcMar>
              <w:top w:type="dxa" w:w="30"/>
              <w:left w:type="dxa" w:w="90"/>
              <w:bottom w:type="dxa" w:w="30"/>
              <w:right w:type="dxa" w:w="90"/>
            </w:tcMar>
            <w:vAlign w:val="top"/>
          </w:tcPr>
          <w:p>
            <w:r>
              <w:rPr>
                <w:sz w:val="16"/>
                <w:szCs w:val="16"/>
              </w:rPr>
              <w:t xml:space="preserve">Math. Program.</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Zheng, Furieri, Kamgarpour &amp; Li (2021)</w:t>
            </w:r>
          </w:p>
        </w:tc>
        <w:tc>
          <w:tcPr>
            <w:tcW w:type="dxa" w:w="3830"/>
            <w:shd w:fill="F7F9FC" w:color="auto" w:val="clear"/>
            <w:tcMar>
              <w:top w:type="dxa" w:w="30"/>
              <w:left w:type="dxa" w:w="90"/>
              <w:bottom w:type="dxa" w:w="30"/>
              <w:right w:type="dxa" w:w="90"/>
            </w:tcMar>
            <w:vAlign w:val="top"/>
          </w:tcPr>
          <w:p>
            <w:r>
              <w:rPr>
                <w:sz w:val="16"/>
                <w:szCs w:val="16"/>
              </w:rPr>
              <w:t xml:space="preserve">Sample Complexity of Linear Quadratic Gaussian (LQG) Control for Output Feedback Systems</w:t>
            </w:r>
          </w:p>
        </w:tc>
        <w:tc>
          <w:tcPr>
            <w:tcW w:type="dxa" w:w="2030"/>
            <w:shd w:fill="F7F9FC" w:color="auto" w:val="clear"/>
            <w:tcMar>
              <w:top w:type="dxa" w:w="30"/>
              <w:left w:type="dxa" w:w="90"/>
              <w:bottom w:type="dxa" w:w="30"/>
              <w:right w:type="dxa" w:w="90"/>
            </w:tcMar>
            <w:vAlign w:val="top"/>
          </w:tcPr>
          <w:p>
            <w:r>
              <w:rPr>
                <w:sz w:val="16"/>
                <w:szCs w:val="16"/>
              </w:rPr>
              <w:t xml:space="preserve">L4DC 2021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Fudenberg, Newey, Strack &amp; Strzalecki (2020)</w:t>
            </w:r>
          </w:p>
        </w:tc>
        <w:tc>
          <w:tcPr>
            <w:tcW w:type="dxa" w:w="3830"/>
            <w:tcMar>
              <w:top w:type="dxa" w:w="30"/>
              <w:left w:type="dxa" w:w="90"/>
              <w:bottom w:type="dxa" w:w="30"/>
              <w:right w:type="dxa" w:w="90"/>
            </w:tcMar>
            <w:vAlign w:val="top"/>
          </w:tcPr>
          <w:p>
            <w:r>
              <w:rPr>
                <w:sz w:val="16"/>
                <w:szCs w:val="16"/>
              </w:rPr>
              <w:t xml:space="preserve">Testing the Drift-Diffusion Model</w:t>
            </w:r>
          </w:p>
        </w:tc>
        <w:tc>
          <w:tcPr>
            <w:tcW w:type="dxa" w:w="2030"/>
            <w:tcMar>
              <w:top w:type="dxa" w:w="30"/>
              <w:left w:type="dxa" w:w="90"/>
              <w:bottom w:type="dxa" w:w="30"/>
              <w:right w:type="dxa" w:w="90"/>
            </w:tcMar>
            <w:vAlign w:val="top"/>
          </w:tcPr>
          <w:p>
            <w:r>
              <w:rPr>
                <w:sz w:val="16"/>
                <w:szCs w:val="16"/>
              </w:rPr>
              <w:t xml:space="preserve">PNAS</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Wang, O'Leary &amp; Jacob (2021)</w:t>
            </w:r>
          </w:p>
        </w:tc>
        <w:tc>
          <w:tcPr>
            <w:tcW w:type="dxa" w:w="3830"/>
            <w:shd w:fill="F7F9FC" w:color="auto" w:val="clear"/>
            <w:tcMar>
              <w:top w:type="dxa" w:w="30"/>
              <w:left w:type="dxa" w:w="90"/>
              <w:bottom w:type="dxa" w:w="30"/>
              <w:right w:type="dxa" w:w="90"/>
            </w:tcMar>
            <w:vAlign w:val="top"/>
          </w:tcPr>
          <w:p>
            <w:r>
              <w:rPr>
                <w:sz w:val="16"/>
                <w:szCs w:val="16"/>
              </w:rPr>
              <w:t xml:space="preserve">Maximal Couplings of the Metropolis–Hastings Algorithm</w:t>
            </w:r>
          </w:p>
        </w:tc>
        <w:tc>
          <w:tcPr>
            <w:tcW w:type="dxa" w:w="2030"/>
            <w:shd w:fill="F7F9FC" w:color="auto" w:val="clear"/>
            <w:tcMar>
              <w:top w:type="dxa" w:w="30"/>
              <w:left w:type="dxa" w:w="90"/>
              <w:bottom w:type="dxa" w:w="30"/>
              <w:right w:type="dxa" w:w="90"/>
            </w:tcMar>
            <w:vAlign w:val="top"/>
          </w:tcPr>
          <w:p>
            <w:r>
              <w:rPr>
                <w:sz w:val="16"/>
                <w:szCs w:val="16"/>
              </w:rPr>
              <w:t xml:space="preserve">AISTATS 2021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Sabag &amp; Hassibi (2022)</w:t>
            </w:r>
          </w:p>
        </w:tc>
        <w:tc>
          <w:tcPr>
            <w:tcW w:type="dxa" w:w="3830"/>
            <w:tcMar>
              <w:top w:type="dxa" w:w="30"/>
              <w:left w:type="dxa" w:w="90"/>
              <w:bottom w:type="dxa" w:w="30"/>
              <w:right w:type="dxa" w:w="90"/>
            </w:tcMar>
            <w:vAlign w:val="top"/>
          </w:tcPr>
          <w:p>
            <w:r>
              <w:rPr>
                <w:sz w:val="16"/>
                <w:szCs w:val="16"/>
              </w:rPr>
              <w:t xml:space="preserve">Regret-Optimal Filtering for Prediction and Estimation</w:t>
            </w:r>
          </w:p>
        </w:tc>
        <w:tc>
          <w:tcPr>
            <w:tcW w:type="dxa" w:w="2030"/>
            <w:tcMar>
              <w:top w:type="dxa" w:w="30"/>
              <w:left w:type="dxa" w:w="90"/>
              <w:bottom w:type="dxa" w:w="30"/>
              <w:right w:type="dxa" w:w="90"/>
            </w:tcMar>
            <w:vAlign w:val="top"/>
          </w:tcPr>
          <w:p>
            <w:r>
              <w:rPr>
                <w:sz w:val="16"/>
                <w:szCs w:val="16"/>
              </w:rPr>
              <w:t xml:space="preserve">IEEE Trans. Signal Process.</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Goel &amp; Hassibi (2023)</w:t>
            </w:r>
          </w:p>
        </w:tc>
        <w:tc>
          <w:tcPr>
            <w:tcW w:type="dxa" w:w="3830"/>
            <w:shd w:fill="F7F9FC" w:color="auto" w:val="clear"/>
            <w:tcMar>
              <w:top w:type="dxa" w:w="30"/>
              <w:left w:type="dxa" w:w="90"/>
              <w:bottom w:type="dxa" w:w="30"/>
              <w:right w:type="dxa" w:w="90"/>
            </w:tcMar>
            <w:vAlign w:val="top"/>
          </w:tcPr>
          <w:p>
            <w:r>
              <w:rPr>
                <w:sz w:val="16"/>
                <w:szCs w:val="16"/>
              </w:rPr>
              <w:t xml:space="preserve">Regret-Optimal Estimation and Control</w:t>
            </w:r>
          </w:p>
        </w:tc>
        <w:tc>
          <w:tcPr>
            <w:tcW w:type="dxa" w:w="2030"/>
            <w:shd w:fill="F7F9FC" w:color="auto" w:val="clear"/>
            <w:tcMar>
              <w:top w:type="dxa" w:w="30"/>
              <w:left w:type="dxa" w:w="90"/>
              <w:bottom w:type="dxa" w:w="30"/>
              <w:right w:type="dxa" w:w="90"/>
            </w:tcMar>
            <w:vAlign w:val="top"/>
          </w:tcPr>
          <w:p>
            <w:r>
              <w:rPr>
                <w:sz w:val="16"/>
                <w:szCs w:val="16"/>
              </w:rPr>
              <w:t xml:space="preserve">IEEE Trans. Autom. Control</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Kargin, Hajar, Malik &amp; Hassibi (2024)</w:t>
            </w:r>
          </w:p>
        </w:tc>
        <w:tc>
          <w:tcPr>
            <w:tcW w:type="dxa" w:w="3830"/>
            <w:tcMar>
              <w:top w:type="dxa" w:w="30"/>
              <w:left w:type="dxa" w:w="90"/>
              <w:bottom w:type="dxa" w:w="30"/>
              <w:right w:type="dxa" w:w="90"/>
            </w:tcMar>
            <w:vAlign w:val="top"/>
          </w:tcPr>
          <w:p>
            <w:r>
              <w:rPr>
                <w:sz w:val="16"/>
                <w:szCs w:val="16"/>
              </w:rPr>
              <w:t xml:space="preserve">Infinite-Horizon Distributionally Robust Regret-Optimal Control</w:t>
            </w:r>
          </w:p>
        </w:tc>
        <w:tc>
          <w:tcPr>
            <w:tcW w:type="dxa" w:w="2030"/>
            <w:tcMar>
              <w:top w:type="dxa" w:w="30"/>
              <w:left w:type="dxa" w:w="90"/>
              <w:bottom w:type="dxa" w:w="30"/>
              <w:right w:type="dxa" w:w="90"/>
            </w:tcMar>
            <w:vAlign w:val="top"/>
          </w:tcPr>
          <w:p>
            <w:r>
              <w:rPr>
                <w:sz w:val="16"/>
                <w:szCs w:val="16"/>
              </w:rPr>
              <w:t xml:space="preserve">ICML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Li, Yu, Conger, Kargin &amp; Wierman (2024)</w:t>
            </w:r>
          </w:p>
        </w:tc>
        <w:tc>
          <w:tcPr>
            <w:tcW w:type="dxa" w:w="3830"/>
            <w:shd w:fill="F7F9FC" w:color="auto" w:val="clear"/>
            <w:tcMar>
              <w:top w:type="dxa" w:w="30"/>
              <w:left w:type="dxa" w:w="90"/>
              <w:bottom w:type="dxa" w:w="30"/>
              <w:right w:type="dxa" w:w="90"/>
            </w:tcMar>
            <w:vAlign w:val="top"/>
          </w:tcPr>
          <w:p>
            <w:r>
              <w:rPr>
                <w:sz w:val="16"/>
                <w:szCs w:val="16"/>
              </w:rPr>
              <w:t xml:space="preserve">Learning the Uncertainty Sets of Linear Control Systems via Set Membership: A Non-asymptotic Analysis</w:t>
            </w:r>
          </w:p>
        </w:tc>
        <w:tc>
          <w:tcPr>
            <w:tcW w:type="dxa" w:w="2030"/>
            <w:shd w:fill="F7F9FC" w:color="auto" w:val="clear"/>
            <w:tcMar>
              <w:top w:type="dxa" w:w="30"/>
              <w:left w:type="dxa" w:w="90"/>
              <w:bottom w:type="dxa" w:w="30"/>
              <w:right w:type="dxa" w:w="90"/>
            </w:tcMar>
            <w:vAlign w:val="top"/>
          </w:tcPr>
          <w:p>
            <w:r>
              <w:rPr>
                <w:sz w:val="16"/>
                <w:szCs w:val="16"/>
              </w:rPr>
              <w:t xml:space="preserve">ICML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C5</w:t>
            </w:r>
          </w:p>
        </w:tc>
        <w:tc>
          <w:tcPr>
            <w:tcW w:type="dxa" w:w="2150"/>
            <w:tcMar>
              <w:top w:type="dxa" w:w="30"/>
              <w:left w:type="dxa" w:w="90"/>
              <w:bottom w:type="dxa" w:w="30"/>
              <w:right w:type="dxa" w:w="90"/>
            </w:tcMar>
            <w:vAlign w:val="top"/>
          </w:tcPr>
          <w:p>
            <w:r>
              <w:rPr>
                <w:sz w:val="16"/>
                <w:szCs w:val="16"/>
              </w:rPr>
              <w:t xml:space="preserve">Sabag, Tian, Kostina &amp; Hassibi (2023)</w:t>
            </w:r>
          </w:p>
        </w:tc>
        <w:tc>
          <w:tcPr>
            <w:tcW w:type="dxa" w:w="3830"/>
            <w:tcMar>
              <w:top w:type="dxa" w:w="30"/>
              <w:left w:type="dxa" w:w="90"/>
              <w:bottom w:type="dxa" w:w="30"/>
              <w:right w:type="dxa" w:w="90"/>
            </w:tcMar>
            <w:vAlign w:val="top"/>
          </w:tcPr>
          <w:p>
            <w:r>
              <w:rPr>
                <w:sz w:val="16"/>
                <w:szCs w:val="16"/>
              </w:rPr>
              <w:t xml:space="preserve">Reducing the LQG Cost with Minimal Communication</w:t>
            </w:r>
          </w:p>
        </w:tc>
        <w:tc>
          <w:tcPr>
            <w:tcW w:type="dxa" w:w="2030"/>
            <w:tcMar>
              <w:top w:type="dxa" w:w="30"/>
              <w:left w:type="dxa" w:w="90"/>
              <w:bottom w:type="dxa" w:w="30"/>
              <w:right w:type="dxa" w:w="90"/>
            </w:tcMar>
            <w:vAlign w:val="top"/>
          </w:tcPr>
          <w:p>
            <w:r>
              <w:rPr>
                <w:sz w:val="16"/>
                <w:szCs w:val="16"/>
              </w:rPr>
              <w:t xml:space="preserve">IEEE Trans. Autom. Control</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C6</w:t>
            </w:r>
          </w:p>
        </w:tc>
        <w:tc>
          <w:tcPr>
            <w:tcW w:type="dxa" w:w="2150"/>
            <w:shd w:fill="F7F9FC" w:color="auto" w:val="clear"/>
            <w:tcMar>
              <w:top w:type="dxa" w:w="30"/>
              <w:left w:type="dxa" w:w="90"/>
              <w:bottom w:type="dxa" w:w="30"/>
              <w:right w:type="dxa" w:w="90"/>
            </w:tcMar>
            <w:vAlign w:val="top"/>
          </w:tcPr>
          <w:p>
            <w:r>
              <w:rPr>
                <w:sz w:val="16"/>
                <w:szCs w:val="16"/>
              </w:rPr>
              <w:t xml:space="preserve">Bach, Colonius, Scherl &amp; Stuart (2024)</w:t>
            </w:r>
          </w:p>
        </w:tc>
        <w:tc>
          <w:tcPr>
            <w:tcW w:type="dxa" w:w="3830"/>
            <w:shd w:fill="F7F9FC" w:color="auto" w:val="clear"/>
            <w:tcMar>
              <w:top w:type="dxa" w:w="30"/>
              <w:left w:type="dxa" w:w="90"/>
              <w:bottom w:type="dxa" w:w="30"/>
              <w:right w:type="dxa" w:w="90"/>
            </w:tcMar>
            <w:vAlign w:val="top"/>
          </w:tcPr>
          <w:p>
            <w:r>
              <w:rPr>
                <w:sz w:val="16"/>
                <w:szCs w:val="16"/>
              </w:rPr>
              <w:t xml:space="preserve">Filtering Dynamical Systems Using Observations of Statistics</w:t>
            </w:r>
          </w:p>
        </w:tc>
        <w:tc>
          <w:tcPr>
            <w:tcW w:type="dxa" w:w="2030"/>
            <w:shd w:fill="F7F9FC" w:color="auto" w:val="clear"/>
            <w:tcMar>
              <w:top w:type="dxa" w:w="30"/>
              <w:left w:type="dxa" w:w="90"/>
              <w:bottom w:type="dxa" w:w="30"/>
              <w:right w:type="dxa" w:w="90"/>
            </w:tcMar>
            <w:vAlign w:val="top"/>
          </w:tcPr>
          <w:p>
            <w:r>
              <w:rPr>
                <w:sz w:val="16"/>
                <w:szCs w:val="16"/>
              </w:rPr>
              <w:t xml:space="preserve">Chaos</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 contributes the deepest mathematics around the anchor. Samuel Cohen, the anchor's author, and Tanut Treetanthiploet turn the posterior into the state of a randomised control problem [O1]; Christoph Reisinger and Jonathan Tam make the times of observation part of the decision [O2]; Patric Bonnier, Chong Liu and Harald Oberhauser characterise the adapted topologies in which models should be compared when information flows [O3]; Jan Obłój and Johannes Wiesel estimate worst-case expectations robustly from data [O4] and, with Daniel Bartl and Samuel Drapeau, compute the sensitivity of Wasserstein-robust decisions [O5]; Andrew Campbell, Yuyang Shi, Tom Rainforth and Arnaud Doucet learn filters and parameters online [O6]; Michael Giles and co-authors compute the value of a sample at optimal cost [O7]; and Ben Hambly, Renyuan Xu and Huining Yang prove that policy gradient converges for noisy linear-quadratic control [O8].</w:t>
      </w:r>
    </w:p>
    <w:p>
      <w:pPr>
        <w:pStyle w:val="Heading2"/>
        <w:keepNext/>
      </w:pPr>
      <w:r>
        <w:rPr>
          <w:color w:val="002147"/>
        </w:rPr>
        <w:t xml:space="preserve">O1  </w:t>
      </w:r>
      <w:r>
        <w:rPr>
          <w:color w:val="1F3864"/>
        </w:rPr>
        <w:t xml:space="preserve">Asymptotic Randomised Control with Applications to Bandits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N. Cohen, Tanut Treetanthiploet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Numerical Algebra, Control and Optimization (AIMS), 2026 (volume, issue and pages not verified); arXiv 2010.07252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w6jc6ifnvkm1mm3lbrya">
              <w:r>
                <w:rPr>
                  <w:color w:val="1D4ED8"/>
                  <w:sz w:val="18"/>
                  <w:szCs w:val="18"/>
                  <w:u w:val="single"/>
                </w:rPr>
                <w:t xml:space="preserve">https://doi.org/10.3934/naco.2026016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the ORA record of the paper (status "published, peer reviewed"); T. Treetanthiploet completed an Oxford DPhil under S. N. Cohen in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N. Cohen is Professor at the Oxford Mathematical Institute and the author of the anchor paper (other distinctions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multi-armed bandits · relaxed (randomised) control · entropy regularisation · asymptotic expansion · semi-index policy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 multi-armed bandit with correlated arms, together with simple contextual and restless variants, is written as a relaxed (randomised) control problem whose state is the learner's posterior, that is, a filter. An entropy premium on the randomisation regularises the problem and yields a smooth asymptotic approximation of the value function. The error bound is uniform in the horizon, so the infinite-horizon problem follows by letting the horizon grow (stated as Theorem 2.1 of the arXiv version, seen in a search snippet). The expansion gives a semi-index policy, the ARC algorithm, whose balance of exploration and exploitation resembles upper-confidence rules, and which compares well with other methods for correlated bandits.</w:t>
      </w:r>
    </w:p>
    <w:p>
      <w:pPr>
        <w:keepNext/>
        <w:spacing w:after="40" w:before="80"/>
      </w:pPr>
      <w:r>
        <w:rPr>
          <w:b/>
          <w:bCs/>
          <w:color w:val="002147"/>
        </w:rPr>
        <w:t xml:space="preserve">Key equation.</w:t>
      </w:r>
      <w:r>
        <w:rPr>
          <w:i/>
          <w:iCs/>
          <w:color w:val="5B6573"/>
          <w:sz w:val="18"/>
          <w:szCs w:val="18"/>
        </w:rPr>
        <w:t xml:space="preserve">  Entropy-regularised dynamic programming on the posterior (representative formulation)</w:t>
      </w:r>
    </w:p>
    <w:p>
      <w:pPr>
        <w:pStyle w:val="Equation"/>
      </w:pPr>
      <m:oMathPara>
        <m:oMathParaPr>
          <m:jc m:val="center"/>
        </m:oMathParaPr>
        <m:oMath>
          <m:sSup>
            <m:e>
              <m:r>
                <m:t>V</m:t>
              </m:r>
            </m:e>
            <m:sup>
              <m:r>
                <m:t>λ</m:t>
              </m:r>
            </m:sup>
          </m:sSup>
          <m:d>
            <m:dPr>
              <m:begChr m:val="("/>
              <m:sepChr m:val=""/>
              <m:endChr m:val=")"/>
              <m:grow/>
            </m:dPr>
            <m:e>
              <m:r>
                <m:t>m</m:t>
              </m:r>
            </m:e>
          </m:d>
          <m:r>
            <m:rPr>
              <m:sty m:val="p"/>
            </m:rPr>
            <m:t>=</m:t>
          </m:r>
          <m:limLow>
            <m:e>
              <m:r>
                <m:rPr>
                  <m:nor/>
                </m:rPr>
                <m:t>max</m:t>
              </m:r>
            </m:e>
            <m:lim>
              <m:r>
                <m:t>ν</m:t>
              </m:r>
              <m:r>
                <m:rPr>
                  <m:sty m:val="p"/>
                </m:rPr>
                <m:t>∈</m:t>
              </m:r>
              <m:r>
                <m:rPr>
                  <m:scr m:val="script"/>
                  <m:sty m:val="p"/>
                </m:rPr>
                <m:t>P</m:t>
              </m:r>
              <m:d>
                <m:dPr>
                  <m:begChr m:val="("/>
                  <m:sepChr m:val=""/>
                  <m:endChr m:val=")"/>
                  <m:grow/>
                </m:dPr>
                <m:e>
                  <m:r>
                    <m:t>A</m:t>
                  </m:r>
                </m:e>
              </m:d>
            </m:lim>
          </m:limLow>
          <m:d>
            <m:dPr>
              <m:begChr m:val="("/>
              <m:sepChr m:val=""/>
              <m:endChr m:val=")"/>
              <m:grow/>
            </m:dPr>
            <m:e>
              <m:nary>
                <m:naryPr>
                  <m:chr m:val="∑"/>
                  <m:limLoc m:val="undOvr"/>
                  <m:subHide m:val="off"/>
                  <m:supHide m:val="on"/>
                </m:naryPr>
                <m:sub>
                  <m:r>
                    <m:t>a</m:t>
                  </m:r>
                  <m:r>
                    <m:rPr>
                      <m:sty m:val="p"/>
                    </m:rPr>
                    <m:t>∈</m:t>
                  </m:r>
                  <m:r>
                    <m:t>A</m:t>
                  </m:r>
                </m:sub>
                <m:sup>
                  <m:r>
                    <m:t>​</m:t>
                  </m:r>
                </m:sup>
                <m:e>
                  <m:r>
                    <m:t>ν</m:t>
                  </m:r>
                </m:e>
              </m:nary>
              <m:d>
                <m:dPr>
                  <m:begChr m:val="("/>
                  <m:sepChr m:val=""/>
                  <m:endChr m:val=")"/>
                  <m:grow/>
                </m:dPr>
                <m:e>
                  <m:r>
                    <m:t>a</m:t>
                  </m:r>
                </m:e>
              </m:d>
              <m:d>
                <m:dPr>
                  <m:begChr m:val="("/>
                  <m:sepChr m:val=""/>
                  <m:endChr m:val=")"/>
                  <m:grow/>
                </m:dPr>
                <m:e>
                  <m:r>
                    <m:t>r</m:t>
                  </m:r>
                  <m:d>
                    <m:dPr>
                      <m:begChr m:val="("/>
                      <m:sepChr m:val=""/>
                      <m:endChr m:val=")"/>
                      <m:grow/>
                    </m:dPr>
                    <m:e>
                      <m:r>
                        <m:t>m</m:t>
                      </m:r>
                      <m:r>
                        <m:rPr>
                          <m:sty m:val="p"/>
                        </m:rPr>
                        <m:t>,</m:t>
                      </m:r>
                      <m:r>
                        <m:t>a</m:t>
                      </m:r>
                    </m:e>
                  </m:d>
                  <m:r>
                    <m:rPr>
                      <m:sty m:val="p"/>
                    </m:rPr>
                    <m:t>+</m:t>
                  </m:r>
                  <m:r>
                    <m:t>β</m:t>
                  </m:r>
                  <m:r>
                    <m:t> </m:t>
                  </m:r>
                  <m:r>
                    <m:rPr>
                      <m:scr m:val="double-struck"/>
                      <m:sty m:val="p"/>
                    </m:rPr>
                    <m:t>E</m:t>
                  </m:r>
                  <m:d>
                    <m:dPr>
                      <m:begChr m:val="["/>
                      <m:sepChr m:val=""/>
                      <m:endChr m:val="]"/>
                      <m:grow/>
                    </m:dPr>
                    <m:e>
                      <m:sSup>
                        <m:e>
                          <m:r>
                            <m:t>V</m:t>
                          </m:r>
                        </m:e>
                        <m:sup>
                          <m:r>
                            <m:t>λ</m:t>
                          </m:r>
                        </m:sup>
                      </m:sSup>
                      <m:d>
                        <m:dPr>
                          <m:begChr m:val="("/>
                          <m:sepChr m:val=""/>
                          <m:endChr m:val=")"/>
                          <m:grow/>
                        </m:dPr>
                        <m:e>
                          <m:sSubSup>
                            <m:e>
                              <m:r>
                                <m:t>m</m:t>
                              </m:r>
                            </m:e>
                            <m:sub>
                              <m:r>
                                <m:t>a</m:t>
                              </m:r>
                            </m:sub>
                            <m:sup>
                              <m:r>
                                <m:rPr>
                                  <m:nor/>
                                </m:rPr>
                                <m:t>+</m:t>
                              </m:r>
                            </m:sup>
                          </m:sSubSup>
                        </m:e>
                      </m:d>
                    </m:e>
                  </m:d>
                </m:e>
              </m:d>
              <m:r>
                <m:rPr>
                  <m:sty m:val="p"/>
                </m:rPr>
                <m:t>+</m:t>
              </m:r>
              <m:r>
                <m:t>λ</m:t>
              </m:r>
              <m:r>
                <m:t> </m:t>
              </m:r>
              <m:r>
                <m:rPr>
                  <m:scr m:val="script"/>
                  <m:sty m:val="p"/>
                </m:rPr>
                <m:t>H</m:t>
              </m:r>
              <m:d>
                <m:dPr>
                  <m:begChr m:val="("/>
                  <m:sepChr m:val=""/>
                  <m:endChr m:val=")"/>
                  <m:grow/>
                </m:dPr>
                <m:e>
                  <m:r>
                    <m:t>ν</m:t>
                  </m:r>
                </m:e>
              </m:d>
            </m:e>
          </m:d>
        </m:oMath>
      </m:oMathPara>
    </w:p>
    <w:p>
      <w:pPr>
        <w:pStyle w:val="Equation"/>
      </w:pPr>
      <m:oMathPara>
        <m:oMathParaPr>
          <m:jc m:val="center"/>
        </m:oMathParaPr>
        <m:oMath>
          <m:sSup>
            <m:e>
              <m:r>
                <m:t>ν</m:t>
              </m:r>
            </m:e>
            <m:sup>
              <m:r>
                <m:rPr>
                  <m:sty m:val="p"/>
                </m:rPr>
                <m:t>⋆</m:t>
              </m:r>
            </m:sup>
          </m:sSup>
          <m:d>
            <m:dPr>
              <m:begChr m:val="("/>
              <m:sepChr m:val=""/>
              <m:endChr m:val=")"/>
              <m:grow/>
            </m:dPr>
            <m:e>
              <m:r>
                <m:t>a</m:t>
              </m:r>
            </m:e>
          </m:d>
          <m:r>
            <m:rPr>
              <m:sty m:val="p"/>
            </m:rPr>
            <m:t>∝</m:t>
          </m:r>
          <m:r>
            <m:rPr>
              <m:nor/>
            </m:rPr>
            <m:t>exp</m:t>
          </m:r>
          <m:d>
            <m:dPr>
              <m:begChr m:val="("/>
              <m:sepChr m:val=""/>
              <m:endChr m:val=")"/>
              <m:grow/>
            </m:dPr>
            <m:e>
              <m:f>
                <m:fPr>
                  <m:type m:val="bar"/>
                </m:fPr>
                <m:num>
                  <m:r>
                    <m:t>r</m:t>
                  </m:r>
                  <m:d>
                    <m:dPr>
                      <m:begChr m:val="("/>
                      <m:sepChr m:val=""/>
                      <m:endChr m:val=")"/>
                      <m:grow/>
                    </m:dPr>
                    <m:e>
                      <m:r>
                        <m:t>m</m:t>
                      </m:r>
                      <m:r>
                        <m:rPr>
                          <m:sty m:val="p"/>
                        </m:rPr>
                        <m:t>,</m:t>
                      </m:r>
                      <m:r>
                        <m:t>a</m:t>
                      </m:r>
                    </m:e>
                  </m:d>
                  <m:r>
                    <m:rPr>
                      <m:sty m:val="p"/>
                    </m:rPr>
                    <m:t>+</m:t>
                  </m:r>
                  <m:r>
                    <m:t>β</m:t>
                  </m:r>
                  <m:r>
                    <m:t> </m:t>
                  </m:r>
                  <m:r>
                    <m:rPr>
                      <m:scr m:val="double-struck"/>
                      <m:sty m:val="p"/>
                    </m:rPr>
                    <m:t>E</m:t>
                  </m:r>
                  <m:d>
                    <m:dPr>
                      <m:begChr m:val="["/>
                      <m:sepChr m:val=""/>
                      <m:endChr m:val="]"/>
                      <m:grow/>
                    </m:dPr>
                    <m:e>
                      <m:sSup>
                        <m:e>
                          <m:r>
                            <m:t>V</m:t>
                          </m:r>
                        </m:e>
                        <m:sup>
                          <m:r>
                            <m:t>λ</m:t>
                          </m:r>
                        </m:sup>
                      </m:sSup>
                      <m:d>
                        <m:dPr>
                          <m:begChr m:val="("/>
                          <m:sepChr m:val=""/>
                          <m:endChr m:val=")"/>
                          <m:grow/>
                        </m:dPr>
                        <m:e>
                          <m:sSubSup>
                            <m:e>
                              <m:r>
                                <m:t>m</m:t>
                              </m:r>
                            </m:e>
                            <m:sub>
                              <m:r>
                                <m:t>a</m:t>
                              </m:r>
                            </m:sub>
                            <m:sup>
                              <m:r>
                                <m:rPr>
                                  <m:nor/>
                                </m:rPr>
                                <m:t>+</m:t>
                              </m:r>
                            </m:sup>
                          </m:sSubSup>
                        </m:e>
                      </m:d>
                    </m:e>
                  </m:d>
                </m:num>
                <m:den>
                  <m:r>
                    <m:t>λ</m:t>
                  </m:r>
                </m:den>
              </m:f>
            </m:e>
          </m:d>
        </m:oMath>
      </m:oMathPara>
    </w:p>
    <w:p>
      <w:pPr>
        <w:spacing w:after="100"/>
        <w:jc w:val="both"/>
      </w:pPr>
      <m:oMath>
        <m:r>
          <m:t>m</m:t>
        </m:r>
      </m:oMath>
      <w:r>
        <w:rPr>
          <w:color w:val="3A4350"/>
          <w:sz w:val="19"/>
          <w:szCs w:val="19"/>
        </w:rPr>
        <w:t xml:space="preserve"> is the posterior of the learner (its filter), </w:t>
      </w:r>
      <m:oMath>
        <m:sSubSup>
          <m:e>
            <m:r>
              <m:t>m</m:t>
            </m:r>
          </m:e>
          <m:sub>
            <m:r>
              <m:t>a</m:t>
            </m:r>
          </m:sub>
          <m:sup>
            <m:r>
              <m:rPr>
                <m:nor/>
              </m:rPr>
              <m:t>+</m:t>
            </m:r>
          </m:sup>
        </m:sSubSup>
      </m:oMath>
      <w:r>
        <w:rPr>
          <w:color w:val="3A4350"/>
          <w:sz w:val="19"/>
          <w:szCs w:val="19"/>
        </w:rPr>
        <w:t xml:space="preserve"> the posterior after playing arm </w:t>
      </w:r>
      <m:oMath>
        <m:r>
          <m:t>a</m:t>
        </m:r>
      </m:oMath>
      <w:r>
        <w:rPr>
          <w:color w:val="3A4350"/>
          <w:sz w:val="19"/>
          <w:szCs w:val="19"/>
        </w:rPr>
        <w:t xml:space="preserve">, </w:t>
      </w:r>
      <m:oMath>
        <m:r>
          <m:rPr>
            <m:scr m:val="script"/>
            <m:sty m:val="p"/>
          </m:rPr>
          <m:t>H</m:t>
        </m:r>
      </m:oMath>
      <w:r>
        <w:rPr>
          <w:color w:val="3A4350"/>
          <w:sz w:val="19"/>
          <w:szCs w:val="19"/>
        </w:rPr>
        <w:t xml:space="preserve"> the entropy and </w:t>
      </w:r>
      <m:oMath>
        <m:r>
          <m:t>λ</m:t>
        </m:r>
      </m:oMath>
      <w:r>
        <w:rPr>
          <w:color w:val="3A4350"/>
          <w:sz w:val="19"/>
          <w:szCs w:val="19"/>
        </w:rPr>
        <w:t xml:space="preserve"> the entropy premium; the paper expands the value asymptotically and reads a semi-index policy off the expansion.</w:t>
      </w:r>
    </w:p>
    <w:p>
      <w:pPr>
        <w:spacing w:after="100" w:before="80"/>
        <w:jc w:val="both"/>
      </w:pPr>
      <w:r>
        <w:rPr>
          <w:b/>
          <w:bCs/>
          <w:color w:val="002147"/>
        </w:rPr>
        <w:t xml:space="preserve">Link to the anchor paper and to seawater intrusion. </w:t>
      </w:r>
      <w:r>
        <w:t xml:space="preserve">Belongs to sections 1.5 and 1.7. The author of the anchor moves here from robust filtering to decisions that learn: the filter is the state of a control problem, and the value of an action includes what it teaches about the unknown parameters. For the aquifer, correlated arms are wells or zones that share intrusion and recovery rates; the ARC policy is a rule for where to pump or sample next while those rates are being learned, the learning counterpart of the robust choice of measurements in section 8.</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asymptotic expansion of an entropy-regularised randomised control problem on the posterior, uniform in the horizon, that turns learning while acting into a computable semi-index rule.</w:t>
      </w:r>
    </w:p>
    <w:p>
      <w:pPr>
        <w:pStyle w:val="Heading2"/>
        <w:keepNext/>
      </w:pPr>
      <w:r>
        <w:rPr>
          <w:color w:val="002147"/>
        </w:rPr>
        <w:t xml:space="preserve">O2  </w:t>
      </w:r>
      <w:r>
        <w:rPr>
          <w:color w:val="1F3864"/>
        </w:rPr>
        <w:t xml:space="preserve">Markov Decision Processes with Observation Costs: Framework and Computation with a Penalty Scheme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 Reisinger, Jonathan Tam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Mathematics of Operations Research, 50(2), 1305–1332 (2025 issue; dated 2024 online on the first author's publication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p4yslnlxrkc8eopuytwb">
              <w:r>
                <w:rPr>
                  <w:color w:val="1D4ED8"/>
                  <w:sz w:val="18"/>
                  <w:szCs w:val="18"/>
                  <w:u w:val="single"/>
                </w:rPr>
                <w:t xml:space="preserve">https://doi.org/10.1287/moor.2023.0172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the paper is listed on C. Reisinger's Oxford publication page; J. Tam completed his Oxford DPhil under Reisinger in 2023 (ORA).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C. Reisinger is Professor of Applied Mathematics at Oxford and Editor-in-Chief of The Journal of Computational Finance.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partially observed control · observation costs · quasi-variational inequalities · comparison principle · penalty schemes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 controlled Markov chain is seen only at the times the controller chooses to observe it, and each observation has a cost; a strategy therefore decides both when to look and what to do in between. Adding the time elapsed since the last observation to the state restores the Markov property, and the value function then satisfies a system of quasi-variational inequalities that generalises interconnected obstacle problems. The main result is a comparison principle for this class of inequalities, which gives uniqueness; penalty schemes then compute the solution to any accuracy. Finite and discounted infinite horizons are treated, together with an extension to parameter uncertainty and three numerical applications.</w:t>
      </w:r>
    </w:p>
    <w:p>
      <w:pPr>
        <w:keepNext/>
        <w:spacing w:after="40" w:before="80"/>
      </w:pPr>
      <w:r>
        <w:rPr>
          <w:b/>
          <w:bCs/>
          <w:color w:val="002147"/>
        </w:rPr>
        <w:t xml:space="preserve">Key equation.</w:t>
      </w:r>
      <w:r>
        <w:rPr>
          <w:i/>
          <w:iCs/>
          <w:color w:val="5B6573"/>
          <w:sz w:val="18"/>
          <w:szCs w:val="18"/>
        </w:rPr>
        <w:t xml:space="preserve">  Dynamic programming with costly observations (representative formulation)</w:t>
      </w:r>
    </w:p>
    <w:p>
      <w:pPr>
        <w:pStyle w:val="Equation"/>
      </w:pPr>
      <m:oMathPara>
        <m:oMathParaPr>
          <m:jc m:val="center"/>
        </m:oMathParaPr>
        <m:oMath>
          <m:r>
            <m:t>V</m:t>
          </m:r>
          <m:d>
            <m:dPr>
              <m:begChr m:val="("/>
              <m:sepChr m:val=""/>
              <m:endChr m:val=")"/>
              <m:grow/>
            </m:dPr>
            <m:e>
              <m:r>
                <m:t>x</m:t>
              </m:r>
              <m:r>
                <m:rPr>
                  <m:sty m:val="p"/>
                </m:rPr>
                <m:t>,</m:t>
              </m:r>
              <m:r>
                <m:t>τ</m:t>
              </m:r>
              <m:r>
                <m:rPr>
                  <m:sty m:val="p"/>
                </m:rPr>
                <m:t>,</m:t>
              </m:r>
              <m:r>
                <m:t>a</m:t>
              </m:r>
            </m:e>
          </m:d>
          <m:r>
            <m:rPr>
              <m:sty m:val="p"/>
            </m:rPr>
            <m:t>=</m:t>
          </m:r>
          <m:r>
            <m:rPr>
              <m:nor/>
            </m:rPr>
            <m:t>min</m:t>
          </m:r>
          <m:d>
            <m:dPr>
              <m:begChr m:val="("/>
              <m:sepChr m:val=""/>
              <m:endChr m:val=")"/>
              <m:grow/>
            </m:dPr>
            <m:e>
              <m:r>
                <m:rPr>
                  <m:scr m:val="double-struck"/>
                  <m:sty m:val="p"/>
                </m:rPr>
                <m:t>E</m:t>
              </m:r>
              <m:d>
                <m:dPr>
                  <m:begChr m:val="["/>
                  <m:sepChr m:val=""/>
                  <m:endChr m:val="]"/>
                  <m:grow/>
                </m:dPr>
                <m:e>
                  <m:r>
                    <m:t>c</m:t>
                  </m:r>
                  <m:d>
                    <m:dPr>
                      <m:begChr m:val="("/>
                      <m:sepChr m:val=""/>
                      <m:endChr m:val=")"/>
                      <m:grow/>
                    </m:dPr>
                    <m:e>
                      <m:sSub>
                        <m:e>
                          <m:r>
                            <m:t>X</m:t>
                          </m:r>
                        </m:e>
                        <m:sub>
                          <m:r>
                            <m:t>τ</m:t>
                          </m:r>
                        </m:sub>
                      </m:sSub>
                      <m:r>
                        <m:rPr>
                          <m:sty m:val="p"/>
                        </m:rPr>
                        <m:t>,</m:t>
                      </m:r>
                      <m:r>
                        <m:t>a</m:t>
                      </m:r>
                    </m:e>
                  </m:d>
                  <m:r>
                    <m:rPr>
                      <m:sty m:val="p"/>
                    </m:rPr>
                    <m:t>∣</m:t>
                  </m:r>
                  <m:sSub>
                    <m:e>
                      <m:r>
                        <m:t>X</m:t>
                      </m:r>
                    </m:e>
                    <m:sub>
                      <m:r>
                        <m:t>0</m:t>
                      </m:r>
                    </m:sub>
                  </m:sSub>
                  <m:r>
                    <m:rPr>
                      <m:sty m:val="p"/>
                    </m:rPr>
                    <m:t>=</m:t>
                  </m:r>
                  <m:r>
                    <m:t>x</m:t>
                  </m:r>
                </m:e>
              </m:d>
              <m:r>
                <m:rPr>
                  <m:sty m:val="p"/>
                </m:rPr>
                <m:t>+</m:t>
              </m:r>
              <m:r>
                <m:t>β</m:t>
              </m:r>
              <m:r>
                <m:t> </m:t>
              </m:r>
              <m:r>
                <m:t>V</m:t>
              </m:r>
              <m:d>
                <m:dPr>
                  <m:begChr m:val="("/>
                  <m:sepChr m:val=""/>
                  <m:endChr m:val=")"/>
                  <m:grow/>
                </m:dPr>
                <m:e>
                  <m:r>
                    <m:t>x</m:t>
                  </m:r>
                  <m:r>
                    <m:rPr>
                      <m:sty m:val="p"/>
                    </m:rPr>
                    <m:t>,</m:t>
                  </m:r>
                  <m:r>
                    <m:t>τ</m:t>
                  </m:r>
                  <m:r>
                    <m:rPr>
                      <m:sty m:val="p"/>
                    </m:rPr>
                    <m:t>+</m:t>
                  </m:r>
                  <m:r>
                    <m:t>1</m:t>
                  </m:r>
                  <m:r>
                    <m:rPr>
                      <m:sty m:val="p"/>
                    </m:rPr>
                    <m:t>,</m:t>
                  </m:r>
                  <m:r>
                    <m:t>a</m:t>
                  </m:r>
                </m:e>
              </m:d>
              <m:r>
                <m:rPr>
                  <m:sty m:val="p"/>
                </m:rPr>
                <m:t>,</m:t>
              </m:r>
              <m:r>
                <m:t> </m:t>
              </m:r>
              <m:r>
                <m:t> </m:t>
              </m:r>
              <m:sSub>
                <m:e>
                  <m:r>
                    <m:t>c</m:t>
                  </m:r>
                </m:e>
                <m:sub>
                  <m:r>
                    <m:rPr>
                      <m:nor/>
                    </m:rPr>
                    <m:t>obs</m:t>
                  </m:r>
                </m:sub>
              </m:sSub>
              <m:r>
                <m:rPr>
                  <m:sty m:val="p"/>
                </m:rPr>
                <m:t>+</m:t>
              </m:r>
              <m:r>
                <m:rPr>
                  <m:scr m:val="double-struck"/>
                  <m:sty m:val="p"/>
                </m:rPr>
                <m:t>E</m:t>
              </m:r>
              <m:d>
                <m:dPr>
                  <m:begChr m:val="["/>
                  <m:sepChr m:val=""/>
                  <m:endChr m:val="]"/>
                  <m:grow/>
                </m:dPr>
                <m:e>
                  <m:limLow>
                    <m:e>
                      <m:r>
                        <m:rPr>
                          <m:nor/>
                        </m:rPr>
                        <m:t>min</m:t>
                      </m:r>
                    </m:e>
                    <m:lim>
                      <m:r>
                        <m:t>a</m:t>
                      </m:r>
                      <m:r>
                        <m:rPr>
                          <m:sty m:val="p"/>
                        </m:rPr>
                        <m:t>′</m:t>
                      </m:r>
                    </m:lim>
                  </m:limLow>
                  <m:r>
                    <m:t> </m:t>
                  </m:r>
                  <m:r>
                    <m:t>V</m:t>
                  </m:r>
                  <m:d>
                    <m:dPr>
                      <m:begChr m:val="("/>
                      <m:sepChr m:val=""/>
                      <m:endChr m:val=")"/>
                      <m:grow/>
                    </m:dPr>
                    <m:e>
                      <m:sSub>
                        <m:e>
                          <m:r>
                            <m:t>X</m:t>
                          </m:r>
                        </m:e>
                        <m:sub>
                          <m:r>
                            <m:t>τ</m:t>
                          </m:r>
                        </m:sub>
                      </m:sSub>
                      <m:r>
                        <m:rPr>
                          <m:sty m:val="p"/>
                        </m:rPr>
                        <m:t>,</m:t>
                      </m:r>
                      <m:r>
                        <m:t>0</m:t>
                      </m:r>
                      <m:r>
                        <m:rPr>
                          <m:sty m:val="p"/>
                        </m:rPr>
                        <m:t>,</m:t>
                      </m:r>
                      <m:r>
                        <m:t>a</m:t>
                      </m:r>
                      <m:r>
                        <m:rPr>
                          <m:sty m:val="p"/>
                        </m:rPr>
                        <m:t>′</m:t>
                      </m:r>
                    </m:e>
                  </m:d>
                  <m:r>
                    <m:rPr>
                      <m:sty m:val="p"/>
                    </m:rPr>
                    <m:t>∣</m:t>
                  </m:r>
                  <m:sSub>
                    <m:e>
                      <m:r>
                        <m:t>X</m:t>
                      </m:r>
                    </m:e>
                    <m:sub>
                      <m:r>
                        <m:t>0</m:t>
                      </m:r>
                    </m:sub>
                  </m:sSub>
                  <m:r>
                    <m:rPr>
                      <m:sty m:val="p"/>
                    </m:rPr>
                    <m:t>=</m:t>
                  </m:r>
                  <m:r>
                    <m:t>x</m:t>
                  </m:r>
                </m:e>
              </m:d>
            </m:e>
          </m:d>
        </m:oMath>
      </m:oMathPara>
    </w:p>
    <w:p>
      <w:pPr>
        <w:spacing w:after="100"/>
        <w:jc w:val="both"/>
      </w:pPr>
      <w:r>
        <w:rPr>
          <w:color w:val="3A4350"/>
          <w:sz w:val="19"/>
          <w:szCs w:val="19"/>
        </w:rPr>
        <w:t xml:space="preserve">the state is the last observed state </w:t>
      </w:r>
      <m:oMath>
        <m:r>
          <m:t>x</m:t>
        </m:r>
      </m:oMath>
      <w:r>
        <w:rPr>
          <w:color w:val="3A4350"/>
          <w:sz w:val="19"/>
          <w:szCs w:val="19"/>
        </w:rPr>
        <w:t xml:space="preserve">, the time </w:t>
      </w:r>
      <m:oMath>
        <m:r>
          <m:t>τ</m:t>
        </m:r>
      </m:oMath>
      <w:r>
        <w:rPr>
          <w:color w:val="3A4350"/>
          <w:sz w:val="19"/>
          <w:szCs w:val="19"/>
        </w:rPr>
        <w:t xml:space="preserve"> since that observation and the current action </w:t>
      </w:r>
      <m:oMath>
        <m:r>
          <m:t>a</m:t>
        </m:r>
      </m:oMath>
      <w:r>
        <w:rPr>
          <w:color w:val="3A4350"/>
          <w:sz w:val="19"/>
          <w:szCs w:val="19"/>
        </w:rPr>
        <w:t xml:space="preserve">; the first branch continues without looking, the second pays </w:t>
      </w:r>
      <m:oMath>
        <m:sSub>
          <m:e>
            <m:r>
              <m:t>c</m:t>
            </m:r>
          </m:e>
          <m:sub>
            <m:r>
              <m:rPr>
                <m:nor/>
              </m:rPr>
              <m:t>obs</m:t>
            </m:r>
          </m:sub>
        </m:sSub>
      </m:oMath>
      <w:r>
        <w:rPr>
          <w:color w:val="3A4350"/>
          <w:sz w:val="19"/>
          <w:szCs w:val="19"/>
        </w:rPr>
        <w:t xml:space="preserve">, sees the state and chooses again. The paper writes the dynamic programming equation as quasi-variational inequalities, proves a comparison principle and computes the solution by penalisation.</w:t>
      </w:r>
    </w:p>
    <w:p>
      <w:pPr>
        <w:spacing w:after="100" w:before="80"/>
        <w:jc w:val="both"/>
      </w:pPr>
      <w:r>
        <w:rPr>
          <w:b/>
          <w:bCs/>
          <w:color w:val="002147"/>
        </w:rPr>
        <w:t xml:space="preserve">Link to the anchor paper and to seawater intrusion. </w:t>
      </w:r>
      <w:r>
        <w:t xml:space="preserve">Belongs to sections 1.7 and 1.8. Between observations the controller acts on predicted information, and the parameter-uncertainty extension meets the anchor's concern with uncertain hidden Markov models; here the observation schedule itself is optimised. For the aquifer this is a formal model of when to sample a well (conductivity, chloride) at a cost while managing pumping, the goal-oriented observation problem of section 8, and the inequalities apply directly to a fresh, brackish and saline chain.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Observation times become decision variables of a Markov decision process; the resulting quasi-variational inequalities are shown to be well posed by a comparison principle and are solved by convergent penalty schemes, also under parameter uncertainty.</w:t>
      </w:r>
    </w:p>
    <w:p>
      <w:pPr>
        <w:pStyle w:val="Heading2"/>
        <w:keepNext/>
      </w:pPr>
      <w:r>
        <w:rPr>
          <w:color w:val="002147"/>
        </w:rPr>
        <w:t xml:space="preserve">O3  </w:t>
      </w:r>
      <w:r>
        <w:rPr>
          <w:color w:val="1F3864"/>
        </w:rPr>
        <w:t xml:space="preserve">Adapted Topologies and Higher Rank Signatures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Patric Bonnier, Chong Liu, Harald Oberhauser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Applied Probability, 33(3), 2136–2175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6r10gkgb0ty2-yb2jjzl">
              <w:r>
                <w:rPr>
                  <w:color w:val="1D4ED8"/>
                  <w:sz w:val="18"/>
                  <w:szCs w:val="18"/>
                  <w:u w:val="single"/>
                </w:rPr>
                <w:t xml:space="preserve">https://doi.org/10.1214/22-AAP1862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Bonnier and H. Oberhauser, University of Oxford; C. Liu, ShanghaiTech University (search summary of the paper); ORA holds a file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H. Oberhauser is Professor of Mathematics and Tutorial Fellow at the Oxford Mathematical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adapted topologies · filtrations · prediction processes · expected signatures · Hoover–Keisler equivalence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weak topology on laws of stochastic processes ignores how information accumulates in the filtration: two processes can be close in law and still lead to very different optimal stopping, hedging or filtering decisions. The paper embeds filtered processes into graded linear spaces through higher rank expected signatures, built by iterating conditional expected signatures of prediction processes. The main result is that these embeddings induce the adapted topologies of Hoover and Keisler, which gives a linear-algebraic characterisation and a metrisation of adapted equivalence that can be used to compare and estimate filtered processes.</w:t>
      </w:r>
    </w:p>
    <w:p>
      <w:pPr>
        <w:keepNext/>
        <w:spacing w:after="40" w:before="80"/>
      </w:pPr>
      <w:r>
        <w:rPr>
          <w:b/>
          <w:bCs/>
          <w:color w:val="002147"/>
        </w:rPr>
        <w:t xml:space="preserve">Key equation.</w:t>
      </w:r>
      <w:r>
        <w:rPr>
          <w:i/>
          <w:iCs/>
          <w:color w:val="5B6573"/>
          <w:sz w:val="18"/>
          <w:szCs w:val="18"/>
        </w:rPr>
        <w:t xml:space="preserve">  Higher rank prediction processes and expected signatures (representative formulation)</w:t>
      </w:r>
    </w:p>
    <w:p>
      <w:pPr>
        <w:pStyle w:val="Equation"/>
      </w:pPr>
      <m:oMathPara>
        <m:oMathParaPr>
          <m:jc m:val="center"/>
        </m:oMathParaPr>
        <m:oMath>
          <m:sSup>
            <m:e>
              <m:acc>
                <m:accPr>
                  <m:chr m:val="̂"/>
                </m:accPr>
                <m:e>
                  <m:r>
                    <m:t>X</m:t>
                  </m:r>
                </m:e>
              </m:acc>
            </m:e>
            <m:sup>
              <m:d>
                <m:dPr>
                  <m:begChr m:val="("/>
                  <m:sepChr m:val=""/>
                  <m:endChr m:val=")"/>
                  <m:grow/>
                </m:dPr>
                <m:e>
                  <m:r>
                    <m:t>0</m:t>
                  </m:r>
                </m:e>
              </m:d>
            </m:sup>
          </m:sSup>
          <m:r>
            <m:rPr>
              <m:sty m:val="p"/>
            </m:rPr>
            <m:t>=</m:t>
          </m:r>
          <m:r>
            <m:t>X</m:t>
          </m:r>
          <m:r>
            <m:rPr>
              <m:sty m:val="p"/>
            </m:rPr>
            <m:t>,</m:t>
          </m:r>
          <m:r>
            <m:t>  </m:t>
          </m:r>
          <m:sSubSup>
            <m:e>
              <m:acc>
                <m:accPr>
                  <m:chr m:val="̂"/>
                </m:accPr>
                <m:e>
                  <m:r>
                    <m:t>X</m:t>
                  </m:r>
                </m:e>
              </m:acc>
            </m:e>
            <m:sub>
              <m:r>
                <m:t>t</m:t>
              </m:r>
            </m:sub>
            <m:sup>
              <m:d>
                <m:dPr>
                  <m:begChr m:val="("/>
                  <m:sepChr m:val=""/>
                  <m:endChr m:val=")"/>
                  <m:grow/>
                </m:dPr>
                <m:e>
                  <m:r>
                    <m:t>r</m:t>
                  </m:r>
                </m:e>
              </m:d>
            </m:sup>
          </m:sSubSup>
          <m:r>
            <m:rPr>
              <m:sty m:val="p"/>
            </m:rPr>
            <m:t>=</m:t>
          </m:r>
          <m:r>
            <m:rPr>
              <m:scr m:val="double-struck"/>
              <m:sty m:val="p"/>
            </m:rPr>
            <m:t>E</m:t>
          </m:r>
          <m:d>
            <m:dPr>
              <m:begChr m:val="["/>
              <m:sepChr m:val=""/>
              <m:endChr m:val="]"/>
              <m:grow/>
            </m:dPr>
            <m:e>
              <m:r>
                <m:t>S</m:t>
              </m:r>
              <m:d>
                <m:dPr>
                  <m:begChr m:val="("/>
                  <m:sepChr m:val=""/>
                  <m:endChr m:val=")"/>
                  <m:grow/>
                </m:dPr>
                <m:e>
                  <m:sSup>
                    <m:e>
                      <m:acc>
                        <m:accPr>
                          <m:chr m:val="̂"/>
                        </m:accPr>
                        <m:e>
                          <m:r>
                            <m:t>X</m:t>
                          </m:r>
                        </m:e>
                      </m:acc>
                    </m:e>
                    <m:sup>
                      <m:d>
                        <m:dPr>
                          <m:begChr m:val="("/>
                          <m:sepChr m:val=""/>
                          <m:endChr m:val=")"/>
                          <m:grow/>
                        </m:dPr>
                        <m:e>
                          <m:r>
                            <m:t>r</m:t>
                          </m:r>
                          <m:r>
                            <m:rPr>
                              <m:sty m:val="p"/>
                            </m:rPr>
                            <m:t>−</m:t>
                          </m:r>
                          <m:r>
                            <m:t>1</m:t>
                          </m:r>
                        </m:e>
                      </m:d>
                    </m:sup>
                  </m:sSup>
                </m:e>
              </m:d>
              <m:r>
                <m:rPr>
                  <m:sty m:val="p"/>
                </m:rPr>
                <m:t>∣</m:t>
              </m:r>
              <m:sSub>
                <m:e>
                  <m:r>
                    <m:rPr>
                      <m:scr m:val="script"/>
                      <m:sty m:val="p"/>
                    </m:rPr>
                    <m:t>F</m:t>
                  </m:r>
                </m:e>
                <m:sub>
                  <m:r>
                    <m:t>t</m:t>
                  </m:r>
                </m:sub>
              </m:sSub>
            </m:e>
          </m:d>
          <m:r>
            <m:rPr>
              <m:sty m:val="p"/>
            </m:rPr>
            <m:t>,</m:t>
          </m:r>
          <m:r>
            <m:t>  </m:t>
          </m:r>
          <m:sSub>
            <m:e>
              <m:r>
                <m:t>Φ</m:t>
              </m:r>
            </m:e>
            <m:sub>
              <m:r>
                <m:t>r</m:t>
              </m:r>
            </m:sub>
          </m:sSub>
          <m:d>
            <m:dPr>
              <m:begChr m:val="("/>
              <m:sepChr m:val=""/>
              <m:endChr m:val=")"/>
              <m:grow/>
            </m:dPr>
            <m:e>
              <m:r>
                <m:t>X</m:t>
              </m:r>
            </m:e>
          </m:d>
          <m:r>
            <m:rPr>
              <m:sty m:val="p"/>
            </m:rPr>
            <m:t>=</m:t>
          </m:r>
          <m:r>
            <m:rPr>
              <m:scr m:val="double-struck"/>
              <m:sty m:val="p"/>
            </m:rPr>
            <m:t>E</m:t>
          </m:r>
          <m:d>
            <m:dPr>
              <m:begChr m:val="["/>
              <m:sepChr m:val=""/>
              <m:endChr m:val="]"/>
              <m:grow/>
            </m:dPr>
            <m:e>
              <m:r>
                <m:t>S</m:t>
              </m:r>
              <m:d>
                <m:dPr>
                  <m:begChr m:val="("/>
                  <m:sepChr m:val=""/>
                  <m:endChr m:val=")"/>
                  <m:grow/>
                </m:dPr>
                <m:e>
                  <m:sSup>
                    <m:e>
                      <m:acc>
                        <m:accPr>
                          <m:chr m:val="̂"/>
                        </m:accPr>
                        <m:e>
                          <m:r>
                            <m:t>X</m:t>
                          </m:r>
                        </m:e>
                      </m:acc>
                    </m:e>
                    <m:sup>
                      <m:d>
                        <m:dPr>
                          <m:begChr m:val="("/>
                          <m:sepChr m:val=""/>
                          <m:endChr m:val=")"/>
                          <m:grow/>
                        </m:dPr>
                        <m:e>
                          <m:r>
                            <m:t>r</m:t>
                          </m:r>
                          <m:r>
                            <m:rPr>
                              <m:sty m:val="p"/>
                            </m:rPr>
                            <m:t>−</m:t>
                          </m:r>
                          <m:r>
                            <m:t>1</m:t>
                          </m:r>
                        </m:e>
                      </m:d>
                    </m:sup>
                  </m:sSup>
                </m:e>
              </m:d>
            </m:e>
          </m:d>
        </m:oMath>
      </m:oMathPara>
    </w:p>
    <w:p>
      <w:pPr>
        <w:spacing w:after="100"/>
        <w:jc w:val="both"/>
      </w:pPr>
      <m:oMath>
        <m:r>
          <m:t>S</m:t>
        </m:r>
      </m:oMath>
      <w:r>
        <w:rPr>
          <w:color w:val="3A4350"/>
          <w:sz w:val="19"/>
          <w:szCs w:val="19"/>
        </w:rPr>
        <w:t xml:space="preserve"> is the signature of a path over the whole time interval and </w:t>
      </w:r>
      <m:oMath>
        <m:sSub>
          <m:e>
            <m:r>
              <m:rPr>
                <m:scr m:val="script"/>
                <m:sty m:val="p"/>
              </m:rPr>
              <m:t>F</m:t>
            </m:r>
          </m:e>
          <m:sub>
            <m:r>
              <m:t>t</m:t>
            </m:r>
          </m:sub>
        </m:sSub>
      </m:oMath>
      <w:r>
        <w:rPr>
          <w:color w:val="3A4350"/>
          <w:sz w:val="19"/>
          <w:szCs w:val="19"/>
        </w:rPr>
        <w:t xml:space="preserve"> the filtration; equality and convergence of the </w:t>
      </w:r>
      <m:oMath>
        <m:sSub>
          <m:e>
            <m:r>
              <m:t>Φ</m:t>
            </m:r>
          </m:e>
          <m:sub>
            <m:r>
              <m:t>r</m:t>
            </m:r>
          </m:sub>
        </m:sSub>
      </m:oMath>
      <w:r>
        <w:rPr>
          <w:color w:val="3A4350"/>
          <w:sz w:val="19"/>
          <w:szCs w:val="19"/>
        </w:rPr>
        <w:t xml:space="preserve"> characterise the adapted topologies of Hoover and Keisler (the exact indexing of the ranks was not seen).</w:t>
      </w:r>
    </w:p>
    <w:p>
      <w:pPr>
        <w:spacing w:after="100" w:before="80"/>
        <w:jc w:val="both"/>
      </w:pPr>
      <w:r>
        <w:rPr>
          <w:b/>
          <w:bCs/>
          <w:color w:val="002147"/>
        </w:rPr>
        <w:t xml:space="preserve">Link to the anchor paper and to seawater intrusion. </w:t>
      </w:r>
      <w:r>
        <w:t xml:space="preserve">Belongs to sections 1.4 and 1.5. The anchor compares parameter values through the likelihood; when filtered information drives sequential decisions, closeness between models should be measured in an adapted topology, and ambiguity sets around a hidden Markov model are best built in it. For the aquifer it gives a test of whether a cheap surrogate of the intrusion simulator, or another recharge scenario, is close enough for decisions taken on observed salinity, and not only in marginal law.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computable, signature-based characterisation and metrisation of the Hoover–Keisler adapted topologies, the notion of closeness between models that respects the flow of information.</w:t>
      </w:r>
    </w:p>
    <w:p>
      <w:pPr>
        <w:pStyle w:val="Heading2"/>
        <w:keepNext/>
      </w:pPr>
      <w:r>
        <w:rPr>
          <w:color w:val="002147"/>
        </w:rPr>
        <w:t xml:space="preserve">O4  </w:t>
      </w:r>
      <w:r>
        <w:rPr>
          <w:color w:val="1F3864"/>
        </w:rPr>
        <w:t xml:space="preserve">Robust Estimation of Superhedging Prices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Jan Obłój, Johannes Wiesel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49(1), 508–530 (2021); arXiv version "Statistical estimation of superhedging prices"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0drl6tpqcpbn7p9-dsfw">
              <w:r>
                <w:rPr>
                  <w:color w:val="1D4ED8"/>
                  <w:sz w:val="18"/>
                  <w:szCs w:val="18"/>
                  <w:u w:val="single"/>
                </w:rPr>
                <w:t xml:space="preserve">https://doi.org/10.1214/20-AOS1966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Obłój, Mathematical Institute, University of Oxford (ORA record of the paper); J. Wiesel (affiliation at the time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 Obłój is Professor of Mathematics at Oxford, holder of an ERC Starting Grant (2013) and President of the Bachelier Finance Society in 2024–25.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worst-case expectations · superhedging · Wasserstein balls · consistency and robustness of estimators · model uncertainty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superhedging price of a derivative is a worst-case expectation over martingale measures, and the paper estimates it from historical returns of </w:t>
      </w:r>
      <m:oMath>
        <m:r>
          <m:t>d</m:t>
        </m:r>
      </m:oMath>
      <w:r>
        <w:t xml:space="preserve"> assets. The plug-in estimator based on the empirical measure is consistent but not robust. The new estimators use a larger set of martingale measures, balancing the radius of a Wasserstein ball around the empirical measure against the allowed size of the martingale densities, and they are proved to be both consistent and robust. Extensions cover risk measures, traded options, several periods and model uncertainty.</w:t>
      </w:r>
    </w:p>
    <w:p>
      <w:pPr>
        <w:keepNext/>
        <w:spacing w:after="40" w:before="80"/>
      </w:pPr>
      <w:r>
        <w:rPr>
          <w:b/>
          <w:bCs/>
          <w:color w:val="002147"/>
        </w:rPr>
        <w:t xml:space="preserve">Key equation.</w:t>
      </w:r>
      <w:r>
        <w:rPr>
          <w:i/>
          <w:iCs/>
          <w:color w:val="5B6573"/>
          <w:sz w:val="18"/>
          <w:szCs w:val="18"/>
        </w:rPr>
        <w:t xml:space="preserve">  A worst-case expectation and its robust estimator (representative formulation)</w:t>
      </w:r>
    </w:p>
    <w:p>
      <w:pPr>
        <w:pStyle w:val="Equation"/>
      </w:pPr>
      <m:oMathPara>
        <m:oMathParaPr>
          <m:jc m:val="center"/>
        </m:oMathParaPr>
        <m:oMath>
          <m:sSub>
            <m:e>
              <m:r>
                <m:t>π</m:t>
              </m:r>
            </m:e>
            <m:sub>
              <m:r>
                <m:t>P</m:t>
              </m:r>
            </m:sub>
          </m:sSub>
          <m:d>
            <m:dPr>
              <m:begChr m:val="("/>
              <m:sepChr m:val=""/>
              <m:endChr m:val=")"/>
              <m:grow/>
            </m:dPr>
            <m:e>
              <m:r>
                <m:t>g</m:t>
              </m:r>
            </m:e>
          </m:d>
          <m:r>
            <m:rPr>
              <m:sty m:val="p"/>
            </m:rPr>
            <m:t>=</m:t>
          </m:r>
          <m:limLow>
            <m:e>
              <m:r>
                <m:rPr>
                  <m:nor/>
                </m:rPr>
                <m:t>sup</m:t>
              </m:r>
            </m:e>
            <m:lim>
              <m:r>
                <m:t>Q</m:t>
              </m:r>
              <m:r>
                <m:rPr>
                  <m:sty m:val="p"/>
                </m:rPr>
                <m:t>∈</m:t>
              </m:r>
              <m:r>
                <m:rPr>
                  <m:scr m:val="script"/>
                  <m:sty m:val="p"/>
                </m:rPr>
                <m:t>M</m:t>
              </m:r>
              <m:r>
                <m:rPr>
                  <m:sty m:val="p"/>
                </m:rPr>
                <m:t>,</m:t>
              </m:r>
              <m:r>
                <m:t> </m:t>
              </m:r>
              <m:r>
                <m:t>Q</m:t>
              </m:r>
              <m:r>
                <m:rPr>
                  <m:sty m:val="p"/>
                </m:rPr>
                <m:t>≪</m:t>
              </m:r>
              <m:r>
                <m:t>P</m:t>
              </m:r>
            </m:lim>
          </m:limLow>
          <m:sSub>
            <m:e>
              <m:r>
                <m:rPr>
                  <m:scr m:val="double-struck"/>
                  <m:sty m:val="p"/>
                </m:rPr>
                <m:t>E</m:t>
              </m:r>
            </m:e>
            <m:sub>
              <m:r>
                <m:t>Q</m:t>
              </m:r>
            </m:sub>
          </m:sSub>
          <m:d>
            <m:dPr>
              <m:begChr m:val="["/>
              <m:sepChr m:val=""/>
              <m:endChr m:val="]"/>
              <m:grow/>
            </m:dPr>
            <m:e>
              <m:r>
                <m:t>g</m:t>
              </m:r>
            </m:e>
          </m:d>
        </m:oMath>
      </m:oMathPara>
    </w:p>
    <w:p>
      <w:pPr>
        <w:pStyle w:val="Equation"/>
      </w:pPr>
      <m:oMathPara>
        <m:oMathParaPr>
          <m:jc m:val="center"/>
        </m:oMathParaPr>
        <m:oMath>
          <m:sSub>
            <m:e>
              <m:acc>
                <m:accPr>
                  <m:chr m:val="̂"/>
                </m:accPr>
                <m:e>
                  <m:r>
                    <m:t>π</m:t>
                  </m:r>
                </m:e>
              </m:acc>
            </m:e>
            <m:sub>
              <m:r>
                <m:t>N</m:t>
              </m:r>
            </m:sub>
          </m:sSub>
          <m:d>
            <m:dPr>
              <m:begChr m:val="("/>
              <m:sepChr m:val=""/>
              <m:endChr m:val=")"/>
              <m:grow/>
            </m:dPr>
            <m:e>
              <m:r>
                <m:t>g</m:t>
              </m:r>
            </m:e>
          </m:d>
          <m:r>
            <m:rPr>
              <m:sty m:val="p"/>
            </m:rPr>
            <m:t>=</m:t>
          </m:r>
          <m:limLow>
            <m:e>
              <m:r>
                <m:rPr>
                  <m:nor/>
                </m:rPr>
                <m:t>sup</m:t>
              </m:r>
            </m:e>
            <m:lim>
              <m:r>
                <m:t>P</m:t>
              </m:r>
              <m:r>
                <m:rPr>
                  <m:sty m:val="p"/>
                </m:rPr>
                <m:t>′</m:t>
              </m:r>
              <m:r>
                <m:rPr>
                  <m:sty m:val="p"/>
                </m:rPr>
                <m:t>∈</m:t>
              </m:r>
              <m:sSub>
                <m:e>
                  <m:r>
                    <m:t>B</m:t>
                  </m:r>
                </m:e>
                <m:sub>
                  <m:sSub>
                    <m:e>
                      <m:r>
                        <m:t>ε</m:t>
                      </m:r>
                    </m:e>
                    <m:sub>
                      <m:r>
                        <m:t>N</m:t>
                      </m:r>
                    </m:sub>
                  </m:sSub>
                </m:sub>
              </m:sSub>
              <m:d>
                <m:dPr>
                  <m:begChr m:val="("/>
                  <m:sepChr m:val=""/>
                  <m:endChr m:val=")"/>
                  <m:grow/>
                </m:dPr>
                <m:e>
                  <m:sSub>
                    <m:e>
                      <m:acc>
                        <m:accPr>
                          <m:chr m:val="̂"/>
                        </m:accPr>
                        <m:e>
                          <m:r>
                            <m:t>P</m:t>
                          </m:r>
                        </m:e>
                      </m:acc>
                    </m:e>
                    <m:sub>
                      <m:r>
                        <m:t>N</m:t>
                      </m:r>
                    </m:sub>
                  </m:sSub>
                </m:e>
              </m:d>
            </m:lim>
          </m:limLow>
          <m:r>
            <m:t> </m:t>
          </m:r>
          <m:limLow>
            <m:e>
              <m:r>
                <m:rPr>
                  <m:nor/>
                </m:rPr>
                <m:t>sup</m:t>
              </m:r>
            </m:e>
            <m:lim>
              <m:r>
                <m:t>Q</m:t>
              </m:r>
              <m:r>
                <m:rPr>
                  <m:sty m:val="p"/>
                </m:rPr>
                <m:t>∈</m:t>
              </m:r>
              <m:r>
                <m:rPr>
                  <m:scr m:val="script"/>
                  <m:sty m:val="p"/>
                </m:rPr>
                <m:t>M</m:t>
              </m:r>
              <m:r>
                <m:rPr>
                  <m:sty m:val="p"/>
                </m:rPr>
                <m:t>,</m:t>
              </m:r>
              <m:r>
                <m:t> </m:t>
              </m:r>
              <m:r>
                <m:t>Q</m:t>
              </m:r>
              <m:r>
                <m:rPr>
                  <m:sty m:val="p"/>
                </m:rPr>
                <m:t>≪</m:t>
              </m:r>
              <m:r>
                <m:t>P</m:t>
              </m:r>
              <m:r>
                <m:rPr>
                  <m:sty m:val="p"/>
                </m:rPr>
                <m:t>′</m:t>
              </m:r>
              <m:r>
                <m:rPr>
                  <m:sty m:val="p"/>
                </m:rPr>
                <m:t>,</m:t>
              </m:r>
              <m:r>
                <m:t> </m:t>
              </m:r>
              <m:d>
                <m:dPr>
                  <m:begChr m:val="∥"/>
                  <m:sepChr m:val=""/>
                  <m:endChr m:val="∥"/>
                  <m:grow/>
                </m:dPr>
                <m:e>
                  <m:r>
                    <m:t>d</m:t>
                  </m:r>
                  <m:r>
                    <m:t>Q</m:t>
                  </m:r>
                  <m:r>
                    <m:rPr>
                      <m:sty m:val="p"/>
                    </m:rPr>
                    <m:t>/</m:t>
                  </m:r>
                  <m:r>
                    <m:t>d</m:t>
                  </m:r>
                  <m:r>
                    <m:t>P</m:t>
                  </m:r>
                  <m:r>
                    <m:rPr>
                      <m:sty m:val="p"/>
                    </m:rPr>
                    <m:t>′</m:t>
                  </m:r>
                </m:e>
              </m:d>
              <m:r>
                <m:rPr>
                  <m:sty m:val="p"/>
                </m:rPr>
                <m:t>≤</m:t>
              </m:r>
              <m:sSub>
                <m:e>
                  <m:r>
                    <m:t>k</m:t>
                  </m:r>
                </m:e>
                <m:sub>
                  <m:r>
                    <m:t>N</m:t>
                  </m:r>
                </m:sub>
              </m:sSub>
            </m:lim>
          </m:limLow>
          <m:sSub>
            <m:e>
              <m:r>
                <m:rPr>
                  <m:scr m:val="double-struck"/>
                  <m:sty m:val="p"/>
                </m:rPr>
                <m:t>E</m:t>
              </m:r>
            </m:e>
            <m:sub>
              <m:r>
                <m:t>Q</m:t>
              </m:r>
            </m:sub>
          </m:sSub>
          <m:d>
            <m:dPr>
              <m:begChr m:val="["/>
              <m:sepChr m:val=""/>
              <m:endChr m:val="]"/>
              <m:grow/>
            </m:dPr>
            <m:e>
              <m:r>
                <m:t>g</m:t>
              </m:r>
            </m:e>
          </m:d>
        </m:oMath>
      </m:oMathPara>
    </w:p>
    <w:p>
      <w:pPr>
        <w:spacing w:after="100"/>
        <w:jc w:val="both"/>
      </w:pPr>
      <m:oMath>
        <m:r>
          <m:rPr>
            <m:scr m:val="script"/>
            <m:sty m:val="p"/>
          </m:rPr>
          <m:t>M</m:t>
        </m:r>
      </m:oMath>
      <w:r>
        <w:rPr>
          <w:color w:val="3A4350"/>
          <w:sz w:val="19"/>
          <w:szCs w:val="19"/>
        </w:rPr>
        <w:t xml:space="preserve"> is the set of martingale measures, </w:t>
      </w:r>
      <m:oMath>
        <m:sSub>
          <m:e>
            <m:acc>
              <m:accPr>
                <m:chr m:val="̂"/>
              </m:accPr>
              <m:e>
                <m:r>
                  <m:t>P</m:t>
                </m:r>
              </m:e>
            </m:acc>
          </m:e>
          <m:sub>
            <m:r>
              <m:t>N</m:t>
            </m:r>
          </m:sub>
        </m:sSub>
      </m:oMath>
      <w:r>
        <w:rPr>
          <w:color w:val="3A4350"/>
          <w:sz w:val="19"/>
          <w:szCs w:val="19"/>
        </w:rPr>
        <w:t xml:space="preserve"> the empirical measure of </w:t>
      </w:r>
      <m:oMath>
        <m:r>
          <m:t>N</m:t>
        </m:r>
      </m:oMath>
      <w:r>
        <w:rPr>
          <w:color w:val="3A4350"/>
          <w:sz w:val="19"/>
          <w:szCs w:val="19"/>
        </w:rPr>
        <w:t xml:space="preserve"> observed returns and </w:t>
      </w:r>
      <m:oMath>
        <m:sSub>
          <m:e>
            <m:r>
              <m:t>B</m:t>
            </m:r>
          </m:e>
          <m:sub>
            <m:sSub>
              <m:e>
                <m:r>
                  <m:t>ε</m:t>
                </m:r>
              </m:e>
              <m:sub>
                <m:r>
                  <m:t>N</m:t>
                </m:r>
              </m:sub>
            </m:sSub>
          </m:sub>
        </m:sSub>
      </m:oMath>
      <w:r>
        <w:rPr>
          <w:color w:val="3A4350"/>
          <w:sz w:val="19"/>
          <w:szCs w:val="19"/>
        </w:rPr>
        <w:t xml:space="preserve"> a Wasserstein ball; the radius </w:t>
      </w:r>
      <m:oMath>
        <m:sSub>
          <m:e>
            <m:r>
              <m:t>ε</m:t>
            </m:r>
          </m:e>
          <m:sub>
            <m:r>
              <m:t>N</m:t>
            </m:r>
          </m:sub>
        </m:sSub>
      </m:oMath>
      <w:r>
        <w:rPr>
          <w:color w:val="3A4350"/>
          <w:sz w:val="19"/>
          <w:szCs w:val="19"/>
        </w:rPr>
        <w:t xml:space="preserve"> and the density bound </w:t>
      </w:r>
      <m:oMath>
        <m:sSub>
          <m:e>
            <m:r>
              <m:t>k</m:t>
            </m:r>
          </m:e>
          <m:sub>
            <m:r>
              <m:t>N</m:t>
            </m:r>
          </m:sub>
        </m:sSub>
      </m:oMath>
      <w:r>
        <w:rPr>
          <w:color w:val="3A4350"/>
          <w:sz w:val="19"/>
          <w:szCs w:val="19"/>
        </w:rPr>
        <w:t xml:space="preserve"> are tuned together so that the estimator is consistent and robust.</w:t>
      </w:r>
    </w:p>
    <w:p>
      <w:pPr>
        <w:spacing w:after="100" w:before="80"/>
        <w:jc w:val="both"/>
      </w:pPr>
      <w:r>
        <w:rPr>
          <w:b/>
          <w:bCs/>
          <w:color w:val="002147"/>
        </w:rPr>
        <w:t xml:space="preserve">Link to the anchor paper and to seawater intrusion. </w:t>
      </w:r>
      <w:r>
        <w:t xml:space="preserve">Belongs to sections 1.4 and 1.5. The anchor's </w:t>
      </w:r>
      <m:oMath>
        <m:sSub>
          <m:e>
            <m:r>
              <m:rPr>
                <m:scr m:val="script"/>
                <m:sty m:val="p"/>
              </m:rPr>
              <m:t>E</m:t>
            </m:r>
          </m:e>
          <m:sub>
            <m:r>
              <m:t>t</m:t>
            </m:r>
          </m:sub>
        </m:sSub>
      </m:oMath>
      <w:r>
        <w:t xml:space="preserve"> and the superhedging price are both data-driven upper expectations: suprema over models that the data cannot rule out. The paper shows that the naive plug-in is consistent but fragile and how to shrink the ambiguity as data accumulate without losing robustness, which is the behaviour the robust filter needs as monitoring proceeds. For the aquifer it is a template for estimating a worst-case salinity risk from a short monitoring record with guarantees.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Consistent and robust estimation of a worst-case expectation from data, with an explicit trade-off between the Wasserstein radius and the bound on the densities.</w:t>
      </w:r>
    </w:p>
    <w:p>
      <w:pPr>
        <w:pStyle w:val="Heading2"/>
        <w:keepNext/>
      </w:pPr>
      <w:r>
        <w:rPr>
          <w:color w:val="002147"/>
        </w:rPr>
        <w:t xml:space="preserve">O5  </w:t>
      </w:r>
      <w:r>
        <w:rPr>
          <w:color w:val="1F3864"/>
        </w:rPr>
        <w:t xml:space="preserve">Sensitivity Analysis of Wasserstein Distributionally Robust Optimization Problems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Bartl, Samuel Drapeau, Jan Obłój, Johannes Wiesel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Royal Society A, December 2021 (volume, issue and article number not verified); PubMed Central PMC8670962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3yxsimzcemhuzxrabu5j">
              <w:r>
                <w:rPr>
                  <w:color w:val="1D4ED8"/>
                  <w:sz w:val="18"/>
                  <w:szCs w:val="18"/>
                  <w:u w:val="single"/>
                </w:rPr>
                <w:t xml:space="preserve">https://doi.org/10.1098/rspa.2021.0176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Obłój, Mathematical Institute, University of Oxford (Professor since 2015); ORA holds the published article. Affiliations of the other 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 Obłój: see O4.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distributionally robust optimisation · Wasserstein ball · first-order sensitivity · value and optimiser · model uncertainty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measures how sensitive a generic stochastic optimisation problem is to model uncertainty, described non-parametrically by a Wasserstein ball of radius </w:t>
      </w:r>
      <m:oMath>
        <m:r>
          <m:t>δ</m:t>
        </m:r>
      </m:oMath>
      <w:r>
        <w:t xml:space="preserve"> around the postulated model. It gives explicit formulas for the first-order correction in </w:t>
      </w:r>
      <m:oMath>
        <m:r>
          <m:t>δ</m:t>
        </m:r>
      </m:oMath>
      <w:r>
        <w:t xml:space="preserve"> of both the optimal value and the optimiser, and extends them to problems with linear constraints. The applications include an explicit first-order approximation of the coefficients of the square-root LASSO and a non-parametric "Vega" of Black–Scholes call prices.</w:t>
      </w:r>
    </w:p>
    <w:p>
      <w:pPr>
        <w:keepNext/>
        <w:spacing w:after="40" w:before="80"/>
      </w:pPr>
      <w:r>
        <w:rPr>
          <w:b/>
          <w:bCs/>
          <w:color w:val="002147"/>
        </w:rPr>
        <w:t xml:space="preserve">Key equation.</w:t>
      </w:r>
      <w:r>
        <w:rPr>
          <w:i/>
          <w:iCs/>
          <w:color w:val="5B6573"/>
          <w:sz w:val="18"/>
          <w:szCs w:val="18"/>
        </w:rPr>
        <w:t xml:space="preserve">  First-order sensitivity of a Wasserstein-robust value (representative formulation)</w:t>
      </w:r>
    </w:p>
    <w:p>
      <w:pPr>
        <w:pStyle w:val="Equation"/>
      </w:pPr>
      <m:oMathPara>
        <m:oMathParaPr>
          <m:jc m:val="center"/>
        </m:oMathParaPr>
        <m:oMath>
          <m:r>
            <m:t>V</m:t>
          </m:r>
          <m:d>
            <m:dPr>
              <m:begChr m:val="("/>
              <m:sepChr m:val=""/>
              <m:endChr m:val=")"/>
              <m:grow/>
            </m:dPr>
            <m:e>
              <m:r>
                <m:t>δ</m:t>
              </m:r>
            </m:e>
          </m:d>
          <m:r>
            <m:rPr>
              <m:sty m:val="p"/>
            </m:rPr>
            <m:t>=</m:t>
          </m:r>
          <m:limLow>
            <m:e>
              <m:r>
                <m:rPr>
                  <m:nor/>
                </m:rPr>
                <m:t>inf</m:t>
              </m:r>
            </m:e>
            <m:lim>
              <m:r>
                <m:t>a</m:t>
              </m:r>
              <m:r>
                <m:rPr>
                  <m:sty m:val="p"/>
                </m:rPr>
                <m:t>∈</m:t>
              </m:r>
              <m:r>
                <m:rPr>
                  <m:scr m:val="script"/>
                  <m:sty m:val="p"/>
                </m:rPr>
                <m:t>A</m:t>
              </m:r>
            </m:lim>
          </m:limLow>
          <m:r>
            <m:t> </m:t>
          </m:r>
          <m:limLow>
            <m:e>
              <m:r>
                <m:rPr>
                  <m:nor/>
                </m:rPr>
                <m:t>sup</m:t>
              </m:r>
            </m:e>
            <m:lim>
              <m:r>
                <m:t>ν</m:t>
              </m:r>
              <m:r>
                <m:rPr>
                  <m:sty m:val="p"/>
                </m:rPr>
                <m:t>:</m:t>
              </m:r>
              <m:r>
                <m:t> </m:t>
              </m:r>
              <m:sSub>
                <m:e>
                  <m:r>
                    <m:t>W</m:t>
                  </m:r>
                </m:e>
                <m:sub>
                  <m:r>
                    <m:t>p</m:t>
                  </m:r>
                </m:sub>
              </m:sSub>
              <m:d>
                <m:dPr>
                  <m:begChr m:val="("/>
                  <m:sepChr m:val=""/>
                  <m:endChr m:val=")"/>
                  <m:grow/>
                </m:dPr>
                <m:e>
                  <m:r>
                    <m:t>μ</m:t>
                  </m:r>
                  <m:r>
                    <m:rPr>
                      <m:sty m:val="p"/>
                    </m:rPr>
                    <m:t>,</m:t>
                  </m:r>
                  <m:r>
                    <m:t>ν</m:t>
                  </m:r>
                </m:e>
              </m:d>
              <m:r>
                <m:rPr>
                  <m:sty m:val="p"/>
                </m:rPr>
                <m:t>≤</m:t>
              </m:r>
              <m:r>
                <m:t>δ</m:t>
              </m:r>
            </m:lim>
          </m:limLow>
          <m:r>
            <m:rPr>
              <m:sty m:val="p"/>
            </m:rPr>
            <m:t>∫</m:t>
          </m:r>
          <m:r>
            <m:t>f</m:t>
          </m:r>
          <m:d>
            <m:dPr>
              <m:begChr m:val="("/>
              <m:sepChr m:val=""/>
              <m:endChr m:val=")"/>
              <m:grow/>
            </m:dPr>
            <m:e>
              <m:r>
                <m:t>x</m:t>
              </m:r>
              <m:r>
                <m:rPr>
                  <m:sty m:val="p"/>
                </m:rPr>
                <m:t>,</m:t>
              </m:r>
              <m:r>
                <m:t>a</m:t>
              </m:r>
            </m:e>
          </m:d>
          <m:r>
            <m:t> </m:t>
          </m:r>
          <m:r>
            <m:t>ν</m:t>
          </m:r>
          <m:d>
            <m:dPr>
              <m:begChr m:val="("/>
              <m:sepChr m:val=""/>
              <m:endChr m:val=")"/>
              <m:grow/>
            </m:dPr>
            <m:e>
              <m:r>
                <m:t>d</m:t>
              </m:r>
              <m:r>
                <m:t>x</m:t>
              </m:r>
            </m:e>
          </m:d>
        </m:oMath>
      </m:oMathPara>
    </w:p>
    <w:p>
      <w:pPr>
        <w:pStyle w:val="Equation"/>
      </w:pPr>
      <m:oMathPara>
        <m:oMathParaPr>
          <m:jc m:val="center"/>
        </m:oMathParaPr>
        <m:oMath>
          <m:r>
            <m:t>V</m:t>
          </m:r>
          <m:d>
            <m:dPr>
              <m:begChr m:val="("/>
              <m:sepChr m:val=""/>
              <m:endChr m:val=")"/>
              <m:grow/>
            </m:dPr>
            <m:e>
              <m:r>
                <m:t>δ</m:t>
              </m:r>
            </m:e>
          </m:d>
          <m:r>
            <m:rPr>
              <m:sty m:val="p"/>
            </m:rPr>
            <m:t>=</m:t>
          </m:r>
          <m:r>
            <m:t>V</m:t>
          </m:r>
          <m:d>
            <m:dPr>
              <m:begChr m:val="("/>
              <m:sepChr m:val=""/>
              <m:endChr m:val=")"/>
              <m:grow/>
            </m:dPr>
            <m:e>
              <m:r>
                <m:t>0</m:t>
              </m:r>
            </m:e>
          </m:d>
          <m:r>
            <m:rPr>
              <m:sty m:val="p"/>
            </m:rPr>
            <m:t>+</m:t>
          </m:r>
          <m:r>
            <m:t>δ</m:t>
          </m:r>
          <m:sSup>
            <m:e>
              <m:d>
                <m:dPr>
                  <m:begChr m:val="("/>
                  <m:sepChr m:val=""/>
                  <m:endChr m:val=")"/>
                  <m:grow/>
                </m:dPr>
                <m:e>
                  <m:r>
                    <m:rPr>
                      <m:sty m:val="p"/>
                    </m:rPr>
                    <m:t>∫</m:t>
                  </m:r>
                  <m:sSubSup>
                    <m:e>
                      <m:d>
                        <m:dPr>
                          <m:begChr m:val="∥"/>
                          <m:sepChr m:val=""/>
                          <m:endChr m:val="∥"/>
                          <m:grow/>
                        </m:dPr>
                        <m:e>
                          <m:sSub>
                            <m:e>
                              <m:r>
                                <m:rPr>
                                  <m:sty m:val="p"/>
                                </m:rPr>
                                <m:t>∇</m:t>
                              </m:r>
                            </m:e>
                            <m:sub>
                              <m:r>
                                <m:t>x</m:t>
                              </m:r>
                            </m:sub>
                          </m:sSub>
                          <m:r>
                            <m:t>f</m:t>
                          </m:r>
                          <m:d>
                            <m:dPr>
                              <m:begChr m:val="("/>
                              <m:sepChr m:val=""/>
                              <m:endChr m:val=")"/>
                              <m:grow/>
                            </m:dPr>
                            <m:e>
                              <m:r>
                                <m:t>x</m:t>
                              </m:r>
                              <m:r>
                                <m:rPr>
                                  <m:sty m:val="p"/>
                                </m:rPr>
                                <m:t>,</m:t>
                              </m:r>
                              <m:sSup>
                                <m:e>
                                  <m:r>
                                    <m:t>a</m:t>
                                  </m:r>
                                </m:e>
                                <m:sup>
                                  <m:r>
                                    <m:rPr>
                                      <m:sty m:val="p"/>
                                    </m:rPr>
                                    <m:t>⋆</m:t>
                                  </m:r>
                                </m:sup>
                              </m:sSup>
                            </m:e>
                          </m:d>
                        </m:e>
                      </m:d>
                    </m:e>
                    <m:sub>
                      <m:r>
                        <m:rPr>
                          <m:sty m:val="p"/>
                        </m:rPr>
                        <m:t>⋆</m:t>
                      </m:r>
                    </m:sub>
                    <m:sup>
                      <m:r>
                        <m:t>q</m:t>
                      </m:r>
                    </m:sup>
                  </m:sSubSup>
                  <m:r>
                    <m:t> </m:t>
                  </m:r>
                  <m:r>
                    <m:t>μ</m:t>
                  </m:r>
                  <m:d>
                    <m:dPr>
                      <m:begChr m:val="("/>
                      <m:sepChr m:val=""/>
                      <m:endChr m:val=")"/>
                      <m:grow/>
                    </m:dPr>
                    <m:e>
                      <m:r>
                        <m:t>d</m:t>
                      </m:r>
                      <m:r>
                        <m:t>x</m:t>
                      </m:r>
                    </m:e>
                  </m:d>
                </m:e>
              </m:d>
            </m:e>
            <m:sup>
              <m:r>
                <m:t>1</m:t>
              </m:r>
              <m:r>
                <m:rPr>
                  <m:sty m:val="p"/>
                </m:rPr>
                <m:t>/</m:t>
              </m:r>
              <m:r>
                <m:t>q</m:t>
              </m:r>
            </m:sup>
          </m:sSup>
          <m:r>
            <m:rPr>
              <m:sty m:val="p"/>
            </m:rPr>
            <m:t>+</m:t>
          </m:r>
          <m:r>
            <m:t>o</m:t>
          </m:r>
          <m:d>
            <m:dPr>
              <m:begChr m:val="("/>
              <m:sepChr m:val=""/>
              <m:endChr m:val=")"/>
              <m:grow/>
            </m:dPr>
            <m:e>
              <m:r>
                <m:t>δ</m:t>
              </m:r>
            </m:e>
          </m:d>
          <m:r>
            <m:rPr>
              <m:sty m:val="p"/>
            </m:rPr>
            <m:t>,</m:t>
          </m:r>
          <m:r>
            <m:t>  </m:t>
          </m:r>
          <m:f>
            <m:fPr>
              <m:type m:val="bar"/>
            </m:fPr>
            <m:num>
              <m:r>
                <m:t>1</m:t>
              </m:r>
            </m:num>
            <m:den>
              <m:r>
                <m:t>p</m:t>
              </m:r>
            </m:den>
          </m:f>
          <m:r>
            <m:rPr>
              <m:sty m:val="p"/>
            </m:rPr>
            <m:t>+</m:t>
          </m:r>
          <m:f>
            <m:fPr>
              <m:type m:val="bar"/>
            </m:fPr>
            <m:num>
              <m:r>
                <m:t>1</m:t>
              </m:r>
            </m:num>
            <m:den>
              <m:r>
                <m:t>q</m:t>
              </m:r>
            </m:den>
          </m:f>
          <m:r>
            <m:rPr>
              <m:sty m:val="p"/>
            </m:rPr>
            <m:t>=</m:t>
          </m:r>
          <m:r>
            <m:t>1</m:t>
          </m:r>
        </m:oMath>
      </m:oMathPara>
    </w:p>
    <w:p>
      <w:pPr>
        <w:spacing w:after="100"/>
        <w:jc w:val="both"/>
      </w:pPr>
      <m:oMath>
        <m:sSup>
          <m:e>
            <m:r>
              <m:t>a</m:t>
            </m:r>
          </m:e>
          <m:sup>
            <m:r>
              <m:rPr>
                <m:sty m:val="p"/>
              </m:rPr>
              <m:t>⋆</m:t>
            </m:r>
          </m:sup>
        </m:sSup>
      </m:oMath>
      <w:r>
        <w:rPr>
          <w:color w:val="3A4350"/>
          <w:sz w:val="19"/>
          <w:szCs w:val="19"/>
        </w:rPr>
        <w:t xml:space="preserve"> is the optimiser under the model </w:t>
      </w:r>
      <m:oMath>
        <m:r>
          <m:t>μ</m:t>
        </m:r>
      </m:oMath>
      <w:r>
        <w:rPr>
          <w:color w:val="3A4350"/>
          <w:sz w:val="19"/>
          <w:szCs w:val="19"/>
        </w:rPr>
        <w:t xml:space="preserve"> and </w:t>
      </w:r>
      <m:oMath>
        <m:r>
          <m:rPr>
            <m:sty m:val="p"/>
          </m:rPr>
          <m:t>∥</m:t>
        </m:r>
        <m:r>
          <m:rPr>
            <m:sty m:val="p"/>
          </m:rPr>
          <m:t>⋅</m:t>
        </m:r>
        <m:sSub>
          <m:e>
            <m:r>
              <m:rPr>
                <m:sty m:val="p"/>
              </m:rPr>
              <m:t>∥</m:t>
            </m:r>
          </m:e>
          <m:sub>
            <m:r>
              <m:rPr>
                <m:sty m:val="p"/>
              </m:rPr>
              <m:t>⋆</m:t>
            </m:r>
          </m:sub>
        </m:sSub>
      </m:oMath>
      <w:r>
        <w:rPr>
          <w:color w:val="3A4350"/>
          <w:sz w:val="19"/>
          <w:szCs w:val="19"/>
        </w:rPr>
        <w:t xml:space="preserve"> a dual norm; the first-order term averages the size of the gradient of the loss in the data, and the paper gives the corresponding correction for the optimiser (exact conditions not seen).</w:t>
      </w:r>
    </w:p>
    <w:p>
      <w:pPr>
        <w:spacing w:after="100" w:before="80"/>
        <w:jc w:val="both"/>
      </w:pPr>
      <w:r>
        <w:rPr>
          <w:b/>
          <w:bCs/>
          <w:color w:val="002147"/>
        </w:rPr>
        <w:t xml:space="preserve">Link to the anchor paper and to seawater intrusion. </w:t>
      </w:r>
      <w:r>
        <w:t xml:space="preserve">Belongs to sections 1.4 and 1.6. Lemma 6 and Theorem Q give the reach of the anchor's likelihood penalty to second order; this paper gives the first-order reach of a Wasserstein ball, for the value and for the decision. For the aquifer it provides cheap diagnostics of how far a pumping decision and its cost can move when the predictive distribution of salinity is wrong, computed from gradients that a simulator or a filter already supplies.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Closed-form first-order sensitivities of both the value and the optimiser of Wasserstein distributionally robust problems, so that the effect of model uncertainty is computed without solving the robust problem.</w:t>
      </w:r>
    </w:p>
    <w:p>
      <w:pPr>
        <w:pStyle w:val="Heading2"/>
        <w:keepNext/>
      </w:pPr>
      <w:r>
        <w:rPr>
          <w:color w:val="002147"/>
        </w:rPr>
        <w:t xml:space="preserve">O6  </w:t>
      </w:r>
      <w:r>
        <w:rPr>
          <w:color w:val="1F3864"/>
        </w:rPr>
        <w:t xml:space="preserve">Online Variational Filtering and Parameter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Andrew Campbell, Yuyang Shi, Tom Rainforth,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main track, oral presentation (pages not verified); arXiv 2110.13549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rh9a-xou9bsjaeepgl9y">
              <w:r>
                <w:rPr>
                  <w:color w:val="1D4ED8"/>
                  <w:sz w:val="18"/>
                  <w:szCs w:val="18"/>
                  <w:u w:val="single"/>
                </w:rPr>
                <w:t xml:space="preserve">https://proceedings.neurips.cc/paper/2021/hash/9a6a1aaafe73c572b7374828b03a1881-Abstract.html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for all four authors (search summary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Doucet is Professor of Statistics at Oxford, IMS Fellow (2017) and IMS Medallion lecturer (2016), RSS Guy Medal in Silver (2020) and Akaike Memorial Lecture Award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state-space models · online variational inference · parameter learning · backward decomposition · Bellman-type recursions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estimates the hidden state and learns the parameters of a general state-space model online, at constant cost per time step and without revisiting past observations. It runs stochastic-gradient ascent on the evidence lower bound jointly in the model parameters and in a variational approximation of the posterior of the states. Online operation rests on backward decompositions of the joint posterior and of its variational approximation, combined with Bellman-type recursions for the evidence lower bound and its gradients. Experiments cover high-dimensional state-space models and sequential variational autoencoders. The mathematics consists of exact recursive identities; formal theorem statements were not seen, and the method is Bayesian computation.</w:t>
      </w:r>
    </w:p>
    <w:p>
      <w:pPr>
        <w:keepNext/>
        <w:spacing w:after="40" w:before="80"/>
      </w:pPr>
      <w:r>
        <w:rPr>
          <w:b/>
          <w:bCs/>
          <w:color w:val="002147"/>
        </w:rPr>
        <w:t xml:space="preserve">Key equation.</w:t>
      </w:r>
      <w:r>
        <w:rPr>
          <w:i/>
          <w:iCs/>
          <w:color w:val="5B6573"/>
          <w:sz w:val="18"/>
          <w:szCs w:val="18"/>
        </w:rPr>
        <w:t xml:space="preserve">  Bellman-type recursion of the evidence lower bound (representative formulation)</w:t>
      </w:r>
    </w:p>
    <w:p>
      <w:pPr>
        <w:pStyle w:val="Equation"/>
      </w:pPr>
      <m:oMathPara>
        <m:oMathParaPr>
          <m:jc m:val="center"/>
        </m:oMathParaPr>
        <m:oMath>
          <m:sSub>
            <m:e>
              <m:r>
                <m:t>T</m:t>
              </m:r>
            </m:e>
            <m:sub>
              <m:r>
                <m:t>t</m:t>
              </m:r>
              <m:r>
                <m:rPr>
                  <m:sty m:val="p"/>
                </m:rPr>
                <m:t>+</m:t>
              </m:r>
              <m:r>
                <m:t>1</m:t>
              </m:r>
            </m:sub>
          </m:sSub>
          <m:d>
            <m:dPr>
              <m:begChr m:val="("/>
              <m:sepChr m:val=""/>
              <m:endChr m:val=")"/>
              <m:grow/>
            </m:dPr>
            <m:e>
              <m:sSub>
                <m:e>
                  <m:r>
                    <m:t>x</m:t>
                  </m:r>
                </m:e>
                <m:sub>
                  <m:r>
                    <m:t>t</m:t>
                  </m:r>
                  <m:r>
                    <m:rPr>
                      <m:sty m:val="p"/>
                    </m:rPr>
                    <m:t>+</m:t>
                  </m:r>
                  <m:r>
                    <m:t>1</m:t>
                  </m:r>
                </m:sub>
              </m:sSub>
            </m:e>
          </m:d>
          <m:r>
            <m:rPr>
              <m:sty m:val="p"/>
            </m:rPr>
            <m:t>=</m:t>
          </m:r>
          <m:sSub>
            <m:e>
              <m:r>
                <m:rPr>
                  <m:scr m:val="double-struck"/>
                  <m:sty m:val="p"/>
                </m:rPr>
                <m:t>E</m:t>
              </m:r>
            </m:e>
            <m:sub>
              <m:sSub>
                <m:e>
                  <m:r>
                    <m:t>q</m:t>
                  </m:r>
                </m:e>
                <m:sub>
                  <m:r>
                    <m:t>t</m:t>
                  </m:r>
                  <m:r>
                    <m:rPr>
                      <m:sty m:val="p"/>
                    </m:rPr>
                    <m:t>+</m:t>
                  </m:r>
                  <m:r>
                    <m:t>1</m:t>
                  </m:r>
                </m:sub>
              </m:sSub>
              <m:d>
                <m:dPr>
                  <m:begChr m:val="("/>
                  <m:sepChr m:val=""/>
                  <m:endChr m:val=")"/>
                  <m:grow/>
                </m:dPr>
                <m:e>
                  <m:sSub>
                    <m:e>
                      <m:r>
                        <m:t>x</m:t>
                      </m:r>
                    </m:e>
                    <m:sub>
                      <m:r>
                        <m:t>t</m:t>
                      </m:r>
                    </m:sub>
                  </m:sSub>
                  <m:r>
                    <m:rPr>
                      <m:sty m:val="p"/>
                    </m:rPr>
                    <m:t>∣</m:t>
                  </m:r>
                  <m:sSub>
                    <m:e>
                      <m:r>
                        <m:t>x</m:t>
                      </m:r>
                    </m:e>
                    <m:sub>
                      <m:r>
                        <m:t>t</m:t>
                      </m:r>
                      <m:r>
                        <m:rPr>
                          <m:sty m:val="p"/>
                        </m:rPr>
                        <m:t>+</m:t>
                      </m:r>
                      <m:r>
                        <m:t>1</m:t>
                      </m:r>
                    </m:sub>
                  </m:sSub>
                </m:e>
              </m:d>
            </m:sub>
          </m:sSub>
          <m:d>
            <m:dPr>
              <m:begChr m:val="["/>
              <m:sepChr m:val=""/>
              <m:endChr m:val="]"/>
              <m:grow/>
            </m:dPr>
            <m:e>
              <m:sSub>
                <m:e>
                  <m:r>
                    <m:t>T</m:t>
                  </m:r>
                </m:e>
                <m:sub>
                  <m:r>
                    <m:t>t</m:t>
                  </m:r>
                </m:sub>
              </m:sSub>
              <m:d>
                <m:dPr>
                  <m:begChr m:val="("/>
                  <m:sepChr m:val=""/>
                  <m:endChr m:val=")"/>
                  <m:grow/>
                </m:dPr>
                <m:e>
                  <m:sSub>
                    <m:e>
                      <m:r>
                        <m:t>x</m:t>
                      </m:r>
                    </m:e>
                    <m:sub>
                      <m:r>
                        <m:t>t</m:t>
                      </m:r>
                    </m:sub>
                  </m:sSub>
                </m:e>
              </m:d>
              <m:r>
                <m:rPr>
                  <m:sty m:val="p"/>
                </m:rPr>
                <m:t>+</m:t>
              </m:r>
              <m:r>
                <m:rPr>
                  <m:nor/>
                </m:rPr>
                <m:t>log</m:t>
              </m:r>
              <m:r>
                <m:t> </m:t>
              </m:r>
              <m:sSub>
                <m:e>
                  <m:r>
                    <m:t>f</m:t>
                  </m:r>
                </m:e>
                <m:sub>
                  <m:r>
                    <m:t>θ</m:t>
                  </m:r>
                </m:sub>
              </m:sSub>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r>
                <m:rPr>
                  <m:nor/>
                </m:rPr>
                <m:t>log</m:t>
              </m:r>
              <m:r>
                <m:t> </m:t>
              </m:r>
              <m:sSub>
                <m:e>
                  <m:r>
                    <m:t>g</m:t>
                  </m:r>
                </m:e>
                <m:sub>
                  <m:r>
                    <m:t>θ</m:t>
                  </m:r>
                </m:sub>
              </m:sSub>
              <m:d>
                <m:dPr>
                  <m:begChr m:val="("/>
                  <m:sepChr m:val=""/>
                  <m:endChr m:val=")"/>
                  <m:grow/>
                </m:dPr>
                <m:e>
                  <m:sSub>
                    <m:e>
                      <m:r>
                        <m:t>y</m:t>
                      </m:r>
                    </m:e>
                    <m:sub>
                      <m:r>
                        <m:t>t</m:t>
                      </m:r>
                      <m:r>
                        <m:rPr>
                          <m:sty m:val="p"/>
                        </m:rPr>
                        <m:t>+</m:t>
                      </m:r>
                      <m:r>
                        <m:t>1</m:t>
                      </m:r>
                    </m:sub>
                  </m:sSub>
                  <m:r>
                    <m:rPr>
                      <m:sty m:val="p"/>
                    </m:rPr>
                    <m:t>∣</m:t>
                  </m:r>
                  <m:sSub>
                    <m:e>
                      <m:r>
                        <m:t>x</m:t>
                      </m:r>
                    </m:e>
                    <m:sub>
                      <m:r>
                        <m:t>t</m:t>
                      </m:r>
                      <m:r>
                        <m:rPr>
                          <m:sty m:val="p"/>
                        </m:rPr>
                        <m:t>+</m:t>
                      </m:r>
                      <m:r>
                        <m:t>1</m:t>
                      </m:r>
                    </m:sub>
                  </m:sSub>
                </m:e>
              </m:d>
              <m:r>
                <m:rPr>
                  <m:sty m:val="p"/>
                </m:rPr>
                <m:t>−</m:t>
              </m:r>
              <m:r>
                <m:rPr>
                  <m:nor/>
                </m:rPr>
                <m:t>log</m:t>
              </m:r>
              <m:r>
                <m:t> </m:t>
              </m:r>
              <m:sSub>
                <m:e>
                  <m:r>
                    <m:t>q</m:t>
                  </m:r>
                </m:e>
                <m:sub>
                  <m:r>
                    <m:t>t</m:t>
                  </m:r>
                  <m:r>
                    <m:rPr>
                      <m:sty m:val="p"/>
                    </m:rPr>
                    <m:t>+</m:t>
                  </m:r>
                  <m:r>
                    <m:t>1</m:t>
                  </m:r>
                </m:sub>
              </m:sSub>
              <m:d>
                <m:dPr>
                  <m:begChr m:val="("/>
                  <m:sepChr m:val=""/>
                  <m:endChr m:val=")"/>
                  <m:grow/>
                </m:dPr>
                <m:e>
                  <m:sSub>
                    <m:e>
                      <m:r>
                        <m:t>x</m:t>
                      </m:r>
                    </m:e>
                    <m:sub>
                      <m:r>
                        <m:t>t</m:t>
                      </m:r>
                    </m:sub>
                  </m:sSub>
                  <m:r>
                    <m:rPr>
                      <m:sty m:val="p"/>
                    </m:rPr>
                    <m:t>∣</m:t>
                  </m:r>
                  <m:sSub>
                    <m:e>
                      <m:r>
                        <m:t>x</m:t>
                      </m:r>
                    </m:e>
                    <m:sub>
                      <m:r>
                        <m:t>t</m:t>
                      </m:r>
                      <m:r>
                        <m:rPr>
                          <m:sty m:val="p"/>
                        </m:rPr>
                        <m:t>+</m:t>
                      </m:r>
                      <m:r>
                        <m:t>1</m:t>
                      </m:r>
                    </m:sub>
                  </m:sSub>
                </m:e>
              </m:d>
            </m:e>
          </m:d>
        </m:oMath>
      </m:oMathPara>
    </w:p>
    <w:p>
      <w:pPr>
        <w:spacing w:after="100"/>
        <w:jc w:val="both"/>
      </w:pPr>
      <w:r>
        <w:rPr>
          <w:color w:val="3A4350"/>
          <w:sz w:val="19"/>
          <w:szCs w:val="19"/>
        </w:rPr>
        <w:t xml:space="preserve">with the backward factorisation </w:t>
      </w:r>
      <m:oMath>
        <m:sSub>
          <m:e>
            <m:r>
              <m:t>q</m:t>
            </m:r>
          </m:e>
          <m:sub>
            <m:r>
              <m:t>t</m:t>
            </m:r>
          </m:sub>
        </m:sSub>
        <m:d>
          <m:dPr>
            <m:begChr m:val="("/>
            <m:sepChr m:val=""/>
            <m:endChr m:val=")"/>
            <m:grow/>
          </m:dPr>
          <m:e>
            <m:sSub>
              <m:e>
                <m:r>
                  <m:t>x</m:t>
                </m:r>
              </m:e>
              <m:sub>
                <m:r>
                  <m:t>1</m:t>
                </m:r>
                <m:r>
                  <m:rPr>
                    <m:sty m:val="p"/>
                  </m:rPr>
                  <m:t>:</m:t>
                </m:r>
                <m:r>
                  <m:t>t</m:t>
                </m:r>
              </m:sub>
            </m:sSub>
          </m:e>
        </m:d>
        <m:r>
          <m:rPr>
            <m:sty m:val="p"/>
          </m:rPr>
          <m:t>=</m:t>
        </m:r>
        <m:sSub>
          <m:e>
            <m:r>
              <m:t>q</m:t>
            </m:r>
          </m:e>
          <m:sub>
            <m:r>
              <m:t>t</m:t>
            </m:r>
          </m:sub>
        </m:sSub>
        <m:d>
          <m:dPr>
            <m:begChr m:val="("/>
            <m:sepChr m:val=""/>
            <m:endChr m:val=")"/>
            <m:grow/>
          </m:dPr>
          <m:e>
            <m:sSub>
              <m:e>
                <m:r>
                  <m:t>x</m:t>
                </m:r>
              </m:e>
              <m:sub>
                <m:r>
                  <m:t>t</m:t>
                </m:r>
              </m:sub>
            </m:sSub>
          </m:e>
        </m:d>
        <m:nary>
          <m:naryPr>
            <m:chr m:val="∏"/>
            <m:limLoc m:val="undOvr"/>
            <m:subHide m:val="off"/>
            <m:supHide m:val="on"/>
          </m:naryPr>
          <m:sub>
            <m:r>
              <m:t>k</m:t>
            </m:r>
            <m:r>
              <m:rPr>
                <m:sty m:val="p"/>
              </m:rPr>
              <m:t>&lt;</m:t>
            </m:r>
            <m:r>
              <m:t>t</m:t>
            </m:r>
          </m:sub>
          <m:sup>
            <m:r>
              <m:t>​</m:t>
            </m:r>
          </m:sup>
          <m:e>
            <m:sSub>
              <m:e>
                <m:r>
                  <m:t>q</m:t>
                </m:r>
              </m:e>
              <m:sub>
                <m:r>
                  <m:t>k</m:t>
                </m:r>
                <m:r>
                  <m:rPr>
                    <m:sty m:val="p"/>
                  </m:rPr>
                  <m:t>+</m:t>
                </m:r>
                <m:r>
                  <m:t>1</m:t>
                </m:r>
              </m:sub>
            </m:sSub>
          </m:e>
        </m:nary>
        <m:d>
          <m:dPr>
            <m:begChr m:val="("/>
            <m:sepChr m:val=""/>
            <m:endChr m:val=")"/>
            <m:grow/>
          </m:dPr>
          <m:e>
            <m:sSub>
              <m:e>
                <m:r>
                  <m:t>x</m:t>
                </m:r>
              </m:e>
              <m:sub>
                <m:r>
                  <m:t>k</m:t>
                </m:r>
              </m:sub>
            </m:sSub>
            <m:r>
              <m:rPr>
                <m:sty m:val="p"/>
              </m:rPr>
              <m:t>∣</m:t>
            </m:r>
            <m:sSub>
              <m:e>
                <m:r>
                  <m:t>x</m:t>
                </m:r>
              </m:e>
              <m:sub>
                <m:r>
                  <m:t>k</m:t>
                </m:r>
                <m:r>
                  <m:rPr>
                    <m:sty m:val="p"/>
                  </m:rPr>
                  <m:t>+</m:t>
                </m:r>
                <m:r>
                  <m:t>1</m:t>
                </m:r>
              </m:sub>
            </m:sSub>
          </m:e>
        </m:d>
      </m:oMath>
      <w:r>
        <w:rPr>
          <w:color w:val="3A4350"/>
          <w:sz w:val="19"/>
          <w:szCs w:val="19"/>
        </w:rPr>
        <w:t xml:space="preserve"> the evidence lower bound is </w:t>
      </w:r>
      <m:oMath>
        <m:sSub>
          <m:e>
            <m:r>
              <m:rPr>
                <m:scr m:val="script"/>
                <m:sty m:val="p"/>
              </m:rPr>
              <m:t>L</m:t>
            </m:r>
          </m:e>
          <m:sub>
            <m:r>
              <m:t>t</m:t>
            </m:r>
          </m:sub>
        </m:sSub>
        <m:r>
          <m:rPr>
            <m:sty m:val="p"/>
          </m:rPr>
          <m:t>=</m:t>
        </m:r>
        <m:sSub>
          <m:e>
            <m:r>
              <m:rPr>
                <m:scr m:val="double-struck"/>
                <m:sty m:val="p"/>
              </m:rPr>
              <m:t>E</m:t>
            </m:r>
          </m:e>
          <m:sub>
            <m:sSub>
              <m:e>
                <m:r>
                  <m:t>q</m:t>
                </m:r>
              </m:e>
              <m:sub>
                <m:r>
                  <m:t>t</m:t>
                </m:r>
              </m:sub>
            </m:sSub>
            <m:d>
              <m:dPr>
                <m:begChr m:val="("/>
                <m:sepChr m:val=""/>
                <m:endChr m:val=")"/>
                <m:grow/>
              </m:dPr>
              <m:e>
                <m:sSub>
                  <m:e>
                    <m:r>
                      <m:t>x</m:t>
                    </m:r>
                  </m:e>
                  <m:sub>
                    <m:r>
                      <m:t>t</m:t>
                    </m:r>
                  </m:sub>
                </m:sSub>
              </m:e>
            </m:d>
          </m:sub>
        </m:sSub>
        <m:d>
          <m:dPr>
            <m:begChr m:val="["/>
            <m:sepChr m:val=""/>
            <m:endChr m:val="]"/>
            <m:grow/>
          </m:dPr>
          <m:e>
            <m:sSub>
              <m:e>
                <m:r>
                  <m:t>T</m:t>
                </m:r>
              </m:e>
              <m:sub>
                <m:r>
                  <m:t>t</m:t>
                </m:r>
              </m:sub>
            </m:sSub>
            <m:d>
              <m:dPr>
                <m:begChr m:val="("/>
                <m:sepChr m:val=""/>
                <m:endChr m:val=")"/>
                <m:grow/>
              </m:dPr>
              <m:e>
                <m:sSub>
                  <m:e>
                    <m:r>
                      <m:t>x</m:t>
                    </m:r>
                  </m:e>
                  <m:sub>
                    <m:r>
                      <m:t>t</m:t>
                    </m:r>
                  </m:sub>
                </m:sSub>
              </m:e>
            </m:d>
            <m:r>
              <m:rPr>
                <m:sty m:val="p"/>
              </m:rPr>
              <m:t>−</m:t>
            </m:r>
            <m:r>
              <m:rPr>
                <m:sty m:val="p"/>
              </m:rPr>
              <m:t>log</m:t>
            </m:r>
            <m:sSub>
              <m:e>
                <m:r>
                  <m:t>q</m:t>
                </m:r>
              </m:e>
              <m:sub>
                <m:r>
                  <m:t>t</m:t>
                </m:r>
              </m:sub>
            </m:sSub>
            <m:d>
              <m:dPr>
                <m:begChr m:val="("/>
                <m:sepChr m:val=""/>
                <m:endChr m:val=")"/>
                <m:grow/>
              </m:dPr>
              <m:e>
                <m:sSub>
                  <m:e>
                    <m:r>
                      <m:t>x</m:t>
                    </m:r>
                  </m:e>
                  <m:sub>
                    <m:r>
                      <m:t>t</m:t>
                    </m:r>
                  </m:sub>
                </m:sSub>
              </m:e>
            </m:d>
          </m:e>
        </m:d>
      </m:oMath>
      <w:r>
        <w:rPr>
          <w:color w:val="3A4350"/>
          <w:sz w:val="19"/>
          <w:szCs w:val="19"/>
        </w:rPr>
        <w:t xml:space="preserve">; the recursion updates it, and its gradients in </w:t>
      </w:r>
      <m:oMath>
        <m:r>
          <m:t>θ</m:t>
        </m:r>
      </m:oMath>
      <w:r>
        <w:rPr>
          <w:color w:val="3A4350"/>
          <w:sz w:val="19"/>
          <w:szCs w:val="19"/>
        </w:rPr>
        <w:t xml:space="preserve">, at constant cost per step.</w:t>
      </w:r>
    </w:p>
    <w:p>
      <w:pPr>
        <w:spacing w:after="100" w:before="80"/>
        <w:jc w:val="both"/>
      </w:pPr>
      <w:r>
        <w:rPr>
          <w:b/>
          <w:bCs/>
          <w:color w:val="002147"/>
        </w:rPr>
        <w:t xml:space="preserve">Link to the anchor paper and to seawater intrusion. </w:t>
      </w:r>
      <w:r>
        <w:t xml:space="preserve">Belongs to sections 1.3 and 1.5. The anchor handles unknown parameters by penalising every value; this paper learns them online together with the filter, the variational counterpart of the maximum likelihood estimate that the robust filter is centred on. For the aquifer it meets the need to update beliefs about the salinity state of the wells and the intrusion and recovery rates as conductivity data arrive, with a cost that does not grow with the length of the record.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fully online variational filter that learns the model parameters jointly, with the evidence lower bound and its gradients propagated exactly by Bellman-type recursions on backward decompositions.</w:t>
      </w:r>
    </w:p>
    <w:p>
      <w:pPr>
        <w:pStyle w:val="Heading2"/>
        <w:keepNext/>
      </w:pPr>
      <w:r>
        <w:rPr>
          <w:color w:val="002147"/>
        </w:rPr>
        <w:t xml:space="preserve">O7  </w:t>
      </w:r>
      <w:r>
        <w:rPr>
          <w:color w:val="1F3864"/>
        </w:rPr>
        <w:t xml:space="preserve">Multilevel Monte Carlo Estimation of the Expected Value of Sample Information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Tomohiko Hironaka, Michael B. Giles, Takashi Goda, Howard Thom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SIAM/ASA Journal on Uncertainty Quantification, 8(3), 1236–1259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5nilzs1bxphhkkq3wu83">
              <w:r>
                <w:rPr>
                  <w:color w:val="1D4ED8"/>
                  <w:sz w:val="18"/>
                  <w:szCs w:val="18"/>
                  <w:u w:val="single"/>
                </w:rPr>
                <w:t xml:space="preserve">https://doi.org/10.1137/19M1284981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B. Giles, Mathematical Institute, University of Oxford (the paper is listed on his Oxford multilevel Monte Carlo page and held in ORA); affiliations of the other 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M. B. Giles is Professor of Scientific Computing at Oxford, a SIAM Fellow, Head of Department in 2018–22 and the originator of multilevel Monte Carlo.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value of information · nested expectations · multilevel Monte Carlo · computational complexity · decision analysis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expected value of sample information (EVSI) is the expected benefit of collecting a proposed sample before deciding; it is a nested expectation, an outer expectation over the data of a maximum over decisions of an inner conditional expectation, and standard nested Monte Carlo is costly. The paper builds a multilevel estimator on a geometric hierarchy of inner sample sizes, with a key step that rewrites the inner expectations through Bayes' theorem. Under stated assumptions the estimator reaches a root-mean-square error </w:t>
      </w:r>
      <m:oMath>
        <m:r>
          <m:t>ε</m:t>
        </m:r>
      </m:oMath>
      <w:r>
        <w:t xml:space="preserve"> at the optimal cost of order </w:t>
      </w:r>
      <m:oMath>
        <m:sSup>
          <m:e>
            <m:r>
              <m:t>ε</m:t>
            </m:r>
          </m:e>
          <m:sup>
            <m:r>
              <m:rPr>
                <m:sty m:val="p"/>
              </m:rPr>
              <m:t>−</m:t>
            </m:r>
            <m:r>
              <m:t>2</m:t>
            </m:r>
          </m:sup>
        </m:sSup>
      </m:oMath>
      <w:r>
        <w:t xml:space="preserve">, and experiments on a medical decision model show large savings over nested Monte Carlo. It is Bayesian computation and extends earlier work of Giles and Goda on the value of partial perfect information.</w:t>
      </w:r>
    </w:p>
    <w:p>
      <w:pPr>
        <w:keepNext/>
        <w:spacing w:after="40" w:before="80"/>
      </w:pPr>
      <w:r>
        <w:rPr>
          <w:b/>
          <w:bCs/>
          <w:color w:val="002147"/>
        </w:rPr>
        <w:t xml:space="preserve">Key equation.</w:t>
      </w:r>
      <w:r>
        <w:rPr>
          <w:i/>
          <w:iCs/>
          <w:color w:val="5B6573"/>
          <w:sz w:val="18"/>
          <w:szCs w:val="18"/>
        </w:rPr>
        <w:t xml:space="preserve">  The expected value of sample information and the multilevel telescoping sum (representative formulation)</w:t>
      </w:r>
    </w:p>
    <w:p>
      <w:pPr>
        <w:pStyle w:val="Equation"/>
      </w:pPr>
      <m:oMathPara>
        <m:oMathParaPr>
          <m:jc m:val="center"/>
        </m:oMathParaPr>
        <m:oMath>
          <m:r>
            <m:rPr>
              <m:nor/>
            </m:rPr>
            <m:t>EVSI</m:t>
          </m:r>
          <m:r>
            <m:rPr>
              <m:sty m:val="p"/>
            </m:rPr>
            <m:t>=</m:t>
          </m:r>
          <m:sSub>
            <m:e>
              <m:r>
                <m:rPr>
                  <m:scr m:val="double-struck"/>
                  <m:sty m:val="p"/>
                </m:rPr>
                <m:t>E</m:t>
              </m:r>
            </m:e>
            <m:sub>
              <m:r>
                <m:t>Y</m:t>
              </m:r>
            </m:sub>
          </m:sSub>
          <m:d>
            <m:dPr>
              <m:begChr m:val="["/>
              <m:sepChr m:val=""/>
              <m:endChr m:val="]"/>
              <m:grow/>
            </m:dPr>
            <m:e>
              <m:limLow>
                <m:e>
                  <m:r>
                    <m:rPr>
                      <m:nor/>
                    </m:rPr>
                    <m:t>max</m:t>
                  </m:r>
                </m:e>
                <m:lim>
                  <m:r>
                    <m:t>d</m:t>
                  </m:r>
                </m:lim>
              </m:limLow>
              <m:r>
                <m:t> </m:t>
              </m:r>
              <m:r>
                <m:rPr>
                  <m:scr m:val="double-struck"/>
                  <m:sty m:val="p"/>
                </m:rPr>
                <m:t>E</m:t>
              </m:r>
              <m:d>
                <m:dPr>
                  <m:begChr m:val="["/>
                  <m:sepChr m:val=""/>
                  <m:endChr m:val="]"/>
                  <m:grow/>
                </m:dPr>
                <m:e>
                  <m:sSub>
                    <m:e>
                      <m:r>
                        <m:t>f</m:t>
                      </m:r>
                    </m:e>
                    <m:sub>
                      <m:r>
                        <m:t>d</m:t>
                      </m:r>
                    </m:sub>
                  </m:sSub>
                  <m:d>
                    <m:dPr>
                      <m:begChr m:val="("/>
                      <m:sepChr m:val=""/>
                      <m:endChr m:val=")"/>
                      <m:grow/>
                    </m:dPr>
                    <m:e>
                      <m:r>
                        <m:t>θ</m:t>
                      </m:r>
                    </m:e>
                  </m:d>
                  <m:r>
                    <m:rPr>
                      <m:sty m:val="p"/>
                    </m:rPr>
                    <m:t>∣</m:t>
                  </m:r>
                  <m:r>
                    <m:t>Y</m:t>
                  </m:r>
                </m:e>
              </m:d>
            </m:e>
          </m:d>
          <m:r>
            <m:rPr>
              <m:sty m:val="p"/>
            </m:rPr>
            <m:t>−</m:t>
          </m:r>
          <m:limLow>
            <m:e>
              <m:r>
                <m:rPr>
                  <m:nor/>
                </m:rPr>
                <m:t>max</m:t>
              </m:r>
            </m:e>
            <m:lim>
              <m:r>
                <m:t>d</m:t>
              </m:r>
            </m:lim>
          </m:limLow>
          <m:r>
            <m:t> </m:t>
          </m:r>
          <m:r>
            <m:rPr>
              <m:scr m:val="double-struck"/>
              <m:sty m:val="p"/>
            </m:rPr>
            <m:t>E</m:t>
          </m:r>
          <m:d>
            <m:dPr>
              <m:begChr m:val="["/>
              <m:sepChr m:val=""/>
              <m:endChr m:val="]"/>
              <m:grow/>
            </m:dPr>
            <m:e>
              <m:sSub>
                <m:e>
                  <m:r>
                    <m:t>f</m:t>
                  </m:r>
                </m:e>
                <m:sub>
                  <m:r>
                    <m:t>d</m:t>
                  </m:r>
                </m:sub>
              </m:sSub>
              <m:d>
                <m:dPr>
                  <m:begChr m:val="("/>
                  <m:sepChr m:val=""/>
                  <m:endChr m:val=")"/>
                  <m:grow/>
                </m:dPr>
                <m:e>
                  <m:r>
                    <m:t>θ</m:t>
                  </m:r>
                </m:e>
              </m:d>
            </m:e>
          </m:d>
        </m:oMath>
      </m:oMathPara>
    </w:p>
    <w:p>
      <w:pPr>
        <w:pStyle w:val="Equation"/>
      </w:pPr>
      <m:oMathPara>
        <m:oMathParaPr>
          <m:jc m:val="center"/>
        </m:oMathParaPr>
        <m:oMath>
          <m:r>
            <m:rPr>
              <m:scr m:val="double-struck"/>
              <m:sty m:val="p"/>
            </m:rPr>
            <m:t>E</m:t>
          </m:r>
          <m:d>
            <m:dPr>
              <m:begChr m:val="["/>
              <m:sepChr m:val=""/>
              <m:endChr m:val="]"/>
              <m:grow/>
            </m:dPr>
            <m:e>
              <m:sSub>
                <m:e>
                  <m:r>
                    <m:t>P</m:t>
                  </m:r>
                </m:e>
                <m:sub>
                  <m:r>
                    <m:t>L</m:t>
                  </m:r>
                </m:sub>
              </m:sSub>
            </m:e>
          </m:d>
          <m:r>
            <m:rPr>
              <m:sty m:val="p"/>
            </m:rPr>
            <m:t>=</m:t>
          </m:r>
          <m:r>
            <m:rPr>
              <m:scr m:val="double-struck"/>
              <m:sty m:val="p"/>
            </m:rPr>
            <m:t>E</m:t>
          </m:r>
          <m:d>
            <m:dPr>
              <m:begChr m:val="["/>
              <m:sepChr m:val=""/>
              <m:endChr m:val="]"/>
              <m:grow/>
            </m:dPr>
            <m:e>
              <m:sSub>
                <m:e>
                  <m:r>
                    <m:t>P</m:t>
                  </m:r>
                </m:e>
                <m:sub>
                  <m:r>
                    <m:t>0</m:t>
                  </m:r>
                </m:sub>
              </m:sSub>
            </m:e>
          </m:d>
          <m:r>
            <m:rPr>
              <m:sty m:val="p"/>
            </m:rPr>
            <m:t>+</m:t>
          </m:r>
          <m:nary>
            <m:naryPr>
              <m:chr m:val="∑"/>
              <m:limLoc m:val="undOvr"/>
              <m:subHide m:val="off"/>
              <m:supHide m:val="off"/>
            </m:naryPr>
            <m:sub>
              <m:r>
                <m:rPr>
                  <m:sty m:val="p"/>
                </m:rPr>
                <m:t>ℓ</m:t>
              </m:r>
              <m:r>
                <m:rPr>
                  <m:sty m:val="p"/>
                </m:rPr>
                <m:t>=</m:t>
              </m:r>
              <m:r>
                <m:t>1</m:t>
              </m:r>
            </m:sub>
            <m:sup>
              <m:r>
                <m:t>L</m:t>
              </m:r>
            </m:sup>
            <m:e>
              <m:r>
                <m:rPr>
                  <m:scr m:val="double-struck"/>
                  <m:sty m:val="p"/>
                </m:rPr>
                <m:t>E</m:t>
              </m:r>
            </m:e>
          </m:nary>
          <m:d>
            <m:dPr>
              <m:begChr m:val="["/>
              <m:sepChr m:val=""/>
              <m:endChr m:val="]"/>
              <m:grow/>
            </m:dPr>
            <m:e>
              <m:sSub>
                <m:e>
                  <m:r>
                    <m:t>P</m:t>
                  </m:r>
                </m:e>
                <m:sub>
                  <m:r>
                    <m:rPr>
                      <m:sty m:val="p"/>
                    </m:rPr>
                    <m:t>ℓ</m:t>
                  </m:r>
                </m:sub>
              </m:sSub>
              <m:r>
                <m:rPr>
                  <m:sty m:val="p"/>
                </m:rPr>
                <m:t>−</m:t>
              </m:r>
              <m:sSub>
                <m:e>
                  <m:r>
                    <m:t>P</m:t>
                  </m:r>
                </m:e>
                <m:sub>
                  <m:r>
                    <m:rPr>
                      <m:sty m:val="p"/>
                    </m:rPr>
                    <m:t>ℓ</m:t>
                  </m:r>
                  <m:r>
                    <m:rPr>
                      <m:sty m:val="p"/>
                    </m:rPr>
                    <m:t>−</m:t>
                  </m:r>
                  <m:r>
                    <m:t>1</m:t>
                  </m:r>
                </m:sub>
              </m:sSub>
            </m:e>
          </m:d>
          <m:r>
            <m:rPr>
              <m:sty m:val="p"/>
            </m:rPr>
            <m:t>,</m:t>
          </m:r>
          <m:r>
            <m:t>  </m:t>
          </m:r>
          <m:sSub>
            <m:e>
              <m:r>
                <m:t>M</m:t>
              </m:r>
            </m:e>
            <m:sub>
              <m:r>
                <m:rPr>
                  <m:sty m:val="p"/>
                </m:rPr>
                <m:t>ℓ</m:t>
              </m:r>
            </m:sub>
          </m:sSub>
          <m:r>
            <m:rPr>
              <m:sty m:val="p"/>
            </m:rPr>
            <m:t>=</m:t>
          </m:r>
          <m:sSubSup>
            <m:e>
              <m:r>
                <m:t>M</m:t>
              </m:r>
            </m:e>
            <m:sub>
              <m:r>
                <m:t>02</m:t>
              </m:r>
            </m:sub>
            <m:sup>
              <m:r>
                <m:rPr>
                  <m:sty m:val="p"/>
                </m:rPr>
                <m:t>ℓ</m:t>
              </m:r>
            </m:sup>
          </m:sSubSup>
        </m:oMath>
      </m:oMathPara>
    </w:p>
    <w:p>
      <w:pPr>
        <w:spacing w:after="100"/>
        <w:jc w:val="both"/>
      </w:pPr>
      <m:oMath>
        <m:sSub>
          <m:e>
            <m:r>
              <m:t>f</m:t>
            </m:r>
          </m:e>
          <m:sub>
            <m:r>
              <m:t>d</m:t>
            </m:r>
          </m:sub>
        </m:sSub>
        <m:d>
          <m:dPr>
            <m:begChr m:val="("/>
            <m:sepChr m:val=""/>
            <m:endChr m:val=")"/>
            <m:grow/>
          </m:dPr>
          <m:e>
            <m:r>
              <m:t>θ</m:t>
            </m:r>
          </m:e>
        </m:d>
      </m:oMath>
      <w:r>
        <w:rPr>
          <w:color w:val="3A4350"/>
          <w:sz w:val="19"/>
          <w:szCs w:val="19"/>
        </w:rPr>
        <w:t xml:space="preserve"> is the net benefit of decision </w:t>
      </w:r>
      <m:oMath>
        <m:r>
          <m:t>d</m:t>
        </m:r>
      </m:oMath>
      <w:r>
        <w:rPr>
          <w:color w:val="3A4350"/>
          <w:sz w:val="19"/>
          <w:szCs w:val="19"/>
        </w:rPr>
        <w:t xml:space="preserve"> under parameters </w:t>
      </w:r>
      <m:oMath>
        <m:r>
          <m:t>θ</m:t>
        </m:r>
      </m:oMath>
      <w:r>
        <w:rPr>
          <w:color w:val="3A4350"/>
          <w:sz w:val="19"/>
          <w:szCs w:val="19"/>
        </w:rPr>
        <w:t xml:space="preserve">, </w:t>
      </w:r>
      <m:oMath>
        <m:r>
          <m:t>Y</m:t>
        </m:r>
      </m:oMath>
      <w:r>
        <w:rPr>
          <w:color w:val="3A4350"/>
          <w:sz w:val="19"/>
          <w:szCs w:val="19"/>
        </w:rPr>
        <w:t xml:space="preserve"> the proposed sample and </w:t>
      </w:r>
      <m:oMath>
        <m:sSub>
          <m:e>
            <m:r>
              <m:t>P</m:t>
            </m:r>
          </m:e>
          <m:sub>
            <m:r>
              <m:rPr>
                <m:sty m:val="p"/>
              </m:rPr>
              <m:t>ℓ</m:t>
            </m:r>
          </m:sub>
        </m:sSub>
      </m:oMath>
      <w:r>
        <w:rPr>
          <w:color w:val="3A4350"/>
          <w:sz w:val="19"/>
          <w:szCs w:val="19"/>
        </w:rPr>
        <w:t xml:space="preserve"> the estimator with </w:t>
      </w:r>
      <m:oMath>
        <m:sSub>
          <m:e>
            <m:r>
              <m:t>M</m:t>
            </m:r>
          </m:e>
          <m:sub>
            <m:r>
              <m:rPr>
                <m:sty m:val="p"/>
              </m:rPr>
              <m:t>ℓ</m:t>
            </m:r>
          </m:sub>
        </m:sSub>
      </m:oMath>
      <w:r>
        <w:rPr>
          <w:color w:val="3A4350"/>
          <w:sz w:val="19"/>
          <w:szCs w:val="19"/>
        </w:rPr>
        <w:t xml:space="preserve"> inner samples; the corrections </w:t>
      </w:r>
      <m:oMath>
        <m:sSub>
          <m:e>
            <m:r>
              <m:t>P</m:t>
            </m:r>
          </m:e>
          <m:sub>
            <m:r>
              <m:rPr>
                <m:sty m:val="p"/>
              </m:rPr>
              <m:t>ℓ</m:t>
            </m:r>
          </m:sub>
        </m:sSub>
        <m:r>
          <m:rPr>
            <m:sty m:val="p"/>
          </m:rPr>
          <m:t>−</m:t>
        </m:r>
        <m:sSub>
          <m:e>
            <m:r>
              <m:t>P</m:t>
            </m:r>
          </m:e>
          <m:sub>
            <m:r>
              <m:rPr>
                <m:sty m:val="p"/>
              </m:rPr>
              <m:t>ℓ</m:t>
            </m:r>
            <m:r>
              <m:rPr>
                <m:sty m:val="p"/>
              </m:rPr>
              <m:t>−</m:t>
            </m:r>
            <m:r>
              <m:t>1</m:t>
            </m:r>
          </m:sub>
        </m:sSub>
      </m:oMath>
      <w:r>
        <w:rPr>
          <w:color w:val="3A4350"/>
          <w:sz w:val="19"/>
          <w:szCs w:val="19"/>
        </w:rPr>
        <w:t xml:space="preserve"> have small variance, which gives the optimal complexity.</w:t>
      </w:r>
    </w:p>
    <w:p>
      <w:pPr>
        <w:spacing w:after="100" w:before="80"/>
        <w:jc w:val="both"/>
      </w:pPr>
      <w:r>
        <w:rPr>
          <w:b/>
          <w:bCs/>
          <w:color w:val="002147"/>
        </w:rPr>
        <w:t xml:space="preserve">Link to the anchor paper and to seawater intrusion. </w:t>
      </w:r>
      <w:r>
        <w:t xml:space="preserve">Belongs to section 1.8. EVSI is the decision value of a future measurement under the current posterior, the Bayesian answer to the question of section 8 of which wells to measure; MJEGULLA answers it instead through the width of the robust interval of the goal. For the aquifer the multilevel estimator makes the value of sampling a well affordable when every inner expectation requires runs of an intrusion simulator.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Estimation of the expected value of sample information at the optimal Monte Carlo complexity, by a multilevel hierarchy of inner sample sizes built with Bayes' theorem.</w:t>
      </w:r>
    </w:p>
    <w:p>
      <w:pPr>
        <w:pStyle w:val="Heading2"/>
        <w:keepNext/>
      </w:pPr>
      <w:r>
        <w:rPr>
          <w:color w:val="002147"/>
        </w:rPr>
        <w:t xml:space="preserve">O8  </w:t>
      </w:r>
      <w:r>
        <w:rPr>
          <w:color w:val="1F3864"/>
        </w:rPr>
        <w:t xml:space="preserve">Policy Gradient Methods for the Noisy Linear Quadratic Regulator over a Finite Horizon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 Hambly, Renyuan Xu, Huining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Control and Optimization, 59(5), 3359–3391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mfozpq_wkf4roappybs-">
              <w:r>
                <w:rPr>
                  <w:color w:val="1D4ED8"/>
                  <w:sz w:val="18"/>
                  <w:szCs w:val="18"/>
                  <w:u w:val="single"/>
                </w:rPr>
                <w:t xml:space="preserve">https://doi.org/10.1137/20M1382386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Hambly, Mathematical Institute, University of Oxford; ORA holds the published article. Affiliations of R. Xu and H. Yang at the time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B. Hambly is Professor of Mathematics at Oxford and Tutorial Fellow of St Anne's College; he co-directs the Oxford doctoral training centre in the Mathematics of Random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linear-quadratic regulator · policy gradient · global linear convergence · model-free control · misspecification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studies policy-gradient methods for the finite-horizon linear-quadratic regulator with stochastic state dynamics, when the parameters are known and when they are unknown and the gradients are sampled. The main theorem proves global linear convergence to the optimal time-dependent feedback under relatively weak assumptions, and a projected policy-gradient method is shown to converge for problems with constraints. In experiments on optimal liquidation and a higher-dimensional regulator the method was more robust than a model-based approach when the model was misspecified.</w:t>
      </w:r>
    </w:p>
    <w:p>
      <w:pPr>
        <w:keepNext/>
        <w:spacing w:after="40" w:before="80"/>
      </w:pPr>
      <w:r>
        <w:rPr>
          <w:b/>
          <w:bCs/>
          <w:color w:val="002147"/>
        </w:rPr>
        <w:t xml:space="preserve">Key equation.</w:t>
      </w:r>
      <w:r>
        <w:rPr>
          <w:i/>
          <w:iCs/>
          <w:color w:val="5B6573"/>
          <w:sz w:val="18"/>
          <w:szCs w:val="18"/>
        </w:rPr>
        <w:t xml:space="preserve">  Noisy linear-quadratic control and linear convergence of the gradient iteration (representative formulation)</w:t>
      </w:r>
    </w:p>
    <w:p>
      <w:pPr>
        <w:pStyle w:val="Equation"/>
      </w:pPr>
      <m:oMathPara>
        <m:oMathParaPr>
          <m:jc m:val="center"/>
        </m:oMathParaPr>
        <m:oMath>
          <m:sSub>
            <m:e>
              <m:r>
                <m:t>x</m:t>
              </m:r>
            </m:e>
            <m:sub>
              <m:r>
                <m:t>t</m:t>
              </m:r>
              <m:r>
                <m:rPr>
                  <m:sty m:val="p"/>
                </m:rPr>
                <m:t>+</m:t>
              </m:r>
              <m:r>
                <m:t>1</m:t>
              </m:r>
            </m:sub>
          </m:sSub>
          <m:r>
            <m:rPr>
              <m:sty m:val="p"/>
            </m:rPr>
            <m:t>=</m:t>
          </m:r>
          <m:r>
            <m:t>A</m:t>
          </m:r>
          <m:sSub>
            <m:e>
              <m:r>
                <m:t>x</m:t>
              </m:r>
            </m:e>
            <m:sub>
              <m:r>
                <m:t>t</m:t>
              </m:r>
            </m:sub>
          </m:sSub>
          <m:r>
            <m:rPr>
              <m:sty m:val="p"/>
            </m:rPr>
            <m:t>+</m:t>
          </m:r>
          <m:r>
            <m:t>B</m:t>
          </m:r>
          <m:sSub>
            <m:e>
              <m:r>
                <m:t>u</m:t>
              </m:r>
            </m:e>
            <m:sub>
              <m:r>
                <m:t>t</m:t>
              </m:r>
            </m:sub>
          </m:sSub>
          <m:r>
            <m:rPr>
              <m:sty m:val="p"/>
            </m:rPr>
            <m:t>+</m:t>
          </m:r>
          <m:sSub>
            <m:e>
              <m:r>
                <m:t>w</m:t>
              </m:r>
            </m:e>
            <m:sub>
              <m:r>
                <m:t>t</m:t>
              </m:r>
            </m:sub>
          </m:sSub>
          <m:r>
            <m:rPr>
              <m:sty m:val="p"/>
            </m:rPr>
            <m:t>,</m:t>
          </m:r>
          <m:r>
            <m:t>  </m:t>
          </m:r>
          <m:sSub>
            <m:e>
              <m:r>
                <m:t>u</m:t>
              </m:r>
            </m:e>
            <m:sub>
              <m:r>
                <m:t>t</m:t>
              </m:r>
            </m:sub>
          </m:sSub>
          <m:r>
            <m:rPr>
              <m:sty m:val="p"/>
            </m:rPr>
            <m:t>=</m:t>
          </m:r>
          <m:r>
            <m:rPr>
              <m:sty m:val="p"/>
            </m:rPr>
            <m:t>−</m:t>
          </m:r>
          <m:sSub>
            <m:e>
              <m:r>
                <m:t>K</m:t>
              </m:r>
            </m:e>
            <m:sub>
              <m:r>
                <m:t>t</m:t>
              </m:r>
            </m:sub>
          </m:sSub>
          <m:sSub>
            <m:e>
              <m:r>
                <m:t>x</m:t>
              </m:r>
            </m:e>
            <m:sub>
              <m:r>
                <m:t>t</m:t>
              </m:r>
            </m:sub>
          </m:sSub>
        </m:oMath>
      </m:oMathPara>
    </w:p>
    <w:p>
      <w:pPr>
        <w:pStyle w:val="Equation"/>
      </w:pPr>
      <m:oMathPara>
        <m:oMathParaPr>
          <m:jc m:val="center"/>
        </m:oMathParaPr>
        <m:oMath>
          <m:r>
            <m:t>C</m:t>
          </m:r>
          <m:d>
            <m:dPr>
              <m:begChr m:val="("/>
              <m:sepChr m:val=""/>
              <m:endChr m:val=")"/>
              <m:grow/>
            </m:dPr>
            <m:e>
              <m:sSup>
                <m:e>
                  <m:r>
                    <m:t>K</m:t>
                  </m:r>
                </m:e>
                <m:sup>
                  <m:d>
                    <m:dPr>
                      <m:begChr m:val="("/>
                      <m:sepChr m:val=""/>
                      <m:endChr m:val=")"/>
                      <m:grow/>
                    </m:dPr>
                    <m:e>
                      <m:r>
                        <m:t>n</m:t>
                      </m:r>
                    </m:e>
                  </m:d>
                </m:sup>
              </m:sSup>
            </m:e>
          </m:d>
          <m:r>
            <m:rPr>
              <m:sty m:val="p"/>
            </m:rPr>
            <m:t>−</m:t>
          </m:r>
          <m:r>
            <m:t>C</m:t>
          </m:r>
          <m:d>
            <m:dPr>
              <m:begChr m:val="("/>
              <m:sepChr m:val=""/>
              <m:endChr m:val=")"/>
              <m:grow/>
            </m:dPr>
            <m:e>
              <m:sSup>
                <m:e>
                  <m:r>
                    <m:t>K</m:t>
                  </m:r>
                </m:e>
                <m:sup>
                  <m:r>
                    <m:rPr>
                      <m:sty m:val="p"/>
                    </m:rPr>
                    <m:t>⋆</m:t>
                  </m:r>
                </m:sup>
              </m:sSup>
            </m:e>
          </m:d>
          <m:r>
            <m:rPr>
              <m:sty m:val="p"/>
            </m:rPr>
            <m:t>≤</m:t>
          </m:r>
          <m:sSup>
            <m:e>
              <m:d>
                <m:dPr>
                  <m:begChr m:val="("/>
                  <m:sepChr m:val=""/>
                  <m:endChr m:val=")"/>
                  <m:grow/>
                </m:dPr>
                <m:e>
                  <m:r>
                    <m:t>1</m:t>
                  </m:r>
                  <m:r>
                    <m:rPr>
                      <m:sty m:val="p"/>
                    </m:rPr>
                    <m:t>−</m:t>
                  </m:r>
                  <m:r>
                    <m:t>c</m:t>
                  </m:r>
                  <m:r>
                    <m:t> </m:t>
                  </m:r>
                  <m:r>
                    <m:t>η</m:t>
                  </m:r>
                </m:e>
              </m:d>
            </m:e>
            <m:sup>
              <m:r>
                <m:t>n</m:t>
              </m:r>
            </m:sup>
          </m:sSup>
          <m:d>
            <m:dPr>
              <m:begChr m:val="("/>
              <m:sepChr m:val=""/>
              <m:endChr m:val=")"/>
              <m:grow/>
            </m:dPr>
            <m:e>
              <m:r>
                <m:t>C</m:t>
              </m:r>
              <m:d>
                <m:dPr>
                  <m:begChr m:val="("/>
                  <m:sepChr m:val=""/>
                  <m:endChr m:val=")"/>
                  <m:grow/>
                </m:dPr>
                <m:e>
                  <m:sSup>
                    <m:e>
                      <m:r>
                        <m:t>K</m:t>
                      </m:r>
                    </m:e>
                    <m:sup>
                      <m:d>
                        <m:dPr>
                          <m:begChr m:val="("/>
                          <m:sepChr m:val=""/>
                          <m:endChr m:val=")"/>
                          <m:grow/>
                        </m:dPr>
                        <m:e>
                          <m:r>
                            <m:t>0</m:t>
                          </m:r>
                        </m:e>
                      </m:d>
                    </m:sup>
                  </m:sSup>
                </m:e>
              </m:d>
              <m:r>
                <m:rPr>
                  <m:sty m:val="p"/>
                </m:rPr>
                <m:t>−</m:t>
              </m:r>
              <m:r>
                <m:t>C</m:t>
              </m:r>
              <m:d>
                <m:dPr>
                  <m:begChr m:val="("/>
                  <m:sepChr m:val=""/>
                  <m:endChr m:val=")"/>
                  <m:grow/>
                </m:dPr>
                <m:e>
                  <m:sSup>
                    <m:e>
                      <m:r>
                        <m:t>K</m:t>
                      </m:r>
                    </m:e>
                    <m:sup>
                      <m:r>
                        <m:rPr>
                          <m:sty m:val="p"/>
                        </m:rPr>
                        <m:t>⋆</m:t>
                      </m:r>
                    </m:sup>
                  </m:sSup>
                </m:e>
              </m:d>
            </m:e>
          </m:d>
        </m:oMath>
      </m:oMathPara>
    </w:p>
    <w:p>
      <w:pPr>
        <w:spacing w:after="100"/>
        <w:jc w:val="both"/>
      </w:pPr>
      <m:oMath>
        <m:r>
          <m:t>C</m:t>
        </m:r>
        <m:d>
          <m:dPr>
            <m:begChr m:val="("/>
            <m:sepChr m:val=""/>
            <m:endChr m:val=")"/>
            <m:grow/>
          </m:dPr>
          <m:e>
            <m:r>
              <m:t>K</m:t>
            </m:r>
          </m:e>
        </m:d>
      </m:oMath>
      <w:r>
        <w:rPr>
          <w:color w:val="3A4350"/>
          <w:sz w:val="19"/>
          <w:szCs w:val="19"/>
        </w:rPr>
        <w:t xml:space="preserve"> is the expected quadratic cost of the time-dependent gains </w:t>
      </w:r>
      <m:oMath>
        <m:r>
          <m:t>K</m:t>
        </m:r>
        <m:r>
          <m:rPr>
            <m:sty m:val="p"/>
          </m:rPr>
          <m:t>=</m:t>
        </m:r>
        <m:d>
          <m:dPr>
            <m:begChr m:val="("/>
            <m:sepChr m:val=""/>
            <m:endChr m:val=")"/>
            <m:grow/>
          </m:dPr>
          <m:e>
            <m:sSub>
              <m:e>
                <m:r>
                  <m:t>K</m:t>
                </m:r>
              </m:e>
              <m:sub>
                <m:r>
                  <m:t>0</m:t>
                </m:r>
              </m:sub>
            </m:sSub>
            <m:r>
              <m:rPr>
                <m:sty m:val="p"/>
              </m:rPr>
              <m:t>,</m:t>
            </m:r>
            <m:r>
              <m:rPr>
                <m:sty m:val="p"/>
              </m:rPr>
              <m:t>…</m:t>
            </m:r>
            <m:r>
              <m:rPr>
                <m:sty m:val="p"/>
              </m:rPr>
              <m:t>,</m:t>
            </m:r>
            <m:sSub>
              <m:e>
                <m:r>
                  <m:t>K</m:t>
                </m:r>
              </m:e>
              <m:sub>
                <m:r>
                  <m:t>T</m:t>
                </m:r>
                <m:r>
                  <m:rPr>
                    <m:sty m:val="p"/>
                  </m:rPr>
                  <m:t>−</m:t>
                </m:r>
                <m:r>
                  <m:t>1</m:t>
                </m:r>
              </m:sub>
            </m:sSub>
          </m:e>
        </m:d>
      </m:oMath>
      <w:r>
        <w:rPr>
          <w:color w:val="3A4350"/>
          <w:sz w:val="19"/>
          <w:szCs w:val="19"/>
        </w:rPr>
        <w:t xml:space="preserve">, </w:t>
      </w:r>
      <m:oMath>
        <m:r>
          <m:t>η</m:t>
        </m:r>
      </m:oMath>
      <w:r>
        <w:rPr>
          <w:color w:val="3A4350"/>
          <w:sz w:val="19"/>
          <w:szCs w:val="19"/>
        </w:rPr>
        <w:t xml:space="preserve"> the step size and </w:t>
      </w:r>
      <m:oMath>
        <m:r>
          <m:t>c</m:t>
        </m:r>
      </m:oMath>
      <w:r>
        <w:rPr>
          <w:color w:val="3A4350"/>
          <w:sz w:val="19"/>
          <w:szCs w:val="19"/>
        </w:rPr>
        <w:t xml:space="preserve"> a constant; the paper proves convergence of this form for exact and sampled gradients (constants and conditions not seen).</w:t>
      </w:r>
    </w:p>
    <w:p>
      <w:pPr>
        <w:spacing w:after="100" w:before="80"/>
        <w:jc w:val="both"/>
      </w:pPr>
      <w:r>
        <w:rPr>
          <w:b/>
          <w:bCs/>
          <w:color w:val="002147"/>
        </w:rPr>
        <w:t xml:space="preserve">Link to the anchor paper and to seawater intrusion. </w:t>
      </w:r>
      <w:r>
        <w:t xml:space="preserve">Belongs to section 1.7. Robust decisions do not have to pass through a calibrated model: a policy learned directly from simulated or observed trajectories tolerated misspecification in the paper's experiments, a complement to the anchor's robust filter. For the aquifer, linearised heads and interface positions around an operating point are linear-quadratic, and policy gradient can learn pumping feedback from simulator runs without trusting one calibrated parameter set.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Global linear convergence of policy-gradient methods for finite-horizon linear-quadratic control with noisy dynamics and time-varying gains, with and without constraints.</w:t>
      </w:r>
    </w:p>
    <w:p>
      <w:pPr>
        <w:pStyle w:val="Heading1"/>
        <w:pageBreakBefore/>
      </w:pPr>
      <w:r>
        <w:rPr>
          <w:color w:val="A51C30"/>
        </w:rPr>
        <w:t xml:space="preserve">5. Harvard University</w:t>
      </w:r>
    </w:p>
    <w:p>
      <w:pPr>
        <w:spacing w:after="120"/>
        <w:jc w:val="both"/>
      </w:pPr>
      <w:r>
        <w:t xml:space="preserve">Harvard contributes learning, control and decision theory with hidden states. Sham Kakade and co-authors show when hidden Markov models can be learned from conditional samples [H1]; Milind Tambe and co-authors choose which hidden chains to observe under a budget [H2]; Yujie Tang, Yang Zheng and Na Li map the landscape of linear-quadratic-Gaussian control [H3], and Zheng, Luca Furieri, Maryam Kamgarpour and Li learn such controllers from data with guarantees [H4]; Drew Fudenberg, Whitney Newey, Philipp Strack and Tomasz Strzalecki characterise and test the drift-diffusion model of evidence and stopping [H5]; and Guanyang Wang, John O'Leary and Pierre Jacob build maximal couplings of the Metropolis–Hastings algorithm [H6].</w:t>
      </w:r>
    </w:p>
    <w:p>
      <w:pPr>
        <w:pStyle w:val="Heading2"/>
        <w:keepNext/>
      </w:pPr>
      <w:r>
        <w:rPr>
          <w:color w:val="A51C30"/>
        </w:rPr>
        <w:t xml:space="preserve">H1  </w:t>
      </w:r>
      <w:r>
        <w:rPr>
          <w:color w:val="1F3864"/>
        </w:rPr>
        <w:t xml:space="preserve">Learning Hidden Markov Models Using Conditional Samples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Gaurav Mahajan, Sham Kakade, Akshay Krishnamurthy, Cyril Zhang (order of the proceedings; the arXiv version lists Kakade first)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Sixth Conference on Learning Theory (COLT 2023), PMLR 195, 2014–2066; arXiv 2302.14753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qihzeuv9vizugactj7dt">
              <w:r>
                <w:rPr>
                  <w:color w:val="1D4ED8"/>
                  <w:sz w:val="18"/>
                  <w:szCs w:val="18"/>
                  <w:u w:val="single"/>
                </w:rPr>
                <w:t xml:space="preserve">https://proceedings.mlr.press/v195/mahajan23a.html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Kakade, Harvard University (search summary of the title page; he joined Harvard in January 2022 as Gordon McKay Professor of Computer Science with a joint appointment in Statistics); A. Krishnamurthy and C. Zhang, Microsoft Research New York; G. Mahajan,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Kakade co-directs the Kempner Institute at Harvard and is Rampell Family Professor of Computer Science and Professor of Statistics.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hidden Markov models · learnability · conditional samples · fidelity · query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Learning a hidden Markov model from independent observation sequences is computationally hard under cryptographic assumptions. The paper asks whether interactive access helps, letting the learner query the conditional distribution of the model given a prefix. With exact conditional probabilities it gives an algorithm that runs in polynomial time with polynomially many queries and approximates any hidden Markov model in total variation. With conditional samples only, the guarantee depends on a new parameter of the model, its fidelity, which covers the cryptographically hard instances and all previously known positive results. The algorithms generalise and robustify Angluin's </w:t>
      </w:r>
      <m:oMath>
        <m:sSup>
          <m:e>
            <m:r>
              <m:t>L</m:t>
            </m:r>
          </m:e>
          <m:sup>
            <m:r>
              <m:rPr>
                <m:sty m:val="p"/>
              </m:rPr>
              <m:t>⋆</m:t>
            </m:r>
          </m:sup>
        </m:sSup>
      </m:oMath>
      <w:r>
        <w:t xml:space="preserve"> algorithm for learning deterministic finite automata from membership queries.</w:t>
      </w:r>
    </w:p>
    <w:p>
      <w:pPr>
        <w:keepNext/>
        <w:spacing w:after="40" w:before="80"/>
      </w:pPr>
      <w:r>
        <w:rPr>
          <w:b/>
          <w:bCs/>
          <w:color w:val="A51C30"/>
        </w:rPr>
        <w:t xml:space="preserve">Key equation.</w:t>
      </w:r>
      <w:r>
        <w:rPr>
          <w:i/>
          <w:iCs/>
          <w:color w:val="5B6573"/>
          <w:sz w:val="18"/>
          <w:szCs w:val="18"/>
        </w:rPr>
        <w:t xml:space="preserve">  A hidden Markov model, conditional queries and the learning goal (representative formulation)</w:t>
      </w:r>
    </w:p>
    <w:p>
      <w:pPr>
        <w:pStyle w:val="Equation"/>
      </w:pPr>
      <m:oMathPara>
        <m:oMathParaPr>
          <m:jc m:val="center"/>
        </m:oMathParaPr>
        <m:oMath>
          <m:sSub>
            <m:e>
              <m:r>
                <m:rPr>
                  <m:nor/>
                </m:rPr>
                <m:t>Pr</m:t>
              </m:r>
            </m:e>
            <m:sub>
              <m:r>
                <m:t>θ</m:t>
              </m:r>
            </m:sub>
          </m:sSub>
          <m:d>
            <m:dPr>
              <m:begChr m:val="("/>
              <m:sepChr m:val=""/>
              <m:endChr m:val=")"/>
              <m:grow/>
            </m:dPr>
            <m:e>
              <m:sSub>
                <m:e>
                  <m:r>
                    <m:t>x</m:t>
                  </m:r>
                </m:e>
                <m:sub>
                  <m:r>
                    <m:t>1</m:t>
                  </m:r>
                  <m:r>
                    <m:rPr>
                      <m:sty m:val="p"/>
                    </m:rPr>
                    <m:t>:</m:t>
                  </m:r>
                  <m:r>
                    <m:t>T</m:t>
                  </m:r>
                </m:sub>
              </m:sSub>
            </m:e>
          </m:d>
          <m:r>
            <m:rPr>
              <m:sty m:val="p"/>
            </m:rPr>
            <m:t>=</m:t>
          </m:r>
          <m:nary>
            <m:naryPr>
              <m:chr m:val="∑"/>
              <m:limLoc m:val="undOvr"/>
              <m:subHide m:val="off"/>
              <m:supHide m:val="on"/>
            </m:naryPr>
            <m:sub>
              <m:sSub>
                <m:e>
                  <m:r>
                    <m:t>h</m:t>
                  </m:r>
                </m:e>
                <m:sub>
                  <m:r>
                    <m:t>1</m:t>
                  </m:r>
                  <m:r>
                    <m:rPr>
                      <m:sty m:val="p"/>
                    </m:rPr>
                    <m:t>:</m:t>
                  </m:r>
                  <m:r>
                    <m:t>T</m:t>
                  </m:r>
                </m:sub>
              </m:sSub>
            </m:sub>
            <m:sup>
              <m:r>
                <m:t>​</m:t>
              </m:r>
            </m:sup>
            <m:e>
              <m:r>
                <m:t>π</m:t>
              </m:r>
            </m:e>
          </m:nary>
          <m:d>
            <m:dPr>
              <m:begChr m:val="("/>
              <m:sepChr m:val=""/>
              <m:endChr m:val=")"/>
              <m:grow/>
            </m:dPr>
            <m:e>
              <m:sSub>
                <m:e>
                  <m:r>
                    <m:t>h</m:t>
                  </m:r>
                </m:e>
                <m:sub>
                  <m:r>
                    <m:t>1</m:t>
                  </m:r>
                </m:sub>
              </m:sSub>
            </m:e>
          </m:d>
          <m:r>
            <m:t>O</m:t>
          </m:r>
          <m:d>
            <m:dPr>
              <m:begChr m:val="("/>
              <m:sepChr m:val=""/>
              <m:endChr m:val=")"/>
              <m:grow/>
            </m:dPr>
            <m:e>
              <m:sSub>
                <m:e>
                  <m:r>
                    <m:t>x</m:t>
                  </m:r>
                </m:e>
                <m:sub>
                  <m:r>
                    <m:t>1</m:t>
                  </m:r>
                </m:sub>
              </m:sSub>
              <m:r>
                <m:rPr>
                  <m:sty m:val="p"/>
                </m:rPr>
                <m:t>∣</m:t>
              </m:r>
              <m:sSub>
                <m:e>
                  <m:r>
                    <m:t>h</m:t>
                  </m:r>
                </m:e>
                <m:sub>
                  <m:r>
                    <m:t>1</m:t>
                  </m:r>
                </m:sub>
              </m:sSub>
            </m:e>
          </m:d>
          <m:nary>
            <m:naryPr>
              <m:chr m:val="∏"/>
              <m:limLoc m:val="undOvr"/>
              <m:subHide m:val="off"/>
              <m:supHide m:val="off"/>
            </m:naryPr>
            <m:sub>
              <m:r>
                <m:t>t</m:t>
              </m:r>
              <m:r>
                <m:rPr>
                  <m:sty m:val="p"/>
                </m:rPr>
                <m:t>=</m:t>
              </m:r>
              <m:r>
                <m:t>2</m:t>
              </m:r>
            </m:sub>
            <m:sup>
              <m:r>
                <m:t>T</m:t>
              </m:r>
            </m:sup>
            <m:e>
              <m:r>
                <m:t>A</m:t>
              </m:r>
            </m:e>
          </m:nary>
          <m:d>
            <m:dPr>
              <m:begChr m:val="("/>
              <m:sepChr m:val=""/>
              <m:endChr m:val=")"/>
              <m:grow/>
            </m:dPr>
            <m:e>
              <m:sSub>
                <m:e>
                  <m:r>
                    <m:t>h</m:t>
                  </m:r>
                </m:e>
                <m:sub>
                  <m:r>
                    <m:t>t</m:t>
                  </m:r>
                </m:sub>
              </m:sSub>
              <m:r>
                <m:rPr>
                  <m:sty m:val="p"/>
                </m:rPr>
                <m:t>∣</m:t>
              </m:r>
              <m:sSub>
                <m:e>
                  <m:r>
                    <m:t>h</m:t>
                  </m:r>
                </m:e>
                <m:sub>
                  <m:r>
                    <m:t>t</m:t>
                  </m:r>
                  <m:r>
                    <m:rPr>
                      <m:sty m:val="p"/>
                    </m:rPr>
                    <m:t>−</m:t>
                  </m:r>
                  <m:r>
                    <m:t>1</m:t>
                  </m:r>
                </m:sub>
              </m:sSub>
            </m:e>
          </m:d>
          <m:r>
            <m:t>O</m:t>
          </m:r>
          <m:d>
            <m:dPr>
              <m:begChr m:val="("/>
              <m:sepChr m:val=""/>
              <m:endChr m:val=")"/>
              <m:grow/>
            </m:dPr>
            <m:e>
              <m:sSub>
                <m:e>
                  <m:r>
                    <m:t>x</m:t>
                  </m:r>
                </m:e>
                <m:sub>
                  <m:r>
                    <m:t>t</m:t>
                  </m:r>
                </m:sub>
              </m:sSub>
              <m:r>
                <m:rPr>
                  <m:sty m:val="p"/>
                </m:rPr>
                <m:t>∣</m:t>
              </m:r>
              <m:sSub>
                <m:e>
                  <m:r>
                    <m:t>h</m:t>
                  </m:r>
                </m:e>
                <m:sub>
                  <m:r>
                    <m:t>t</m:t>
                  </m:r>
                </m:sub>
              </m:sSub>
            </m:e>
          </m:d>
        </m:oMath>
      </m:oMathPara>
    </w:p>
    <w:p>
      <w:pPr>
        <w:pStyle w:val="Equation"/>
      </w:pPr>
      <m:oMathPara>
        <m:oMathParaPr>
          <m:jc m:val="center"/>
        </m:oMathParaPr>
        <m:oMath>
          <m:sSub>
            <m:e>
              <m:r>
                <m:t>x</m:t>
              </m:r>
            </m:e>
            <m:sub>
              <m:r>
                <m:t>t</m:t>
              </m:r>
              <m:r>
                <m:rPr>
                  <m:sty m:val="p"/>
                </m:rPr>
                <m:t>+</m:t>
              </m:r>
              <m:r>
                <m:t>1</m:t>
              </m:r>
              <m:r>
                <m:rPr>
                  <m:sty m:val="p"/>
                </m:rPr>
                <m:t>:</m:t>
              </m:r>
              <m:r>
                <m:t>T</m:t>
              </m:r>
            </m:sub>
          </m:sSub>
          <m:r>
            <m:rPr>
              <m:sty m:val="p"/>
            </m:rPr>
            <m:t>∼</m:t>
          </m:r>
          <m:sSub>
            <m:e>
              <m:r>
                <m:rPr>
                  <m:nor/>
                </m:rPr>
                <m:t>Pr</m:t>
              </m:r>
            </m:e>
            <m:sub>
              <m:r>
                <m:t>θ</m:t>
              </m:r>
            </m:sub>
          </m:sSub>
          <m:d>
            <m:dPr>
              <m:begChr m:val="("/>
              <m:sepChr m:val=""/>
              <m:endChr m:val=")"/>
              <m:grow/>
            </m:dPr>
            <m:e>
              <m:r>
                <m:rPr>
                  <m:sty m:val="p"/>
                </m:rPr>
                <m:t>⋅</m:t>
              </m:r>
              <m:r>
                <m:rPr>
                  <m:sty m:val="p"/>
                </m:rPr>
                <m:t>∣</m:t>
              </m:r>
              <m:sSub>
                <m:e>
                  <m:r>
                    <m:t>x</m:t>
                  </m:r>
                </m:e>
                <m:sub>
                  <m:r>
                    <m:t>1</m:t>
                  </m:r>
                  <m:r>
                    <m:rPr>
                      <m:sty m:val="p"/>
                    </m:rPr>
                    <m:t>:</m:t>
                  </m:r>
                  <m:r>
                    <m:t>t</m:t>
                  </m:r>
                </m:sub>
              </m:sSub>
            </m:e>
          </m:d>
          <m:r>
            <m:rPr>
              <m:sty m:val="p"/>
            </m:rPr>
            <m:t>,</m:t>
          </m:r>
          <m:r>
            <m:t>  </m:t>
          </m:r>
          <m:sSub>
            <m:e>
              <m:r>
                <m:t>d</m:t>
              </m:r>
            </m:e>
            <m:sub>
              <m:r>
                <m:rPr>
                  <m:nor/>
                </m:rPr>
                <m:t>TV</m:t>
              </m:r>
            </m:sub>
          </m:sSub>
          <m:d>
            <m:dPr>
              <m:begChr m:val="("/>
              <m:sepChr m:val=""/>
              <m:endChr m:val=")"/>
              <m:grow/>
            </m:dPr>
            <m:e>
              <m:acc>
                <m:accPr>
                  <m:chr m:val="̂"/>
                </m:accPr>
                <m:e>
                  <m:r>
                    <m:rPr>
                      <m:nor/>
                    </m:rPr>
                    <m:t>Pr</m:t>
                  </m:r>
                </m:e>
              </m:acc>
              <m:r>
                <m:rPr>
                  <m:sty m:val="p"/>
                </m:rPr>
                <m:t>,</m:t>
              </m:r>
              <m:sSub>
                <m:e>
                  <m:r>
                    <m:rPr>
                      <m:nor/>
                    </m:rPr>
                    <m:t>Pr</m:t>
                  </m:r>
                </m:e>
                <m:sub>
                  <m:r>
                    <m:t>θ</m:t>
                  </m:r>
                </m:sub>
              </m:sSub>
            </m:e>
          </m:d>
          <m:r>
            <m:rPr>
              <m:sty m:val="p"/>
            </m:rPr>
            <m:t>≤</m:t>
          </m:r>
          <m:r>
            <m:t>ε</m:t>
          </m:r>
        </m:oMath>
      </m:oMathPara>
    </w:p>
    <w:p>
      <w:pPr>
        <w:spacing w:after="100"/>
        <w:jc w:val="both"/>
      </w:pPr>
      <m:oMath>
        <m:r>
          <m:t>A</m:t>
        </m:r>
      </m:oMath>
      <w:r>
        <w:rPr>
          <w:color w:val="3A4350"/>
          <w:sz w:val="19"/>
          <w:szCs w:val="19"/>
        </w:rPr>
        <w:t xml:space="preserve"> and </w:t>
      </w:r>
      <m:oMath>
        <m:r>
          <m:t>O</m:t>
        </m:r>
      </m:oMath>
      <w:r>
        <w:rPr>
          <w:color w:val="3A4350"/>
          <w:sz w:val="19"/>
          <w:szCs w:val="19"/>
        </w:rPr>
        <w:t xml:space="preserve"> are the transition and emission matrices; the learner may ask for continuations of any prefix </w:t>
      </w:r>
      <m:oMath>
        <m:sSub>
          <m:e>
            <m:r>
              <m:t>x</m:t>
            </m:r>
          </m:e>
          <m:sub>
            <m:r>
              <m:t>1</m:t>
            </m:r>
            <m:r>
              <m:rPr>
                <m:sty m:val="p"/>
              </m:rPr>
              <m:t>:</m:t>
            </m:r>
            <m:r>
              <m:t>t</m:t>
            </m:r>
          </m:sub>
        </m:sSub>
      </m:oMath>
      <w:r>
        <w:rPr>
          <w:color w:val="3A4350"/>
          <w:sz w:val="19"/>
          <w:szCs w:val="19"/>
        </w:rPr>
        <w:t xml:space="preserve"> (conditional samples) or for their exact probabilities, and must output a model within </w:t>
      </w:r>
      <m:oMath>
        <m:r>
          <m:t>ε</m:t>
        </m:r>
      </m:oMath>
      <w:r>
        <w:rPr>
          <w:color w:val="3A4350"/>
          <w:sz w:val="19"/>
          <w:szCs w:val="19"/>
        </w:rPr>
        <w:t xml:space="preserve"> of the truth in total variation.</w:t>
      </w:r>
    </w:p>
    <w:p>
      <w:pPr>
        <w:spacing w:after="100" w:before="80"/>
        <w:jc w:val="both"/>
      </w:pPr>
      <w:r>
        <w:rPr>
          <w:b/>
          <w:bCs/>
          <w:color w:val="A51C30"/>
        </w:rPr>
        <w:t xml:space="preserve">Link to the anchor paper and to seawater intrusion. </w:t>
      </w:r>
      <w:r>
        <w:t xml:space="preserve">Belongs to sections 1.1 and 1.3. The anchor's penalty compares parameter values of a hidden Markov model through their likelihood and therefore presupposes a model that can be learned; this paper locates the boundary of efficient learnability of the law of such a model. For the aquifer, an intrusion simulator restarted from a given history of pumping and salinity states and run forward is exactly a conditional-sample oracle, so a fresh, brackish and saline chain can be learned from the simulator with guarantees and then filtered robustly as in section 8.</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Interactive access to conditional samples, of the kind a simulator provides, removes the computational barrier to learning hidden Markov models, and a new parameter, the fidelity, measures how hard learning remains.</w:t>
      </w:r>
    </w:p>
    <w:p>
      <w:pPr>
        <w:pStyle w:val="Heading2"/>
        <w:keepNext/>
      </w:pPr>
      <w:r>
        <w:rPr>
          <w:color w:val="A51C30"/>
        </w:rPr>
        <w:t xml:space="preserve">H2  </w:t>
      </w:r>
      <w:r>
        <w:rPr>
          <w:color w:val="1F3864"/>
        </w:rPr>
        <w:t xml:space="preserve">Collapsing Bandits and Their Application to Public Health Interventions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Aditya Mate, Jackson A. Killian, Haifeng Xu, Andrew Perrault, Milind Tambe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main track (pages not verified; the proceedings list the title with "Intervention" in the singular); arXiv 2007.04432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16vyppmlyjagchsweteq">
              <w:r>
                <w:rPr>
                  <w:color w:val="1D4ED8"/>
                  <w:sz w:val="18"/>
                  <w:szCs w:val="18"/>
                  <w:u w:val="single"/>
                </w:rPr>
                <w:t xml:space="preserve">https://proceedings.nips.cc/paper_files/paper/2020/file/b460cf6b09878b00a3e1ad4c72344ccd-Paper.pdf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Tambe, Harvard John A. Paulson School of Engineering and Applied Sciences (Harvard directory and curriculum vitae); the paper's affiliation block and the affiliations of the other authors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M. Tambe is Gordon McKay Professor of Computer Science at Harvard and directs its Center for Research on Computation and Society; AAAI Fellow (2007), ACM Fellow (2013), IJCAI John McCarthy Award (2018) and AAAI Robert S. Engelmore Memorial Lecture Award (2019).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restless bandits · hidden two-state Markov chains · belief filter · threshold policies · Whittle index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In a collapsing bandit every arm is a two-state Markov chain (good or bad) whose state is revealed only when the arm is acted on; passive arms evolve unobserved, so the planner holds a belief for each arm that is propagated by the hidden-Markov filter. With a budget of actions per round, the aim is to keep as many arms as possible in the good state. The paper derives conditions under which the optimal policy of a single arm has a forward or reverse threshold form, deduces Whittle indexability, and gives fast algorithms for the index, including a closed form. The result is a speed-up of about three orders of magnitude over earlier methods for restless bandits at similar performance, shown on data on adherence to tuberculosis medication.</w:t>
      </w:r>
    </w:p>
    <w:p>
      <w:pPr>
        <w:keepNext/>
        <w:spacing w:after="40" w:before="80"/>
      </w:pPr>
      <w:r>
        <w:rPr>
          <w:b/>
          <w:bCs/>
          <w:color w:val="A51C30"/>
        </w:rPr>
        <w:t xml:space="preserve">Key equation.</w:t>
      </w:r>
      <w:r>
        <w:rPr>
          <w:i/>
          <w:iCs/>
          <w:color w:val="5B6573"/>
          <w:sz w:val="18"/>
          <w:szCs w:val="18"/>
        </w:rPr>
        <w:t xml:space="preserve">  Belief propagation of a collapsing arm and its Whittle index (representative formulation)</w:t>
      </w:r>
    </w:p>
    <w:p>
      <w:pPr>
        <w:pStyle w:val="Equation"/>
      </w:pPr>
      <m:oMathPara>
        <m:oMathParaPr>
          <m:jc m:val="center"/>
        </m:oMathParaPr>
        <m:oMath>
          <m:sSub>
            <m:e>
              <m:r>
                <m:t>b</m:t>
              </m:r>
            </m:e>
            <m:sub>
              <m:r>
                <m:t>t</m:t>
              </m:r>
              <m:r>
                <m:rPr>
                  <m:sty m:val="p"/>
                </m:rPr>
                <m:t>+</m:t>
              </m:r>
              <m:r>
                <m:t>1</m:t>
              </m:r>
            </m:sub>
          </m:sSub>
          <m:r>
            <m:rPr>
              <m:sty m:val="p"/>
            </m:rPr>
            <m:t>=</m:t>
          </m:r>
          <m:sSub>
            <m:e>
              <m:r>
                <m:t>b</m:t>
              </m:r>
            </m:e>
            <m:sub>
              <m:r>
                <m:t>t</m:t>
              </m:r>
            </m:sub>
          </m:sSub>
          <m:sSubSup>
            <m:e>
              <m:r>
                <m:t>P</m:t>
              </m:r>
            </m:e>
            <m:sub>
              <m:r>
                <m:t>11</m:t>
              </m:r>
            </m:sub>
            <m:sup>
              <m:r>
                <m:t>p</m:t>
              </m:r>
            </m:sup>
          </m:sSubSup>
          <m:r>
            <m:rPr>
              <m:sty m:val="p"/>
            </m:rPr>
            <m:t>+</m:t>
          </m:r>
          <m:d>
            <m:dPr>
              <m:begChr m:val="("/>
              <m:sepChr m:val=""/>
              <m:endChr m:val=")"/>
              <m:grow/>
            </m:dPr>
            <m:e>
              <m:r>
                <m:t>1</m:t>
              </m:r>
              <m:r>
                <m:rPr>
                  <m:sty m:val="p"/>
                </m:rPr>
                <m:t>−</m:t>
              </m:r>
              <m:sSub>
                <m:e>
                  <m:r>
                    <m:t>b</m:t>
                  </m:r>
                </m:e>
                <m:sub>
                  <m:r>
                    <m:t>t</m:t>
                  </m:r>
                </m:sub>
              </m:sSub>
            </m:e>
          </m:d>
          <m:sSubSup>
            <m:e>
              <m:r>
                <m:t>P</m:t>
              </m:r>
            </m:e>
            <m:sub>
              <m:r>
                <m:t>01</m:t>
              </m:r>
            </m:sub>
            <m:sup>
              <m:r>
                <m:t>p</m:t>
              </m:r>
            </m:sup>
          </m:sSubSup>
          <m:r>
            <m:t> </m:t>
          </m:r>
          <m:r>
            <m:t> </m:t>
          </m:r>
          <m:r>
            <m:rPr>
              <m:nor/>
            </m:rPr>
            <m:t>if passive</m:t>
          </m:r>
          <m:r>
            <m:rPr>
              <m:sty m:val="p"/>
            </m:rPr>
            <m:t>,</m:t>
          </m:r>
          <m:r>
            <m:t>  </m:t>
          </m:r>
          <m:sSub>
            <m:e>
              <m:r>
                <m:t>b</m:t>
              </m:r>
            </m:e>
            <m:sub>
              <m:r>
                <m:t>t</m:t>
              </m:r>
              <m:r>
                <m:rPr>
                  <m:sty m:val="p"/>
                </m:rPr>
                <m:t>+</m:t>
              </m:r>
              <m:r>
                <m:t>1</m:t>
              </m:r>
            </m:sub>
          </m:sSub>
          <m:r>
            <m:rPr>
              <m:sty m:val="p"/>
            </m:rPr>
            <m:t>=</m:t>
          </m:r>
          <m:sSubSup>
            <m:e>
              <m:r>
                <m:t>P</m:t>
              </m:r>
            </m:e>
            <m:sub>
              <m:sSub>
                <m:e>
                  <m:r>
                    <m:t>s</m:t>
                  </m:r>
                </m:e>
                <m:sub>
                  <m:r>
                    <m:t>t</m:t>
                  </m:r>
                </m:sub>
              </m:sSub>
              <m:r>
                <m:t>1</m:t>
              </m:r>
            </m:sub>
            <m:sup>
              <m:r>
                <m:t>a</m:t>
              </m:r>
            </m:sup>
          </m:sSubSup>
          <m:r>
            <m:t> </m:t>
          </m:r>
          <m:r>
            <m:t> </m:t>
          </m:r>
          <m:r>
            <m:rPr>
              <m:nor/>
            </m:rPr>
            <m:t>if active</m:t>
          </m:r>
        </m:oMath>
      </m:oMathPara>
    </w:p>
    <w:p>
      <w:pPr>
        <w:pStyle w:val="Equation"/>
      </w:pPr>
      <m:oMathPara>
        <m:oMathParaPr>
          <m:jc m:val="center"/>
        </m:oMathParaPr>
        <m:oMath>
          <m:r>
            <m:t>W</m:t>
          </m:r>
          <m:d>
            <m:dPr>
              <m:begChr m:val="("/>
              <m:sepChr m:val=""/>
              <m:endChr m:val=")"/>
              <m:grow/>
            </m:dPr>
            <m:e>
              <m:r>
                <m:t>b</m:t>
              </m:r>
            </m:e>
          </m:d>
          <m:r>
            <m:rPr>
              <m:sty m:val="p"/>
            </m:rPr>
            <m:t>=</m:t>
          </m:r>
          <m:r>
            <m:rPr>
              <m:nor/>
            </m:rPr>
            <m:t>inf</m:t>
          </m:r>
          <m:d>
            <m:dPr>
              <m:begChr m:val="{"/>
              <m:sepChr m:val=""/>
              <m:endChr m:val="}"/>
              <m:grow/>
            </m:dPr>
            <m:e>
              <m:r>
                <m:t>m</m:t>
              </m:r>
              <m:r>
                <m:rPr>
                  <m:sty m:val="p"/>
                </m:rPr>
                <m:t>:</m:t>
              </m:r>
              <m:sSub>
                <m:e>
                  <m:r>
                    <m:t>Q</m:t>
                  </m:r>
                </m:e>
                <m:sub>
                  <m:r>
                    <m:t>m</m:t>
                  </m:r>
                </m:sub>
              </m:sSub>
              <m:d>
                <m:dPr>
                  <m:begChr m:val="("/>
                  <m:sepChr m:val=""/>
                  <m:endChr m:val=")"/>
                  <m:grow/>
                </m:dPr>
                <m:e>
                  <m:r>
                    <m:t>b</m:t>
                  </m:r>
                  <m:r>
                    <m:rPr>
                      <m:sty m:val="p"/>
                    </m:rPr>
                    <m:t>,</m:t>
                  </m:r>
                  <m:r>
                    <m:t>0</m:t>
                  </m:r>
                </m:e>
              </m:d>
              <m:r>
                <m:rPr>
                  <m:sty m:val="p"/>
                </m:rPr>
                <m:t>≥</m:t>
              </m:r>
              <m:sSub>
                <m:e>
                  <m:r>
                    <m:t>Q</m:t>
                  </m:r>
                </m:e>
                <m:sub>
                  <m:r>
                    <m:t>m</m:t>
                  </m:r>
                </m:sub>
              </m:sSub>
              <m:d>
                <m:dPr>
                  <m:begChr m:val="("/>
                  <m:sepChr m:val=""/>
                  <m:endChr m:val=")"/>
                  <m:grow/>
                </m:dPr>
                <m:e>
                  <m:r>
                    <m:t>b</m:t>
                  </m:r>
                  <m:r>
                    <m:rPr>
                      <m:sty m:val="p"/>
                    </m:rPr>
                    <m:t>,</m:t>
                  </m:r>
                  <m:r>
                    <m:t>1</m:t>
                  </m:r>
                </m:e>
              </m:d>
            </m:e>
          </m:d>
          <m:r>
            <m:rPr>
              <m:sty m:val="p"/>
            </m:rPr>
            <m:t>,</m:t>
          </m:r>
          <m:r>
            <m:t>  </m:t>
          </m:r>
          <m:nary>
            <m:naryPr>
              <m:chr m:val="∑"/>
              <m:limLoc m:val="undOvr"/>
              <m:subHide m:val="off"/>
              <m:supHide m:val="on"/>
            </m:naryPr>
            <m:sub>
              <m:r>
                <m:t>i</m:t>
              </m:r>
            </m:sub>
            <m:sup>
              <m:r>
                <m:t>​</m:t>
              </m:r>
            </m:sup>
            <m:e>
              <m:sSubSup>
                <m:e>
                  <m:r>
                    <m:t>a</m:t>
                  </m:r>
                </m:e>
                <m:sub>
                  <m:r>
                    <m:t>t</m:t>
                  </m:r>
                </m:sub>
                <m:sup>
                  <m:r>
                    <m:t>i</m:t>
                  </m:r>
                </m:sup>
              </m:sSubSup>
            </m:e>
          </m:nary>
          <m:r>
            <m:rPr>
              <m:sty m:val="p"/>
            </m:rPr>
            <m:t>≤</m:t>
          </m:r>
          <m:r>
            <m:t>k</m:t>
          </m:r>
        </m:oMath>
      </m:oMathPara>
    </w:p>
    <w:p>
      <w:pPr>
        <w:spacing w:after="100"/>
        <w:jc w:val="both"/>
      </w:pPr>
      <m:oMath>
        <m:sSub>
          <m:e>
            <m:r>
              <m:t>b</m:t>
            </m:r>
          </m:e>
          <m:sub>
            <m:r>
              <m:t>t</m:t>
            </m:r>
          </m:sub>
        </m:sSub>
      </m:oMath>
      <w:r>
        <w:rPr>
          <w:color w:val="3A4350"/>
          <w:sz w:val="19"/>
          <w:szCs w:val="19"/>
        </w:rPr>
        <w:t xml:space="preserve"> is the belief that an arm is in the good state, propagated while the arm is passive and reset when acting reveals its state </w:t>
      </w:r>
      <m:oMath>
        <m:sSub>
          <m:e>
            <m:r>
              <m:t>s</m:t>
            </m:r>
          </m:e>
          <m:sub>
            <m:r>
              <m:t>t</m:t>
            </m:r>
          </m:sub>
        </m:sSub>
      </m:oMath>
      <w:r>
        <w:rPr>
          <w:color w:val="3A4350"/>
          <w:sz w:val="19"/>
          <w:szCs w:val="19"/>
        </w:rPr>
        <w:t xml:space="preserve">; </w:t>
      </w:r>
      <m:oMath>
        <m:r>
          <m:t>W</m:t>
        </m:r>
        <m:d>
          <m:dPr>
            <m:begChr m:val="("/>
            <m:sepChr m:val=""/>
            <m:endChr m:val=")"/>
            <m:grow/>
          </m:dPr>
          <m:e>
            <m:r>
              <m:t>b</m:t>
            </m:r>
          </m:e>
        </m:d>
      </m:oMath>
      <w:r>
        <w:rPr>
          <w:color w:val="3A4350"/>
          <w:sz w:val="19"/>
          <w:szCs w:val="19"/>
        </w:rPr>
        <w:t xml:space="preserve"> is the subsidy </w:t>
      </w:r>
      <m:oMath>
        <m:r>
          <m:t>m</m:t>
        </m:r>
      </m:oMath>
      <w:r>
        <w:rPr>
          <w:color w:val="3A4350"/>
          <w:sz w:val="19"/>
          <w:szCs w:val="19"/>
        </w:rPr>
        <w:t xml:space="preserve"> that makes passivity as good as action, and at most </w:t>
      </w:r>
      <m:oMath>
        <m:r>
          <m:t>k</m:t>
        </m:r>
      </m:oMath>
      <w:r>
        <w:rPr>
          <w:color w:val="3A4350"/>
          <w:sz w:val="19"/>
          <w:szCs w:val="19"/>
        </w:rPr>
        <w:t xml:space="preserve"> arms are acted on per round.</w:t>
      </w:r>
    </w:p>
    <w:p>
      <w:pPr>
        <w:spacing w:after="100" w:before="80"/>
        <w:jc w:val="both"/>
      </w:pPr>
      <w:r>
        <w:rPr>
          <w:b/>
          <w:bCs/>
          <w:color w:val="A51C30"/>
        </w:rPr>
        <w:t xml:space="preserve">Link to the anchor paper and to seawater intrusion. </w:t>
      </w:r>
      <w:r>
        <w:t xml:space="preserve">Belongs to sections 1.1 and 1.8. Each arm carries exactly the discrete filter of Proposition 1, here with known parameters, and the planner chooses whom to observe under a budget. For the aquifer, every well is an arm whose fresh or saline state is hidden and seen only when it is sampled; the threshold and index policies answer which wells to sample or act on next, and replacing the belief by the upper and lower values of the anchor's robust filter would give ambiguity-averse indices.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Conditions for threshold-type optimal policies and Whittle indexability, with fast and closed-form indices, for restless bandits whose state is seen only when acted upon.</w:t>
      </w:r>
    </w:p>
    <w:p>
      <w:pPr>
        <w:pStyle w:val="Heading2"/>
        <w:keepNext/>
      </w:pPr>
      <w:r>
        <w:rPr>
          <w:color w:val="A51C30"/>
        </w:rPr>
        <w:t xml:space="preserve">H3  </w:t>
      </w:r>
      <w:r>
        <w:rPr>
          <w:color w:val="1F3864"/>
        </w:rPr>
        <w:t xml:space="preserve">Analysis of the Optimization Landscape of Linear Quadratic Gaussian (LQG) Control</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Yujie Tang, Yang Zheng,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Mathematical Programming, 202, 399–444 (2023), Series A; an earlier version appeared at Learning for Dynamics and Control 2021 (PMLR 144)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emkzaje8kaq7oz9mab1q">
              <w:r>
                <w:rPr>
                  <w:color w:val="1D4ED8"/>
                  <w:sz w:val="18"/>
                  <w:szCs w:val="18"/>
                  <w:u w:val="single"/>
                </w:rPr>
                <w:t xml:space="preserve">https://doi.org/10.1007/s10107-023-01938-4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(journal record, search summary); Y. Tang was a postdoctoral fellow in N. Li's group at the Harvard School of Engineering and Applied Sciences from 2019.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N. Li is Winokur Family Professor of Electrical Engineering and Applied Mathematics at Harvard and received the 2019 Donald P. Eckman Award of the American Automatic Control Council.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linear-quadratic-Gaussian control · nonconvex landscape · stationary points · minimal controllers · policy gradient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Linear-quadratic-Gaussian control, whose optimum combines the Kalman filter with a linear-quadratic regulator, is studied as a nonconvex optimisation over the parameters of a dynamic output-feedback controller, the problem that direct policy-gradient methods solve. Because of the symmetry under similarity transformations, the landscape is rich. The set of stabilising full-order controllers has at most two path-connected components, which are diffeomorphic under a similarity transformation; there can be many strictly suboptimal stationary points, but they are always non-minimal (not controllable or not observable); and all minimal stationary points are globally optimal and coincide up to a similarity transformation. These results bear on the performance of policy gradient for partially observed control.</w:t>
      </w:r>
    </w:p>
    <w:p>
      <w:pPr>
        <w:keepNext/>
        <w:spacing w:after="40" w:before="80"/>
      </w:pPr>
      <w:r>
        <w:rPr>
          <w:b/>
          <w:bCs/>
          <w:color w:val="A51C30"/>
        </w:rPr>
        <w:t xml:space="preserve">Key equation.</w:t>
      </w:r>
      <w:r>
        <w:rPr>
          <w:i/>
          <w:iCs/>
          <w:color w:val="5B6573"/>
          <w:sz w:val="18"/>
          <w:szCs w:val="18"/>
        </w:rPr>
        <w:t xml:space="preserve">  Output-feedback control as an optimisation over dynamic controllers (representative formulation)</w:t>
      </w:r>
    </w:p>
    <w:p>
      <w:pPr>
        <w:pStyle w:val="Equation"/>
      </w:pPr>
      <m:oMathPara>
        <m:oMathParaPr>
          <m:jc m:val="center"/>
        </m:oMathParaPr>
        <m:oMath>
          <m:acc>
            <m:accPr>
              <m:chr m:val="̇"/>
            </m:accPr>
            <m:e>
              <m:r>
                <m:t>x</m:t>
              </m:r>
            </m:e>
          </m:acc>
          <m:r>
            <m:rPr>
              <m:sty m:val="p"/>
            </m:rPr>
            <m:t>=</m:t>
          </m:r>
          <m:r>
            <m:t>A</m:t>
          </m:r>
          <m:r>
            <m:t>x</m:t>
          </m:r>
          <m:r>
            <m:rPr>
              <m:sty m:val="p"/>
            </m:rPr>
            <m:t>+</m:t>
          </m:r>
          <m:r>
            <m:t>B</m:t>
          </m:r>
          <m:r>
            <m:t>u</m:t>
          </m:r>
          <m:r>
            <m:rPr>
              <m:sty m:val="p"/>
            </m:rPr>
            <m:t>+</m:t>
          </m:r>
          <m:r>
            <m:t>w</m:t>
          </m:r>
          <m:r>
            <m:rPr>
              <m:sty m:val="p"/>
            </m:rPr>
            <m:t>,</m:t>
          </m:r>
          <m:r>
            <m:t> </m:t>
          </m:r>
          <m:r>
            <m:t>y</m:t>
          </m:r>
          <m:r>
            <m:rPr>
              <m:sty m:val="p"/>
            </m:rPr>
            <m:t>=</m:t>
          </m:r>
          <m:r>
            <m:t>C</m:t>
          </m:r>
          <m:r>
            <m:t>x</m:t>
          </m:r>
          <m:r>
            <m:rPr>
              <m:sty m:val="p"/>
            </m:rPr>
            <m:t>+</m:t>
          </m:r>
          <m:r>
            <m:t>v</m:t>
          </m:r>
          <m:r>
            <m:rPr>
              <m:sty m:val="p"/>
            </m:rPr>
            <m:t>,</m:t>
          </m:r>
          <m:r>
            <m:t>  </m:t>
          </m:r>
          <m:acc>
            <m:accPr>
              <m:chr m:val="̇"/>
            </m:accPr>
            <m:e>
              <m:r>
                <m:t>ξ</m:t>
              </m:r>
            </m:e>
          </m:acc>
          <m:r>
            <m:rPr>
              <m:sty m:val="p"/>
            </m:rPr>
            <m:t>=</m:t>
          </m:r>
          <m:sSub>
            <m:e>
              <m:r>
                <m:t>A</m:t>
              </m:r>
            </m:e>
            <m:sub>
              <m:r>
                <m:t>K</m:t>
              </m:r>
            </m:sub>
          </m:sSub>
          <m:r>
            <m:t>ξ</m:t>
          </m:r>
          <m:r>
            <m:rPr>
              <m:sty m:val="p"/>
            </m:rPr>
            <m:t>+</m:t>
          </m:r>
          <m:sSub>
            <m:e>
              <m:r>
                <m:t>B</m:t>
              </m:r>
            </m:e>
            <m:sub>
              <m:r>
                <m:t>K</m:t>
              </m:r>
            </m:sub>
          </m:sSub>
          <m:r>
            <m:t>y</m:t>
          </m:r>
          <m:r>
            <m:rPr>
              <m:sty m:val="p"/>
            </m:rPr>
            <m:t>,</m:t>
          </m:r>
          <m:r>
            <m:t> </m:t>
          </m:r>
          <m:r>
            <m:t>u</m:t>
          </m:r>
          <m:r>
            <m:rPr>
              <m:sty m:val="p"/>
            </m:rPr>
            <m:t>=</m:t>
          </m:r>
          <m:sSub>
            <m:e>
              <m:r>
                <m:t>C</m:t>
              </m:r>
            </m:e>
            <m:sub>
              <m:r>
                <m:t>K</m:t>
              </m:r>
            </m:sub>
          </m:sSub>
          <m:r>
            <m:t>ξ</m:t>
          </m:r>
        </m:oMath>
      </m:oMathPara>
    </w:p>
    <w:p>
      <w:pPr>
        <w:pStyle w:val="Equation"/>
      </w:pPr>
      <m:oMathPara>
        <m:oMathParaPr>
          <m:jc m:val="center"/>
        </m:oMathParaPr>
        <m:oMath>
          <m:limLow>
            <m:e>
              <m:r>
                <m:rPr>
                  <m:nor/>
                </m:rPr>
                <m:t>min</m:t>
              </m:r>
            </m:e>
            <m:lim>
              <m:d>
                <m:dPr>
                  <m:begChr m:val="("/>
                  <m:sepChr m:val=""/>
                  <m:endChr m:val=")"/>
                  <m:grow/>
                </m:dPr>
                <m:e>
                  <m:sSub>
                    <m:e>
                      <m:r>
                        <m:t>A</m:t>
                      </m:r>
                    </m:e>
                    <m:sub>
                      <m:r>
                        <m:t>K</m:t>
                      </m:r>
                    </m:sub>
                  </m:sSub>
                  <m:r>
                    <m:rPr>
                      <m:sty m:val="p"/>
                    </m:rPr>
                    <m:t>,</m:t>
                  </m:r>
                  <m:sSub>
                    <m:e>
                      <m:r>
                        <m:t>B</m:t>
                      </m:r>
                    </m:e>
                    <m:sub>
                      <m:r>
                        <m:t>K</m:t>
                      </m:r>
                    </m:sub>
                  </m:sSub>
                  <m:r>
                    <m:rPr>
                      <m:sty m:val="p"/>
                    </m:rPr>
                    <m:t>,</m:t>
                  </m:r>
                  <m:sSub>
                    <m:e>
                      <m:r>
                        <m:t>C</m:t>
                      </m:r>
                    </m:e>
                    <m:sub>
                      <m:r>
                        <m:t>K</m:t>
                      </m:r>
                    </m:sub>
                  </m:sSub>
                </m:e>
              </m:d>
              <m:r>
                <m:rPr>
                  <m:sty m:val="p"/>
                </m:rPr>
                <m:t>∈</m:t>
              </m:r>
              <m:sSub>
                <m:e>
                  <m:r>
                    <m:rPr>
                      <m:scr m:val="script"/>
                      <m:sty m:val="p"/>
                    </m:rPr>
                    <m:t>C</m:t>
                  </m:r>
                </m:e>
                <m:sub>
                  <m:r>
                    <m:t>n</m:t>
                  </m:r>
                </m:sub>
              </m:sSub>
            </m:lim>
          </m:limLow>
          <m:r>
            <m:t> </m:t>
          </m:r>
          <m:limLow>
            <m:e>
              <m:r>
                <m:rPr>
                  <m:nor/>
                </m:rPr>
                <m:t>lim</m:t>
              </m:r>
            </m:e>
            <m:lim>
              <m:r>
                <m:t>T</m:t>
              </m:r>
              <m:r>
                <m:rPr>
                  <m:sty m:val="p"/>
                </m:rPr>
                <m:t>→</m:t>
              </m:r>
              <m:r>
                <m:rPr>
                  <m:sty m:val="p"/>
                </m:rPr>
                <m:t>∞</m:t>
              </m:r>
            </m:lim>
          </m:limLow>
          <m:f>
            <m:fPr>
              <m:type m:val="bar"/>
            </m:fPr>
            <m:num>
              <m:r>
                <m:t>1</m:t>
              </m:r>
            </m:num>
            <m:den>
              <m:r>
                <m:t>T</m:t>
              </m:r>
            </m:den>
          </m:f>
          <m:r>
            <m:t> </m:t>
          </m:r>
          <m:r>
            <m:rPr>
              <m:scr m:val="double-struck"/>
              <m:sty m:val="p"/>
            </m:rPr>
            <m:t>E</m:t>
          </m:r>
          <m:nary>
            <m:naryPr>
              <m:chr m:val="∫"/>
              <m:limLoc m:val="subSup"/>
              <m:subHide m:val="off"/>
              <m:supHide m:val="off"/>
            </m:naryPr>
            <m:sub>
              <m:r>
                <m:t>0</m:t>
              </m:r>
            </m:sub>
            <m:sup>
              <m:r>
                <m:t>T</m:t>
              </m:r>
            </m:sup>
            <m:e>
              <m:d>
                <m:dPr>
                  <m:begChr m:val="("/>
                  <m:sepChr m:val=""/>
                  <m:endChr m:val=")"/>
                  <m:grow/>
                </m:dPr>
                <m:e>
                  <m:sSup>
                    <m:e>
                      <m:r>
                        <m:t>x</m:t>
                      </m:r>
                    </m:e>
                    <m:sup>
                      <m:r>
                        <m:rPr>
                          <m:nor/>
                        </m:rPr>
                        <m:t>T</m:t>
                      </m:r>
                    </m:sup>
                  </m:sSup>
                  <m:r>
                    <m:t>Q</m:t>
                  </m:r>
                  <m:r>
                    <m:t>x</m:t>
                  </m:r>
                  <m:r>
                    <m:rPr>
                      <m:sty m:val="p"/>
                    </m:rPr>
                    <m:t>+</m:t>
                  </m:r>
                  <m:sSup>
                    <m:e>
                      <m:r>
                        <m:t>u</m:t>
                      </m:r>
                    </m:e>
                    <m:sup>
                      <m:r>
                        <m:rPr>
                          <m:nor/>
                        </m:rPr>
                        <m:t>T</m:t>
                      </m:r>
                    </m:sup>
                  </m:sSup>
                  <m:r>
                    <m:t>R</m:t>
                  </m:r>
                  <m:r>
                    <m:t>u</m:t>
                  </m:r>
                </m:e>
              </m:d>
            </m:e>
          </m:nary>
          <m:r>
            <m:t>d</m:t>
          </m:r>
          <m:r>
            <m:t>t</m:t>
          </m:r>
        </m:oMath>
      </m:oMathPara>
    </w:p>
    <w:p>
      <w:pPr>
        <w:spacing w:after="100"/>
        <w:jc w:val="both"/>
      </w:pPr>
      <m:oMath>
        <m:sSub>
          <m:e>
            <m:r>
              <m:rPr>
                <m:scr m:val="script"/>
                <m:sty m:val="p"/>
              </m:rPr>
              <m:t>C</m:t>
            </m:r>
          </m:e>
          <m:sub>
            <m:r>
              <m:t>n</m:t>
            </m:r>
          </m:sub>
        </m:sSub>
      </m:oMath>
      <w:r>
        <w:rPr>
          <w:color w:val="3A4350"/>
          <w:sz w:val="19"/>
          <w:szCs w:val="19"/>
        </w:rPr>
        <w:t xml:space="preserve"> is the set of stabilising full-order dynamic controllers; it has at most two path-connected components, and all minimal stationary points of the cost are globally optimal (the time setting and notation of the paper were not seen).</w:t>
      </w:r>
    </w:p>
    <w:p>
      <w:pPr>
        <w:spacing w:after="100" w:before="80"/>
        <w:jc w:val="both"/>
      </w:pPr>
      <w:r>
        <w:rPr>
          <w:b/>
          <w:bCs/>
          <w:color w:val="A51C30"/>
        </w:rPr>
        <w:t xml:space="preserve">Link to the anchor paper and to seawater intrusion. </w:t>
      </w:r>
      <w:r>
        <w:t xml:space="preserve">Belongs to sections 1.1 and 1.7. Linear-quadratic-Gaussian control is the linear-Gaussian form of "filter, then decide", and here the filter is learned implicitly inside the controller. For the aquifer, a linearised response of heads or of the interface to pumping, observed through noisy heads and conductivities, is such a problem; tuning a pumping controller by policy gradient on simulator runs is sound if the search stays among minimal controllers, which the paper characterises.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complete topological and stationary-point description of the nonconvex landscape of linear-quadratic-Gaussian control, explaining when model-free policy search over output-feedback controllers can succeed.</w:t>
      </w:r>
    </w:p>
    <w:p>
      <w:pPr>
        <w:pStyle w:val="Heading2"/>
        <w:keepNext/>
      </w:pPr>
      <w:r>
        <w:rPr>
          <w:color w:val="A51C30"/>
        </w:rPr>
        <w:t xml:space="preserve">H4  </w:t>
      </w:r>
      <w:r>
        <w:rPr>
          <w:color w:val="1F3864"/>
        </w:rPr>
        <w:t xml:space="preserve">Sample Complexity of Linear Quadratic Gaussian (LQG) Control for Output Feedback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Yang Zheng, Luca Furieri, Maryam Kamgarpour,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Conference on Learning for Dynamics and Control (L4DC 2021), PMLR 144, 559–570; arXiv 2011.09929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s7nhxu6ihs5zzpigdwgi">
              <w:r>
                <w:rPr>
                  <w:color w:val="1D4ED8"/>
                  <w:sz w:val="18"/>
                  <w:szCs w:val="18"/>
                  <w:u w:val="single"/>
                </w:rPr>
                <w:t xml:space="preserve">https://proceedings.mlr.press/v144/zheng21b.html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Li, Harvard School of Engineering and Applied Sciences (Gordon McKay Professor from 2020); a 2021 paper of the same group lists Harvard for Y. Zheng and N. Li; the affiliation block of this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N. Li: see H3.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linear-quadratic-Gaussian control · sample complexity · system identification · robust synthesis · input–output parameterisation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gives an end-to-end analysis of the sample complexity of learning an output-feedback controller for an unknown plant that is stable in open loop. A model is estimated from a single finite input–output trajectory and its error is bounded in the </w:t>
      </w:r>
      <m:oMath>
        <m:sSub>
          <m:e>
            <m:r>
              <m:rPr>
                <m:scr m:val="script"/>
                <m:sty m:val="p"/>
              </m:rPr>
              <m:t>H</m:t>
            </m:r>
          </m:e>
          <m:sub>
            <m:r>
              <m:rPr>
                <m:sty m:val="p"/>
              </m:rPr>
              <m:t>∞</m:t>
            </m:r>
          </m:sub>
        </m:sSub>
      </m:oMath>
      <w:r>
        <w:t xml:space="preserve"> norm; a robust controller is then designed by convex optimisation in the input–output parameterisation. The main result is that the linear-quadratic-Gaussian performance degrades linearly with the error of the estimated model, so that, despite the hidden states, the overall scaling matches earlier results for learning the regulator with full state observation.</w:t>
      </w:r>
    </w:p>
    <w:p>
      <w:pPr>
        <w:keepNext/>
        <w:spacing w:after="40" w:before="80"/>
      </w:pPr>
      <w:r>
        <w:rPr>
          <w:b/>
          <w:bCs/>
          <w:color w:val="A51C30"/>
        </w:rPr>
        <w:t xml:space="preserve">Key equation.</w:t>
      </w:r>
      <w:r>
        <w:rPr>
          <w:i/>
          <w:iCs/>
          <w:color w:val="5B6573"/>
          <w:sz w:val="18"/>
          <w:szCs w:val="18"/>
        </w:rPr>
        <w:t xml:space="preserve">  Identification from one trajectory and the performance bound of the robust controller (representative formulation)</w:t>
      </w:r>
    </w:p>
    <w:p>
      <w:pPr>
        <w:pStyle w:val="Equation"/>
      </w:pPr>
      <m:oMathPara>
        <m:oMathParaPr>
          <m:jc m:val="center"/>
        </m:oMathParaPr>
        <m:oMath>
          <m:acc>
            <m:accPr>
              <m:chr m:val="̂"/>
            </m:accPr>
            <m:e>
              <m:r>
                <m:rPr>
                  <m:sty m:val="b"/>
                </m:rPr>
                <m:t>G</m:t>
              </m:r>
            </m:e>
          </m:acc>
          <m:r>
            <m:rPr>
              <m:sty m:val="p"/>
            </m:rPr>
            <m:t>=</m:t>
          </m:r>
          <m:limLow>
            <m:e>
              <m:r>
                <m:rPr>
                  <m:nor/>
                </m:rPr>
                <m:t>arg min</m:t>
              </m:r>
            </m:e>
            <m:lim>
              <m:sSub>
                <m:e>
                  <m:r>
                    <m:t>G</m:t>
                  </m:r>
                </m:e>
                <m:sub>
                  <m:r>
                    <m:t>0</m:t>
                  </m:r>
                </m:sub>
              </m:sSub>
              <m:r>
                <m:rPr>
                  <m:sty m:val="p"/>
                </m:rPr>
                <m:t>,</m:t>
              </m:r>
              <m:r>
                <m:rPr>
                  <m:sty m:val="p"/>
                </m:rPr>
                <m:t>…</m:t>
              </m:r>
              <m:r>
                <m:rPr>
                  <m:sty m:val="p"/>
                </m:rPr>
                <m:t>,</m:t>
              </m:r>
              <m:sSub>
                <m:e>
                  <m:r>
                    <m:t>G</m:t>
                  </m:r>
                </m:e>
                <m:sub>
                  <m:r>
                    <m:t>T</m:t>
                  </m:r>
                  <m:r>
                    <m:rPr>
                      <m:sty m:val="p"/>
                    </m:rPr>
                    <m:t>−</m:t>
                  </m:r>
                  <m:r>
                    <m:t>1</m:t>
                  </m:r>
                </m:sub>
              </m:sSub>
            </m:lim>
          </m:limLow>
          <m:nary>
            <m:naryPr>
              <m:chr m:val="∑"/>
              <m:limLoc m:val="undOvr"/>
              <m:subHide m:val="off"/>
              <m:supHide m:val="on"/>
            </m:naryPr>
            <m:sub>
              <m:r>
                <m:t>t</m:t>
              </m:r>
            </m:sub>
            <m:sup>
              <m:r>
                <m:t>​</m:t>
              </m:r>
            </m:sup>
            <m:e>
              <m:sSup>
                <m:e>
                  <m:d>
                    <m:dPr>
                      <m:begChr m:val="∥"/>
                      <m:sepChr m:val=""/>
                      <m:endChr m:val="∥"/>
                      <m:grow/>
                    </m:dPr>
                    <m:e>
                      <m:sSub>
                        <m:e>
                          <m:r>
                            <m:t>y</m:t>
                          </m:r>
                        </m:e>
                        <m:sub>
                          <m:r>
                            <m:t>t</m:t>
                          </m:r>
                        </m:sub>
                      </m:sSub>
                      <m:r>
                        <m:rPr>
                          <m:sty m:val="p"/>
                        </m:rPr>
                        <m:t>−</m:t>
                      </m:r>
                      <m:nary>
                        <m:naryPr>
                          <m:chr m:val="∑"/>
                          <m:limLoc m:val="undOvr"/>
                          <m:subHide m:val="off"/>
                          <m:supHide m:val="off"/>
                        </m:naryPr>
                        <m:sub>
                          <m:r>
                            <m:t>k</m:t>
                          </m:r>
                          <m:r>
                            <m:rPr>
                              <m:sty m:val="p"/>
                            </m:rPr>
                            <m:t>=</m:t>
                          </m:r>
                          <m:r>
                            <m:t>0</m:t>
                          </m:r>
                        </m:sub>
                        <m:sup>
                          <m:r>
                            <m:t>T</m:t>
                          </m:r>
                          <m:r>
                            <m:rPr>
                              <m:sty m:val="p"/>
                            </m:rPr>
                            <m:t>−</m:t>
                          </m:r>
                          <m:r>
                            <m:t>1</m:t>
                          </m:r>
                        </m:sup>
                        <m:e>
                          <m:sSub>
                            <m:e>
                              <m:r>
                                <m:t>G</m:t>
                              </m:r>
                            </m:e>
                            <m:sub>
                              <m:r>
                                <m:t>k</m:t>
                              </m:r>
                            </m:sub>
                          </m:sSub>
                        </m:e>
                      </m:nary>
                      <m:sSub>
                        <m:e>
                          <m:r>
                            <m:t>u</m:t>
                          </m:r>
                        </m:e>
                        <m:sub>
                          <m:r>
                            <m:t>t</m:t>
                          </m:r>
                          <m:r>
                            <m:rPr>
                              <m:sty m:val="p"/>
                            </m:rPr>
                            <m:t>−</m:t>
                          </m:r>
                          <m:r>
                            <m:t>k</m:t>
                          </m:r>
                        </m:sub>
                      </m:sSub>
                    </m:e>
                  </m:d>
                </m:e>
                <m:sup>
                  <m:r>
                    <m:t>2</m:t>
                  </m:r>
                </m:sup>
              </m:sSup>
            </m:e>
          </m:nary>
        </m:oMath>
      </m:oMathPara>
    </w:p>
    <w:p>
      <w:pPr>
        <w:pStyle w:val="Equation"/>
      </w:pPr>
      <m:oMathPara>
        <m:oMathParaPr>
          <m:jc m:val="center"/>
        </m:oMathParaPr>
        <m:oMath>
          <m:sSub>
            <m:e>
              <m:d>
                <m:dPr>
                  <m:begChr m:val="∥"/>
                  <m:sepChr m:val=""/>
                  <m:endChr m:val="∥"/>
                  <m:grow/>
                </m:dPr>
                <m:e>
                  <m:acc>
                    <m:accPr>
                      <m:chr m:val="̂"/>
                    </m:accPr>
                    <m:e>
                      <m:r>
                        <m:rPr>
                          <m:sty m:val="b"/>
                        </m:rPr>
                        <m:t>G</m:t>
                      </m:r>
                    </m:e>
                  </m:acc>
                  <m:r>
                    <m:rPr>
                      <m:sty m:val="p"/>
                    </m:rPr>
                    <m:t>−</m:t>
                  </m:r>
                  <m:r>
                    <m:rPr>
                      <m:sty m:val="b"/>
                    </m:rPr>
                    <m:t>G</m:t>
                  </m:r>
                </m:e>
              </m:d>
            </m:e>
            <m:sub>
              <m:sSub>
                <m:e>
                  <m:r>
                    <m:rPr>
                      <m:scr m:val="script"/>
                      <m:sty m:val="p"/>
                    </m:rPr>
                    <m:t>H</m:t>
                  </m:r>
                </m:e>
                <m:sub>
                  <m:r>
                    <m:rPr>
                      <m:sty m:val="p"/>
                    </m:rPr>
                    <m:t>∞</m:t>
                  </m:r>
                </m:sub>
              </m:sSub>
            </m:sub>
          </m:sSub>
          <m:r>
            <m:rPr>
              <m:sty m:val="p"/>
            </m:rPr>
            <m:t>≤</m:t>
          </m:r>
          <m:r>
            <m:t>ε</m:t>
          </m:r>
          <m:r>
            <m:t> </m:t>
          </m:r>
          <m:r>
            <m:t> </m:t>
          </m:r>
          <m:r>
            <m:rPr>
              <m:sty m:val="p"/>
            </m:rPr>
            <m:t>⇒</m:t>
          </m:r>
          <m:r>
            <m:t> </m:t>
          </m:r>
          <m:r>
            <m:t> </m:t>
          </m:r>
          <m:f>
            <m:fPr>
              <m:type m:val="bar"/>
            </m:fPr>
            <m:num>
              <m:r>
                <m:t>J</m:t>
              </m:r>
              <m:d>
                <m:dPr>
                  <m:begChr m:val="("/>
                  <m:sepChr m:val=""/>
                  <m:endChr m:val=")"/>
                  <m:grow/>
                </m:dPr>
                <m:e>
                  <m:acc>
                    <m:accPr>
                      <m:chr m:val="̂"/>
                    </m:accPr>
                    <m:e>
                      <m:r>
                        <m:rPr>
                          <m:sty m:val="b"/>
                        </m:rPr>
                        <m:t>K</m:t>
                      </m:r>
                    </m:e>
                  </m:acc>
                </m:e>
              </m:d>
              <m:r>
                <m:rPr>
                  <m:sty m:val="p"/>
                </m:rPr>
                <m:t>−</m:t>
              </m:r>
              <m:sSup>
                <m:e>
                  <m:r>
                    <m:t>J</m:t>
                  </m:r>
                </m:e>
                <m:sup>
                  <m:r>
                    <m:rPr>
                      <m:sty m:val="p"/>
                    </m:rPr>
                    <m:t>⋆</m:t>
                  </m:r>
                </m:sup>
              </m:sSup>
            </m:num>
            <m:den>
              <m:sSup>
                <m:e>
                  <m:r>
                    <m:t>J</m:t>
                  </m:r>
                </m:e>
                <m:sup>
                  <m:r>
                    <m:rPr>
                      <m:sty m:val="p"/>
                    </m:rPr>
                    <m:t>⋆</m:t>
                  </m:r>
                </m:sup>
              </m:sSup>
            </m:den>
          </m:f>
          <m:r>
            <m:rPr>
              <m:sty m:val="p"/>
            </m:rPr>
            <m:t>≤</m:t>
          </m:r>
          <m:r>
            <m:t>c</m:t>
          </m:r>
          <m:r>
            <m:t> </m:t>
          </m:r>
          <m:r>
            <m:t>ε</m:t>
          </m:r>
        </m:oMath>
      </m:oMathPara>
    </w:p>
    <w:p>
      <w:pPr>
        <w:spacing w:after="100"/>
        <w:jc w:val="both"/>
      </w:pPr>
      <w:r>
        <w:rPr>
          <w:color w:val="3A4350"/>
          <w:sz w:val="19"/>
          <w:szCs w:val="19"/>
        </w:rPr>
        <w:t xml:space="preserve">the impulse response of the plant is estimated by least squares, the controller </w:t>
      </w:r>
      <m:oMath>
        <m:acc>
          <m:accPr>
            <m:chr m:val="̂"/>
          </m:accPr>
          <m:e>
            <m:r>
              <m:rPr>
                <m:sty m:val="b"/>
              </m:rPr>
              <m:t>K</m:t>
            </m:r>
          </m:e>
        </m:acc>
      </m:oMath>
      <w:r>
        <w:rPr>
          <w:color w:val="3A4350"/>
          <w:sz w:val="19"/>
          <w:szCs w:val="19"/>
        </w:rPr>
        <w:t xml:space="preserve"> is designed to be robust to the estimation error, and its relative suboptimality is proportional to that error (constants and rates not seen).</w:t>
      </w:r>
    </w:p>
    <w:p>
      <w:pPr>
        <w:spacing w:after="100" w:before="80"/>
        <w:jc w:val="both"/>
      </w:pPr>
      <w:r>
        <w:rPr>
          <w:b/>
          <w:bCs/>
          <w:color w:val="A51C30"/>
        </w:rPr>
        <w:t xml:space="preserve">Link to the anchor paper and to seawater intrusion. </w:t>
      </w:r>
      <w:r>
        <w:t xml:space="preserve">Belongs to section 1.7. The paper quantifies how parameter uncertainty in a partially observed linear-Gaussian model is carried into the loss of a decision designed for the worst case, a linear-Gaussian counterpart of the anchor's passage from robust filtering to robust decisions. For the aquifer it shows how to learn the response of heads or salinity to pumping from one pumping record and design a robust pumping rule with a guaranteed gap, and the bound tells how long the record must be.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first end-to-end, non-asymptotic guarantee for learning an output-feedback controller from data with robust synthesis, with a loss that grows only linearly in the model error.</w:t>
      </w:r>
    </w:p>
    <w:p>
      <w:pPr>
        <w:pStyle w:val="Heading2"/>
        <w:keepNext/>
      </w:pPr>
      <w:r>
        <w:rPr>
          <w:color w:val="A51C30"/>
        </w:rPr>
        <w:t xml:space="preserve">H5  </w:t>
      </w:r>
      <w:r>
        <w:rPr>
          <w:color w:val="1F3864"/>
        </w:rPr>
        <w:t xml:space="preserve">Testing the Drift-Diffusion Model</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Drew Fudenberg, Whitney Newey, Philipp Strack, Tomasz Strzalecki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117(52), 33141–33148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ikwpkiqlzxr72oxapmaw">
              <w:r>
                <w:rPr>
                  <w:color w:val="1D4ED8"/>
                  <w:sz w:val="18"/>
                  <w:szCs w:val="18"/>
                  <w:u w:val="single"/>
                </w:rPr>
                <w:t xml:space="preserve">https://doi.org/10.1073/pnas.2011446117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Strzalecki, Department of Economics, Harvard University (PNAS record, search summary; the paper is also on his Harvard scholars site); the co-authors were at MIT and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T. Strzalecki is Henry Lee Professor of Economics at Harvard and a 2012 Sloan Research Fellow, known for his work on ambiguity aversion.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drift-diffusion model · sequential sampling · hidden binary state · stopping boundaries · identification and testing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In the drift-diffusion model a decision maker accumulates a Brownian signal whose drift encodes a hidden binary state and stops when the accumulated evidence reaches an upper or lower boundary, which may vary with time. The main result is a characterisation: a condition on the choice probabilities as a function of the decision time holds if and only if the data are generated by some drift-diffusion model, and the drift and the boundary are then uniquely identified. The paper also builds a statistical test from finite data by spline estimation that covers general boundaries.</w:t>
      </w:r>
    </w:p>
    <w:p>
      <w:pPr>
        <w:keepNext/>
        <w:spacing w:after="40" w:before="80"/>
      </w:pPr>
      <w:r>
        <w:rPr>
          <w:b/>
          <w:bCs/>
          <w:color w:val="A51C30"/>
        </w:rPr>
        <w:t xml:space="preserve">Key equation.</w:t>
      </w:r>
      <w:r>
        <w:rPr>
          <w:i/>
          <w:iCs/>
          <w:color w:val="5B6573"/>
          <w:sz w:val="18"/>
          <w:szCs w:val="18"/>
        </w:rPr>
        <w:t xml:space="preserve">  The drift-diffusion model and a standard identity for symmetric boundaries (representative formulation, not the paper's characterising condition)</w:t>
      </w:r>
    </w:p>
    <w:p>
      <w:pPr>
        <w:pStyle w:val="Equation"/>
      </w:pPr>
      <m:oMathPara>
        <m:oMathParaPr>
          <m:jc m:val="center"/>
        </m:oMathParaPr>
        <m:oMath>
          <m:sSub>
            <m:e>
              <m:r>
                <m:t>Z</m:t>
              </m:r>
            </m:e>
            <m:sub>
              <m:r>
                <m:t>t</m:t>
              </m:r>
            </m:sub>
          </m:sSub>
          <m:r>
            <m:rPr>
              <m:sty m:val="p"/>
            </m:rPr>
            <m:t>=</m:t>
          </m:r>
          <m:r>
            <m:t>δ</m:t>
          </m:r>
          <m:r>
            <m:t>t</m:t>
          </m:r>
          <m:r>
            <m:rPr>
              <m:sty m:val="p"/>
            </m:rPr>
            <m:t>+</m:t>
          </m:r>
          <m:r>
            <m:t>σ</m:t>
          </m:r>
          <m:sSub>
            <m:e>
              <m:r>
                <m:t>B</m:t>
              </m:r>
            </m:e>
            <m:sub>
              <m:r>
                <m:t>t</m:t>
              </m:r>
            </m:sub>
          </m:sSub>
          <m:r>
            <m:rPr>
              <m:sty m:val="p"/>
            </m:rPr>
            <m:t>,</m:t>
          </m:r>
          <m:r>
            <m:t>  </m:t>
          </m:r>
          <m:r>
            <m:t>τ</m:t>
          </m:r>
          <m:r>
            <m:rPr>
              <m:sty m:val="p"/>
            </m:rPr>
            <m:t>=</m:t>
          </m:r>
          <m:r>
            <m:rPr>
              <m:nor/>
            </m:rPr>
            <m:t>inf</m:t>
          </m:r>
          <m:d>
            <m:dPr>
              <m:begChr m:val="{"/>
              <m:sepChr m:val=""/>
              <m:endChr m:val="}"/>
              <m:grow/>
            </m:dPr>
            <m:e>
              <m:r>
                <m:t>t</m:t>
              </m:r>
              <m:r>
                <m:rPr>
                  <m:sty m:val="p"/>
                </m:rPr>
                <m:t>≥</m:t>
              </m:r>
              <m:r>
                <m:t>0</m:t>
              </m:r>
              <m:r>
                <m:rPr>
                  <m:sty m:val="p"/>
                </m:rPr>
                <m:t>:</m:t>
              </m:r>
              <m:d>
                <m:dPr>
                  <m:begChr m:val="|"/>
                  <m:sepChr m:val=""/>
                  <m:endChr m:val="|"/>
                  <m:grow/>
                </m:dPr>
                <m:e>
                  <m:sSub>
                    <m:e>
                      <m:r>
                        <m:t>Z</m:t>
                      </m:r>
                    </m:e>
                    <m:sub>
                      <m:r>
                        <m:t>t</m:t>
                      </m:r>
                    </m:sub>
                  </m:sSub>
                </m:e>
              </m:d>
              <m:r>
                <m:rPr>
                  <m:sty m:val="p"/>
                </m:rPr>
                <m:t>≥</m:t>
              </m:r>
              <m:r>
                <m:t>b</m:t>
              </m:r>
              <m:d>
                <m:dPr>
                  <m:begChr m:val="("/>
                  <m:sepChr m:val=""/>
                  <m:endChr m:val=")"/>
                  <m:grow/>
                </m:dPr>
                <m:e>
                  <m:r>
                    <m:t>t</m:t>
                  </m:r>
                </m:e>
              </m:d>
            </m:e>
          </m:d>
        </m:oMath>
      </m:oMathPara>
    </w:p>
    <w:p>
      <w:pPr>
        <w:pStyle w:val="Equation"/>
      </w:pPr>
      <m:oMathPara>
        <m:oMathParaPr>
          <m:jc m:val="center"/>
        </m:oMathParaPr>
        <m:oMath>
          <m:r>
            <m:rPr>
              <m:nor/>
            </m:rPr>
            <m:t>log</m:t>
          </m:r>
          <m:f>
            <m:fPr>
              <m:type m:val="bar"/>
            </m:fPr>
            <m:num>
              <m:r>
                <m:rPr>
                  <m:nor/>
                </m:rPr>
                <m:t>Pr</m:t>
              </m:r>
              <m:d>
                <m:dPr>
                  <m:begChr m:val="("/>
                  <m:sepChr m:val=""/>
                  <m:endChr m:val=")"/>
                  <m:grow/>
                </m:dPr>
                <m:e>
                  <m:r>
                    <m:rPr>
                      <m:nor/>
                    </m:rPr>
                    <m:t>choose </m:t>
                  </m:r>
                  <m:r>
                    <m:t>1</m:t>
                  </m:r>
                  <m:r>
                    <m:rPr>
                      <m:sty m:val="p"/>
                    </m:rPr>
                    <m:t>∣</m:t>
                  </m:r>
                  <m:r>
                    <m:t>τ</m:t>
                  </m:r>
                  <m:r>
                    <m:rPr>
                      <m:sty m:val="p"/>
                    </m:rPr>
                    <m:t>=</m:t>
                  </m:r>
                  <m:r>
                    <m:t>t</m:t>
                  </m:r>
                </m:e>
              </m:d>
            </m:num>
            <m:den>
              <m:r>
                <m:rPr>
                  <m:nor/>
                </m:rPr>
                <m:t>Pr</m:t>
              </m:r>
              <m:d>
                <m:dPr>
                  <m:begChr m:val="("/>
                  <m:sepChr m:val=""/>
                  <m:endChr m:val=")"/>
                  <m:grow/>
                </m:dPr>
                <m:e>
                  <m:r>
                    <m:rPr>
                      <m:nor/>
                    </m:rPr>
                    <m:t>choose </m:t>
                  </m:r>
                  <m:r>
                    <m:t>0</m:t>
                  </m:r>
                  <m:r>
                    <m:rPr>
                      <m:sty m:val="p"/>
                    </m:rPr>
                    <m:t>∣</m:t>
                  </m:r>
                  <m:r>
                    <m:t>τ</m:t>
                  </m:r>
                  <m:r>
                    <m:rPr>
                      <m:sty m:val="p"/>
                    </m:rPr>
                    <m:t>=</m:t>
                  </m:r>
                  <m:r>
                    <m:t>t</m:t>
                  </m:r>
                </m:e>
              </m:d>
            </m:den>
          </m:f>
          <m:r>
            <m:rPr>
              <m:sty m:val="p"/>
            </m:rPr>
            <m:t>=</m:t>
          </m:r>
          <m:f>
            <m:fPr>
              <m:type m:val="bar"/>
            </m:fPr>
            <m:num>
              <m:r>
                <m:t>2</m:t>
              </m:r>
              <m:r>
                <m:t> </m:t>
              </m:r>
              <m:r>
                <m:t>δ</m:t>
              </m:r>
              <m:r>
                <m:t> </m:t>
              </m:r>
              <m:r>
                <m:t>b</m:t>
              </m:r>
              <m:d>
                <m:dPr>
                  <m:begChr m:val="("/>
                  <m:sepChr m:val=""/>
                  <m:endChr m:val=")"/>
                  <m:grow/>
                </m:dPr>
                <m:e>
                  <m:r>
                    <m:t>t</m:t>
                  </m:r>
                </m:e>
              </m:d>
            </m:num>
            <m:den>
              <m:sSup>
                <m:e>
                  <m:r>
                    <m:t>σ</m:t>
                  </m:r>
                </m:e>
                <m:sup>
                  <m:r>
                    <m:t>2</m:t>
                  </m:r>
                </m:sup>
              </m:sSup>
            </m:den>
          </m:f>
        </m:oMath>
      </m:oMathPara>
    </w:p>
    <w:p>
      <w:pPr>
        <w:spacing w:after="100"/>
        <w:jc w:val="both"/>
      </w:pPr>
      <m:oMath>
        <m:sSub>
          <m:e>
            <m:r>
              <m:t>Z</m:t>
            </m:r>
          </m:e>
          <m:sub>
            <m:r>
              <m:t>t</m:t>
            </m:r>
          </m:sub>
        </m:sSub>
      </m:oMath>
      <w:r>
        <w:rPr>
          <w:color w:val="3A4350"/>
          <w:sz w:val="19"/>
          <w:szCs w:val="19"/>
        </w:rPr>
        <w:t xml:space="preserve"> is the accumulated evidence, </w:t>
      </w:r>
      <m:oMath>
        <m:r>
          <m:t>δ</m:t>
        </m:r>
      </m:oMath>
      <w:r>
        <w:rPr>
          <w:color w:val="3A4350"/>
          <w:sz w:val="19"/>
          <w:szCs w:val="19"/>
        </w:rPr>
        <w:t xml:space="preserve"> the drift that encodes the hidden state and </w:t>
      </w:r>
      <m:oMath>
        <m:r>
          <m:t>b</m:t>
        </m:r>
        <m:d>
          <m:dPr>
            <m:begChr m:val="("/>
            <m:sepChr m:val=""/>
            <m:endChr m:val=")"/>
            <m:grow/>
          </m:dPr>
          <m:e>
            <m:r>
              <m:t>t</m:t>
            </m:r>
          </m:e>
        </m:d>
      </m:oMath>
      <w:r>
        <w:rPr>
          <w:color w:val="3A4350"/>
          <w:sz w:val="19"/>
          <w:szCs w:val="19"/>
        </w:rPr>
        <w:t xml:space="preserve"> the stopping boundary; the paper characterises exactly which joint laws of choices and decision times such models generate, and identifies </w:t>
      </w:r>
      <m:oMath>
        <m:r>
          <m:t>δ</m:t>
        </m:r>
      </m:oMath>
      <w:r>
        <w:rPr>
          <w:color w:val="3A4350"/>
          <w:sz w:val="19"/>
          <w:szCs w:val="19"/>
        </w:rPr>
        <w:t xml:space="preserve"> and </w:t>
      </w:r>
      <m:oMath>
        <m:r>
          <m:t>b</m:t>
        </m:r>
      </m:oMath>
      <w:r>
        <w:rPr>
          <w:color w:val="3A4350"/>
          <w:sz w:val="19"/>
          <w:szCs w:val="19"/>
        </w:rPr>
        <w:t xml:space="preserve">.</w:t>
      </w:r>
    </w:p>
    <w:p>
      <w:pPr>
        <w:spacing w:after="100" w:before="80"/>
        <w:jc w:val="both"/>
      </w:pPr>
      <w:r>
        <w:rPr>
          <w:b/>
          <w:bCs/>
          <w:color w:val="A51C30"/>
        </w:rPr>
        <w:t xml:space="preserve">Link to the anchor paper and to seawater intrusion. </w:t>
      </w:r>
      <w:r>
        <w:t xml:space="preserve">Belongs to sections 1.1 and 1.7. The drift-diffusion model is the continuous-time version of the two-state filter, a walk of the log-likelihood ratio, joined to a stopping decision; identifying the drift means learning how informative the observations are, and testing the model complements the anchor's strategy of making decisions robust to it. For the aquifer, deciding when the conductivity or chloride evidence at a well justifies cutting its pumping is a sequential test of fresh against intruded, and the characterisation identifies the evidence rate and the boundaries implicit in past management decisions.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if-and-only-if characterisation of the choice data generated by drift-diffusion models with arbitrary time-varying boundaries, with identification of drift and boundary and a finite-sample test.</w:t>
      </w:r>
    </w:p>
    <w:p>
      <w:pPr>
        <w:pStyle w:val="Heading2"/>
        <w:keepNext/>
      </w:pPr>
      <w:r>
        <w:rPr>
          <w:color w:val="A51C30"/>
        </w:rPr>
        <w:t xml:space="preserve">H6  </w:t>
      </w:r>
      <w:r>
        <w:rPr>
          <w:color w:val="1F3864"/>
        </w:rPr>
        <w:t xml:space="preserve">Maximal Couplings of the Metropolis–Hastings Algorithm</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Guanyang Wang, John O'Leary, Pierre E. Jacob (order of the proceedings; the arXiv version lists O'Leary first)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24th International Conference on Artificial Intelligence and Statistics (AISTATS 2021), PMLR 130, 1225–1233, oral presentation; arXiv 2010.08573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cykjnmhhazzyoexb5ajt">
              <w:r>
                <w:rPr>
                  <w:color w:val="1D4ED8"/>
                  <w:sz w:val="18"/>
                  <w:szCs w:val="18"/>
                  <w:u w:val="single"/>
                </w:rPr>
                <w:t xml:space="preserve">https://proceedings.mlr.press/v130/wang21d.html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and Rutgers University (arXiv listing, search summary; individual affiliations not verified); P. E. Jacob was Assistant Professor of Statistics at Harvard from 2015.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E. Jacob's "Unbiased Markov chain Monte Carlo with couplings" was read before the Royal Statistical Society (2020); he holds an ERC Consolidator Grant and is now Professor at ESSEC.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couplings of Markov chains · Metropolis–Hastings · maximal coupling · unbiased estimation · meeting times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Coupled Markov chain Monte Carlo chains give unbiased estimators and convergence diagnostics, and their efficiency depends on how fast the chains meet. Existing couplings of the Metropolis–Hastings algorithm couple the proposal and the accept–reject step separately and fall short of the one-step meeting probability allowed by the coupling inequality. The paper constructs maximal couplings of the Metropolis–Hastings kernel that attain it while keeping the practical advantages of the existing ones.</w:t>
      </w:r>
    </w:p>
    <w:p>
      <w:pPr>
        <w:keepNext/>
        <w:spacing w:after="40" w:before="80"/>
      </w:pPr>
      <w:r>
        <w:rPr>
          <w:b/>
          <w:bCs/>
          <w:color w:val="A51C30"/>
        </w:rPr>
        <w:t xml:space="preserve">Key equation.</w:t>
      </w:r>
      <w:r>
        <w:rPr>
          <w:i/>
          <w:iCs/>
          <w:color w:val="5B6573"/>
          <w:sz w:val="18"/>
          <w:szCs w:val="18"/>
        </w:rPr>
        <w:t xml:space="preserve">  The coupling inequality and the Metropolis–Hastings kernel (representative formulation)</w:t>
      </w:r>
    </w:p>
    <w:p>
      <w:pPr>
        <w:pStyle w:val="Equation"/>
      </w:pPr>
      <m:oMathPara>
        <m:oMathParaPr>
          <m:jc m:val="center"/>
        </m:oMathParaPr>
        <m:oMath>
          <m:r>
            <m:rPr>
              <m:nor/>
            </m:rPr>
            <m:t>Pr</m:t>
          </m:r>
          <m:d>
            <m:dPr>
              <m:begChr m:val="("/>
              <m:sepChr m:val=""/>
              <m:endChr m:val=")"/>
              <m:grow/>
            </m:dPr>
            <m:e>
              <m:r>
                <m:t>X</m:t>
              </m:r>
              <m:r>
                <m:rPr>
                  <m:sty m:val="p"/>
                </m:rPr>
                <m:t>′</m:t>
              </m:r>
              <m:r>
                <m:rPr>
                  <m:sty m:val="p"/>
                </m:rPr>
                <m:t>=</m:t>
              </m:r>
              <m:r>
                <m:t>Y</m:t>
              </m:r>
              <m:r>
                <m:rPr>
                  <m:sty m:val="p"/>
                </m:rPr>
                <m:t>′</m:t>
              </m:r>
            </m:e>
          </m:d>
          <m:r>
            <m:rPr>
              <m:sty m:val="p"/>
            </m:rPr>
            <m:t>≤</m:t>
          </m:r>
          <m:r>
            <m:t>1</m:t>
          </m:r>
          <m:r>
            <m:rPr>
              <m:sty m:val="p"/>
            </m:rPr>
            <m:t>−</m:t>
          </m:r>
          <m:sSub>
            <m:e>
              <m:d>
                <m:dPr>
                  <m:begChr m:val="∥"/>
                  <m:sepChr m:val=""/>
                  <m:endChr m:val="∥"/>
                  <m:grow/>
                </m:dPr>
                <m:e>
                  <m:r>
                    <m:t>P</m:t>
                  </m:r>
                  <m:d>
                    <m:dPr>
                      <m:begChr m:val="("/>
                      <m:sepChr m:val=""/>
                      <m:endChr m:val=")"/>
                      <m:grow/>
                    </m:dPr>
                    <m:e>
                      <m:r>
                        <m:t>x</m:t>
                      </m:r>
                      <m:r>
                        <m:rPr>
                          <m:sty m:val="p"/>
                        </m:rPr>
                        <m:t>,</m:t>
                      </m:r>
                      <m:r>
                        <m:rPr>
                          <m:sty m:val="p"/>
                        </m:rPr>
                        <m:t>⋅</m:t>
                      </m:r>
                    </m:e>
                  </m:d>
                  <m:r>
                    <m:rPr>
                      <m:sty m:val="p"/>
                    </m:rPr>
                    <m:t>−</m:t>
                  </m:r>
                  <m:r>
                    <m:t>P</m:t>
                  </m:r>
                  <m:d>
                    <m:dPr>
                      <m:begChr m:val="("/>
                      <m:sepChr m:val=""/>
                      <m:endChr m:val=")"/>
                      <m:grow/>
                    </m:dPr>
                    <m:e>
                      <m:r>
                        <m:t>y</m:t>
                      </m:r>
                      <m:r>
                        <m:rPr>
                          <m:sty m:val="p"/>
                        </m:rPr>
                        <m:t>,</m:t>
                      </m:r>
                      <m:r>
                        <m:rPr>
                          <m:sty m:val="p"/>
                        </m:rPr>
                        <m:t>⋅</m:t>
                      </m:r>
                    </m:e>
                  </m:d>
                </m:e>
              </m:d>
            </m:e>
            <m:sub>
              <m:r>
                <m:rPr>
                  <m:nor/>
                </m:rPr>
                <m:t>TV</m:t>
              </m:r>
            </m:sub>
          </m:sSub>
        </m:oMath>
      </m:oMathPara>
    </w:p>
    <w:p>
      <w:pPr>
        <w:pStyle w:val="Equation"/>
      </w:pPr>
      <m:oMathPara>
        <m:oMathParaPr>
          <m:jc m:val="center"/>
        </m:oMathParaPr>
        <m:oMath>
          <m:r>
            <m:t>P</m:t>
          </m:r>
          <m:d>
            <m:dPr>
              <m:begChr m:val="("/>
              <m:sepChr m:val=""/>
              <m:endChr m:val=")"/>
              <m:grow/>
            </m:dPr>
            <m:e>
              <m:r>
                <m:t>x</m:t>
              </m:r>
              <m:r>
                <m:rPr>
                  <m:sty m:val="p"/>
                </m:rPr>
                <m:t>,</m:t>
              </m:r>
              <m:r>
                <m:t>d</m:t>
              </m:r>
              <m:r>
                <m:t>x</m:t>
              </m:r>
              <m:r>
                <m:rPr>
                  <m:sty m:val="p"/>
                </m:rPr>
                <m:t>′</m:t>
              </m:r>
            </m:e>
          </m:d>
          <m:r>
            <m:rPr>
              <m:sty m:val="p"/>
            </m:rPr>
            <m:t>=</m:t>
          </m:r>
          <m:r>
            <m:t>q</m:t>
          </m:r>
          <m:d>
            <m:dPr>
              <m:begChr m:val="("/>
              <m:sepChr m:val=""/>
              <m:endChr m:val=")"/>
              <m:grow/>
            </m:dPr>
            <m:e>
              <m:r>
                <m:t>x</m:t>
              </m:r>
              <m:r>
                <m:rPr>
                  <m:sty m:val="p"/>
                </m:rPr>
                <m:t>,</m:t>
              </m:r>
              <m:r>
                <m:t>x</m:t>
              </m:r>
              <m:r>
                <m:rPr>
                  <m:sty m:val="p"/>
                </m:rPr>
                <m:t>′</m:t>
              </m:r>
            </m:e>
          </m:d>
          <m:r>
            <m:t>α</m:t>
          </m:r>
          <m:d>
            <m:dPr>
              <m:begChr m:val="("/>
              <m:sepChr m:val=""/>
              <m:endChr m:val=")"/>
              <m:grow/>
            </m:dPr>
            <m:e>
              <m:r>
                <m:t>x</m:t>
              </m:r>
              <m:r>
                <m:rPr>
                  <m:sty m:val="p"/>
                </m:rPr>
                <m:t>,</m:t>
              </m:r>
              <m:r>
                <m:t>x</m:t>
              </m:r>
              <m:r>
                <m:rPr>
                  <m:sty m:val="p"/>
                </m:rPr>
                <m:t>′</m:t>
              </m:r>
            </m:e>
          </m:d>
          <m:r>
            <m:t>d</m:t>
          </m:r>
          <m:r>
            <m:t>x</m:t>
          </m:r>
          <m:r>
            <m:rPr>
              <m:sty m:val="p"/>
            </m:rPr>
            <m:t>′</m:t>
          </m:r>
          <m:r>
            <m:rPr>
              <m:sty m:val="p"/>
            </m:rPr>
            <m:t>+</m:t>
          </m:r>
          <m:r>
            <m:t>r</m:t>
          </m:r>
          <m:d>
            <m:dPr>
              <m:begChr m:val="("/>
              <m:sepChr m:val=""/>
              <m:endChr m:val=")"/>
              <m:grow/>
            </m:dPr>
            <m:e>
              <m:r>
                <m:t>x</m:t>
              </m:r>
            </m:e>
          </m:d>
          <m:r>
            <m:t> </m:t>
          </m:r>
          <m:sSub>
            <m:e>
              <m:r>
                <m:t>δ</m:t>
              </m:r>
            </m:e>
            <m:sub>
              <m:r>
                <m:t>x</m:t>
              </m:r>
            </m:sub>
          </m:sSub>
          <m:d>
            <m:dPr>
              <m:begChr m:val="("/>
              <m:sepChr m:val=""/>
              <m:endChr m:val=")"/>
              <m:grow/>
            </m:dPr>
            <m:e>
              <m:r>
                <m:t>d</m:t>
              </m:r>
              <m:r>
                <m:t>x</m:t>
              </m:r>
              <m:r>
                <m:rPr>
                  <m:sty m:val="p"/>
                </m:rPr>
                <m:t>′</m:t>
              </m:r>
            </m:e>
          </m:d>
          <m:r>
            <m:rPr>
              <m:sty m:val="p"/>
            </m:rPr>
            <m:t>,</m:t>
          </m:r>
          <m:r>
            <m:t>  </m:t>
          </m:r>
          <m:r>
            <m:t>α</m:t>
          </m:r>
          <m:d>
            <m:dPr>
              <m:begChr m:val="("/>
              <m:sepChr m:val=""/>
              <m:endChr m:val=")"/>
              <m:grow/>
            </m:dPr>
            <m:e>
              <m:r>
                <m:t>x</m:t>
              </m:r>
              <m:r>
                <m:rPr>
                  <m:sty m:val="p"/>
                </m:rPr>
                <m:t>,</m:t>
              </m:r>
              <m:r>
                <m:t>x</m:t>
              </m:r>
              <m:r>
                <m:rPr>
                  <m:sty m:val="p"/>
                </m:rPr>
                <m:t>′</m:t>
              </m:r>
            </m:e>
          </m:d>
          <m:r>
            <m:rPr>
              <m:sty m:val="p"/>
            </m:rPr>
            <m:t>=</m:t>
          </m:r>
          <m:r>
            <m:rPr>
              <m:nor/>
            </m:rPr>
            <m:t>min</m:t>
          </m:r>
          <m:d>
            <m:dPr>
              <m:begChr m:val="("/>
              <m:sepChr m:val=""/>
              <m:endChr m:val=")"/>
              <m:grow/>
            </m:dPr>
            <m:e>
              <m:r>
                <m:t>1</m:t>
              </m:r>
              <m:r>
                <m:rPr>
                  <m:sty m:val="p"/>
                </m:rPr>
                <m:t>,</m:t>
              </m:r>
              <m:f>
                <m:fPr>
                  <m:type m:val="bar"/>
                </m:fPr>
                <m:num>
                  <m:r>
                    <m:t>π</m:t>
                  </m:r>
                  <m:d>
                    <m:dPr>
                      <m:begChr m:val="("/>
                      <m:sepChr m:val=""/>
                      <m:endChr m:val=")"/>
                      <m:grow/>
                    </m:dPr>
                    <m:e>
                      <m:r>
                        <m:t>x</m:t>
                      </m:r>
                      <m:r>
                        <m:rPr>
                          <m:sty m:val="p"/>
                        </m:rPr>
                        <m:t>′</m:t>
                      </m:r>
                    </m:e>
                  </m:d>
                  <m:r>
                    <m:t>q</m:t>
                  </m:r>
                  <m:d>
                    <m:dPr>
                      <m:begChr m:val="("/>
                      <m:sepChr m:val=""/>
                      <m:endChr m:val=")"/>
                      <m:grow/>
                    </m:dPr>
                    <m:e>
                      <m:r>
                        <m:t>x</m:t>
                      </m:r>
                      <m:r>
                        <m:rPr>
                          <m:sty m:val="p"/>
                        </m:rPr>
                        <m:t>′</m:t>
                      </m:r>
                      <m:r>
                        <m:rPr>
                          <m:sty m:val="p"/>
                        </m:rPr>
                        <m:t>,</m:t>
                      </m:r>
                      <m:r>
                        <m:t>x</m:t>
                      </m:r>
                    </m:e>
                  </m:d>
                </m:num>
                <m:den>
                  <m:r>
                    <m:t>π</m:t>
                  </m:r>
                  <m:d>
                    <m:dPr>
                      <m:begChr m:val="("/>
                      <m:sepChr m:val=""/>
                      <m:endChr m:val=")"/>
                      <m:grow/>
                    </m:dPr>
                    <m:e>
                      <m:r>
                        <m:t>x</m:t>
                      </m:r>
                    </m:e>
                  </m:d>
                  <m:r>
                    <m:t> </m:t>
                  </m:r>
                  <m:r>
                    <m:t>q</m:t>
                  </m:r>
                  <m:d>
                    <m:dPr>
                      <m:begChr m:val="("/>
                      <m:sepChr m:val=""/>
                      <m:endChr m:val=")"/>
                      <m:grow/>
                    </m:dPr>
                    <m:e>
                      <m:r>
                        <m:t>x</m:t>
                      </m:r>
                      <m:r>
                        <m:rPr>
                          <m:sty m:val="p"/>
                        </m:rPr>
                        <m:t>,</m:t>
                      </m:r>
                      <m:r>
                        <m:t>x</m:t>
                      </m:r>
                      <m:r>
                        <m:rPr>
                          <m:sty m:val="p"/>
                        </m:rPr>
                        <m:t>′</m:t>
                      </m:r>
                    </m:e>
                  </m:d>
                </m:den>
              </m:f>
            </m:e>
          </m:d>
        </m:oMath>
      </m:oMathPara>
    </w:p>
    <w:p>
      <w:pPr>
        <w:spacing w:after="100"/>
        <w:jc w:val="both"/>
      </w:pPr>
      <m:oMath>
        <m:r>
          <m:t>X</m:t>
        </m:r>
        <m:r>
          <m:rPr>
            <m:sty m:val="p"/>
          </m:rPr>
          <m:t>′</m:t>
        </m:r>
      </m:oMath>
      <w:r>
        <w:rPr>
          <w:color w:val="3A4350"/>
          <w:sz w:val="19"/>
          <w:szCs w:val="19"/>
        </w:rPr>
        <w:t xml:space="preserve"> and </w:t>
      </w:r>
      <m:oMath>
        <m:r>
          <m:t>Y</m:t>
        </m:r>
        <m:r>
          <m:rPr>
            <m:sty m:val="p"/>
          </m:rPr>
          <m:t>′</m:t>
        </m:r>
      </m:oMath>
      <w:r>
        <w:rPr>
          <w:color w:val="3A4350"/>
          <w:sz w:val="19"/>
          <w:szCs w:val="19"/>
        </w:rPr>
        <w:t xml:space="preserve"> are the next states of two chains started at </w:t>
      </w:r>
      <m:oMath>
        <m:r>
          <m:t>x</m:t>
        </m:r>
      </m:oMath>
      <w:r>
        <w:rPr>
          <w:color w:val="3A4350"/>
          <w:sz w:val="19"/>
          <w:szCs w:val="19"/>
        </w:rPr>
        <w:t xml:space="preserve"> and </w:t>
      </w:r>
      <m:oMath>
        <m:r>
          <m:t>y</m:t>
        </m:r>
      </m:oMath>
      <w:r>
        <w:rPr>
          <w:color w:val="3A4350"/>
          <w:sz w:val="19"/>
          <w:szCs w:val="19"/>
        </w:rPr>
        <w:t xml:space="preserve">, and </w:t>
      </w:r>
      <m:oMath>
        <m:r>
          <m:t>r</m:t>
        </m:r>
        <m:d>
          <m:dPr>
            <m:begChr m:val="("/>
            <m:sepChr m:val=""/>
            <m:endChr m:val=")"/>
            <m:grow/>
          </m:dPr>
          <m:e>
            <m:r>
              <m:t>x</m:t>
            </m:r>
          </m:e>
        </m:d>
      </m:oMath>
      <w:r>
        <w:rPr>
          <w:color w:val="3A4350"/>
          <w:sz w:val="19"/>
          <w:szCs w:val="19"/>
        </w:rPr>
        <w:t xml:space="preserve"> the probability of rejection; a maximal coupling attains the bound, and the paper builds such couplings of the Metropolis–Hastings kernel.</w:t>
      </w:r>
    </w:p>
    <w:p>
      <w:pPr>
        <w:spacing w:after="100" w:before="80"/>
        <w:jc w:val="both"/>
      </w:pPr>
      <w:r>
        <w:rPr>
          <w:b/>
          <w:bCs/>
          <w:color w:val="A51C30"/>
        </w:rPr>
        <w:t xml:space="preserve">Link to the anchor paper and to seawater intrusion. </w:t>
      </w:r>
      <w:r>
        <w:t xml:space="preserve">Belongs to sections 1.3 and 1.5. Robust filter values require integrals and optimisation over the parameters; coupled, unbiased chains give parallel, bias-free estimates with a meeting-time diagnostic and are the building block of the coupled particle methods used in earlier reviews. For the aquifer they calibrate conductivities and intrusion and recovery rates against an expensive simulator with short chains run in parallel.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couplings of the Metropolis–Hastings kernel that attain the maximal one-step meeting probability while keeping the practical advantages of existing couplings.</w:t>
      </w:r>
    </w:p>
    <w:p>
      <w:pPr>
        <w:pStyle w:val="Heading1"/>
        <w:pageBreakBefore/>
      </w:pPr>
      <w:r>
        <w:rPr>
          <w:color w:val="B4410C"/>
        </w:rPr>
        <w:t xml:space="preserve">6. California Institute of Technology (Caltech)</w:t>
      </w:r>
    </w:p>
    <w:p>
      <w:pPr>
        <w:spacing w:after="120"/>
        <w:jc w:val="both"/>
      </w:pPr>
      <w:r>
        <w:t xml:space="preserve">Caltech contributes robust filtering and control and the design of measurements. Oron Sabag and Babak Hassibi design regret-optimal filters [C1], and Gautam Goel and Hassibi extend regret to estimation and control together [C2]; Taylan Kargin, Joudi Hajar, Vikrant Malik and Hassibi add ambiguity over the law of the disturbances [C3]; Yingying Li, Jing Yu, Lauren Conger, Kargin and Adam Wierman give rates for set-membership uncertainty sets [C4]; Sabag, Peida Tian, Victoria Kostina and Hassibi find the least information that reaches a control target [C5]; and Eviatar Bach, Tim Colonius, Isabel Scherl and Andrew Stuart filter a probability law from observations of its statistics [C6].</w:t>
      </w:r>
    </w:p>
    <w:p>
      <w:pPr>
        <w:pStyle w:val="Heading2"/>
        <w:keepNext/>
      </w:pPr>
      <w:r>
        <w:rPr>
          <w:color w:val="B4410C"/>
        </w:rPr>
        <w:t xml:space="preserve">C1  </w:t>
      </w:r>
      <w:r>
        <w:rPr>
          <w:color w:val="1F3864"/>
        </w:rPr>
        <w:t xml:space="preserve">Regret-Optimal Filtering for Prediction and Estimation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Oron Sabag, Babak Hassibi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Signal Processing, 70, 5012–5024 (2022; issue and DOI not verified); conference version "Regret-optimal filtering", AISTATS 2021, PMLR 130, 2629–2637; arXiv 2101.10357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jcfdc9gvmbdruiqb-zdb">
              <w:r>
                <w:rPr>
                  <w:color w:val="1D4ED8"/>
                  <w:sz w:val="18"/>
                  <w:szCs w:val="18"/>
                  <w:u w:val="single"/>
                </w:rPr>
                <w:t xml:space="preserve">https://resolver.caltech.edu/CaltechAUTHORS:20221114-805047300.12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Hassibi, California Institute of Technology (CaltechAUTHORS record of the article; Caltech directory); O. Sabag, position at Caltech at the time not seen (now at the Hebrew University of Jerusalem). The link is to the CaltechAUTHORS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B. Hassibi is the Mose and Lillian S. Bohn Professor of Electrical Engineering and of Computing and Mathematical Sciences at Caltech; PECASE and Packard Fellowship; honorary doctorate of Chalmers University of Technology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regret · causal filters against the smoother · Nehari problem · Riccati equations · between H2 and 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signal generated by a linear state-space model is observed in noise, and a causal filter (or a strictly causal predictor) is sought that competes with the non-causal smoother, which sees all future observations. The regret is the error energy of the causal filter minus that of the smoother, and the filter minimises the worst-case regret over all disturbance sequences of bounded energy. The problem is reduced to a Nehari problem and solved explicitly; the filter has a finite-dimensional state-space form obtained from algebraic Riccati equations (three Riccati equations and one Lyapunov equation in the conference version). The motivation is that Kalman (H2) filters are sensitive to model errors and H∞ filters are overly conservative; in simulations the regret-optimal filter interpolates between them.</w:t>
      </w:r>
    </w:p>
    <w:p>
      <w:pPr>
        <w:keepNext/>
        <w:spacing w:after="40" w:before="80"/>
      </w:pPr>
      <w:r>
        <w:rPr>
          <w:b/>
          <w:bCs/>
          <w:color w:val="B4410C"/>
        </w:rPr>
        <w:t xml:space="preserve">Key equation.</w:t>
      </w:r>
      <w:r>
        <w:rPr>
          <w:i/>
          <w:iCs/>
          <w:color w:val="5B6573"/>
          <w:sz w:val="18"/>
          <w:szCs w:val="18"/>
        </w:rPr>
        <w:t xml:space="preserve">  Worst-case regret against the non-causal smoother (representative formulation)</w:t>
      </w:r>
    </w:p>
    <w:p>
      <w:pPr>
        <w:pStyle w:val="Equation"/>
      </w:pPr>
      <m:oMathPara>
        <m:oMathParaPr>
          <m:jc m:val="center"/>
        </m:oMathParaPr>
        <m:oMath>
          <m:sSub>
            <m:e>
              <m:r>
                <m:t>x</m:t>
              </m:r>
            </m:e>
            <m:sub>
              <m:r>
                <m:t>t</m:t>
              </m:r>
              <m:r>
                <m:rPr>
                  <m:sty m:val="p"/>
                </m:rPr>
                <m:t>+</m:t>
              </m:r>
              <m:r>
                <m:t>1</m:t>
              </m:r>
            </m:sub>
          </m:sSub>
          <m:r>
            <m:rPr>
              <m:sty m:val="p"/>
            </m:rPr>
            <m:t>=</m:t>
          </m:r>
          <m:r>
            <m:t>F</m:t>
          </m:r>
          <m:sSub>
            <m:e>
              <m:r>
                <m:t>x</m:t>
              </m:r>
            </m:e>
            <m:sub>
              <m:r>
                <m:t>t</m:t>
              </m:r>
            </m:sub>
          </m:sSub>
          <m:r>
            <m:rPr>
              <m:sty m:val="p"/>
            </m:rPr>
            <m:t>+</m:t>
          </m:r>
          <m:r>
            <m:t>G</m:t>
          </m:r>
          <m:sSub>
            <m:e>
              <m:r>
                <m:t>w</m:t>
              </m:r>
            </m:e>
            <m:sub>
              <m:r>
                <m:t>t</m:t>
              </m:r>
            </m:sub>
          </m:sSub>
          <m:r>
            <m:rPr>
              <m:sty m:val="p"/>
            </m:rPr>
            <m:t>,</m:t>
          </m:r>
          <m:r>
            <m:t>  </m:t>
          </m:r>
          <m:sSub>
            <m:e>
              <m:r>
                <m:t>y</m:t>
              </m:r>
            </m:e>
            <m:sub>
              <m:r>
                <m:t>t</m:t>
              </m:r>
            </m:sub>
          </m:sSub>
          <m:r>
            <m:rPr>
              <m:sty m:val="p"/>
            </m:rPr>
            <m:t>=</m:t>
          </m:r>
          <m:r>
            <m:t>H</m:t>
          </m:r>
          <m:sSub>
            <m:e>
              <m:r>
                <m:t>x</m:t>
              </m:r>
            </m:e>
            <m:sub>
              <m:r>
                <m:t>t</m:t>
              </m:r>
            </m:sub>
          </m:sSub>
          <m:r>
            <m:rPr>
              <m:sty m:val="p"/>
            </m:rPr>
            <m:t>+</m:t>
          </m:r>
          <m:sSub>
            <m:e>
              <m:r>
                <m:t>v</m:t>
              </m:r>
            </m:e>
            <m:sub>
              <m:r>
                <m:t>t</m:t>
              </m:r>
            </m:sub>
          </m:sSub>
          <m:r>
            <m:rPr>
              <m:sty m:val="p"/>
            </m:rPr>
            <m:t>,</m:t>
          </m:r>
          <m:r>
            <m:t>  </m:t>
          </m:r>
          <m:sSub>
            <m:e>
              <m:r>
                <m:t>s</m:t>
              </m:r>
            </m:e>
            <m:sub>
              <m:r>
                <m:t>t</m:t>
              </m:r>
            </m:sub>
          </m:sSub>
          <m:r>
            <m:rPr>
              <m:sty m:val="p"/>
            </m:rPr>
            <m:t>=</m:t>
          </m:r>
          <m:r>
            <m:t>L</m:t>
          </m:r>
          <m:sSub>
            <m:e>
              <m:r>
                <m:t>x</m:t>
              </m:r>
            </m:e>
            <m:sub>
              <m:r>
                <m:t>t</m:t>
              </m:r>
            </m:sub>
          </m:sSub>
        </m:oMath>
      </m:oMathPara>
    </w:p>
    <w:p>
      <w:pPr>
        <w:pStyle w:val="Equation"/>
      </w:pPr>
      <m:oMathPara>
        <m:oMathParaPr>
          <m:jc m:val="center"/>
        </m:oMathParaPr>
        <m:oMath>
          <m:sSup>
            <m:e>
              <m:r>
                <m:rPr>
                  <m:scr m:val="script"/>
                  <m:sty m:val="p"/>
                </m:rPr>
                <m:t>K</m:t>
              </m:r>
            </m:e>
            <m:sup>
              <m:r>
                <m:rPr>
                  <m:sty m:val="p"/>
                </m:rPr>
                <m:t>⋆</m:t>
              </m:r>
            </m:sup>
          </m:sSup>
          <m:r>
            <m:rPr>
              <m:sty m:val="p"/>
            </m:rPr>
            <m:t>=</m:t>
          </m:r>
          <m:limLow>
            <m:e>
              <m:r>
                <m:rPr>
                  <m:nor/>
                </m:rPr>
                <m:t>arg min</m:t>
              </m:r>
            </m:e>
            <m:lim>
              <m:r>
                <m:rPr>
                  <m:scr m:val="script"/>
                  <m:sty m:val="p"/>
                </m:rPr>
                <m:t>K</m:t>
              </m:r>
              <m:r>
                <m:t> </m:t>
              </m:r>
              <m:r>
                <m:rPr>
                  <m:nor/>
                </m:rPr>
                <m:t>causal</m:t>
              </m:r>
            </m:lim>
          </m:limLow>
          <m:r>
            <m:t> </m:t>
          </m:r>
          <m:limLow>
            <m:e>
              <m:r>
                <m:rPr>
                  <m:nor/>
                </m:rPr>
                <m:t>sup</m:t>
              </m:r>
            </m:e>
            <m:lim>
              <m:r>
                <m:t>w</m:t>
              </m:r>
              <m:r>
                <m:rPr>
                  <m:sty m:val="p"/>
                </m:rPr>
                <m:t>,</m:t>
              </m:r>
              <m:r>
                <m:t>v</m:t>
              </m:r>
              <m:r>
                <m:rPr>
                  <m:sty m:val="p"/>
                </m:rPr>
                <m:t>≠</m:t>
              </m:r>
              <m:r>
                <m:t>0</m:t>
              </m:r>
            </m:lim>
          </m:limLow>
          <m:r>
            <m:t> </m:t>
          </m:r>
          <m:f>
            <m:fPr>
              <m:type m:val="bar"/>
            </m:fPr>
            <m:num>
              <m:sSup>
                <m:e>
                  <m:d>
                    <m:dPr>
                      <m:begChr m:val="∥"/>
                      <m:sepChr m:val=""/>
                      <m:endChr m:val="∥"/>
                      <m:grow/>
                    </m:dPr>
                    <m:e>
                      <m:r>
                        <m:t>s</m:t>
                      </m:r>
                      <m:r>
                        <m:rPr>
                          <m:sty m:val="p"/>
                        </m:rPr>
                        <m:t>−</m:t>
                      </m:r>
                      <m:r>
                        <m:rPr>
                          <m:scr m:val="script"/>
                          <m:sty m:val="p"/>
                        </m:rPr>
                        <m:t>K</m:t>
                      </m:r>
                      <m:r>
                        <m:t>y</m:t>
                      </m:r>
                    </m:e>
                  </m:d>
                </m:e>
                <m:sup>
                  <m:r>
                    <m:t>2</m:t>
                  </m:r>
                </m:sup>
              </m:sSup>
              <m:r>
                <m:rPr>
                  <m:sty m:val="p"/>
                </m:rPr>
                <m:t>−</m:t>
              </m:r>
              <m:sSup>
                <m:e>
                  <m:d>
                    <m:dPr>
                      <m:begChr m:val="∥"/>
                      <m:sepChr m:val=""/>
                      <m:endChr m:val="∥"/>
                      <m:grow/>
                    </m:dPr>
                    <m:e>
                      <m:r>
                        <m:t>s</m:t>
                      </m:r>
                      <m:r>
                        <m:rPr>
                          <m:sty m:val="p"/>
                        </m:rPr>
                        <m:t>−</m:t>
                      </m:r>
                      <m:sSub>
                        <m:e>
                          <m:r>
                            <m:rPr>
                              <m:scr m:val="script"/>
                              <m:sty m:val="p"/>
                            </m:rPr>
                            <m:t>K</m:t>
                          </m:r>
                        </m:e>
                        <m:sub>
                          <m:r>
                            <m:t>0</m:t>
                          </m:r>
                        </m:sub>
                      </m:sSub>
                      <m:r>
                        <m:t>y</m:t>
                      </m:r>
                    </m:e>
                  </m:d>
                </m:e>
                <m:sup>
                  <m:r>
                    <m:t>2</m:t>
                  </m:r>
                </m:sup>
              </m:sSup>
            </m:num>
            <m:den>
              <m:sSup>
                <m:e>
                  <m:d>
                    <m:dPr>
                      <m:begChr m:val="∥"/>
                      <m:sepChr m:val=""/>
                      <m:endChr m:val="∥"/>
                      <m:grow/>
                    </m:dPr>
                    <m:e>
                      <m:r>
                        <m:t>w</m:t>
                      </m:r>
                    </m:e>
                  </m:d>
                </m:e>
                <m:sup>
                  <m:r>
                    <m:t>2</m:t>
                  </m:r>
                </m:sup>
              </m:sSup>
              <m:r>
                <m:rPr>
                  <m:sty m:val="p"/>
                </m:rPr>
                <m:t>+</m:t>
              </m:r>
              <m:sSup>
                <m:e>
                  <m:d>
                    <m:dPr>
                      <m:begChr m:val="∥"/>
                      <m:sepChr m:val=""/>
                      <m:endChr m:val="∥"/>
                      <m:grow/>
                    </m:dPr>
                    <m:e>
                      <m:r>
                        <m:t>v</m:t>
                      </m:r>
                    </m:e>
                  </m:d>
                </m:e>
                <m:sup>
                  <m:r>
                    <m:t>2</m:t>
                  </m:r>
                </m:sup>
              </m:sSup>
            </m:den>
          </m:f>
        </m:oMath>
      </m:oMathPara>
    </w:p>
    <w:p>
      <w:pPr>
        <w:spacing w:after="100"/>
        <w:jc w:val="both"/>
      </w:pPr>
      <m:oMath>
        <m:r>
          <m:t>s</m:t>
        </m:r>
      </m:oMath>
      <w:r>
        <w:rPr>
          <w:color w:val="3A4350"/>
          <w:sz w:val="19"/>
          <w:szCs w:val="19"/>
        </w:rPr>
        <w:t xml:space="preserve"> is the signal to be estimated and </w:t>
      </w:r>
      <m:oMath>
        <m:sSub>
          <m:e>
            <m:r>
              <m:rPr>
                <m:scr m:val="script"/>
                <m:sty m:val="p"/>
              </m:rPr>
              <m:t>K</m:t>
            </m:r>
          </m:e>
          <m:sub>
            <m:r>
              <m:t>0</m:t>
            </m:r>
          </m:sub>
        </m:sSub>
      </m:oMath>
      <w:r>
        <w:rPr>
          <w:color w:val="3A4350"/>
          <w:sz w:val="19"/>
          <w:szCs w:val="19"/>
        </w:rPr>
        <w:t xml:space="preserve"> the non-causal smoother; the regret is measured against it in the worst case over disturbances of finite energy, and the optimal causal filter follows from a Nehari problem.</w:t>
      </w:r>
    </w:p>
    <w:p>
      <w:pPr>
        <w:spacing w:after="100" w:before="80"/>
        <w:jc w:val="both"/>
      </w:pPr>
      <w:r>
        <w:rPr>
          <w:b/>
          <w:bCs/>
          <w:color w:val="B4410C"/>
        </w:rPr>
        <w:t xml:space="preserve">Link to the anchor paper and to seawater intrusion. </w:t>
      </w:r>
      <w:r>
        <w:t xml:space="preserve">Belongs to sections 1.4 and 1.5. The anchor and this paper look for filters that stay honest when the model is wrong: the anchor penalises parameter values by their likelihood, the regret filter hedges over disturbances against the best non-causal estimate, between the Bayesian (Kalman) and the minimax (H∞) filter. For the aquifer it is a cheap robust alternative to the Kalman filter for a linearised model of salinity or of the interface whose noise statistics are uncertain.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third criterion for designing filters, between the Kalman and the H∞ filter, with an explicit state-space solution from Riccati equations.</w:t>
      </w:r>
    </w:p>
    <w:p>
      <w:pPr>
        <w:pStyle w:val="Heading2"/>
        <w:keepNext/>
      </w:pPr>
      <w:r>
        <w:rPr>
          <w:color w:val="B4410C"/>
        </w:rPr>
        <w:t xml:space="preserve">C2  </w:t>
      </w:r>
      <w:r>
        <w:rPr>
          <w:color w:val="1F3864"/>
        </w:rPr>
        <w:t xml:space="preserve">Regret-Optimal Estimation and Control</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Gautam Goel, Babak Hassibi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Automatic Control, 68(5), 3041–3053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bp2nnbmb94nzfxn_qqie">
              <w:r>
                <w:rPr>
                  <w:color w:val="1D4ED8"/>
                  <w:sz w:val="18"/>
                  <w:szCs w:val="18"/>
                  <w:u w:val="single"/>
                </w:rPr>
                <w:t xml:space="preserve">https://doi.org/10.1109/TAC.2023.3253304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records of the paper; G. Goel's Caltech doctoral thesis "Regret-Optimal Control",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B. Hassibi: see C1.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regret-optimal estimation and control · non-causal benchmark · robust control · extended Kalman filter · model-predictive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Causal estimators and controllers are judged against a non-causal benchmark that knows the future disturbances, not against the best fixed policy in hindsight. Using techniques from robust control, the authors derive regret-optimal filters and controllers in state-space form for linear systems. For nonlinear systems they give regret-optimal versions of model-predictive control and of the extended Kalman filter, which outperform the standard methods in experiments.</w:t>
      </w:r>
    </w:p>
    <w:p>
      <w:pPr>
        <w:keepNext/>
        <w:spacing w:after="40" w:before="80"/>
      </w:pPr>
      <w:r>
        <w:rPr>
          <w:b/>
          <w:bCs/>
          <w:color w:val="B4410C"/>
        </w:rPr>
        <w:t xml:space="preserve">Key equation.</w:t>
      </w:r>
      <w:r>
        <w:rPr>
          <w:i/>
          <w:iCs/>
          <w:color w:val="5B6573"/>
          <w:sz w:val="18"/>
          <w:szCs w:val="18"/>
        </w:rPr>
        <w:t xml:space="preserve">  Regret against the non-causal policy (representative formulation)</w:t>
      </w:r>
    </w:p>
    <w:p>
      <w:pPr>
        <w:pStyle w:val="Equation"/>
      </w:pPr>
      <m:oMathPara>
        <m:oMathParaPr>
          <m:jc m:val="center"/>
        </m:oMathParaPr>
        <m:oMath>
          <m:limLow>
            <m:e>
              <m:r>
                <m:rPr>
                  <m:nor/>
                </m:rPr>
                <m:t>min</m:t>
              </m:r>
            </m:e>
            <m:lim>
              <m:r>
                <m:rPr>
                  <m:scr m:val="script"/>
                  <m:sty m:val="p"/>
                </m:rPr>
                <m:t>K</m:t>
              </m:r>
              <m:r>
                <m:t> </m:t>
              </m:r>
              <m:r>
                <m:rPr>
                  <m:nor/>
                </m:rPr>
                <m:t>causal</m:t>
              </m:r>
            </m:lim>
          </m:limLow>
          <m:r>
            <m:t> </m:t>
          </m:r>
          <m:limLow>
            <m:e>
              <m:r>
                <m:rPr>
                  <m:nor/>
                </m:rPr>
                <m:t>sup</m:t>
              </m:r>
            </m:e>
            <m:lim>
              <m:r>
                <m:t>w</m:t>
              </m:r>
              <m:r>
                <m:rPr>
                  <m:sty m:val="p"/>
                </m:rPr>
                <m:t>≠</m:t>
              </m:r>
              <m:r>
                <m:t>0</m:t>
              </m:r>
            </m:lim>
          </m:limLow>
          <m:r>
            <m:t> </m:t>
          </m:r>
          <m:f>
            <m:fPr>
              <m:type m:val="bar"/>
            </m:fPr>
            <m:num>
              <m:r>
                <m:rPr>
                  <m:nor/>
                </m:rPr>
                <m:t>cost</m:t>
              </m:r>
              <m:d>
                <m:dPr>
                  <m:begChr m:val="("/>
                  <m:sepChr m:val=""/>
                  <m:endChr m:val=")"/>
                  <m:grow/>
                </m:dPr>
                <m:e>
                  <m:r>
                    <m:rPr>
                      <m:scr m:val="script"/>
                      <m:sty m:val="p"/>
                    </m:rPr>
                    <m:t>K</m:t>
                  </m:r>
                  <m:r>
                    <m:rPr>
                      <m:sty m:val="p"/>
                    </m:rPr>
                    <m:t>,</m:t>
                  </m:r>
                  <m:r>
                    <m:t>w</m:t>
                  </m:r>
                </m:e>
              </m:d>
              <m:r>
                <m:rPr>
                  <m:sty m:val="p"/>
                </m:rPr>
                <m:t>−</m:t>
              </m:r>
              <m:r>
                <m:rPr>
                  <m:nor/>
                </m:rPr>
                <m:t>cost</m:t>
              </m:r>
              <m:d>
                <m:dPr>
                  <m:begChr m:val="("/>
                  <m:sepChr m:val=""/>
                  <m:endChr m:val=")"/>
                  <m:grow/>
                </m:dPr>
                <m:e>
                  <m:sSub>
                    <m:e>
                      <m:r>
                        <m:rPr>
                          <m:scr m:val="script"/>
                          <m:sty m:val="p"/>
                        </m:rPr>
                        <m:t>K</m:t>
                      </m:r>
                    </m:e>
                    <m:sub>
                      <m:r>
                        <m:rPr>
                          <m:nor/>
                        </m:rPr>
                        <m:t>nc</m:t>
                      </m:r>
                    </m:sub>
                  </m:sSub>
                  <m:r>
                    <m:rPr>
                      <m:sty m:val="p"/>
                    </m:rPr>
                    <m:t>,</m:t>
                  </m:r>
                  <m:r>
                    <m:t>w</m:t>
                  </m:r>
                </m:e>
              </m:d>
            </m:num>
            <m:den>
              <m:sSup>
                <m:e>
                  <m:d>
                    <m:dPr>
                      <m:begChr m:val="∥"/>
                      <m:sepChr m:val=""/>
                      <m:endChr m:val="∥"/>
                      <m:grow/>
                    </m:dPr>
                    <m:e>
                      <m:r>
                        <m:t>w</m:t>
                      </m:r>
                    </m:e>
                  </m:d>
                </m:e>
                <m:sup>
                  <m:r>
                    <m:t>2</m:t>
                  </m:r>
                </m:sup>
              </m:sSup>
            </m:den>
          </m:f>
        </m:oMath>
      </m:oMathPara>
    </w:p>
    <w:p>
      <w:pPr>
        <w:spacing w:after="100"/>
        <w:jc w:val="both"/>
      </w:pPr>
      <m:oMath>
        <m:sSub>
          <m:e>
            <m:r>
              <m:rPr>
                <m:scr m:val="script"/>
                <m:sty m:val="p"/>
              </m:rPr>
              <m:t>K</m:t>
            </m:r>
          </m:e>
          <m:sub>
            <m:r>
              <m:rPr>
                <m:nor/>
              </m:rPr>
              <m:t>nc</m:t>
            </m:r>
          </m:sub>
        </m:sSub>
      </m:oMath>
      <w:r>
        <w:rPr>
          <w:color w:val="3A4350"/>
          <w:sz w:val="19"/>
          <w:szCs w:val="19"/>
        </w:rPr>
        <w:t xml:space="preserve"> is the non-causal controller or estimator that knows the disturbance sequence </w:t>
      </w:r>
      <m:oMath>
        <m:r>
          <m:t>w</m:t>
        </m:r>
      </m:oMath>
      <w:r>
        <w:rPr>
          <w:color w:val="3A4350"/>
          <w:sz w:val="19"/>
          <w:szCs w:val="19"/>
        </w:rPr>
        <w:t xml:space="preserve"> in advance; the regret-optimal causal policy is computed in state-space form for linear systems and approximated in receding horizon for nonlinear ones.</w:t>
      </w:r>
    </w:p>
    <w:p>
      <w:pPr>
        <w:spacing w:after="100" w:before="80"/>
        <w:jc w:val="both"/>
      </w:pPr>
      <w:r>
        <w:rPr>
          <w:b/>
          <w:bCs/>
          <w:color w:val="B4410C"/>
        </w:rPr>
        <w:t xml:space="preserve">Link to the anchor paper and to seawater intrusion. </w:t>
      </w:r>
      <w:r>
        <w:t xml:space="preserve">Belongs to sections 1.5 and 1.7. Like the anchor, the paper connects a robust filter with robust decisions, here through one regret benchmark for both. For the aquifer it offers a regret-optimal extended Kalman filter for salinity or interface states and a regret-optimal model-predictive pumping rule fed by sparse conductivity and chloride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Regret-optimal estimation and control in one state-space framework, extended to nonlinear systems through regret-optimal versions of the extended Kalman filter and of model-predictive control.</w:t>
      </w:r>
    </w:p>
    <w:p>
      <w:pPr>
        <w:pStyle w:val="Heading2"/>
        <w:keepNext/>
      </w:pPr>
      <w:r>
        <w:rPr>
          <w:color w:val="B4410C"/>
        </w:rPr>
        <w:t xml:space="preserve">C3  </w:t>
      </w:r>
      <w:r>
        <w:rPr>
          <w:color w:val="1F3864"/>
        </w:rPr>
        <w:t xml:space="preserve">Infinite-Horizon Distributionally Robust Regret-Optimal Control</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Taylan Kargin, Joudi Hajar, Vikrant Malik, Babak Hassibi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International Conference on Machine Learning (ICML 2024), PMLR 235, 23187–23214; arXiv 2406.07248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zcib7u990_r0kflxhnys">
              <w:r>
                <w:rPr>
                  <w:color w:val="1D4ED8"/>
                  <w:sz w:val="18"/>
                  <w:szCs w:val="18"/>
                  <w:u w:val="single"/>
                </w:rPr>
                <w:t xml:space="preserve">https://proceedings.mlr.press/v235/kargin24a.html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Electrical Engineering, California Institute of Technology, for all four authors (search summary of the author block); T. Kargin completed his Caltech doctorate under B. Hassibi in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B. Hassibi: see C1.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distributionally robust control · Wasserstein-2 ambiguity · regret · infinite horizon · non-rational optimal policy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studies infinite-horizon linear-quadratic control when the law of the disturbances is unknown, may be correlated in time, and lies in a Wasserstein-2 ball around a nominal law. The controller minimises the worst-case expected regret against a non-causal controller that knows the future disturbances. The optimal policy is non-rational, so it has no finite-order state-space form, but it is characterised by a finite-dimensional parameter. A frequency-domain algorithm computes it, and a convex method builds a near-optimal state-space controller in the H∞ norm.</w:t>
      </w:r>
    </w:p>
    <w:p>
      <w:pPr>
        <w:keepNext/>
        <w:spacing w:after="40" w:before="80"/>
      </w:pPr>
      <w:r>
        <w:rPr>
          <w:b/>
          <w:bCs/>
          <w:color w:val="B4410C"/>
        </w:rPr>
        <w:t xml:space="preserve">Key equation.</w:t>
      </w:r>
      <w:r>
        <w:rPr>
          <w:i/>
          <w:iCs/>
          <w:color w:val="5B6573"/>
          <w:sz w:val="18"/>
          <w:szCs w:val="18"/>
        </w:rPr>
        <w:t xml:space="preserve">  Worst-case expected regret over a Wasserstein ball of disturbance laws (representative formulation)</w:t>
      </w:r>
    </w:p>
    <w:p>
      <w:pPr>
        <w:pStyle w:val="Equation"/>
      </w:pPr>
      <m:oMathPara>
        <m:oMathParaPr>
          <m:jc m:val="center"/>
        </m:oMathParaPr>
        <m:oMath>
          <m:limLow>
            <m:e>
              <m:r>
                <m:rPr>
                  <m:nor/>
                </m:rPr>
                <m:t>inf</m:t>
              </m:r>
            </m:e>
            <m:lim>
              <m:r>
                <m:rPr>
                  <m:scr m:val="script"/>
                  <m:sty m:val="p"/>
                </m:rPr>
                <m:t>K</m:t>
              </m:r>
              <m:r>
                <m:t> </m:t>
              </m:r>
              <m:r>
                <m:rPr>
                  <m:nor/>
                </m:rPr>
                <m:t>causal</m:t>
              </m:r>
            </m:lim>
          </m:limLow>
          <m:r>
            <m:t> </m:t>
          </m:r>
          <m:limLow>
            <m:e>
              <m:r>
                <m:rPr>
                  <m:nor/>
                </m:rPr>
                <m:t>sup</m:t>
              </m:r>
            </m:e>
            <m:lim>
              <m:sSub>
                <m:e>
                  <m:r>
                    <m:t>W</m:t>
                  </m:r>
                </m:e>
                <m:sub>
                  <m:r>
                    <m:t>2</m:t>
                  </m:r>
                </m:sub>
              </m:sSub>
              <m:d>
                <m:dPr>
                  <m:begChr m:val="("/>
                  <m:sepChr m:val=""/>
                  <m:endChr m:val=")"/>
                  <m:grow/>
                </m:dPr>
                <m:e>
                  <m:r>
                    <m:rPr>
                      <m:scr m:val="double-struck"/>
                      <m:sty m:val="p"/>
                    </m:rPr>
                    <m:t>P</m:t>
                  </m:r>
                  <m:r>
                    <m:rPr>
                      <m:sty m:val="p"/>
                    </m:rPr>
                    <m:t>,</m:t>
                  </m:r>
                  <m:sSub>
                    <m:e>
                      <m:r>
                        <m:rPr>
                          <m:scr m:val="double-struck"/>
                          <m:sty m:val="p"/>
                        </m:rPr>
                        <m:t>P</m:t>
                      </m:r>
                    </m:e>
                    <m:sub>
                      <m:r>
                        <m:t>0</m:t>
                      </m:r>
                    </m:sub>
                  </m:sSub>
                </m:e>
              </m:d>
              <m:r>
                <m:rPr>
                  <m:sty m:val="p"/>
                </m:rPr>
                <m:t>≤</m:t>
              </m:r>
              <m:r>
                <m:t>r</m:t>
              </m:r>
            </m:lim>
          </m:limLow>
          <m:r>
            <m:t> </m:t>
          </m:r>
          <m:sSub>
            <m:e>
              <m:r>
                <m:rPr>
                  <m:scr m:val="double-struck"/>
                  <m:sty m:val="p"/>
                </m:rPr>
                <m:t>E</m:t>
              </m:r>
            </m:e>
            <m:sub>
              <m:r>
                <m:rPr>
                  <m:scr m:val="double-struck"/>
                  <m:sty m:val="p"/>
                </m:rPr>
                <m:t>P</m:t>
              </m:r>
            </m:sub>
          </m:sSub>
          <m:d>
            <m:dPr>
              <m:begChr m:val="["/>
              <m:sepChr m:val=""/>
              <m:endChr m:val="]"/>
              <m:grow/>
            </m:dPr>
            <m:e>
              <m:sSup>
                <m:e>
                  <m:r>
                    <m:t>w</m:t>
                  </m:r>
                </m:e>
                <m:sup>
                  <m:r>
                    <m:rPr>
                      <m:nor/>
                    </m:rPr>
                    <m:t>T</m:t>
                  </m:r>
                </m:sup>
              </m:sSup>
              <m:d>
                <m:dPr>
                  <m:begChr m:val="("/>
                  <m:sepChr m:val=""/>
                  <m:endChr m:val=")"/>
                  <m:grow/>
                </m:dPr>
                <m:e>
                  <m:sSubSup>
                    <m:e>
                      <m:r>
                        <m:t>T</m:t>
                      </m:r>
                    </m:e>
                    <m:sub>
                      <m:r>
                        <m:rPr>
                          <m:scr m:val="script"/>
                          <m:sty m:val="p"/>
                        </m:rPr>
                        <m:t>K</m:t>
                      </m:r>
                    </m:sub>
                    <m:sup>
                      <m:r>
                        <m:rPr>
                          <m:nor/>
                        </m:rPr>
                        <m:t>T</m:t>
                      </m:r>
                    </m:sup>
                  </m:sSubSup>
                  <m:sSub>
                    <m:e>
                      <m:r>
                        <m:t>T</m:t>
                      </m:r>
                    </m:e>
                    <m:sub>
                      <m:r>
                        <m:rPr>
                          <m:scr m:val="script"/>
                          <m:sty m:val="p"/>
                        </m:rPr>
                        <m:t>K</m:t>
                      </m:r>
                    </m:sub>
                  </m:sSub>
                  <m:r>
                    <m:rPr>
                      <m:sty m:val="p"/>
                    </m:rPr>
                    <m:t>−</m:t>
                  </m:r>
                  <m:sSubSup>
                    <m:e>
                      <m:r>
                        <m:t>T</m:t>
                      </m:r>
                    </m:e>
                    <m:sub>
                      <m:sSub>
                        <m:e>
                          <m:r>
                            <m:rPr>
                              <m:scr m:val="script"/>
                              <m:sty m:val="p"/>
                            </m:rPr>
                            <m:t>K</m:t>
                          </m:r>
                        </m:e>
                        <m:sub>
                          <m:r>
                            <m:t>0</m:t>
                          </m:r>
                        </m:sub>
                      </m:sSub>
                    </m:sub>
                    <m:sup>
                      <m:r>
                        <m:rPr>
                          <m:nor/>
                        </m:rPr>
                        <m:t>T</m:t>
                      </m:r>
                    </m:sup>
                  </m:sSubSup>
                  <m:sSub>
                    <m:e>
                      <m:r>
                        <m:t>T</m:t>
                      </m:r>
                    </m:e>
                    <m:sub>
                      <m:sSub>
                        <m:e>
                          <m:r>
                            <m:rPr>
                              <m:scr m:val="script"/>
                              <m:sty m:val="p"/>
                            </m:rPr>
                            <m:t>K</m:t>
                          </m:r>
                        </m:e>
                        <m:sub>
                          <m:r>
                            <m:t>0</m:t>
                          </m:r>
                        </m:sub>
                      </m:sSub>
                    </m:sub>
                  </m:sSub>
                </m:e>
              </m:d>
              <m:r>
                <m:t>w</m:t>
              </m:r>
            </m:e>
          </m:d>
        </m:oMath>
      </m:oMathPara>
    </w:p>
    <w:p>
      <w:pPr>
        <w:spacing w:after="100"/>
        <w:jc w:val="both"/>
      </w:pPr>
      <m:oMath>
        <m:sSub>
          <m:e>
            <m:r>
              <m:t>T</m:t>
            </m:r>
          </m:e>
          <m:sub>
            <m:r>
              <m:rPr>
                <m:scr m:val="script"/>
                <m:sty m:val="p"/>
              </m:rPr>
              <m:t>K</m:t>
            </m:r>
          </m:sub>
        </m:sSub>
      </m:oMath>
      <w:r>
        <w:rPr>
          <w:color w:val="3A4350"/>
          <w:sz w:val="19"/>
          <w:szCs w:val="19"/>
        </w:rPr>
        <w:t xml:space="preserve"> maps the disturbances to the regulated output under policy </w:t>
      </w:r>
      <m:oMath>
        <m:r>
          <m:rPr>
            <m:scr m:val="script"/>
            <m:sty m:val="p"/>
          </m:rPr>
          <m:t>K</m:t>
        </m:r>
      </m:oMath>
      <w:r>
        <w:rPr>
          <w:color w:val="3A4350"/>
          <w:sz w:val="19"/>
          <w:szCs w:val="19"/>
        </w:rPr>
        <w:t xml:space="preserve">, </w:t>
      </w:r>
      <m:oMath>
        <m:sSub>
          <m:e>
            <m:r>
              <m:rPr>
                <m:scr m:val="script"/>
                <m:sty m:val="p"/>
              </m:rPr>
              <m:t>K</m:t>
            </m:r>
          </m:e>
          <m:sub>
            <m:r>
              <m:t>0</m:t>
            </m:r>
          </m:sub>
        </m:sSub>
      </m:oMath>
      <w:r>
        <w:rPr>
          <w:color w:val="3A4350"/>
          <w:sz w:val="19"/>
          <w:szCs w:val="19"/>
        </w:rPr>
        <w:t xml:space="preserve"> is the non-causal benchmark and </w:t>
      </w:r>
      <m:oMath>
        <m:r>
          <m:t>r</m:t>
        </m:r>
      </m:oMath>
      <w:r>
        <w:rPr>
          <w:color w:val="3A4350"/>
          <w:sz w:val="19"/>
          <w:szCs w:val="19"/>
        </w:rPr>
        <w:t xml:space="preserve"> the radius of the ambiguity set around the nominal law </w:t>
      </w:r>
      <m:oMath>
        <m:sSub>
          <m:e>
            <m:r>
              <m:rPr>
                <m:scr m:val="double-struck"/>
                <m:sty m:val="p"/>
              </m:rPr>
              <m:t>P</m:t>
            </m:r>
          </m:e>
          <m:sub>
            <m:r>
              <m:t>0</m:t>
            </m:r>
          </m:sub>
        </m:sSub>
      </m:oMath>
      <w:r>
        <w:rPr>
          <w:color w:val="3A4350"/>
          <w:sz w:val="19"/>
          <w:szCs w:val="19"/>
        </w:rPr>
        <w:t xml:space="preserve">.</w:t>
      </w:r>
    </w:p>
    <w:p>
      <w:pPr>
        <w:spacing w:after="100" w:before="80"/>
        <w:jc w:val="both"/>
      </w:pPr>
      <w:r>
        <w:rPr>
          <w:b/>
          <w:bCs/>
          <w:color w:val="B4410C"/>
        </w:rPr>
        <w:t xml:space="preserve">Link to the anchor paper and to seawater intrusion. </w:t>
      </w:r>
      <w:r>
        <w:t xml:space="preserve">Belongs to sections 1.4 and 1.7. A Wasserstein ball of disturbance laws plays the role of the anchor's likelihood-penalised family as the expression of model uncertainty, and regret replaces the absolute cost. For the aquifer it gives robust pumping rules when the laws of recharge and abstraction are known only from short records, with the radius </w:t>
      </w:r>
      <m:oMath>
        <m:r>
          <m:t>r</m:t>
        </m:r>
      </m:oMath>
      <w:r>
        <w:t xml:space="preserve"> shrinking as the records grow.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Distributionally robust regret-optimal control over an infinite horizon, with a computable non-rational optimal policy and a convex method for near-optimal state-space controllers.</w:t>
      </w:r>
    </w:p>
    <w:p>
      <w:pPr>
        <w:pStyle w:val="Heading2"/>
        <w:keepNext/>
      </w:pPr>
      <w:r>
        <w:rPr>
          <w:color w:val="B4410C"/>
        </w:rPr>
        <w:t xml:space="preserve">C4  </w:t>
      </w:r>
      <w:r>
        <w:rPr>
          <w:color w:val="1F3864"/>
        </w:rPr>
        <w:t xml:space="preserve">Learning the Uncertainty Sets of Linear Control Systems via Set Membership: A Non-asymptotic Analysis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Yingying Li, Jing Yu, Lauren Conger, Taylan Kargin,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International Conference on Machine Learning (ICML 2024), PMLR 235, 29234–29265; arXiv 2309.14648 (its first version had another title and four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j0pk_xtuditaz6errzyi">
              <w:r>
                <w:rPr>
                  <w:color w:val="1D4ED8"/>
                  <w:sz w:val="18"/>
                  <w:szCs w:val="18"/>
                  <w:u w:val="single"/>
                </w:rPr>
                <w:t xml:space="preserve">https://proceedings.mlr.press/v235/li24ci.html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Wierman, Carl F Braun Professor of Computing and Mathematical Sciences at Caltech; T. Kargin, Caltech Electrical Engineering in 2024 (see C3); the paper's own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Wierman holds the Carl F Braun chair at Caltech, is an IEEE Fellow and was named an ACM Fellow in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set-membership estimation · uncertainty sets · robust and adaptive control · non-asymptotic rates · linear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Set-membership estimation keeps every pair of system matrices that is consistent with the data under bounded noise, and the resulting set is the uncertainty set of robust or adaptive control; its size sets how conservative the robust design is. The rate at which this set shrinks for linear systems had not been quantified. The paper gives the first convergence-rate bounds for set-membership estimation and discusses variants under relaxed assumptions (the exact rate was not seen).</w:t>
      </w:r>
    </w:p>
    <w:p>
      <w:pPr>
        <w:keepNext/>
        <w:spacing w:after="40" w:before="80"/>
      </w:pPr>
      <w:r>
        <w:rPr>
          <w:b/>
          <w:bCs/>
          <w:color w:val="B4410C"/>
        </w:rPr>
        <w:t xml:space="preserve">Key equation.</w:t>
      </w:r>
      <w:r>
        <w:rPr>
          <w:i/>
          <w:iCs/>
          <w:color w:val="5B6573"/>
          <w:sz w:val="18"/>
          <w:szCs w:val="18"/>
        </w:rPr>
        <w:t xml:space="preserve">  The set-membership uncertainty set (representative formulation)</w:t>
      </w:r>
    </w:p>
    <w:p>
      <w:pPr>
        <w:pStyle w:val="Equation"/>
      </w:pPr>
      <m:oMathPara>
        <m:oMathParaPr>
          <m:jc m:val="center"/>
        </m:oMathParaPr>
        <m:oMath>
          <m:sSub>
            <m:e>
              <m:r>
                <m:t>Θ</m:t>
              </m:r>
            </m:e>
            <m:sub>
              <m:r>
                <m:t>T</m:t>
              </m:r>
            </m:sub>
          </m:sSub>
          <m:r>
            <m:rPr>
              <m:sty m:val="p"/>
            </m:rPr>
            <m:t>=</m:t>
          </m:r>
          <m:d>
            <m:dPr>
              <m:begChr m:val="{"/>
              <m:sepChr m:val=""/>
              <m:endChr m:val="}"/>
              <m:grow/>
            </m:dPr>
            <m:e>
              <m:d>
                <m:dPr>
                  <m:begChr m:val="("/>
                  <m:sepChr m:val=""/>
                  <m:endChr m:val=")"/>
                  <m:grow/>
                </m:dPr>
                <m:e>
                  <m:r>
                    <m:t>A</m:t>
                  </m:r>
                  <m:r>
                    <m:rPr>
                      <m:sty m:val="p"/>
                    </m:rPr>
                    <m:t>,</m:t>
                  </m:r>
                  <m:r>
                    <m:t>B</m:t>
                  </m:r>
                </m:e>
              </m:d>
              <m:r>
                <m:rPr>
                  <m:sty m:val="p"/>
                </m:rPr>
                <m:t>:</m:t>
              </m:r>
              <m:r>
                <m:t> </m:t>
              </m:r>
              <m:sSub>
                <m:e>
                  <m:r>
                    <m:t>x</m:t>
                  </m:r>
                </m:e>
                <m:sub>
                  <m:r>
                    <m:t>t</m:t>
                  </m:r>
                  <m:r>
                    <m:rPr>
                      <m:sty m:val="p"/>
                    </m:rPr>
                    <m:t>+</m:t>
                  </m:r>
                  <m:r>
                    <m:t>1</m:t>
                  </m:r>
                </m:sub>
              </m:sSub>
              <m:r>
                <m:rPr>
                  <m:sty m:val="p"/>
                </m:rPr>
                <m:t>−</m:t>
              </m:r>
              <m:r>
                <m:t>A</m:t>
              </m:r>
              <m:sSub>
                <m:e>
                  <m:r>
                    <m:t>x</m:t>
                  </m:r>
                </m:e>
                <m:sub>
                  <m:r>
                    <m:t>t</m:t>
                  </m:r>
                </m:sub>
              </m:sSub>
              <m:r>
                <m:rPr>
                  <m:sty m:val="p"/>
                </m:rPr>
                <m:t>−</m:t>
              </m:r>
              <m:r>
                <m:t>B</m:t>
              </m:r>
              <m:sSub>
                <m:e>
                  <m:r>
                    <m:t>u</m:t>
                  </m:r>
                </m:e>
                <m:sub>
                  <m:r>
                    <m:t>t</m:t>
                  </m:r>
                </m:sub>
              </m:sSub>
              <m:r>
                <m:rPr>
                  <m:sty m:val="p"/>
                </m:rPr>
                <m:t>∈</m:t>
              </m:r>
              <m:r>
                <m:rPr>
                  <m:scr m:val="script"/>
                  <m:sty m:val="p"/>
                </m:rPr>
                <m:t>W</m:t>
              </m:r>
              <m:r>
                <m:t> </m:t>
              </m:r>
              <m:r>
                <m:t> </m:t>
              </m:r>
              <m:r>
                <m:rPr>
                  <m:nor/>
                </m:rPr>
                <m:t>for all</m:t>
              </m:r>
              <m:r>
                <m:t> </m:t>
              </m:r>
              <m:r>
                <m:t>t</m:t>
              </m:r>
              <m:r>
                <m:rPr>
                  <m:sty m:val="p"/>
                </m:rPr>
                <m:t>&lt;</m:t>
              </m:r>
              <m:r>
                <m:t>T</m:t>
              </m:r>
            </m:e>
          </m:d>
          <m:r>
            <m:rPr>
              <m:sty m:val="p"/>
            </m:rPr>
            <m:t>∋</m:t>
          </m:r>
          <m:d>
            <m:dPr>
              <m:begChr m:val="("/>
              <m:sepChr m:val=""/>
              <m:endChr m:val=")"/>
              <m:grow/>
            </m:dPr>
            <m:e>
              <m:sSup>
                <m:e>
                  <m:r>
                    <m:t>A</m:t>
                  </m:r>
                </m:e>
                <m:sup>
                  <m:r>
                    <m:rPr>
                      <m:sty m:val="p"/>
                    </m:rPr>
                    <m:t>⋆</m:t>
                  </m:r>
                </m:sup>
              </m:sSup>
              <m:r>
                <m:rPr>
                  <m:sty m:val="p"/>
                </m:rPr>
                <m:t>,</m:t>
              </m:r>
              <m:sSup>
                <m:e>
                  <m:r>
                    <m:t>B</m:t>
                  </m:r>
                </m:e>
                <m:sup>
                  <m:r>
                    <m:rPr>
                      <m:sty m:val="p"/>
                    </m:rPr>
                    <m:t>⋆</m:t>
                  </m:r>
                </m:sup>
              </m:sSup>
            </m:e>
          </m:d>
        </m:oMath>
      </m:oMathPara>
    </w:p>
    <w:p>
      <w:pPr>
        <w:spacing w:after="100"/>
        <w:jc w:val="both"/>
      </w:pPr>
      <m:oMath>
        <m:r>
          <m:rPr>
            <m:scr m:val="script"/>
            <m:sty m:val="p"/>
          </m:rPr>
          <m:t>W</m:t>
        </m:r>
      </m:oMath>
      <w:r>
        <w:rPr>
          <w:color w:val="3A4350"/>
          <w:sz w:val="19"/>
          <w:szCs w:val="19"/>
        </w:rPr>
        <w:t xml:space="preserve"> is the known bound on the disturbances; </w:t>
      </w:r>
      <m:oMath>
        <m:sSub>
          <m:e>
            <m:r>
              <m:t>Θ</m:t>
            </m:r>
          </m:e>
          <m:sub>
            <m:r>
              <m:t>T</m:t>
            </m:r>
          </m:sub>
        </m:sSub>
      </m:oMath>
      <w:r>
        <w:rPr>
          <w:color w:val="3A4350"/>
          <w:sz w:val="19"/>
          <w:szCs w:val="19"/>
        </w:rPr>
        <w:t xml:space="preserve"> contains every system consistent with the first </w:t>
      </w:r>
      <m:oMath>
        <m:r>
          <m:t>T</m:t>
        </m:r>
      </m:oMath>
      <w:r>
        <w:rPr>
          <w:color w:val="3A4350"/>
          <w:sz w:val="19"/>
          <w:szCs w:val="19"/>
        </w:rPr>
        <w:t xml:space="preserve"> steps, always including the true one, and the paper bounds how fast its size shrinks with </w:t>
      </w:r>
      <m:oMath>
        <m:r>
          <m:t>T</m:t>
        </m:r>
      </m:oMath>
      <w:r>
        <w:rPr>
          <w:color w:val="3A4350"/>
          <w:sz w:val="19"/>
          <w:szCs w:val="19"/>
        </w:rPr>
        <w:t xml:space="preserve">.</w:t>
      </w:r>
    </w:p>
    <w:p>
      <w:pPr>
        <w:spacing w:after="100" w:before="80"/>
        <w:jc w:val="both"/>
      </w:pPr>
      <w:r>
        <w:rPr>
          <w:b/>
          <w:bCs/>
          <w:color w:val="B4410C"/>
        </w:rPr>
        <w:t xml:space="preserve">Link to the anchor paper and to seawater intrusion. </w:t>
      </w:r>
      <w:r>
        <w:t xml:space="preserve">Belongs to sections 1.4 and 1.6. The uncertainty set is the hard-constraint analogue of the anchor's likelihood region </w:t>
      </w:r>
      <m:oMath>
        <m:d>
          <m:dPr>
            <m:begChr m:val="{"/>
            <m:sepChr m:val=""/>
            <m:endChr m:val="}"/>
            <m:grow/>
          </m:dPr>
          <m:e>
            <m:sSub>
              <m:e>
                <m:r>
                  <m:t>α</m:t>
                </m:r>
              </m:e>
              <m:sub>
                <m:r>
                  <m:t>t</m:t>
                </m:r>
              </m:sub>
            </m:sSub>
            <m:r>
              <m:rPr>
                <m:sty m:val="p"/>
              </m:rPr>
              <m:t>≤</m:t>
            </m:r>
            <m:r>
              <m:t>k</m:t>
            </m:r>
          </m:e>
        </m:d>
      </m:oMath>
      <w:r>
        <w:t xml:space="preserve">: every parameter value consistent with the data is kept and the decision is taken over the set, and the size of the set governs the caution of the decision as the width of the robust interval does in Theorem Q. For the aquifer it gives finite-sample uncertainty sets for intrusion and recovery rates in a linearised model, with a rate at which monitoring shrinks them.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non-asymptotic convergence rates for set-membership estimation of linear systems, quantifying how fast the uncertainty set of robust control shrinks with data.</w:t>
      </w:r>
    </w:p>
    <w:p>
      <w:pPr>
        <w:pStyle w:val="Heading2"/>
        <w:keepNext/>
      </w:pPr>
      <w:r>
        <w:rPr>
          <w:color w:val="B4410C"/>
        </w:rPr>
        <w:t xml:space="preserve">C5  </w:t>
      </w:r>
      <w:r>
        <w:rPr>
          <w:color w:val="1F3864"/>
        </w:rPr>
        <w:t xml:space="preserve">Reducing the LQG Cost with Minimal Communication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Oron Sabag, Peida Tian, Victoria Kostina, Babak Hassibi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Automatic Control, 68(9), 5258–5270 (2023); arXiv 2109.12246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w2srsafigj8ryn8pb-ri">
              <w:r>
                <w:rPr>
                  <w:color w:val="1D4ED8"/>
                  <w:sz w:val="18"/>
                  <w:szCs w:val="18"/>
                  <w:u w:val="single"/>
                </w:rPr>
                <w:t xml:space="preserve">https://doi.org/10.1109/TAC.2022.3220511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and the Hebrew University of Jerusalem (listed affiliations,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B. Hassibi: see C1.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linear-quadratic-Gaussian control · directed information · design of measurements · semidefinite programming · minimal communication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controller whose own noisy measurements cannot reach a target linear-quadratic-Gaussian cost receives extra information from an encoder that sees the state. Communication is measured by the directed information from the states to the transmitted signals, causally conditioned on the controller's measurements, and the paper characterises the trade-off between the cost target and this rate. Memoryless encoders that send Gaussian measurements of the current state are optimal, and giving the encoder access to the controller's measurements does not lower the minimal rate. A semidefinite program gives the optimum, time-varying over a finite horizon and time-invariant over an infinite one, extending earlier work of Tanaka and co-authors.</w:t>
      </w:r>
    </w:p>
    <w:p>
      <w:pPr>
        <w:keepNext/>
        <w:spacing w:after="40" w:before="80"/>
      </w:pPr>
      <w:r>
        <w:rPr>
          <w:b/>
          <w:bCs/>
          <w:color w:val="B4410C"/>
        </w:rPr>
        <w:t xml:space="preserve">Key equation.</w:t>
      </w:r>
      <w:r>
        <w:rPr>
          <w:i/>
          <w:iCs/>
          <w:color w:val="5B6573"/>
          <w:sz w:val="18"/>
          <w:szCs w:val="18"/>
        </w:rPr>
        <w:t xml:space="preserve">  Least information for a target control cost (representative formulation)</w:t>
      </w:r>
    </w:p>
    <w:p>
      <w:pPr>
        <w:pStyle w:val="Equation"/>
      </w:pPr>
      <m:oMathPara>
        <m:oMathParaPr>
          <m:jc m:val="center"/>
        </m:oMathParaPr>
        <m:oMath>
          <m:r>
            <m:rPr>
              <m:nor/>
            </m:rPr>
            <m:t>min</m:t>
          </m:r>
          <m:r>
            <m:t> </m:t>
          </m:r>
          <m:r>
            <m:t>I</m:t>
          </m:r>
          <m:d>
            <m:dPr>
              <m:begChr m:val="("/>
              <m:sepChr m:val=""/>
              <m:endChr m:val=")"/>
              <m:grow/>
            </m:dPr>
            <m:e>
              <m:sSup>
                <m:e>
                  <m:r>
                    <m:t>X</m:t>
                  </m:r>
                </m:e>
                <m:sup>
                  <m:r>
                    <m:t>T</m:t>
                  </m:r>
                </m:sup>
              </m:sSup>
              <m:r>
                <m:rPr>
                  <m:sty m:val="p"/>
                </m:rPr>
                <m:t>→</m:t>
              </m:r>
              <m:sSup>
                <m:e>
                  <m:r>
                    <m:t>Z</m:t>
                  </m:r>
                </m:e>
                <m:sup>
                  <m:r>
                    <m:t>T</m:t>
                  </m:r>
                </m:sup>
              </m:sSup>
              <m:r>
                <m:t> </m:t>
              </m:r>
              <m:r>
                <m:rPr>
                  <m:sty m:val="p"/>
                </m:rPr>
                <m:t>∥</m:t>
              </m:r>
              <m:r>
                <m:t> </m:t>
              </m:r>
              <m:sSup>
                <m:e>
                  <m:r>
                    <m:t>Y</m:t>
                  </m:r>
                </m:e>
                <m:sup>
                  <m:r>
                    <m:t>T</m:t>
                  </m:r>
                </m:sup>
              </m:sSup>
            </m:e>
          </m:d>
          <m:r>
            <m:t> </m:t>
          </m:r>
          <m:r>
            <m:rPr>
              <m:nor/>
            </m:rPr>
            <m:t>subject to</m:t>
          </m:r>
          <m:r>
            <m:t> </m:t>
          </m:r>
          <m:r>
            <m:rPr>
              <m:scr m:val="double-struck"/>
              <m:sty m:val="p"/>
            </m:rPr>
            <m:t>E</m:t>
          </m:r>
          <m:d>
            <m:dPr>
              <m:begChr m:val="["/>
              <m:sepChr m:val=""/>
              <m:endChr m:val="]"/>
              <m:grow/>
            </m:dPr>
            <m:e>
              <m:nary>
                <m:naryPr>
                  <m:chr m:val="∑"/>
                  <m:limLoc m:val="undOvr"/>
                  <m:subHide m:val="off"/>
                  <m:supHide m:val="on"/>
                </m:naryPr>
                <m:sub>
                  <m:r>
                    <m:t>t</m:t>
                  </m:r>
                </m:sub>
                <m:sup>
                  <m:r>
                    <m:t>​</m:t>
                  </m:r>
                </m:sup>
                <m:e>
                  <m:d>
                    <m:dPr>
                      <m:begChr m:val="("/>
                      <m:sepChr m:val=""/>
                      <m:endChr m:val=")"/>
                      <m:grow/>
                    </m:dPr>
                    <m:e>
                      <m:sSubSup>
                        <m:e>
                          <m:r>
                            <m:t>x</m:t>
                          </m:r>
                        </m:e>
                        <m:sub>
                          <m:r>
                            <m:t>t</m:t>
                          </m:r>
                        </m:sub>
                        <m:sup>
                          <m:r>
                            <m:rPr>
                              <m:nor/>
                            </m:rPr>
                            <m:t>T</m:t>
                          </m:r>
                        </m:sup>
                      </m:sSubSup>
                      <m:r>
                        <m:t>Q</m:t>
                      </m:r>
                      <m:sSub>
                        <m:e>
                          <m:r>
                            <m:t>x</m:t>
                          </m:r>
                        </m:e>
                        <m:sub>
                          <m:r>
                            <m:t>t</m:t>
                          </m:r>
                        </m:sub>
                      </m:sSub>
                      <m:r>
                        <m:rPr>
                          <m:sty m:val="p"/>
                        </m:rPr>
                        <m:t>+</m:t>
                      </m:r>
                      <m:sSubSup>
                        <m:e>
                          <m:r>
                            <m:t>u</m:t>
                          </m:r>
                        </m:e>
                        <m:sub>
                          <m:r>
                            <m:t>t</m:t>
                          </m:r>
                        </m:sub>
                        <m:sup>
                          <m:r>
                            <m:rPr>
                              <m:nor/>
                            </m:rPr>
                            <m:t>T</m:t>
                          </m:r>
                        </m:sup>
                      </m:sSubSup>
                      <m:r>
                        <m:t>R</m:t>
                      </m:r>
                      <m:sSub>
                        <m:e>
                          <m:r>
                            <m:t>u</m:t>
                          </m:r>
                        </m:e>
                        <m:sub>
                          <m:r>
                            <m:t>t</m:t>
                          </m:r>
                        </m:sub>
                      </m:sSub>
                    </m:e>
                  </m:d>
                </m:e>
              </m:nary>
            </m:e>
          </m:d>
          <m:r>
            <m:rPr>
              <m:sty m:val="p"/>
            </m:rPr>
            <m:t>≤</m:t>
          </m:r>
          <m:r>
            <m:t>γ</m:t>
          </m:r>
          <m:r>
            <m:rPr>
              <m:sty m:val="p"/>
            </m:rPr>
            <m:t>,</m:t>
          </m:r>
          <m:r>
            <m:t>  </m:t>
          </m:r>
          <m:sSub>
            <m:e>
              <m:r>
                <m:t>Z</m:t>
              </m:r>
            </m:e>
            <m:sub>
              <m:r>
                <m:t>t</m:t>
              </m:r>
            </m:sub>
          </m:sSub>
          <m:r>
            <m:rPr>
              <m:sty m:val="p"/>
            </m:rPr>
            <m:t>=</m:t>
          </m:r>
          <m:sSub>
            <m:e>
              <m:r>
                <m:t>C</m:t>
              </m:r>
            </m:e>
            <m:sub>
              <m:r>
                <m:t>t</m:t>
              </m:r>
            </m:sub>
          </m:sSub>
          <m:sSub>
            <m:e>
              <m:r>
                <m:t>X</m:t>
              </m:r>
            </m:e>
            <m:sub>
              <m:r>
                <m:t>t</m:t>
              </m:r>
            </m:sub>
          </m:sSub>
          <m:r>
            <m:rPr>
              <m:sty m:val="p"/>
            </m:rPr>
            <m:t>+</m:t>
          </m:r>
          <m:sSub>
            <m:e>
              <m:r>
                <m:t>V</m:t>
              </m:r>
            </m:e>
            <m:sub>
              <m:r>
                <m:t>t</m:t>
              </m:r>
            </m:sub>
          </m:sSub>
        </m:oMath>
      </m:oMathPara>
    </w:p>
    <w:p>
      <w:pPr>
        <w:spacing w:after="100"/>
        <w:jc w:val="both"/>
      </w:pPr>
      <m:oMath>
        <m:sSup>
          <m:e>
            <m:r>
              <m:t>Y</m:t>
            </m:r>
          </m:e>
          <m:sup>
            <m:r>
              <m:t>T</m:t>
            </m:r>
          </m:sup>
        </m:sSup>
      </m:oMath>
      <w:r>
        <w:rPr>
          <w:color w:val="3A4350"/>
          <w:sz w:val="19"/>
          <w:szCs w:val="19"/>
        </w:rPr>
        <w:t xml:space="preserve"> are the controller's own measurements, </w:t>
      </w:r>
      <m:oMath>
        <m:sSub>
          <m:e>
            <m:r>
              <m:t>Z</m:t>
            </m:r>
          </m:e>
          <m:sub>
            <m:r>
              <m:t>t</m:t>
            </m:r>
          </m:sub>
        </m:sSub>
      </m:oMath>
      <w:r>
        <w:rPr>
          <w:color w:val="3A4350"/>
          <w:sz w:val="19"/>
          <w:szCs w:val="19"/>
        </w:rPr>
        <w:t xml:space="preserve"> the extra Gaussian measurements chosen by the design (</w:t>
      </w:r>
      <m:oMath>
        <m:sSub>
          <m:e>
            <m:r>
              <m:t>C</m:t>
            </m:r>
          </m:e>
          <m:sub>
            <m:r>
              <m:t>t</m:t>
            </m:r>
          </m:sub>
        </m:sSub>
      </m:oMath>
      <w:r>
        <w:rPr>
          <w:color w:val="3A4350"/>
          <w:sz w:val="19"/>
          <w:szCs w:val="19"/>
        </w:rPr>
        <w:t xml:space="preserve"> and the covariance of </w:t>
      </w:r>
      <m:oMath>
        <m:sSub>
          <m:e>
            <m:r>
              <m:t>V</m:t>
            </m:r>
          </m:e>
          <m:sub>
            <m:r>
              <m:t>t</m:t>
            </m:r>
          </m:sub>
        </m:sSub>
      </m:oMath>
      <w:r>
        <w:rPr>
          <w:color w:val="3A4350"/>
          <w:sz w:val="19"/>
          <w:szCs w:val="19"/>
        </w:rPr>
        <w:t xml:space="preserve">), and </w:t>
      </w:r>
      <m:oMath>
        <m:r>
          <m:t>I</m:t>
        </m:r>
        <m:d>
          <m:dPr>
            <m:begChr m:val="("/>
            <m:sepChr m:val=""/>
            <m:endChr m:val=")"/>
            <m:grow/>
          </m:dPr>
          <m:e>
            <m:r>
              <m:rPr>
                <m:sty m:val="p"/>
              </m:rPr>
              <m:t>⋅</m:t>
            </m:r>
            <m:r>
              <m:rPr>
                <m:sty m:val="p"/>
              </m:rPr>
              <m:t>→</m:t>
            </m:r>
            <m:r>
              <m:rPr>
                <m:sty m:val="p"/>
              </m:rPr>
              <m:t>⋅</m:t>
            </m:r>
            <m:r>
              <m:t> </m:t>
            </m:r>
            <m:r>
              <m:rPr>
                <m:sty m:val="p"/>
              </m:rPr>
              <m:t>∥</m:t>
            </m:r>
            <m:r>
              <m:t> </m:t>
            </m:r>
            <m:r>
              <m:rPr>
                <m:sty m:val="p"/>
              </m:rPr>
              <m:t>⋅</m:t>
            </m:r>
          </m:e>
        </m:d>
      </m:oMath>
      <w:r>
        <w:rPr>
          <w:color w:val="3A4350"/>
          <w:sz w:val="19"/>
          <w:szCs w:val="19"/>
        </w:rPr>
        <w:t xml:space="preserve"> the causally conditioned directed information.</w:t>
      </w:r>
    </w:p>
    <w:p>
      <w:pPr>
        <w:spacing w:after="100" w:before="80"/>
        <w:jc w:val="both"/>
      </w:pPr>
      <w:r>
        <w:rPr>
          <w:b/>
          <w:bCs/>
          <w:color w:val="B4410C"/>
        </w:rPr>
        <w:t xml:space="preserve">Link to the anchor paper and to seawater intrusion. </w:t>
      </w:r>
      <w:r>
        <w:t xml:space="preserve">Belongs to section 1.8. This is the observation-design side of filtering for decisions: the least information a filter must receive so that a decision target is met. For the aquifer it is a template for choosing which wells, or which combinations of salinity states, to monitor so that a management target is reached at the least monitoring cost; MJEGULLA (section 8) solves the discrete, greedy version of this problem with the robust interval of the goal as the target.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characterisation, computable by semidefinite programming, of the least information needed to reach a target linear-quadratic-Gaussian cost, with memoryless Gaussian measurements of the state optimal.</w:t>
      </w:r>
    </w:p>
    <w:p>
      <w:pPr>
        <w:pStyle w:val="Heading2"/>
        <w:keepNext/>
      </w:pPr>
      <w:r>
        <w:rPr>
          <w:color w:val="B4410C"/>
        </w:rPr>
        <w:t xml:space="preserve">C6  </w:t>
      </w:r>
      <w:r>
        <w:rPr>
          <w:color w:val="1F3864"/>
        </w:rPr>
        <w:t xml:space="preserve">Filtering Dynamical Systems Using Observations of Statistics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Eviatar Bach, Tim Colonius, Isabel Scherl, Andrew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Chaos: An Interdisciplinary Journal of Nonlinear Science, 34(3), 033119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xzs4dsizbz6p6juvwv77">
              <w:r>
                <w:rPr>
                  <w:color w:val="1D4ED8"/>
                  <w:sz w:val="18"/>
                  <w:szCs w:val="18"/>
                  <w:u w:val="single"/>
                </w:rPr>
                <w:t xml:space="preserve">https://doi.org/10.1063/5.0171827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search summary of the author affiliations).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Stuart is a Fellow of the Royal Society (2020) and an inaugural SIAM Fellow; SIAM Dahlquist, Wilkinson and Crawford prizes, the LMS Whitehead Prize and a Vannevar Bush Faculty Fellowship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filtering of probability densities · observations of statistics · ensemble Fokker–Planck filter · mean-field models · data assimilation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paper estimates a time-evolving probability density from noisy observations of some of its statistics, an infinite-dimensional filtering problem. The method, the ensemble Fokker–Planck filter, is built from a mean-field model and implemented with interacting particles. Under restrictive assumptions it approximates the Kalman–Bucy filter for the Fokker–Planck equation. In numerical examples it corrects the statistics of an ensemble and speeds up convergence to invariant densities.</w:t>
      </w:r>
    </w:p>
    <w:p>
      <w:pPr>
        <w:keepNext/>
        <w:spacing w:after="40" w:before="80"/>
      </w:pPr>
      <w:r>
        <w:rPr>
          <w:b/>
          <w:bCs/>
          <w:color w:val="B4410C"/>
        </w:rPr>
        <w:t xml:space="preserve">Key equation.</w:t>
      </w:r>
      <w:r>
        <w:rPr>
          <w:i/>
          <w:iCs/>
          <w:color w:val="5B6573"/>
          <w:sz w:val="18"/>
          <w:szCs w:val="18"/>
        </w:rPr>
        <w:t xml:space="preserve">  A density observed through its statistics (representative formulation)</w:t>
      </w:r>
    </w:p>
    <w:p>
      <w:pPr>
        <w:pStyle w:val="Equation"/>
      </w:pPr>
      <m:oMathPara>
        <m:oMathParaPr>
          <m:jc m:val="center"/>
        </m:oMathParaPr>
        <m:oMath>
          <m:sSub>
            <m:e>
              <m:r>
                <m:rPr>
                  <m:sty m:val="p"/>
                </m:rPr>
                <m:t>∂</m:t>
              </m:r>
            </m:e>
            <m:sub>
              <m:r>
                <m:t>t</m:t>
              </m:r>
            </m:sub>
          </m:sSub>
          <m:r>
            <m:t>ρ</m:t>
          </m:r>
          <m:r>
            <m:rPr>
              <m:sty m:val="p"/>
            </m:rPr>
            <m:t>=</m:t>
          </m:r>
          <m:sSup>
            <m:e>
              <m:r>
                <m:rPr>
                  <m:scr m:val="script"/>
                  <m:sty m:val="p"/>
                </m:rPr>
                <m:t>L</m:t>
              </m:r>
            </m:e>
            <m:sup>
              <m:r>
                <m:rPr>
                  <m:sty m:val="p"/>
                </m:rPr>
                <m:t>⋆</m:t>
              </m:r>
            </m:sup>
          </m:sSup>
          <m:r>
            <m:t>ρ</m:t>
          </m:r>
          <m:r>
            <m:rPr>
              <m:sty m:val="p"/>
            </m:rPr>
            <m:t>,</m:t>
          </m:r>
          <m:r>
            <m:t>  </m:t>
          </m:r>
          <m:r>
            <m:t>d</m:t>
          </m:r>
          <m:sSub>
            <m:e>
              <m:r>
                <m:t>z</m:t>
              </m:r>
            </m:e>
            <m:sub>
              <m:r>
                <m:t>t</m:t>
              </m:r>
            </m:sub>
          </m:sSub>
          <m:r>
            <m:rPr>
              <m:sty m:val="p"/>
            </m:rPr>
            <m:t>=</m:t>
          </m:r>
          <m:d>
            <m:dPr>
              <m:begChr m:val="("/>
              <m:sepChr m:val=""/>
              <m:endChr m:val=")"/>
              <m:grow/>
            </m:dPr>
            <m:e>
              <m:r>
                <m:rPr>
                  <m:sty m:val="p"/>
                </m:rPr>
                <m:t>∫</m:t>
              </m:r>
              <m:r>
                <m:t>ϕ</m:t>
              </m:r>
              <m:r>
                <m:t> </m:t>
              </m:r>
              <m:sSub>
                <m:e>
                  <m:r>
                    <m:t>ρ</m:t>
                  </m:r>
                </m:e>
                <m:sub>
                  <m:r>
                    <m:t>t</m:t>
                  </m:r>
                </m:sub>
              </m:sSub>
            </m:e>
          </m:d>
          <m:r>
            <m:t>d</m:t>
          </m:r>
          <m:r>
            <m:t>t</m:t>
          </m:r>
          <m:r>
            <m:rPr>
              <m:sty m:val="p"/>
            </m:rPr>
            <m:t>+</m:t>
          </m:r>
          <m:sSup>
            <m:e>
              <m:r>
                <m:t>Γ</m:t>
              </m:r>
            </m:e>
            <m:sup>
              <m:r>
                <m:t>1</m:t>
              </m:r>
              <m:r>
                <m:rPr>
                  <m:sty m:val="p"/>
                </m:rPr>
                <m:t>/</m:t>
              </m:r>
              <m:r>
                <m:t>2</m:t>
              </m:r>
            </m:sup>
          </m:sSup>
          <m:r>
            <m:t>d</m:t>
          </m:r>
          <m:sSub>
            <m:e>
              <m:r>
                <m:t>B</m:t>
              </m:r>
            </m:e>
            <m:sub>
              <m:r>
                <m:t>t</m:t>
              </m:r>
            </m:sub>
          </m:sSub>
        </m:oMath>
      </m:oMathPara>
    </w:p>
    <w:p>
      <w:pPr>
        <w:spacing w:after="100"/>
        <w:jc w:val="both"/>
      </w:pPr>
      <w:r>
        <w:rPr>
          <w:color w:val="3A4350"/>
          <w:sz w:val="19"/>
          <w:szCs w:val="19"/>
        </w:rPr>
        <w:t xml:space="preserve">the state is a probability density </w:t>
      </w:r>
      <m:oMath>
        <m:sSub>
          <m:e>
            <m:r>
              <m:t>ρ</m:t>
            </m:r>
          </m:e>
          <m:sub>
            <m:r>
              <m:t>t</m:t>
            </m:r>
          </m:sub>
        </m:sSub>
      </m:oMath>
      <w:r>
        <w:rPr>
          <w:color w:val="3A4350"/>
          <w:sz w:val="19"/>
          <w:szCs w:val="19"/>
        </w:rPr>
        <w:t xml:space="preserve"> that evolves by the Fokker–Planck equation with generator </w:t>
      </w:r>
      <m:oMath>
        <m:r>
          <m:rPr>
            <m:scr m:val="script"/>
            <m:sty m:val="p"/>
          </m:rPr>
          <m:t>L</m:t>
        </m:r>
      </m:oMath>
      <w:r>
        <w:rPr>
          <w:color w:val="3A4350"/>
          <w:sz w:val="19"/>
          <w:szCs w:val="19"/>
        </w:rPr>
        <w:t xml:space="preserve">, and the observations </w:t>
      </w:r>
      <m:oMath>
        <m:sSub>
          <m:e>
            <m:r>
              <m:t>z</m:t>
            </m:r>
          </m:e>
          <m:sub>
            <m:r>
              <m:t>t</m:t>
            </m:r>
          </m:sub>
        </m:sSub>
      </m:oMath>
      <w:r>
        <w:rPr>
          <w:color w:val="3A4350"/>
          <w:sz w:val="19"/>
          <w:szCs w:val="19"/>
        </w:rPr>
        <w:t xml:space="preserve"> are noisy statistics </w:t>
      </w:r>
      <m:oMath>
        <m:r>
          <m:rPr>
            <m:sty m:val="p"/>
          </m:rPr>
          <m:t>∫</m:t>
        </m:r>
        <m:r>
          <m:t>ϕ</m:t>
        </m:r>
        <m:r>
          <m:t> </m:t>
        </m:r>
        <m:sSub>
          <m:e>
            <m:r>
              <m:t>ρ</m:t>
            </m:r>
          </m:e>
          <m:sub>
            <m:r>
              <m:t>t</m:t>
            </m:r>
          </m:sub>
        </m:sSub>
      </m:oMath>
      <w:r>
        <w:rPr>
          <w:color w:val="3A4350"/>
          <w:sz w:val="19"/>
          <w:szCs w:val="19"/>
        </w:rPr>
        <w:t xml:space="preserve"> of it; the filter is approximated with an ensemble of interacting particles.</w:t>
      </w:r>
    </w:p>
    <w:p>
      <w:pPr>
        <w:spacing w:after="100" w:before="80"/>
        <w:jc w:val="both"/>
      </w:pPr>
      <w:r>
        <w:rPr>
          <w:b/>
          <w:bCs/>
          <w:color w:val="B4410C"/>
        </w:rPr>
        <w:t xml:space="preserve">Link to the anchor paper and to seawater intrusion. </w:t>
      </w:r>
      <w:r>
        <w:t xml:space="preserve">Belongs to sections 1.1 and 1.9. Here the hidden state is a law and the data are its statistics, the situation of the well field of section 8 when what is reported is the share of saline wells in a zone or the mean conductivity of a sector rather than the state of each well. For the aquifer it shows how such aggregated statistics can be assimilated into an ensemble of salinity fields.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Filtering of a probability law itself from noisy observations of its statistics, with a mean-field particle method, the ensemble Fokker–Planck filter.</w:t>
      </w:r>
    </w:p>
    <w:p>
      <w:pPr>
        <w:pStyle w:val="Heading1"/>
        <w:pageBreakBefore/>
      </w:pPr>
      <w:r>
        <w:rPr>
          <w:color w:val="1F3864"/>
        </w:rPr>
        <w:t xml:space="preserve">7. Synthesis: what the 20 articles show together</w:t>
      </w:r>
    </w:p>
    <w:p>
      <w:pPr>
        <w:spacing w:after="120"/>
        <w:jc w:val="both"/>
      </w:pPr>
      <w:r>
        <w:t xml:space="preserve">The 20 papers surround the anchor paper from five directions: other ways of making a filter robust, how fast ambiguity shrinks with data, learning the hidden dynamics, turning filtered information into decisions, and choosing what to observe. The table gives, for each paper, its role, the question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Learning while acting</w:t>
            </w:r>
          </w:p>
        </w:tc>
        <w:tc>
          <w:tcPr>
            <w:tcW w:type="dxa" w:w="3100"/>
            <w:tcMar>
              <w:top w:type="dxa" w:w="60"/>
              <w:left w:type="dxa" w:w="100"/>
              <w:bottom w:type="dxa" w:w="60"/>
              <w:right w:type="dxa" w:w="100"/>
            </w:tcMar>
            <w:vAlign w:val="top"/>
          </w:tcPr>
          <w:p>
            <w:r>
              <w:rPr>
                <w:sz w:val="17"/>
                <w:szCs w:val="17"/>
              </w:rPr>
              <w:t xml:space="preserve">How to act when acting also teaches?</w:t>
            </w:r>
          </w:p>
        </w:tc>
        <w:tc>
          <w:tcPr>
            <w:tcW w:type="dxa" w:w="3738"/>
            <w:tcMar>
              <w:top w:type="dxa" w:w="60"/>
              <w:left w:type="dxa" w:w="100"/>
              <w:bottom w:type="dxa" w:w="60"/>
              <w:right w:type="dxa" w:w="100"/>
            </w:tcMar>
            <w:vAlign w:val="top"/>
          </w:tcPr>
          <w:p>
            <w:r>
              <w:rPr>
                <w:sz w:val="17"/>
                <w:szCs w:val="17"/>
              </w:rPr>
              <w:t xml:space="preserve">Expand an entropy-regularised control on the posterior.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Costly observation</w:t>
            </w:r>
          </w:p>
        </w:tc>
        <w:tc>
          <w:tcPr>
            <w:tcW w:type="dxa" w:w="3100"/>
            <w:shd w:fill="F7F9FC" w:color="auto" w:val="clear"/>
            <w:tcMar>
              <w:top w:type="dxa" w:w="60"/>
              <w:left w:type="dxa" w:w="100"/>
              <w:bottom w:type="dxa" w:w="60"/>
              <w:right w:type="dxa" w:w="100"/>
            </w:tcMar>
            <w:vAlign w:val="top"/>
          </w:tcPr>
          <w:p>
            <w:r>
              <w:rPr>
                <w:sz w:val="17"/>
                <w:szCs w:val="17"/>
              </w:rPr>
              <w:t xml:space="preserve">When is it worth looking at the state?</w:t>
            </w:r>
          </w:p>
        </w:tc>
        <w:tc>
          <w:tcPr>
            <w:tcW w:type="dxa" w:w="3738"/>
            <w:shd w:fill="F7F9FC" w:color="auto" w:val="clear"/>
            <w:tcMar>
              <w:top w:type="dxa" w:w="60"/>
              <w:left w:type="dxa" w:w="100"/>
              <w:bottom w:type="dxa" w:w="60"/>
              <w:right w:type="dxa" w:w="100"/>
            </w:tcMar>
            <w:vAlign w:val="top"/>
          </w:tcPr>
          <w:p>
            <w:r>
              <w:rPr>
                <w:sz w:val="17"/>
                <w:szCs w:val="17"/>
              </w:rPr>
              <w:t xml:space="preserve">Well-posed inequalities; convergent penalty schemes.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Adapted topologies</w:t>
            </w:r>
          </w:p>
        </w:tc>
        <w:tc>
          <w:tcPr>
            <w:tcW w:type="dxa" w:w="3100"/>
            <w:tcMar>
              <w:top w:type="dxa" w:w="60"/>
              <w:left w:type="dxa" w:w="100"/>
              <w:bottom w:type="dxa" w:w="60"/>
              <w:right w:type="dxa" w:w="100"/>
            </w:tcMar>
            <w:vAlign w:val="top"/>
          </w:tcPr>
          <w:p>
            <w:r>
              <w:rPr>
                <w:sz w:val="17"/>
                <w:szCs w:val="17"/>
              </w:rPr>
              <w:t xml:space="preserve">When are two models close for decisions?</w:t>
            </w:r>
          </w:p>
        </w:tc>
        <w:tc>
          <w:tcPr>
            <w:tcW w:type="dxa" w:w="3738"/>
            <w:tcMar>
              <w:top w:type="dxa" w:w="60"/>
              <w:left w:type="dxa" w:w="100"/>
              <w:bottom w:type="dxa" w:w="60"/>
              <w:right w:type="dxa" w:w="100"/>
            </w:tcMar>
            <w:vAlign w:val="top"/>
          </w:tcPr>
          <w:p>
            <w:r>
              <w:rPr>
                <w:sz w:val="17"/>
                <w:szCs w:val="17"/>
              </w:rPr>
              <w:t xml:space="preserve">Higher rank signatures metrise adapted equivalence.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Worst case from data</w:t>
            </w:r>
          </w:p>
        </w:tc>
        <w:tc>
          <w:tcPr>
            <w:tcW w:type="dxa" w:w="3100"/>
            <w:shd w:fill="F7F9FC" w:color="auto" w:val="clear"/>
            <w:tcMar>
              <w:top w:type="dxa" w:w="60"/>
              <w:left w:type="dxa" w:w="100"/>
              <w:bottom w:type="dxa" w:w="60"/>
              <w:right w:type="dxa" w:w="100"/>
            </w:tcMar>
            <w:vAlign w:val="top"/>
          </w:tcPr>
          <w:p>
            <w:r>
              <w:rPr>
                <w:sz w:val="17"/>
                <w:szCs w:val="17"/>
              </w:rPr>
              <w:t xml:space="preserve">How to estimate a worst-case expectation?</w:t>
            </w:r>
          </w:p>
        </w:tc>
        <w:tc>
          <w:tcPr>
            <w:tcW w:type="dxa" w:w="3738"/>
            <w:shd w:fill="F7F9FC" w:color="auto" w:val="clear"/>
            <w:tcMar>
              <w:top w:type="dxa" w:w="60"/>
              <w:left w:type="dxa" w:w="100"/>
              <w:bottom w:type="dxa" w:w="60"/>
              <w:right w:type="dxa" w:w="100"/>
            </w:tcMar>
            <w:vAlign w:val="top"/>
          </w:tcPr>
          <w:p>
            <w:r>
              <w:rPr>
                <w:sz w:val="17"/>
                <w:szCs w:val="17"/>
              </w:rPr>
              <w:t xml:space="preserve">Balance a Wasserstein radius against density bounds.</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Sensitivity to ambiguity</w:t>
            </w:r>
          </w:p>
        </w:tc>
        <w:tc>
          <w:tcPr>
            <w:tcW w:type="dxa" w:w="3100"/>
            <w:tcMar>
              <w:top w:type="dxa" w:w="60"/>
              <w:left w:type="dxa" w:w="100"/>
              <w:bottom w:type="dxa" w:w="60"/>
              <w:right w:type="dxa" w:w="100"/>
            </w:tcMar>
            <w:vAlign w:val="top"/>
          </w:tcPr>
          <w:p>
            <w:r>
              <w:rPr>
                <w:sz w:val="17"/>
                <w:szCs w:val="17"/>
              </w:rPr>
              <w:t xml:space="preserve">How far does a Wasserstein ball move a decision?</w:t>
            </w:r>
          </w:p>
        </w:tc>
        <w:tc>
          <w:tcPr>
            <w:tcW w:type="dxa" w:w="3738"/>
            <w:tcMar>
              <w:top w:type="dxa" w:w="60"/>
              <w:left w:type="dxa" w:w="100"/>
              <w:bottom w:type="dxa" w:w="60"/>
              <w:right w:type="dxa" w:w="100"/>
            </w:tcMar>
            <w:vAlign w:val="top"/>
          </w:tcPr>
          <w:p>
            <w:r>
              <w:rPr>
                <w:sz w:val="17"/>
                <w:szCs w:val="17"/>
              </w:rPr>
              <w:t xml:space="preserve">Explicit first-order corrections of value and optimiser.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O6</w:t>
            </w:r>
          </w:p>
        </w:tc>
        <w:tc>
          <w:tcPr>
            <w:tcW w:type="dxa" w:w="2100"/>
            <w:shd w:fill="F7F9FC" w:color="auto" w:val="clear"/>
            <w:tcMar>
              <w:top w:type="dxa" w:w="60"/>
              <w:left w:type="dxa" w:w="100"/>
              <w:bottom w:type="dxa" w:w="60"/>
              <w:right w:type="dxa" w:w="100"/>
            </w:tcMar>
            <w:vAlign w:val="top"/>
          </w:tcPr>
          <w:p>
            <w:r>
              <w:rPr>
                <w:sz w:val="17"/>
                <w:szCs w:val="17"/>
              </w:rPr>
              <w:t xml:space="preserve">Online filter and parameters</w:t>
            </w:r>
          </w:p>
        </w:tc>
        <w:tc>
          <w:tcPr>
            <w:tcW w:type="dxa" w:w="3100"/>
            <w:shd w:fill="F7F9FC" w:color="auto" w:val="clear"/>
            <w:tcMar>
              <w:top w:type="dxa" w:w="60"/>
              <w:left w:type="dxa" w:w="100"/>
              <w:bottom w:type="dxa" w:w="60"/>
              <w:right w:type="dxa" w:w="100"/>
            </w:tcMar>
            <w:vAlign w:val="top"/>
          </w:tcPr>
          <w:p>
            <w:r>
              <w:rPr>
                <w:sz w:val="17"/>
                <w:szCs w:val="17"/>
              </w:rPr>
              <w:t xml:space="preserve">Filter and learn the parameters online?</w:t>
            </w:r>
          </w:p>
        </w:tc>
        <w:tc>
          <w:tcPr>
            <w:tcW w:type="dxa" w:w="3738"/>
            <w:shd w:fill="F7F9FC" w:color="auto" w:val="clear"/>
            <w:tcMar>
              <w:top w:type="dxa" w:w="60"/>
              <w:left w:type="dxa" w:w="100"/>
              <w:bottom w:type="dxa" w:w="60"/>
              <w:right w:type="dxa" w:w="100"/>
            </w:tcMar>
            <w:vAlign w:val="top"/>
          </w:tcPr>
          <w:p>
            <w:r>
              <w:rPr>
                <w:sz w:val="17"/>
                <w:szCs w:val="17"/>
              </w:rPr>
              <w:t xml:space="preserve">Bellman recursions for the bound and its gradients.</w:t>
            </w:r>
          </w:p>
        </w:tc>
      </w:tr>
      <w:tr>
        <w:trPr>
          <w:cantSplit/>
        </w:trPr>
        <w:tc>
          <w:tcPr>
            <w:tcW w:type="dxa" w:w="700"/>
            <w:tcMar>
              <w:top w:type="dxa" w:w="60"/>
              <w:left w:type="dxa" w:w="100"/>
              <w:bottom w:type="dxa" w:w="60"/>
              <w:right w:type="dxa" w:w="100"/>
            </w:tcMar>
            <w:vAlign w:val="top"/>
          </w:tcPr>
          <w:p>
            <w:r>
              <w:rPr>
                <w:sz w:val="17"/>
                <w:szCs w:val="17"/>
              </w:rPr>
              <w:t xml:space="preserve">O7</w:t>
            </w:r>
          </w:p>
        </w:tc>
        <w:tc>
          <w:tcPr>
            <w:tcW w:type="dxa" w:w="2100"/>
            <w:tcMar>
              <w:top w:type="dxa" w:w="60"/>
              <w:left w:type="dxa" w:w="100"/>
              <w:bottom w:type="dxa" w:w="60"/>
              <w:right w:type="dxa" w:w="100"/>
            </w:tcMar>
            <w:vAlign w:val="top"/>
          </w:tcPr>
          <w:p>
            <w:r>
              <w:rPr>
                <w:sz w:val="17"/>
                <w:szCs w:val="17"/>
              </w:rPr>
              <w:t xml:space="preserve">Value of a sample</w:t>
            </w:r>
          </w:p>
        </w:tc>
        <w:tc>
          <w:tcPr>
            <w:tcW w:type="dxa" w:w="3100"/>
            <w:tcMar>
              <w:top w:type="dxa" w:w="60"/>
              <w:left w:type="dxa" w:w="100"/>
              <w:bottom w:type="dxa" w:w="60"/>
              <w:right w:type="dxa" w:w="100"/>
            </w:tcMar>
            <w:vAlign w:val="top"/>
          </w:tcPr>
          <w:p>
            <w:r>
              <w:rPr>
                <w:sz w:val="17"/>
                <w:szCs w:val="17"/>
              </w:rPr>
              <w:t xml:space="preserve">Is a new sample worth taking?</w:t>
            </w:r>
          </w:p>
        </w:tc>
        <w:tc>
          <w:tcPr>
            <w:tcW w:type="dxa" w:w="3738"/>
            <w:tcMar>
              <w:top w:type="dxa" w:w="60"/>
              <w:left w:type="dxa" w:w="100"/>
              <w:bottom w:type="dxa" w:w="60"/>
              <w:right w:type="dxa" w:w="100"/>
            </w:tcMar>
            <w:vAlign w:val="top"/>
          </w:tcPr>
          <w:p>
            <w:r>
              <w:rPr>
                <w:sz w:val="17"/>
                <w:szCs w:val="17"/>
              </w:rPr>
              <w:t xml:space="preserve">EVSI at optimal Monte Carlo cost (Bayesian).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O8</w:t>
            </w:r>
          </w:p>
        </w:tc>
        <w:tc>
          <w:tcPr>
            <w:tcW w:type="dxa" w:w="2100"/>
            <w:shd w:fill="F7F9FC" w:color="auto" w:val="clear"/>
            <w:tcMar>
              <w:top w:type="dxa" w:w="60"/>
              <w:left w:type="dxa" w:w="100"/>
              <w:bottom w:type="dxa" w:w="60"/>
              <w:right w:type="dxa" w:w="100"/>
            </w:tcMar>
            <w:vAlign w:val="top"/>
          </w:tcPr>
          <w:p>
            <w:r>
              <w:rPr>
                <w:sz w:val="17"/>
                <w:szCs w:val="17"/>
              </w:rPr>
              <w:t xml:space="preserve">Policy learning</w:t>
            </w:r>
          </w:p>
        </w:tc>
        <w:tc>
          <w:tcPr>
            <w:tcW w:type="dxa" w:w="3100"/>
            <w:shd w:fill="F7F9FC" w:color="auto" w:val="clear"/>
            <w:tcMar>
              <w:top w:type="dxa" w:w="60"/>
              <w:left w:type="dxa" w:w="100"/>
              <w:bottom w:type="dxa" w:w="60"/>
              <w:right w:type="dxa" w:w="100"/>
            </w:tcMar>
            <w:vAlign w:val="top"/>
          </w:tcPr>
          <w:p>
            <w:r>
              <w:rPr>
                <w:sz w:val="17"/>
                <w:szCs w:val="17"/>
              </w:rPr>
              <w:t xml:space="preserve">Learn the control law without a model?</w:t>
            </w:r>
          </w:p>
        </w:tc>
        <w:tc>
          <w:tcPr>
            <w:tcW w:type="dxa" w:w="3738"/>
            <w:shd w:fill="F7F9FC" w:color="auto" w:val="clear"/>
            <w:tcMar>
              <w:top w:type="dxa" w:w="60"/>
              <w:left w:type="dxa" w:w="100"/>
              <w:bottom w:type="dxa" w:w="60"/>
              <w:right w:type="dxa" w:w="100"/>
            </w:tcMar>
            <w:vAlign w:val="top"/>
          </w:tcPr>
          <w:p>
            <w:r>
              <w:rPr>
                <w:sz w:val="17"/>
                <w:szCs w:val="17"/>
              </w:rPr>
              <w:t xml:space="preserve">Policy gradient converges linearly for noisy LQR.</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Learnability of HMMs</w:t>
            </w:r>
          </w:p>
        </w:tc>
        <w:tc>
          <w:tcPr>
            <w:tcW w:type="dxa" w:w="3100"/>
            <w:tcMar>
              <w:top w:type="dxa" w:w="60"/>
              <w:left w:type="dxa" w:w="100"/>
              <w:bottom w:type="dxa" w:w="60"/>
              <w:right w:type="dxa" w:w="100"/>
            </w:tcMar>
            <w:vAlign w:val="top"/>
          </w:tcPr>
          <w:p>
            <w:r>
              <w:rPr>
                <w:sz w:val="17"/>
                <w:szCs w:val="17"/>
              </w:rPr>
              <w:t xml:space="preserve">Can a hidden Markov model be learned efficiently?</w:t>
            </w:r>
          </w:p>
        </w:tc>
        <w:tc>
          <w:tcPr>
            <w:tcW w:type="dxa" w:w="3738"/>
            <w:tcMar>
              <w:top w:type="dxa" w:w="60"/>
              <w:left w:type="dxa" w:w="100"/>
              <w:bottom w:type="dxa" w:w="60"/>
              <w:right w:type="dxa" w:w="100"/>
            </w:tcMar>
            <w:vAlign w:val="top"/>
          </w:tcPr>
          <w:p>
            <w:r>
              <w:rPr>
                <w:sz w:val="17"/>
                <w:szCs w:val="17"/>
              </w:rPr>
              <w:t xml:space="preserve">Yes from conditional samples, governed by fidelity.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Whom to observe</w:t>
            </w:r>
          </w:p>
        </w:tc>
        <w:tc>
          <w:tcPr>
            <w:tcW w:type="dxa" w:w="3100"/>
            <w:shd w:fill="F7F9FC" w:color="auto" w:val="clear"/>
            <w:tcMar>
              <w:top w:type="dxa" w:w="60"/>
              <w:left w:type="dxa" w:w="100"/>
              <w:bottom w:type="dxa" w:w="60"/>
              <w:right w:type="dxa" w:w="100"/>
            </w:tcMar>
            <w:vAlign w:val="top"/>
          </w:tcPr>
          <w:p>
            <w:r>
              <w:rPr>
                <w:sz w:val="17"/>
                <w:szCs w:val="17"/>
              </w:rPr>
              <w:t xml:space="preserve">Which hidden chains to observe under a budget?</w:t>
            </w:r>
          </w:p>
        </w:tc>
        <w:tc>
          <w:tcPr>
            <w:tcW w:type="dxa" w:w="3738"/>
            <w:shd w:fill="F7F9FC" w:color="auto" w:val="clear"/>
            <w:tcMar>
              <w:top w:type="dxa" w:w="60"/>
              <w:left w:type="dxa" w:w="100"/>
              <w:bottom w:type="dxa" w:w="60"/>
              <w:right w:type="dxa" w:w="100"/>
            </w:tcMar>
            <w:vAlign w:val="top"/>
          </w:tcPr>
          <w:p>
            <w:r>
              <w:rPr>
                <w:sz w:val="17"/>
                <w:szCs w:val="17"/>
              </w:rPr>
              <w:t xml:space="preserve">Threshold policies and closed-form Whittle indices.</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LQG landscape</w:t>
            </w:r>
          </w:p>
        </w:tc>
        <w:tc>
          <w:tcPr>
            <w:tcW w:type="dxa" w:w="3100"/>
            <w:tcMar>
              <w:top w:type="dxa" w:w="60"/>
              <w:left w:type="dxa" w:w="100"/>
              <w:bottom w:type="dxa" w:w="60"/>
              <w:right w:type="dxa" w:w="100"/>
            </w:tcMar>
            <w:vAlign w:val="top"/>
          </w:tcPr>
          <w:p>
            <w:r>
              <w:rPr>
                <w:sz w:val="17"/>
                <w:szCs w:val="17"/>
              </w:rPr>
              <w:t xml:space="preserve">Is policy search for LQG well behaved?</w:t>
            </w:r>
          </w:p>
        </w:tc>
        <w:tc>
          <w:tcPr>
            <w:tcW w:type="dxa" w:w="3738"/>
            <w:tcMar>
              <w:top w:type="dxa" w:w="60"/>
              <w:left w:type="dxa" w:w="100"/>
              <w:bottom w:type="dxa" w:w="60"/>
              <w:right w:type="dxa" w:w="100"/>
            </w:tcMar>
            <w:vAlign w:val="top"/>
          </w:tcPr>
          <w:p>
            <w:r>
              <w:rPr>
                <w:sz w:val="17"/>
                <w:szCs w:val="17"/>
              </w:rPr>
              <w:t xml:space="preserve">Minimal stationary points are global optima.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LQG from data</w:t>
            </w:r>
          </w:p>
        </w:tc>
        <w:tc>
          <w:tcPr>
            <w:tcW w:type="dxa" w:w="3100"/>
            <w:shd w:fill="F7F9FC" w:color="auto" w:val="clear"/>
            <w:tcMar>
              <w:top w:type="dxa" w:w="60"/>
              <w:left w:type="dxa" w:w="100"/>
              <w:bottom w:type="dxa" w:w="60"/>
              <w:right w:type="dxa" w:w="100"/>
            </w:tcMar>
            <w:vAlign w:val="top"/>
          </w:tcPr>
          <w:p>
            <w:r>
              <w:rPr>
                <w:sz w:val="17"/>
                <w:szCs w:val="17"/>
              </w:rPr>
              <w:t xml:space="preserve">How much data for a robust output-feedback law?</w:t>
            </w:r>
          </w:p>
        </w:tc>
        <w:tc>
          <w:tcPr>
            <w:tcW w:type="dxa" w:w="3738"/>
            <w:shd w:fill="F7F9FC" w:color="auto" w:val="clear"/>
            <w:tcMar>
              <w:top w:type="dxa" w:w="60"/>
              <w:left w:type="dxa" w:w="100"/>
              <w:bottom w:type="dxa" w:w="60"/>
              <w:right w:type="dxa" w:w="100"/>
            </w:tcMar>
            <w:vAlign w:val="top"/>
          </w:tcPr>
          <w:p>
            <w:r>
              <w:rPr>
                <w:sz w:val="17"/>
                <w:szCs w:val="17"/>
              </w:rPr>
              <w:t xml:space="preserve">The loss grows linearly with the model error.</w:t>
            </w:r>
          </w:p>
        </w:tc>
      </w:tr>
      <w:tr>
        <w:trPr>
          <w:cantSplit/>
        </w:trPr>
        <w:tc>
          <w:tcPr>
            <w:tcW w:type="dxa" w:w="700"/>
            <w:tcMar>
              <w:top w:type="dxa" w:w="60"/>
              <w:left w:type="dxa" w:w="100"/>
              <w:bottom w:type="dxa" w:w="60"/>
              <w:right w:type="dxa" w:w="100"/>
            </w:tcMar>
            <w:vAlign w:val="top"/>
          </w:tcPr>
          <w:p>
            <w:r>
              <w:rPr>
                <w:sz w:val="17"/>
                <w:szCs w:val="17"/>
              </w:rPr>
              <w:t xml:space="preserve">H5</w:t>
            </w:r>
          </w:p>
        </w:tc>
        <w:tc>
          <w:tcPr>
            <w:tcW w:type="dxa" w:w="2100"/>
            <w:tcMar>
              <w:top w:type="dxa" w:w="60"/>
              <w:left w:type="dxa" w:w="100"/>
              <w:bottom w:type="dxa" w:w="60"/>
              <w:right w:type="dxa" w:w="100"/>
            </w:tcMar>
            <w:vAlign w:val="top"/>
          </w:tcPr>
          <w:p>
            <w:r>
              <w:rPr>
                <w:sz w:val="17"/>
                <w:szCs w:val="17"/>
              </w:rPr>
              <w:t xml:space="preserve">Evidence and stopping</w:t>
            </w:r>
          </w:p>
        </w:tc>
        <w:tc>
          <w:tcPr>
            <w:tcW w:type="dxa" w:w="3100"/>
            <w:tcMar>
              <w:top w:type="dxa" w:w="60"/>
              <w:left w:type="dxa" w:w="100"/>
              <w:bottom w:type="dxa" w:w="60"/>
              <w:right w:type="dxa" w:w="100"/>
            </w:tcMar>
            <w:vAlign w:val="top"/>
          </w:tcPr>
          <w:p>
            <w:r>
              <w:rPr>
                <w:sz w:val="17"/>
                <w:szCs w:val="17"/>
              </w:rPr>
              <w:t xml:space="preserve">Which data can a drift-diffusion model produce?</w:t>
            </w:r>
          </w:p>
        </w:tc>
        <w:tc>
          <w:tcPr>
            <w:tcW w:type="dxa" w:w="3738"/>
            <w:tcMar>
              <w:top w:type="dxa" w:w="60"/>
              <w:left w:type="dxa" w:w="100"/>
              <w:bottom w:type="dxa" w:w="60"/>
              <w:right w:type="dxa" w:w="100"/>
            </w:tcMar>
            <w:vAlign w:val="top"/>
          </w:tcPr>
          <w:p>
            <w:r>
              <w:rPr>
                <w:sz w:val="17"/>
                <w:szCs w:val="17"/>
              </w:rPr>
              <w:t xml:space="preserve">An if-and-only-if test; drift and boundary identified.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H6</w:t>
            </w:r>
          </w:p>
        </w:tc>
        <w:tc>
          <w:tcPr>
            <w:tcW w:type="dxa" w:w="2100"/>
            <w:shd w:fill="F7F9FC" w:color="auto" w:val="clear"/>
            <w:tcMar>
              <w:top w:type="dxa" w:w="60"/>
              <w:left w:type="dxa" w:w="100"/>
              <w:bottom w:type="dxa" w:w="60"/>
              <w:right w:type="dxa" w:w="100"/>
            </w:tcMar>
            <w:vAlign w:val="top"/>
          </w:tcPr>
          <w:p>
            <w:r>
              <w:rPr>
                <w:sz w:val="17"/>
                <w:szCs w:val="17"/>
              </w:rPr>
              <w:t xml:space="preserve">Unbiased computation</w:t>
            </w:r>
          </w:p>
        </w:tc>
        <w:tc>
          <w:tcPr>
            <w:tcW w:type="dxa" w:w="3100"/>
            <w:shd w:fill="F7F9FC" w:color="auto" w:val="clear"/>
            <w:tcMar>
              <w:top w:type="dxa" w:w="60"/>
              <w:left w:type="dxa" w:w="100"/>
              <w:bottom w:type="dxa" w:w="60"/>
              <w:right w:type="dxa" w:w="100"/>
            </w:tcMar>
            <w:vAlign w:val="top"/>
          </w:tcPr>
          <w:p>
            <w:r>
              <w:rPr>
                <w:sz w:val="17"/>
                <w:szCs w:val="17"/>
              </w:rPr>
              <w:t xml:space="preserve">Can coupled Metropolis chains meet faster?</w:t>
            </w:r>
          </w:p>
        </w:tc>
        <w:tc>
          <w:tcPr>
            <w:tcW w:type="dxa" w:w="3738"/>
            <w:shd w:fill="F7F9FC" w:color="auto" w:val="clear"/>
            <w:tcMar>
              <w:top w:type="dxa" w:w="60"/>
              <w:left w:type="dxa" w:w="100"/>
              <w:bottom w:type="dxa" w:w="60"/>
              <w:right w:type="dxa" w:w="100"/>
            </w:tcMar>
            <w:vAlign w:val="top"/>
          </w:tcPr>
          <w:p>
            <w:r>
              <w:rPr>
                <w:sz w:val="17"/>
                <w:szCs w:val="17"/>
              </w:rPr>
              <w:t xml:space="preserve">Maximal couplings attain the coupling bound.</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Regret-optimal filter</w:t>
            </w:r>
          </w:p>
        </w:tc>
        <w:tc>
          <w:tcPr>
            <w:tcW w:type="dxa" w:w="3100"/>
            <w:tcMar>
              <w:top w:type="dxa" w:w="60"/>
              <w:left w:type="dxa" w:w="100"/>
              <w:bottom w:type="dxa" w:w="60"/>
              <w:right w:type="dxa" w:w="100"/>
            </w:tcMar>
            <w:vAlign w:val="top"/>
          </w:tcPr>
          <w:p>
            <w:r>
              <w:rPr>
                <w:sz w:val="17"/>
                <w:szCs w:val="17"/>
              </w:rPr>
              <w:t xml:space="preserve">A filter between Kalman and H∞?</w:t>
            </w:r>
          </w:p>
        </w:tc>
        <w:tc>
          <w:tcPr>
            <w:tcW w:type="dxa" w:w="3738"/>
            <w:tcMar>
              <w:top w:type="dxa" w:w="60"/>
              <w:left w:type="dxa" w:w="100"/>
              <w:bottom w:type="dxa" w:w="60"/>
              <w:right w:type="dxa" w:w="100"/>
            </w:tcMar>
            <w:vAlign w:val="top"/>
          </w:tcPr>
          <w:p>
            <w:r>
              <w:rPr>
                <w:sz w:val="17"/>
                <w:szCs w:val="17"/>
              </w:rPr>
              <w:t xml:space="preserve">Minimise regret against the smoother.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Regret for estimation and control</w:t>
            </w:r>
          </w:p>
        </w:tc>
        <w:tc>
          <w:tcPr>
            <w:tcW w:type="dxa" w:w="3100"/>
            <w:shd w:fill="F7F9FC" w:color="auto" w:val="clear"/>
            <w:tcMar>
              <w:top w:type="dxa" w:w="60"/>
              <w:left w:type="dxa" w:w="100"/>
              <w:bottom w:type="dxa" w:w="60"/>
              <w:right w:type="dxa" w:w="100"/>
            </w:tcMar>
            <w:vAlign w:val="top"/>
          </w:tcPr>
          <w:p>
            <w:r>
              <w:rPr>
                <w:sz w:val="17"/>
                <w:szCs w:val="17"/>
              </w:rPr>
              <w:t xml:space="preserve">One robust benchmark for both?</w:t>
            </w:r>
          </w:p>
        </w:tc>
        <w:tc>
          <w:tcPr>
            <w:tcW w:type="dxa" w:w="3738"/>
            <w:shd w:fill="F7F9FC" w:color="auto" w:val="clear"/>
            <w:tcMar>
              <w:top w:type="dxa" w:w="60"/>
              <w:left w:type="dxa" w:w="100"/>
              <w:bottom w:type="dxa" w:w="60"/>
              <w:right w:type="dxa" w:w="100"/>
            </w:tcMar>
            <w:vAlign w:val="top"/>
          </w:tcPr>
          <w:p>
            <w:r>
              <w:rPr>
                <w:sz w:val="17"/>
                <w:szCs w:val="17"/>
              </w:rPr>
              <w:t xml:space="preserve">Regret-optimal EKF and model-predictive control.</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Ambiguous disturbance laws</w:t>
            </w:r>
          </w:p>
        </w:tc>
        <w:tc>
          <w:tcPr>
            <w:tcW w:type="dxa" w:w="3100"/>
            <w:tcMar>
              <w:top w:type="dxa" w:w="60"/>
              <w:left w:type="dxa" w:w="100"/>
              <w:bottom w:type="dxa" w:w="60"/>
              <w:right w:type="dxa" w:w="100"/>
            </w:tcMar>
            <w:vAlign w:val="top"/>
          </w:tcPr>
          <w:p>
            <w:r>
              <w:rPr>
                <w:sz w:val="17"/>
                <w:szCs w:val="17"/>
              </w:rPr>
              <w:t xml:space="preserve">Control when the noise law is uncertain?</w:t>
            </w:r>
          </w:p>
        </w:tc>
        <w:tc>
          <w:tcPr>
            <w:tcW w:type="dxa" w:w="3738"/>
            <w:tcMar>
              <w:top w:type="dxa" w:w="60"/>
              <w:left w:type="dxa" w:w="100"/>
              <w:bottom w:type="dxa" w:w="60"/>
              <w:right w:type="dxa" w:w="100"/>
            </w:tcMar>
            <w:vAlign w:val="top"/>
          </w:tcPr>
          <w:p>
            <w:r>
              <w:rPr>
                <w:sz w:val="17"/>
                <w:szCs w:val="17"/>
              </w:rPr>
              <w:t xml:space="preserve">A non-rational but computable optimal policy.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Uncertainty sets</w:t>
            </w:r>
          </w:p>
        </w:tc>
        <w:tc>
          <w:tcPr>
            <w:tcW w:type="dxa" w:w="3100"/>
            <w:shd w:fill="F7F9FC" w:color="auto" w:val="clear"/>
            <w:tcMar>
              <w:top w:type="dxa" w:w="60"/>
              <w:left w:type="dxa" w:w="100"/>
              <w:bottom w:type="dxa" w:w="60"/>
              <w:right w:type="dxa" w:w="100"/>
            </w:tcMar>
            <w:vAlign w:val="top"/>
          </w:tcPr>
          <w:p>
            <w:r>
              <w:rPr>
                <w:sz w:val="17"/>
                <w:szCs w:val="17"/>
              </w:rPr>
              <w:t xml:space="preserve">How fast do set-membership sets shrink?</w:t>
            </w:r>
          </w:p>
        </w:tc>
        <w:tc>
          <w:tcPr>
            <w:tcW w:type="dxa" w:w="3738"/>
            <w:shd w:fill="F7F9FC" w:color="auto" w:val="clear"/>
            <w:tcMar>
              <w:top w:type="dxa" w:w="60"/>
              <w:left w:type="dxa" w:w="100"/>
              <w:bottom w:type="dxa" w:w="60"/>
              <w:right w:type="dxa" w:w="100"/>
            </w:tcMar>
            <w:vAlign w:val="top"/>
          </w:tcPr>
          <w:p>
            <w:r>
              <w:rPr>
                <w:sz w:val="17"/>
                <w:szCs w:val="17"/>
              </w:rPr>
              <w:t xml:space="preserve">First non-asymptotic rates.</w:t>
            </w:r>
          </w:p>
        </w:tc>
      </w:tr>
      <w:tr>
        <w:trPr>
          <w:cantSplit/>
        </w:trPr>
        <w:tc>
          <w:tcPr>
            <w:tcW w:type="dxa" w:w="700"/>
            <w:tcMar>
              <w:top w:type="dxa" w:w="60"/>
              <w:left w:type="dxa" w:w="100"/>
              <w:bottom w:type="dxa" w:w="60"/>
              <w:right w:type="dxa" w:w="100"/>
            </w:tcMar>
            <w:vAlign w:val="top"/>
          </w:tcPr>
          <w:p>
            <w:r>
              <w:rPr>
                <w:sz w:val="17"/>
                <w:szCs w:val="17"/>
              </w:rPr>
              <w:t xml:space="preserve">C5</w:t>
            </w:r>
          </w:p>
        </w:tc>
        <w:tc>
          <w:tcPr>
            <w:tcW w:type="dxa" w:w="2100"/>
            <w:tcMar>
              <w:top w:type="dxa" w:w="60"/>
              <w:left w:type="dxa" w:w="100"/>
              <w:bottom w:type="dxa" w:w="60"/>
              <w:right w:type="dxa" w:w="100"/>
            </w:tcMar>
            <w:vAlign w:val="top"/>
          </w:tcPr>
          <w:p>
            <w:r>
              <w:rPr>
                <w:sz w:val="17"/>
                <w:szCs w:val="17"/>
              </w:rPr>
              <w:t xml:space="preserve">Designing measurements</w:t>
            </w:r>
          </w:p>
        </w:tc>
        <w:tc>
          <w:tcPr>
            <w:tcW w:type="dxa" w:w="3100"/>
            <w:tcMar>
              <w:top w:type="dxa" w:w="60"/>
              <w:left w:type="dxa" w:w="100"/>
              <w:bottom w:type="dxa" w:w="60"/>
              <w:right w:type="dxa" w:w="100"/>
            </w:tcMar>
            <w:vAlign w:val="top"/>
          </w:tcPr>
          <w:p>
            <w:r>
              <w:rPr>
                <w:sz w:val="17"/>
                <w:szCs w:val="17"/>
              </w:rPr>
              <w:t xml:space="preserve">Least information for a control target?</w:t>
            </w:r>
          </w:p>
        </w:tc>
        <w:tc>
          <w:tcPr>
            <w:tcW w:type="dxa" w:w="3738"/>
            <w:tcMar>
              <w:top w:type="dxa" w:w="60"/>
              <w:left w:type="dxa" w:w="100"/>
              <w:bottom w:type="dxa" w:w="60"/>
              <w:right w:type="dxa" w:w="100"/>
            </w:tcMar>
            <w:vAlign w:val="top"/>
          </w:tcPr>
          <w:p>
            <w:r>
              <w:rPr>
                <w:sz w:val="17"/>
                <w:szCs w:val="17"/>
              </w:rPr>
              <w:t xml:space="preserve">Memoryless Gaussian sensing from an SDP.</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C6</w:t>
            </w:r>
          </w:p>
        </w:tc>
        <w:tc>
          <w:tcPr>
            <w:tcW w:type="dxa" w:w="2100"/>
            <w:shd w:fill="F7F9FC" w:color="auto" w:val="clear"/>
            <w:tcMar>
              <w:top w:type="dxa" w:w="60"/>
              <w:left w:type="dxa" w:w="100"/>
              <w:bottom w:type="dxa" w:w="60"/>
              <w:right w:type="dxa" w:w="100"/>
            </w:tcMar>
            <w:vAlign w:val="top"/>
          </w:tcPr>
          <w:p>
            <w:r>
              <w:rPr>
                <w:sz w:val="17"/>
                <w:szCs w:val="17"/>
              </w:rPr>
              <w:t xml:space="preserve">Filtering laws</w:t>
            </w:r>
          </w:p>
        </w:tc>
        <w:tc>
          <w:tcPr>
            <w:tcW w:type="dxa" w:w="3100"/>
            <w:shd w:fill="F7F9FC" w:color="auto" w:val="clear"/>
            <w:tcMar>
              <w:top w:type="dxa" w:w="60"/>
              <w:left w:type="dxa" w:w="100"/>
              <w:bottom w:type="dxa" w:w="60"/>
              <w:right w:type="dxa" w:w="100"/>
            </w:tcMar>
            <w:vAlign w:val="top"/>
          </w:tcPr>
          <w:p>
            <w:r>
              <w:rPr>
                <w:sz w:val="17"/>
                <w:szCs w:val="17"/>
              </w:rPr>
              <w:t xml:space="preserve">Filter a density from its statistics?</w:t>
            </w:r>
          </w:p>
        </w:tc>
        <w:tc>
          <w:tcPr>
            <w:tcW w:type="dxa" w:w="3738"/>
            <w:shd w:fill="F7F9FC" w:color="auto" w:val="clear"/>
            <w:tcMar>
              <w:top w:type="dxa" w:w="60"/>
              <w:left w:type="dxa" w:w="100"/>
              <w:bottom w:type="dxa" w:w="60"/>
              <w:right w:type="dxa" w:w="100"/>
            </w:tcMar>
            <w:vAlign w:val="top"/>
          </w:tcPr>
          <w:p>
            <w:r>
              <w:rPr>
                <w:sz w:val="17"/>
                <w:szCs w:val="17"/>
              </w:rPr>
              <w:t xml:space="preserve">The ensemble Fokker–Planck filter.</w:t>
            </w:r>
          </w:p>
        </w:tc>
      </w:tr>
    </w:tbl>
    <w:p>
      <w:pPr>
        <w:spacing w:after="160"/>
      </w:pPr>
    </w:p>
    <w:p>
      <w:pPr>
        <w:pStyle w:val="Heading3"/>
      </w:pPr>
      <w:r>
        <w:rPr>
          <w:color w:val="1F3864"/>
        </w:rPr>
        <w:t xml:space="preserve">7.1 Four ways to make a filter honest</w:t>
      </w:r>
    </w:p>
    <w:p>
      <w:pPr>
        <w:spacing w:after="120"/>
        <w:jc w:val="both"/>
      </w:pPr>
      <w:r>
        <w:t xml:space="preserve">The anchor hedges against wrong parameters by penalising each value through its likelihood, so that the robust filter is a convex expectation over the family of models (Theorem 4, Proposition 5). Part II offers three other hedges. Regret compares a causal filter with the best non-causal one and hedges over disturbances, giving filters between the Kalman and the H∞ filter [C1] and a common benchmark for estimation and control [C2]. Distributional robustness replaces the parameter family by a Wasserstein ball of laws, for disturbances [C3] or for the data distribution of a decision [O5]. Set membership keeps every model consistent with bounded noise [C4], the hard-constraint analogue of the likelihood region </w:t>
      </w:r>
      <m:oMath>
        <m:d>
          <m:dPr>
            <m:begChr m:val="{"/>
            <m:sepChr m:val=""/>
            <m:endChr m:val="}"/>
            <m:grow/>
          </m:dPr>
          <m:e>
            <m:sSub>
              <m:e>
                <m:r>
                  <m:t>α</m:t>
                </m:r>
              </m:e>
              <m:sub>
                <m:r>
                  <m:t>t</m:t>
                </m:r>
              </m:sub>
            </m:sSub>
            <m:r>
              <m:rPr>
                <m:sty m:val="p"/>
              </m:rPr>
              <m:t>≤</m:t>
            </m:r>
            <m:r>
              <m:t>k</m:t>
            </m:r>
          </m:e>
        </m:d>
      </m:oMath>
      <w:r>
        <w:t xml:space="preserve">. Which hedge is right depends on what is uncertain: parameters of a trusted structure (likelihood penalty), noise statistics (regret, Wasserstein) or the bounds of the noise (set membership); adapted topologies [O3] say how to measure closeness when the decisions are sequential.</w:t>
      </w:r>
    </w:p>
    <w:p>
      <w:pPr>
        <w:pStyle w:val="Heading3"/>
      </w:pPr>
      <w:r>
        <w:rPr>
          <w:color w:val="1F3864"/>
        </w:rPr>
        <w:t xml:space="preserve">7.2 How fast the fog lifts</w:t>
      </w:r>
    </w:p>
    <w:p>
      <w:pPr>
        <w:spacing w:after="120"/>
        <w:jc w:val="both"/>
      </w:pPr>
      <w:r>
        <w:t xml:space="preserve">An ambiguity set is useful only if it shrinks with data at a known rate. Data-driven worst-case estimators are consistent and robust when the radius of the Wasserstein ball and the bound on the densities shrink together [O4]; set-membership sets have the first non-asymptotic rates in [C4]; the loss of a robust output-feedback law grows linearly with the identification error [H4]; and the first-order effect of a Wasserstein radius on a value and a decision is explicit [O5]. Theorem Q supplies the same statement for the anchor's penalty: the robust interval has half-width </w:t>
      </w:r>
      <m:oMath>
        <m:r>
          <m:t>A</m:t>
        </m:r>
        <m:rad>
          <m:radPr>
            <m:degHide m:val="on"/>
          </m:radPr>
          <m:deg/>
          <m:e>
            <m:r>
              <m:t>2</m:t>
            </m:r>
            <m:r>
              <m:t>k</m:t>
            </m:r>
          </m:e>
        </m:rad>
      </m:oMath>
      <w:r>
        <w:t xml:space="preserve"> with the hard penalty and </w:t>
      </w:r>
      <m:oMath>
        <m:f>
          <m:fPr>
            <m:type m:val="bar"/>
          </m:fPr>
          <m:num>
            <m:r>
              <m:t>k</m:t>
            </m:r>
          </m:num>
          <m:den>
            <m:r>
              <m:t>2</m:t>
            </m:r>
          </m:den>
        </m:f>
        <m:sSup>
          <m:e>
            <m:r>
              <m:t>A</m:t>
            </m:r>
          </m:e>
          <m:sup>
            <m:r>
              <m:t>2</m:t>
            </m:r>
          </m:sup>
        </m:sSup>
      </m:oMath>
      <w:r>
        <w:t xml:space="preserve"> with </w:t>
      </w:r>
      <m:oMath>
        <m:r>
          <m:t>γ</m:t>
        </m:r>
        <m:r>
          <m:rPr>
            <m:sty m:val="p"/>
          </m:rPr>
          <m:t>=</m:t>
        </m:r>
        <m:r>
          <m:t>1</m:t>
        </m:r>
      </m:oMath>
      <w:r>
        <w:t xml:space="preserve">, both driven by the goal-weighted inverse information </w:t>
      </w:r>
      <m:oMath>
        <m:sSup>
          <m:e>
            <m:r>
              <m:t>A</m:t>
            </m:r>
          </m:e>
          <m:sup>
            <m:r>
              <m:t>2</m:t>
            </m:r>
          </m:sup>
        </m:sSup>
        <m:r>
          <m:rPr>
            <m:sty m:val="p"/>
          </m:rPr>
          <m:t>=</m:t>
        </m:r>
        <m:sSup>
          <m:e>
            <m:r>
              <m:t>a</m:t>
            </m:r>
          </m:e>
          <m:sup>
            <m:r>
              <m:rPr>
                <m:nor/>
              </m:rPr>
              <m:t>T</m:t>
            </m:r>
          </m:sup>
        </m:sSup>
        <m:sSubSup>
          <m:e>
            <m:r>
              <m:t>J</m:t>
            </m:r>
          </m:e>
          <m:sub>
            <m:r>
              <m:t>t</m:t>
            </m:r>
          </m:sub>
          <m:sup>
            <m:r>
              <m:rPr>
                <m:sty m:val="p"/>
              </m:rPr>
              <m:t>−</m:t>
            </m:r>
            <m:r>
              <m:t>1</m:t>
            </m:r>
          </m:sup>
        </m:sSubSup>
        <m:r>
          <m:t>a</m:t>
        </m:r>
      </m:oMath>
      <w:r>
        <w:t xml:space="preserve">.</w:t>
      </w:r>
    </w:p>
    <w:p>
      <w:pPr>
        <w:pStyle w:val="Heading3"/>
      </w:pPr>
      <w:r>
        <w:rPr>
          <w:color w:val="1F3864"/>
        </w:rPr>
        <w:t xml:space="preserve">7.3 Learning the hidden dynamics</w:t>
      </w:r>
    </w:p>
    <w:p>
      <w:pPr>
        <w:spacing w:after="120"/>
        <w:jc w:val="both"/>
      </w:pPr>
      <w:r>
        <w:t xml:space="preserve">The robust filter is centred on an estimate of the parameters, which must be learnable. Hidden Markov models are hard to learn from independent sequences but become efficiently learnable from conditional samples, the kind of access a simulator restarted from a given history provides [H1]; online variational filtering learns the parameters together with the filter at constant cost per step [O6]; and coupled Metropolis–Hastings chains give unbiased, parallel estimates for calibration [H6]. When what is observed is a statistic of the field rather than the state of each unit, the hidden state becomes a probability law and the filter acts on it [C6].</w:t>
      </w:r>
    </w:p>
    <w:p>
      <w:pPr>
        <w:pStyle w:val="Heading3"/>
      </w:pPr>
      <w:r>
        <w:rPr>
          <w:color w:val="1F3864"/>
        </w:rPr>
        <w:t xml:space="preserve">7.4 From filtered information to decisions</w:t>
      </w:r>
    </w:p>
    <w:p>
      <w:pPr>
        <w:spacing w:after="120"/>
        <w:jc w:val="both"/>
      </w:pPr>
      <w:r>
        <w:t xml:space="preserve">Filtering serves decisions, and Part II covers the main forms. A posterior can be the state of a randomised control problem whose actions also teach [O1]; evidence accumulated by a two-state filter can be stopped at a boundary when it justifies action [H5]; a controller can be regret-optimal [C2] or robust to ambiguous disturbance laws [C3]; and an output-feedback law can be learned from data with a performance guarantee [H4] or by policy gradient [O8], whose landscape is benign among minimal controllers [H3]. Proposition 7 adds the simplest robust decision: act, or approve, when the upper end of the robust interval crosses a threshold, with an error rate fixed by </w:t>
      </w:r>
      <m:oMath>
        <m:r>
          <m:t>k</m:t>
        </m:r>
      </m:oMath>
      <w:r>
        <w:t xml:space="preserve">.</w:t>
      </w:r>
    </w:p>
    <w:p>
      <w:pPr>
        <w:pStyle w:val="Heading3"/>
      </w:pPr>
      <w:r>
        <w:rPr>
          <w:color w:val="1F3864"/>
        </w:rPr>
        <w:t xml:space="preserve">7.5 What to observe, and when</w:t>
      </w:r>
    </w:p>
    <w:p>
      <w:pPr>
        <w:spacing w:after="120"/>
        <w:jc w:val="both"/>
      </w:pPr>
      <w:r>
        <w:t xml:space="preserve">Four papers make the choice of observations part of the problem: when to observe a controlled chain at a cost [O2]; which of many hidden chains to observe under a budget [H2]; the least information that must reach a filter for a control target [C5]; and the expected value of a sample, computed at optimal cost [O7]. Section 8 adds a criterion that follows from the anchor itself: since the width of the robust interval depends on the data only through </w:t>
      </w:r>
      <m:oMath>
        <m:sSup>
          <m:e>
            <m:r>
              <m:t>a</m:t>
            </m:r>
          </m:e>
          <m:sup>
            <m:r>
              <m:rPr>
                <m:nor/>
              </m:rPr>
              <m:t>T</m:t>
            </m:r>
          </m:sup>
        </m:sSup>
        <m:sSubSup>
          <m:e>
            <m:r>
              <m:t>J</m:t>
            </m:r>
          </m:e>
          <m:sub>
            <m:r>
              <m:t>t</m:t>
            </m:r>
          </m:sub>
          <m:sup>
            <m:r>
              <m:rPr>
                <m:sty m:val="p"/>
              </m:rPr>
              <m:t>−</m:t>
            </m:r>
            <m:r>
              <m:t>1</m:t>
            </m:r>
          </m:sup>
        </m:sSubSup>
        <m:r>
          <m:t>a</m:t>
        </m:r>
      </m:oMath>
      <w:r>
        <w:t xml:space="preserve"> for every penalty (Theorem Q), the measurements should be chosen to reduce it for the goal at hand, with one measurement kept back to keep every direction of the parameters identified.</w:t>
      </w:r>
    </w:p>
    <w:p>
      <w:pPr>
        <w:pStyle w:val="Heading3"/>
      </w:pPr>
      <w:r>
        <w:rPr>
          <w:color w:val="1F3864"/>
        </w:rPr>
        <w:t xml:space="preserve">7.6 Lessons for SWI-Goal-OED</w:t>
      </w:r>
    </w:p>
    <w:p>
      <w:pPr>
        <w:pStyle w:val="ListParagraph"/>
        <w:numPr>
          <w:ilvl w:val="0"/>
          <w:numId w:val="2"/>
        </w:numPr>
        <w:spacing w:after="60"/>
        <w:jc w:val="both"/>
      </w:pPr>
      <w:r>
        <w:t xml:space="preserve">Report every management goal (saline municipal wells, the safety of new wells) as an interval of the anchor's robust filter, not as a point; the plug-in filter hides the parameter uncertainty that drives the decision (section 8).</w:t>
      </w:r>
    </w:p>
    <w:p>
      <w:pPr>
        <w:pStyle w:val="ListParagraph"/>
        <w:numPr>
          <w:ilvl w:val="0"/>
          <w:numId w:val="2"/>
        </w:numPr>
        <w:spacing w:after="60"/>
        <w:jc w:val="both"/>
      </w:pPr>
      <w:r>
        <w:t xml:space="preserve">Exploit independence across wells: the filter and the likelihood of a field factorise exactly (Proposition R), so robust filtering scales to hundreds of wells.</w:t>
      </w:r>
    </w:p>
    <w:p>
      <w:pPr>
        <w:pStyle w:val="ListParagraph"/>
        <w:numPr>
          <w:ilvl w:val="0"/>
          <w:numId w:val="2"/>
        </w:numPr>
        <w:spacing w:after="60"/>
        <w:jc w:val="both"/>
      </w:pPr>
      <w:r>
        <w:t xml:space="preserve">Choose the wells to measure for the goal, with the c-optimal criterion of Theorem Q and the state variance of Proposition S, but keep one measurement per season for identification: pure goal-oriented designs leave flat ridges in the likelihood and lose coverage (section 8.8).</w:t>
      </w:r>
    </w:p>
    <w:p>
      <w:pPr>
        <w:pStyle w:val="ListParagraph"/>
        <w:numPr>
          <w:ilvl w:val="0"/>
          <w:numId w:val="2"/>
        </w:numPr>
        <w:spacing w:after="60"/>
        <w:jc w:val="both"/>
      </w:pPr>
      <w:r>
        <w:t xml:space="preserve">Decide by safe threshold rules on the upper end of the interval (Proposition 7) and use regret-optimal or distributionally robust controllers when pumping is adjusted continuously [C1, C2, C3].</w:t>
      </w:r>
    </w:p>
    <w:p>
      <w:pPr>
        <w:pStyle w:val="ListParagraph"/>
        <w:numPr>
          <w:ilvl w:val="0"/>
          <w:numId w:val="2"/>
        </w:numPr>
        <w:spacing w:after="60"/>
        <w:jc w:val="both"/>
      </w:pPr>
      <w:r>
        <w:t xml:space="preserve">Learn the salinity chain from the simulator by conditional samples [H1] and update it online [O6]; test whether a cheaper surrogate is close enough for sequential decisions in an adapted topology [O3].</w:t>
      </w:r>
    </w:p>
    <w:p>
      <w:pPr>
        <w:pStyle w:val="ListParagraph"/>
        <w:numPr>
          <w:ilvl w:val="0"/>
          <w:numId w:val="2"/>
        </w:numPr>
        <w:spacing w:after="60"/>
        <w:jc w:val="both"/>
      </w:pPr>
      <w:r>
        <w:t xml:space="preserve">When the agency reports zone statistics rather than well states, filter the law of salinity across the field [C6].</w:t>
      </w:r>
    </w:p>
    <w:p>
      <w:pPr>
        <w:pStyle w:val="Heading3"/>
      </w:pPr>
      <w:r>
        <w:rPr>
          <w:color w:val="1F3864"/>
        </w:rPr>
        <w:t xml:space="preserve">7.7 Further reading</w:t>
      </w:r>
    </w:p>
    <w:p>
      <w:pPr>
        <w:spacing w:after="120"/>
        <w:jc w:val="both"/>
      </w:pPr>
      <w:r>
        <w:t xml:space="preserve">Papers closely related to the topic that were left out because of the number of papers per institution, an affiliation outside the three institutions, weaker relevance or an unverified field. Their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ETH Zürich (Oxford doctorate)</w:t>
            </w:r>
          </w:p>
        </w:tc>
        <w:tc>
          <w:tcPr>
            <w:tcW w:type="dxa" w:w="5600"/>
            <w:tcMar>
              <w:top w:type="dxa" w:w="60"/>
              <w:left w:type="dxa" w:w="100"/>
              <w:bottom w:type="dxa" w:w="60"/>
              <w:right w:type="dxa" w:w="100"/>
            </w:tcMar>
            <w:vAlign w:val="top"/>
          </w:tcPr>
          <w:p>
            <w:r>
              <w:rPr>
                <w:sz w:val="17"/>
                <w:szCs w:val="17"/>
              </w:rPr>
              <w:t xml:space="preserve">Allan, A. L. (2021). Robust filtering and propagation of uncertainty in hidden Markov models. </w:t>
            </w:r>
            <w:r>
              <w:rPr>
                <w:i/>
                <w:iCs/>
                <w:sz w:val="17"/>
                <w:szCs w:val="17"/>
              </w:rPr>
              <w:t xml:space="preserve">Electronic Journal of Probability</w:t>
            </w:r>
            <w:r>
              <w:rPr>
                <w:sz w:val="17"/>
                <w:szCs w:val="17"/>
              </w:rPr>
              <w:t xml:space="preserve">, 26, article 73, 1–37. </w:t>
            </w:r>
            <w:hyperlink w:history="1" r:id="rId9yovgaypzf2afvgvdfua9">
              <w:r>
                <w:rPr>
                  <w:color w:val="1D4ED8"/>
                  <w:sz w:val="17"/>
                  <w:szCs w:val="17"/>
                  <w:u w:val="single"/>
                </w:rPr>
                <w:t xml:space="preserve">https://doi.org/10.1214/21-EJP633</w:t>
              </w:r>
            </w:hyperlink>
          </w:p>
        </w:tc>
        <w:tc>
          <w:tcPr>
            <w:tcW w:type="dxa" w:w="3038"/>
            <w:tcMar>
              <w:top w:type="dxa" w:w="60"/>
              <w:left w:type="dxa" w:w="100"/>
              <w:bottom w:type="dxa" w:w="60"/>
              <w:right w:type="dxa" w:w="100"/>
            </w:tcMar>
            <w:vAlign w:val="top"/>
          </w:tcPr>
          <w:p>
            <w:r>
              <w:rPr>
                <w:sz w:val="17"/>
                <w:szCs w:val="17"/>
              </w:rPr>
              <w:t xml:space="preserve">The closest extension of the anchor: hidden Markov models with time-dependent uncertain parameters, filtered robustly with rough paths.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Becherer, D., Reisinger, C. &amp; Tam, J. Mean-field games of speedy information access with observation costs. </w:t>
            </w:r>
            <w:r>
              <w:rPr>
                <w:i/>
                <w:iCs/>
                <w:sz w:val="17"/>
                <w:szCs w:val="17"/>
              </w:rPr>
              <w:t xml:space="preserve">Mathematics of Operations Research</w:t>
            </w:r>
            <w:r>
              <w:rPr>
                <w:sz w:val="17"/>
                <w:szCs w:val="17"/>
              </w:rPr>
              <w:t xml:space="preserve"> (year, volume and pages not verified). </w:t>
            </w:r>
            <w:hyperlink w:history="1" r:id="rIddxwefhubgqgqkyemzmh_u">
              <w:r>
                <w:rPr>
                  <w:color w:val="1D4ED8"/>
                  <w:sz w:val="17"/>
                  <w:szCs w:val="17"/>
                  <w:u w:val="single"/>
                </w:rPr>
                <w:t xml:space="preserve">https://doi.org/10.1287/moor.2024.0511</w:t>
              </w:r>
            </w:hyperlink>
          </w:p>
        </w:tc>
        <w:tc>
          <w:tcPr>
            <w:tcW w:type="dxa" w:w="3038"/>
            <w:shd w:fill="F7F9FC" w:color="auto" w:val="clear"/>
            <w:tcMar>
              <w:top w:type="dxa" w:w="60"/>
              <w:left w:type="dxa" w:w="100"/>
              <w:bottom w:type="dxa" w:w="60"/>
              <w:right w:type="dxa" w:w="100"/>
            </w:tcMar>
            <w:vAlign w:val="top"/>
          </w:tcPr>
          <w:p>
            <w:r>
              <w:rPr>
                <w:sz w:val="17"/>
                <w:szCs w:val="17"/>
              </w:rPr>
              <w:t xml:space="preserve">Many agents choosing how fast to observe, as many pumpers sharing one aquifer.</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Aksamit, A., Hou, Z. &amp; Obłój, J. (2020). Robust framework for quantifying the value of information in pricing and hedging. </w:t>
            </w:r>
            <w:r>
              <w:rPr>
                <w:i/>
                <w:iCs/>
                <w:sz w:val="17"/>
                <w:szCs w:val="17"/>
              </w:rPr>
              <w:t xml:space="preserve">SIAM Journal on Financial Mathematics</w:t>
            </w:r>
            <w:r>
              <w:rPr>
                <w:sz w:val="17"/>
                <w:szCs w:val="17"/>
              </w:rPr>
              <w:t xml:space="preserve">, 11(1), 27–59. </w:t>
            </w:r>
            <w:hyperlink w:history="1" r:id="rIdm7uwdqe2ip0xni-5lvog_">
              <w:r>
                <w:rPr>
                  <w:color w:val="1D4ED8"/>
                  <w:sz w:val="17"/>
                  <w:szCs w:val="17"/>
                  <w:u w:val="single"/>
                </w:rPr>
                <w:t xml:space="preserve">https://doi.org/10.1137/18M1177597</w:t>
              </w:r>
            </w:hyperlink>
          </w:p>
        </w:tc>
        <w:tc>
          <w:tcPr>
            <w:tcW w:type="dxa" w:w="3038"/>
            <w:tcMar>
              <w:top w:type="dxa" w:w="60"/>
              <w:left w:type="dxa" w:w="100"/>
              <w:bottom w:type="dxa" w:w="60"/>
              <w:right w:type="dxa" w:w="100"/>
            </w:tcMar>
            <w:vAlign w:val="top"/>
          </w:tcPr>
          <w:p>
            <w:r>
              <w:rPr>
                <w:sz w:val="17"/>
                <w:szCs w:val="17"/>
              </w:rPr>
              <w:t xml:space="preserve">A model-free value of information, with duality and dynamic programming.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Crucinio (given name not verified), Doucet, A. &amp; Johansen (given name not verified) (2023). A particle method for solving Fredholm equations of the first kind. </w:t>
            </w:r>
            <w:r>
              <w:rPr>
                <w:i/>
                <w:iCs/>
                <w:sz w:val="17"/>
                <w:szCs w:val="17"/>
              </w:rPr>
              <w:t xml:space="preserve">Journal of the American Statistical Association</w:t>
            </w:r>
            <w:r>
              <w:rPr>
                <w:sz w:val="17"/>
                <w:szCs w:val="17"/>
              </w:rPr>
              <w:t xml:space="preserve">, 118(542), 937–947. </w:t>
            </w:r>
            <w:hyperlink w:history="1" r:id="rIden3ebre7egox7dc_rziu3">
              <w:r>
                <w:rPr>
                  <w:color w:val="1D4ED8"/>
                  <w:sz w:val="17"/>
                  <w:szCs w:val="17"/>
                  <w:u w:val="single"/>
                </w:rPr>
                <w:t xml:space="preserve">https://doi.org/10.1080/01621459.2021.1962328</w:t>
              </w:r>
            </w:hyperlink>
          </w:p>
        </w:tc>
        <w:tc>
          <w:tcPr>
            <w:tcW w:type="dxa" w:w="3038"/>
            <w:shd w:fill="F7F9FC" w:color="auto" w:val="clear"/>
            <w:tcMar>
              <w:top w:type="dxa" w:w="60"/>
              <w:left w:type="dxa" w:w="100"/>
              <w:bottom w:type="dxa" w:w="60"/>
              <w:right w:type="dxa" w:w="100"/>
            </w:tcMar>
            <w:vAlign w:val="top"/>
          </w:tcPr>
          <w:p>
            <w:r>
              <w:rPr>
                <w:sz w:val="17"/>
                <w:szCs w:val="17"/>
              </w:rPr>
              <w:t xml:space="preserve">Sequential Monte Carlo for ill-posed linear inverse problems, such as screen-averaged conductivity.</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Salvi, C., Lemercier, M., Liu, C., Horvath, B., Damoulas, T. &amp; Lyons, T. (2021). Higher order kernel mean embeddings to capture filtrations of stochastic processes. </w:t>
            </w:r>
            <w:r>
              <w:rPr>
                <w:i/>
                <w:iCs/>
                <w:sz w:val="17"/>
                <w:szCs w:val="17"/>
              </w:rPr>
              <w:t xml:space="preserve">Advances in Neural Information Processing Systems 34</w:t>
            </w:r>
            <w:r>
              <w:rPr>
                <w:sz w:val="17"/>
                <w:szCs w:val="17"/>
              </w:rPr>
              <w:t xml:space="preserve">, 16635–16647.</w:t>
            </w:r>
          </w:p>
        </w:tc>
        <w:tc>
          <w:tcPr>
            <w:tcW w:type="dxa" w:w="3038"/>
            <w:tcMar>
              <w:top w:type="dxa" w:w="60"/>
              <w:left w:type="dxa" w:w="100"/>
              <w:bottom w:type="dxa" w:w="60"/>
              <w:right w:type="dxa" w:w="100"/>
            </w:tcMar>
            <w:vAlign w:val="top"/>
          </w:tcPr>
          <w:p>
            <w:r>
              <w:rPr>
                <w:sz w:val="17"/>
                <w:szCs w:val="17"/>
              </w:rPr>
              <w:t xml:space="preserve">Kernel tests that see the filtration, a computable companion of [O3].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Chamberlain, G. (2020). Robust decision theory and econometrics. </w:t>
            </w:r>
            <w:r>
              <w:rPr>
                <w:i/>
                <w:iCs/>
                <w:sz w:val="17"/>
                <w:szCs w:val="17"/>
              </w:rPr>
              <w:t xml:space="preserve">Annual Review of Economics</w:t>
            </w:r>
            <w:r>
              <w:rPr>
                <w:sz w:val="17"/>
                <w:szCs w:val="17"/>
              </w:rPr>
              <w:t xml:space="preserve">, 12, 239–271. </w:t>
            </w:r>
            <w:hyperlink w:history="1" r:id="rIdgtc9nczi0uakmcsnd1gl2">
              <w:r>
                <w:rPr>
                  <w:color w:val="1D4ED8"/>
                  <w:sz w:val="17"/>
                  <w:szCs w:val="17"/>
                  <w:u w:val="single"/>
                </w:rPr>
                <w:t xml:space="preserve">https://doi.org/10.1146/annurev-economics-081919-042544</w:t>
              </w:r>
            </w:hyperlink>
          </w:p>
        </w:tc>
        <w:tc>
          <w:tcPr>
            <w:tcW w:type="dxa" w:w="3038"/>
            <w:shd w:fill="F7F9FC" w:color="auto" w:val="clear"/>
            <w:tcMar>
              <w:top w:type="dxa" w:w="60"/>
              <w:left w:type="dxa" w:w="100"/>
              <w:bottom w:type="dxa" w:w="60"/>
              <w:right w:type="dxa" w:w="100"/>
            </w:tcMar>
            <w:vAlign w:val="top"/>
          </w:tcPr>
          <w:p>
            <w:r>
              <w:rPr>
                <w:sz w:val="17"/>
                <w:szCs w:val="17"/>
              </w:rPr>
              <w:t xml:space="preserve">A review of the decision theory behind penalised and multiple-prior robust choices.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Zheng, Y., Furieri, L., Papachristodoulou, A., Li, N. &amp; Kamgarpour, M. (2021). On the equivalence of Youla, system-level, and input–output parameterizations. </w:t>
            </w:r>
            <w:r>
              <w:rPr>
                <w:i/>
                <w:iCs/>
                <w:sz w:val="17"/>
                <w:szCs w:val="17"/>
              </w:rPr>
              <w:t xml:space="preserve">IEEE Transactions on Automatic Control</w:t>
            </w:r>
            <w:r>
              <w:rPr>
                <w:sz w:val="17"/>
                <w:szCs w:val="17"/>
              </w:rPr>
              <w:t xml:space="preserve">, 66(1), 413–420. </w:t>
            </w:r>
            <w:hyperlink w:history="1" r:id="rIdbrmvmwtnkwo-d2ypdgsyd">
              <w:r>
                <w:rPr>
                  <w:color w:val="1D4ED8"/>
                  <w:sz w:val="17"/>
                  <w:szCs w:val="17"/>
                  <w:u w:val="single"/>
                </w:rPr>
                <w:t xml:space="preserve">https://doi.org/10.1109/TAC.2020.2979785</w:t>
              </w:r>
            </w:hyperlink>
          </w:p>
        </w:tc>
        <w:tc>
          <w:tcPr>
            <w:tcW w:type="dxa" w:w="3038"/>
            <w:tcMar>
              <w:top w:type="dxa" w:w="60"/>
              <w:left w:type="dxa" w:w="100"/>
              <w:bottom w:type="dxa" w:w="60"/>
              <w:right w:type="dxa" w:w="100"/>
            </w:tcMar>
            <w:vAlign w:val="top"/>
          </w:tcPr>
          <w:p>
            <w:r>
              <w:rPr>
                <w:sz w:val="17"/>
                <w:szCs w:val="17"/>
              </w:rPr>
              <w:t xml:space="preserve">The convex parameterisations behind the robust synthesis of [H4].</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Goel, G. &amp; Hassibi, B. (2021). Regret-optimal measurement-feedback control. </w:t>
            </w:r>
            <w:r>
              <w:rPr>
                <w:i/>
                <w:iCs/>
                <w:sz w:val="17"/>
                <w:szCs w:val="17"/>
              </w:rPr>
              <w:t xml:space="preserve">Learning for Dynamics and Control</w:t>
            </w:r>
            <w:r>
              <w:rPr>
                <w:sz w:val="17"/>
                <w:szCs w:val="17"/>
              </w:rPr>
              <w:t xml:space="preserve">, PMLR 144, 1270–1280.</w:t>
            </w:r>
          </w:p>
        </w:tc>
        <w:tc>
          <w:tcPr>
            <w:tcW w:type="dxa" w:w="3038"/>
            <w:shd w:fill="F7F9FC" w:color="auto" w:val="clear"/>
            <w:tcMar>
              <w:top w:type="dxa" w:w="60"/>
              <w:left w:type="dxa" w:w="100"/>
              <w:bottom w:type="dxa" w:w="60"/>
              <w:right w:type="dxa" w:w="100"/>
            </w:tcMar>
            <w:vAlign w:val="top"/>
          </w:tcPr>
          <w:p>
            <w:r>
              <w:rPr>
                <w:sz w:val="17"/>
                <w:szCs w:val="17"/>
              </w:rPr>
              <w:t xml:space="preserve">Regret-optimal control when only measurements are fed back, with a data-dependent regret bound.</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Dunbar, O. R. A., Duncan, A. B., Stuart, A. M. &amp; Wolfram, M.-T. (2022). Ensemble inference methods for models with noisy and expensive likelihoods. </w:t>
            </w:r>
            <w:r>
              <w:rPr>
                <w:i/>
                <w:iCs/>
                <w:sz w:val="17"/>
                <w:szCs w:val="17"/>
              </w:rPr>
              <w:t xml:space="preserve">SIAM Journal on Applied Dynamical Systems</w:t>
            </w:r>
            <w:r>
              <w:rPr>
                <w:sz w:val="17"/>
                <w:szCs w:val="17"/>
              </w:rPr>
              <w:t xml:space="preserve">, 21(2), 1539–1572. </w:t>
            </w:r>
            <w:hyperlink w:history="1" r:id="rIdrwqfbutexrtslfacrx_qs">
              <w:r>
                <w:rPr>
                  <w:color w:val="1D4ED8"/>
                  <w:sz w:val="17"/>
                  <w:szCs w:val="17"/>
                  <w:u w:val="single"/>
                </w:rPr>
                <w:t xml:space="preserve">https://doi.org/10.1137/21M1410853</w:t>
              </w:r>
            </w:hyperlink>
          </w:p>
        </w:tc>
        <w:tc>
          <w:tcPr>
            <w:tcW w:type="dxa" w:w="3038"/>
            <w:tcMar>
              <w:top w:type="dxa" w:w="60"/>
              <w:left w:type="dxa" w:w="100"/>
              <w:bottom w:type="dxa" w:w="60"/>
              <w:right w:type="dxa" w:w="100"/>
            </w:tcMar>
            <w:vAlign w:val="top"/>
          </w:tcPr>
          <w:p>
            <w:r>
              <w:rPr>
                <w:sz w:val="17"/>
                <w:szCs w:val="17"/>
              </w:rPr>
              <w:t xml:space="preserve">When derivative-free ensemble methods beat Langevin samplers for noisy simulators.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Tsukamoto, H., Chung, S.-J. &amp; Slotine, J.-J. E. (2021). Neural stochastic contraction metrics for learning-based control and estimation. </w:t>
            </w:r>
            <w:r>
              <w:rPr>
                <w:i/>
                <w:iCs/>
                <w:sz w:val="17"/>
                <w:szCs w:val="17"/>
              </w:rPr>
              <w:t xml:space="preserve">IEEE Control Systems Letters</w:t>
            </w:r>
            <w:r>
              <w:rPr>
                <w:sz w:val="17"/>
                <w:szCs w:val="17"/>
              </w:rPr>
              <w:t xml:space="preserve">, 5(5) (pages not verified). </w:t>
            </w:r>
            <w:hyperlink w:history="1" r:id="rIdhofys-2rs_k1escqmafod">
              <w:r>
                <w:rPr>
                  <w:color w:val="1D4ED8"/>
                  <w:sz w:val="17"/>
                  <w:szCs w:val="17"/>
                  <w:u w:val="single"/>
                </w:rPr>
                <w:t xml:space="preserve">https://doi.org/10.1109/LCSYS.2020.3046529</w:t>
              </w:r>
            </w:hyperlink>
          </w:p>
        </w:tc>
        <w:tc>
          <w:tcPr>
            <w:tcW w:type="dxa" w:w="3038"/>
            <w:shd w:fill="F7F9FC" w:color="auto" w:val="clear"/>
            <w:tcMar>
              <w:top w:type="dxa" w:w="60"/>
              <w:left w:type="dxa" w:w="100"/>
              <w:bottom w:type="dxa" w:w="60"/>
              <w:right w:type="dxa" w:w="100"/>
            </w:tcMar>
            <w:vAlign w:val="top"/>
          </w:tcPr>
          <w:p>
            <w:r>
              <w:rPr>
                <w:sz w:val="17"/>
                <w:szCs w:val="17"/>
              </w:rPr>
              <w:t xml:space="preserve">Learned observers of stochastic nonlinear systems with mean-square error bounds.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Giannakis, Henriksen, Tropp &amp; Ward (given names not verified) (2023). Learning to forecast dynamical systems from streaming data. </w:t>
            </w:r>
            <w:r>
              <w:rPr>
                <w:i/>
                <w:iCs/>
                <w:sz w:val="17"/>
                <w:szCs w:val="17"/>
              </w:rPr>
              <w:t xml:space="preserve">SIAM Journal on Applied Dynamical Systems</w:t>
            </w:r>
            <w:r>
              <w:rPr>
                <w:sz w:val="17"/>
                <w:szCs w:val="17"/>
              </w:rPr>
              <w:t xml:space="preserve">, 22(2), 527–558. </w:t>
            </w:r>
            <w:hyperlink w:history="1" r:id="rIdzreqrbslgx1i6hxfk1sad">
              <w:r>
                <w:rPr>
                  <w:color w:val="1D4ED8"/>
                  <w:sz w:val="17"/>
                  <w:szCs w:val="17"/>
                  <w:u w:val="single"/>
                </w:rPr>
                <w:t xml:space="preserve">https://doi.org/10.1137/21M144983X</w:t>
              </w:r>
            </w:hyperlink>
          </w:p>
        </w:tc>
        <w:tc>
          <w:tcPr>
            <w:tcW w:type="dxa" w:w="3038"/>
            <w:tcMar>
              <w:top w:type="dxa" w:w="60"/>
              <w:left w:type="dxa" w:w="100"/>
              <w:bottom w:type="dxa" w:w="60"/>
              <w:right w:type="dxa" w:w="100"/>
            </w:tcMar>
            <w:vAlign w:val="top"/>
          </w:tcPr>
          <w:p>
            <w:r>
              <w:rPr>
                <w:sz w:val="17"/>
                <w:szCs w:val="17"/>
              </w:rPr>
              <w:t xml:space="preserve">Kernel forecasting of dynamical systems from data that arrive one at a time.</w:t>
            </w:r>
          </w:p>
        </w:tc>
      </w:tr>
    </w:tbl>
    <w:p>
      <w:pPr>
        <w:pStyle w:val="Heading1"/>
        <w:pageBreakBefore/>
      </w:pPr>
      <w:r>
        <w:rPr>
          <w:color w:val="92400E"/>
        </w:rPr>
        <w:t xml:space="preserve">8. The proposed innovation</w:t>
      </w:r>
    </w:p>
    <w:p>
      <w:pPr>
        <w:spacing w:after="120"/>
        <w:jc w:val="both"/>
      </w:pPr>
      <w:r>
        <w:t xml:space="preserve">The anchor paper filters a hidden Markov chain when the parameters of the model are uncertain, by penalizing each parameter value through its likelihood. In a coastal well field the hidden chain is the salinity state of every well, the observations are sparse conductivity measurements, and the uncertain parameters are the rates at which the front advances and retreats. </w:t>
      </w:r>
      <w:r>
        <w:rPr>
          <w:b/>
          <w:bCs/>
        </w:rPr>
        <w:t xml:space="preserve">MJEGULLA-GO</w:t>
      </w:r>
      <w:r>
        <w:t xml:space="preserve"> (</w:t>
      </w:r>
      <w:r>
        <w:rPr>
          <w:i/>
          <w:iCs/>
        </w:rPr>
        <w:t xml:space="preserve">mjegulla</w:t>
      </w:r>
      <w:r>
        <w:t xml:space="preserve">: the fog) applies the anchor's robust filter to the decisions of the field, proves that the width of its interval is governed by one goal-weighted information quantity whatever the penalty, and uses that quantity to choose which wells to measure.</w:t>
      </w:r>
    </w:p>
    <w:p>
      <w:pPr>
        <w:pStyle w:val="Heading3"/>
      </w:pPr>
      <w:r>
        <w:rPr>
          <w:color w:val="1F3864"/>
        </w:rPr>
        <w:t xml:space="preserve">8.1 The well field</w:t>
      </w:r>
    </w:p>
    <w:p>
      <w:pPr>
        <w:spacing w:after="120"/>
        <w:jc w:val="both"/>
      </w:pPr>
      <w:r>
        <w:t xml:space="preserve">Forty wells lie between 0.3 and 3 km from the coast; half of them pump hard (</w:t>
      </w:r>
      <m:oMath>
        <m:sSub>
          <m:e>
            <m:r>
              <m:t>u</m:t>
            </m:r>
          </m:e>
          <m:sub>
            <m:r>
              <m:t>i</m:t>
            </m:r>
          </m:sub>
        </m:sSub>
        <m:r>
          <m:rPr>
            <m:sty m:val="p"/>
          </m:rPr>
          <m:t>=</m:t>
        </m:r>
        <m:r>
          <m:t>1</m:t>
        </m:r>
      </m:oMath>
      <w:r>
        <w:t xml:space="preserve">), and six municipal wells between 0.8 and 2.2 km, which also pump hard, are the targets. The salinity class of well </w:t>
      </w:r>
      <m:oMath>
        <m:r>
          <m:t>i</m:t>
        </m:r>
      </m:oMath>
      <w:r>
        <w:t xml:space="preserve"> in season </w:t>
      </w:r>
      <m:oMath>
        <m:r>
          <m:t>t</m:t>
        </m:r>
      </m:oMath>
      <w:r>
        <w:t xml:space="preserve"> is hidden: 0 fresh, 1 brackish, 2 saline. With </w:t>
      </w:r>
      <m:oMath>
        <m:sSub>
          <m:e>
            <m:r>
              <m:t>a</m:t>
            </m:r>
          </m:e>
          <m:sub>
            <m:r>
              <m:t>i</m:t>
            </m:r>
          </m:sub>
        </m:sSub>
        <m:r>
          <m:rPr>
            <m:sty m:val="p"/>
          </m:rPr>
          <m:t>=</m:t>
        </m:r>
        <m:r>
          <m:t>α</m:t>
        </m:r>
        <m:r>
          <m:rPr>
            <m:sty m:val="p"/>
          </m:rPr>
          <m:t>+</m:t>
        </m:r>
        <m:r>
          <m:t>β</m:t>
        </m:r>
        <m:sSub>
          <m:e>
            <m:r>
              <m:t>u</m:t>
            </m:r>
          </m:e>
          <m:sub>
            <m:r>
              <m:t>i</m:t>
            </m:r>
          </m:sub>
        </m:sSub>
        <m:r>
          <m:rPr>
            <m:sty m:val="p"/>
          </m:rPr>
          <m:t>−</m:t>
        </m:r>
        <m:r>
          <m:t>κ</m:t>
        </m:r>
        <m:d>
          <m:dPr>
            <m:begChr m:val="("/>
            <m:sepChr m:val=""/>
            <m:endChr m:val=")"/>
            <m:grow/>
          </m:dPr>
          <m:e>
            <m:sSub>
              <m:e>
                <m:r>
                  <m:t>d</m:t>
                </m:r>
              </m:e>
              <m:sub>
                <m:r>
                  <m:t>i</m:t>
                </m:r>
              </m:sub>
            </m:sSub>
            <m:r>
              <m:rPr>
                <m:sty m:val="p"/>
              </m:rPr>
              <m:t>−</m:t>
            </m:r>
            <m:r>
              <m:t>1</m:t>
            </m:r>
          </m:e>
        </m:d>
      </m:oMath>
      <w:r>
        <w:t xml:space="preserve"> and </w:t>
      </w:r>
      <m:oMath>
        <m:sSub>
          <m:e>
            <m:r>
              <m:t>r</m:t>
            </m:r>
          </m:e>
          <m:sub>
            <m:r>
              <m:t>i</m:t>
            </m:r>
          </m:sub>
        </m:sSub>
        <m:r>
          <m:rPr>
            <m:sty m:val="p"/>
          </m:rPr>
          <m:t>=</m:t>
        </m:r>
        <m:r>
          <m:t>ρ</m:t>
        </m:r>
        <m:r>
          <m:rPr>
            <m:sty m:val="p"/>
          </m:rPr>
          <m:t>−</m:t>
        </m:r>
        <m:r>
          <m:t>η</m:t>
        </m:r>
        <m:sSub>
          <m:e>
            <m:r>
              <m:t>u</m:t>
            </m:r>
          </m:e>
          <m:sub>
            <m:r>
              <m:t>i</m:t>
            </m:r>
          </m:sub>
        </m:sSub>
      </m:oMath>
      <w:r>
        <w:t xml:space="preserve">, a fresh well becomes brackish with probability </w:t>
      </w:r>
      <m:oMath>
        <m:r>
          <m:t>σ</m:t>
        </m:r>
        <m:d>
          <m:dPr>
            <m:begChr m:val="("/>
            <m:sepChr m:val=""/>
            <m:endChr m:val=")"/>
            <m:grow/>
          </m:dPr>
          <m:e>
            <m:sSub>
              <m:e>
                <m:r>
                  <m:t>a</m:t>
                </m:r>
              </m:e>
              <m:sub>
                <m:r>
                  <m:t>i</m:t>
                </m:r>
              </m:sub>
            </m:sSub>
          </m:e>
        </m:d>
      </m:oMath>
      <w:r>
        <w:t xml:space="preserve"> (</w:t>
      </w:r>
      <m:oMath>
        <m:r>
          <m:t>σ</m:t>
        </m:r>
      </m:oMath>
      <w:r>
        <w:t xml:space="preserve"> the logistic function), a saline well recovers with probability </w:t>
      </w:r>
      <m:oMath>
        <m:r>
          <m:t>σ</m:t>
        </m:r>
        <m:d>
          <m:dPr>
            <m:begChr m:val="("/>
            <m:sepChr m:val=""/>
            <m:endChr m:val=")"/>
            <m:grow/>
          </m:dPr>
          <m:e>
            <m:sSub>
              <m:e>
                <m:r>
                  <m:t>r</m:t>
                </m:r>
              </m:e>
              <m:sub>
                <m:r>
                  <m:t>i</m:t>
                </m:r>
              </m:sub>
            </m:sSub>
          </m:e>
        </m:d>
      </m:oMath>
      <w:r>
        <w:t xml:space="preserve">, and a brackish well moves up or down with the multinomial-logit probabilities</w:t>
      </w:r>
    </w:p>
    <w:p>
      <w:pPr>
        <w:pStyle w:val="Equation"/>
      </w:pPr>
      <m:oMathPara>
        <m:oMathParaPr>
          <m:jc m:val="center"/>
        </m:oMathParaPr>
        <m:oMath>
          <m:r>
            <m:t>P</m:t>
          </m:r>
          <m:d>
            <m:dPr>
              <m:begChr m:val="("/>
              <m:sepChr m:val=""/>
              <m:endChr m:val=")"/>
              <m:grow/>
            </m:dPr>
            <m:e>
              <m:r>
                <m:t>1</m:t>
              </m:r>
              <m:r>
                <m:rPr>
                  <m:sty m:val="p"/>
                </m:rPr>
                <m:t>→</m:t>
              </m:r>
              <m:r>
                <m:t>2</m:t>
              </m:r>
            </m:e>
          </m:d>
          <m:r>
            <m:rPr>
              <m:sty m:val="p"/>
            </m:rPr>
            <m:t>=</m:t>
          </m:r>
          <m:f>
            <m:fPr>
              <m:type m:val="bar"/>
            </m:fPr>
            <m:num>
              <m:sSup>
                <m:e>
                  <m:r>
                    <m:t>e</m:t>
                  </m:r>
                </m:e>
                <m:sup>
                  <m:sSub>
                    <m:e>
                      <m:r>
                        <m:t>a</m:t>
                      </m:r>
                    </m:e>
                    <m:sub>
                      <m:r>
                        <m:t>i</m:t>
                      </m:r>
                    </m:sub>
                  </m:sSub>
                </m:sup>
              </m:sSup>
            </m:num>
            <m:den>
              <m:r>
                <m:t>1</m:t>
              </m:r>
              <m:r>
                <m:rPr>
                  <m:sty m:val="p"/>
                </m:rPr>
                <m:t>+</m:t>
              </m:r>
              <m:sSup>
                <m:e>
                  <m:r>
                    <m:t>e</m:t>
                  </m:r>
                </m:e>
                <m:sup>
                  <m:sSub>
                    <m:e>
                      <m:r>
                        <m:t>a</m:t>
                      </m:r>
                    </m:e>
                    <m:sub>
                      <m:r>
                        <m:t>i</m:t>
                      </m:r>
                    </m:sub>
                  </m:sSub>
                </m:sup>
              </m:sSup>
              <m:r>
                <m:rPr>
                  <m:sty m:val="p"/>
                </m:rPr>
                <m:t>+</m:t>
              </m:r>
              <m:sSup>
                <m:e>
                  <m:r>
                    <m:t>e</m:t>
                  </m:r>
                </m:e>
                <m:sup>
                  <m:sSub>
                    <m:e>
                      <m:r>
                        <m:t>r</m:t>
                      </m:r>
                    </m:e>
                    <m:sub>
                      <m:r>
                        <m:t>i</m:t>
                      </m:r>
                    </m:sub>
                  </m:sSub>
                </m:sup>
              </m:sSup>
            </m:den>
          </m:f>
          <m:r>
            <m:rPr>
              <m:sty m:val="p"/>
            </m:rPr>
            <m:t>,</m:t>
          </m:r>
          <m:r>
            <m:t>  </m:t>
          </m:r>
          <m:r>
            <m:t>P</m:t>
          </m:r>
          <m:d>
            <m:dPr>
              <m:begChr m:val="("/>
              <m:sepChr m:val=""/>
              <m:endChr m:val=")"/>
              <m:grow/>
            </m:dPr>
            <m:e>
              <m:r>
                <m:t>1</m:t>
              </m:r>
              <m:r>
                <m:rPr>
                  <m:sty m:val="p"/>
                </m:rPr>
                <m:t>→</m:t>
              </m:r>
              <m:r>
                <m:t>0</m:t>
              </m:r>
            </m:e>
          </m:d>
          <m:r>
            <m:rPr>
              <m:sty m:val="p"/>
            </m:rPr>
            <m:t>=</m:t>
          </m:r>
          <m:f>
            <m:fPr>
              <m:type m:val="bar"/>
            </m:fPr>
            <m:num>
              <m:sSup>
                <m:e>
                  <m:r>
                    <m:t>e</m:t>
                  </m:r>
                </m:e>
                <m:sup>
                  <m:sSub>
                    <m:e>
                      <m:r>
                        <m:t>r</m:t>
                      </m:r>
                    </m:e>
                    <m:sub>
                      <m:r>
                        <m:t>i</m:t>
                      </m:r>
                    </m:sub>
                  </m:sSub>
                </m:sup>
              </m:sSup>
            </m:num>
            <m:den>
              <m:r>
                <m:t>1</m:t>
              </m:r>
              <m:r>
                <m:rPr>
                  <m:sty m:val="p"/>
                </m:rPr>
                <m:t>+</m:t>
              </m:r>
              <m:sSup>
                <m:e>
                  <m:r>
                    <m:t>e</m:t>
                  </m:r>
                </m:e>
                <m:sup>
                  <m:sSub>
                    <m:e>
                      <m:r>
                        <m:t>a</m:t>
                      </m:r>
                    </m:e>
                    <m:sub>
                      <m:r>
                        <m:t>i</m:t>
                      </m:r>
                    </m:sub>
                  </m:sSub>
                </m:sup>
              </m:sSup>
              <m:r>
                <m:rPr>
                  <m:sty m:val="p"/>
                </m:rPr>
                <m:t>+</m:t>
              </m:r>
              <m:sSup>
                <m:e>
                  <m:r>
                    <m:t>e</m:t>
                  </m:r>
                </m:e>
                <m:sup>
                  <m:sSub>
                    <m:e>
                      <m:r>
                        <m:t>r</m:t>
                      </m:r>
                    </m:e>
                    <m:sub>
                      <m:r>
                        <m:t>i</m:t>
                      </m:r>
                    </m:sub>
                  </m:sSub>
                </m:sup>
              </m:sSup>
            </m:den>
          </m:f>
          <m:r>
            <m:rPr>
              <m:sty m:val="p"/>
            </m:rPr>
            <m:t>,</m:t>
          </m:r>
          <m:r>
            <m:t>  </m:t>
          </m:r>
          <m:r>
            <m:t>Y</m:t>
          </m:r>
          <m:r>
            <m:rPr>
              <m:sty m:val="p"/>
            </m:rPr>
            <m:t>=</m:t>
          </m:r>
          <m:sSub>
            <m:e>
              <m:r>
                <m:t>m</m:t>
              </m:r>
            </m:e>
            <m:sub>
              <m:r>
                <m:t>X</m:t>
              </m:r>
            </m:sub>
          </m:sSub>
          <m:r>
            <m:rPr>
              <m:sty m:val="p"/>
            </m:rPr>
            <m:t>+</m:t>
          </m:r>
          <m:r>
            <m:t>0.6</m:t>
          </m:r>
          <m:r>
            <m:t> </m:t>
          </m:r>
          <m:r>
            <m:t>ε</m:t>
          </m:r>
          <m:r>
            <m:rPr>
              <m:sty m:val="p"/>
            </m:rPr>
            <m:t>,</m:t>
          </m:r>
          <m:r>
            <m:t> </m:t>
          </m:r>
          <m:r>
            <m:t>m</m:t>
          </m:r>
          <m:r>
            <m:rPr>
              <m:sty m:val="p"/>
            </m:rPr>
            <m:t>=</m:t>
          </m:r>
          <m:d>
            <m:dPr>
              <m:begChr m:val="("/>
              <m:sepChr m:val=""/>
              <m:endChr m:val=")"/>
              <m:grow/>
            </m:dPr>
            <m:e>
              <m:r>
                <m:t>0</m:t>
              </m:r>
              <m:r>
                <m:rPr>
                  <m:sty m:val="p"/>
                </m:rPr>
                <m:t>,</m:t>
              </m:r>
              <m:r>
                <m:t>1</m:t>
              </m:r>
              <m:r>
                <m:rPr>
                  <m:sty m:val="p"/>
                </m:rPr>
                <m:t>,</m:t>
              </m:r>
              <m:r>
                <m:t>2</m:t>
              </m:r>
            </m:e>
          </m:d>
        </m:oMath>
      </m:oMathPara>
    </w:p>
    <w:p>
      <w:pPr>
        <w:spacing w:after="120"/>
        <w:jc w:val="both"/>
      </w:pPr>
      <w:r>
        <w:t xml:space="preserve">where </w:t>
      </w:r>
      <m:oMath>
        <m:r>
          <m:t>Y</m:t>
        </m:r>
      </m:oMath>
      <w:r>
        <w:t xml:space="preserve"> is the conductivity index of a measured well. The distance effect </w:t>
      </w:r>
      <m:oMath>
        <m:r>
          <m:t>κ</m:t>
        </m:r>
        <m:r>
          <m:rPr>
            <m:sty m:val="p"/>
          </m:rPr>
          <m:t>=</m:t>
        </m:r>
        <m:r>
          <m:t>1</m:t>
        </m:r>
      </m:oMath>
      <w:r>
        <w:t xml:space="preserve"> per km, the pumping effect on recovery </w:t>
      </w:r>
      <m:oMath>
        <m:r>
          <m:t>η</m:t>
        </m:r>
        <m:r>
          <m:rPr>
            <m:sty m:val="p"/>
          </m:rPr>
          <m:t>=</m:t>
        </m:r>
        <m:r>
          <m:t>0.8</m:t>
        </m:r>
      </m:oMath>
      <w:r>
        <w:t xml:space="preserve">, the observation model and the initial distribution (more salt near the coast) are known; the three parameters </w:t>
      </w:r>
      <m:oMath>
        <m:r>
          <m:t>θ</m:t>
        </m:r>
        <m:r>
          <m:rPr>
            <m:sty m:val="p"/>
          </m:rPr>
          <m:t>=</m:t>
        </m:r>
        <m:d>
          <m:dPr>
            <m:begChr m:val="("/>
            <m:sepChr m:val=""/>
            <m:endChr m:val=")"/>
            <m:grow/>
          </m:dPr>
          <m:e>
            <m:r>
              <m:t>α</m:t>
            </m:r>
            <m:r>
              <m:rPr>
                <m:sty m:val="p"/>
              </m:rPr>
              <m:t>,</m:t>
            </m:r>
            <m:r>
              <m:t>β</m:t>
            </m:r>
            <m:r>
              <m:rPr>
                <m:sty m:val="p"/>
              </m:rPr>
              <m:t>,</m:t>
            </m:r>
            <m:r>
              <m:t>ρ</m:t>
            </m:r>
          </m:e>
        </m:d>
      </m:oMath>
      <w:r>
        <w:t xml:space="preserve">, the intrusion level, the effect of pumping on intrusion and the recovery level, are not. Each simulated field draws its own true values, uniformly in </w:t>
      </w:r>
      <m:oMath>
        <m:d>
          <m:dPr>
            <m:begChr m:val="["/>
            <m:sepChr m:val=""/>
            <m:endChr m:val="]"/>
            <m:grow/>
          </m:dPr>
          <m:e>
            <m:r>
              <m:rPr>
                <m:sty m:val="p"/>
              </m:rPr>
              <m:t>−</m:t>
            </m:r>
            <m:r>
              <m:t>3.2</m:t>
            </m:r>
            <m:r>
              <m:rPr>
                <m:sty m:val="p"/>
              </m:rPr>
              <m:t>,</m:t>
            </m:r>
            <m:r>
              <m:rPr>
                <m:sty m:val="p"/>
              </m:rPr>
              <m:t>−</m:t>
            </m:r>
            <m:r>
              <m:t>2.0</m:t>
            </m:r>
          </m:e>
        </m:d>
        <m:r>
          <m:rPr>
            <m:sty m:val="p"/>
          </m:rPr>
          <m:t>×</m:t>
        </m:r>
        <m:d>
          <m:dPr>
            <m:begChr m:val="["/>
            <m:sepChr m:val=""/>
            <m:endChr m:val="]"/>
            <m:grow/>
          </m:dPr>
          <m:e>
            <m:r>
              <m:t>0.8</m:t>
            </m:r>
            <m:r>
              <m:rPr>
                <m:sty m:val="p"/>
              </m:rPr>
              <m:t>,</m:t>
            </m:r>
            <m:r>
              <m:t>2.0</m:t>
            </m:r>
          </m:e>
        </m:d>
        <m:r>
          <m:rPr>
            <m:sty m:val="p"/>
          </m:rPr>
          <m:t>×</m:t>
        </m:r>
        <m:d>
          <m:dPr>
            <m:begChr m:val="["/>
            <m:sepChr m:val=""/>
            <m:endChr m:val="]"/>
            <m:grow/>
          </m:dPr>
          <m:e>
            <m:r>
              <m:rPr>
                <m:sty m:val="p"/>
              </m:rPr>
              <m:t>−</m:t>
            </m:r>
            <m:r>
              <m:t>2.8</m:t>
            </m:r>
            <m:r>
              <m:rPr>
                <m:sty m:val="p"/>
              </m:rPr>
              <m:t>,</m:t>
            </m:r>
            <m:r>
              <m:rPr>
                <m:sty m:val="p"/>
              </m:rPr>
              <m:t>−</m:t>
            </m:r>
            <m:r>
              <m:t>1.6</m:t>
            </m:r>
          </m:e>
        </m:d>
      </m:oMath>
      <w:r>
        <w:t xml:space="preserve">; the robust filter works over the wider parameter set </w:t>
      </w:r>
      <m:oMath>
        <m:r>
          <m:t>Θ</m:t>
        </m:r>
        <m:r>
          <m:rPr>
            <m:sty m:val="p"/>
          </m:rPr>
          <m:t>=</m:t>
        </m:r>
        <m:d>
          <m:dPr>
            <m:begChr m:val="["/>
            <m:sepChr m:val=""/>
            <m:endChr m:val="]"/>
            <m:grow/>
          </m:dPr>
          <m:e>
            <m:r>
              <m:rPr>
                <m:sty m:val="p"/>
              </m:rPr>
              <m:t>−</m:t>
            </m:r>
            <m:r>
              <m:t>7</m:t>
            </m:r>
            <m:r>
              <m:rPr>
                <m:sty m:val="p"/>
              </m:rPr>
              <m:t>,</m:t>
            </m:r>
            <m:r>
              <m:t>2</m:t>
            </m:r>
          </m:e>
        </m:d>
        <m:r>
          <m:rPr>
            <m:sty m:val="p"/>
          </m:rPr>
          <m:t>×</m:t>
        </m:r>
        <m:d>
          <m:dPr>
            <m:begChr m:val="["/>
            <m:sepChr m:val=""/>
            <m:endChr m:val="]"/>
            <m:grow/>
          </m:dPr>
          <m:e>
            <m:r>
              <m:rPr>
                <m:sty m:val="p"/>
              </m:rPr>
              <m:t>−</m:t>
            </m:r>
            <m:r>
              <m:t>3</m:t>
            </m:r>
            <m:r>
              <m:rPr>
                <m:sty m:val="p"/>
              </m:rPr>
              <m:t>,</m:t>
            </m:r>
            <m:r>
              <m:t>5</m:t>
            </m:r>
          </m:e>
        </m:d>
        <m:r>
          <m:rPr>
            <m:sty m:val="p"/>
          </m:rPr>
          <m:t>×</m:t>
        </m:r>
        <m:d>
          <m:dPr>
            <m:begChr m:val="["/>
            <m:sepChr m:val=""/>
            <m:endChr m:val="]"/>
            <m:grow/>
          </m:dPr>
          <m:e>
            <m:r>
              <m:rPr>
                <m:sty m:val="p"/>
              </m:rPr>
              <m:t>−</m:t>
            </m:r>
            <m:r>
              <m:t>7</m:t>
            </m:r>
            <m:r>
              <m:rPr>
                <m:sty m:val="p"/>
              </m:rPr>
              <m:t>,</m:t>
            </m:r>
            <m:r>
              <m:t>2</m:t>
            </m:r>
          </m:e>
        </m:d>
      </m:oMath>
      <w:r>
        <w:t xml:space="preserve">, which contains every plausible rate. Monitoring lasts 20 seasons: a baseline survey of all wells, then four measurements per season. Two goals are studied. </w:t>
      </w:r>
      <w:r>
        <w:rPr>
          <w:b/>
          <w:bCs/>
        </w:rPr>
        <w:t xml:space="preserve">Goal M</w:t>
      </w:r>
      <w:r>
        <w:t xml:space="preserve"> is the expected number of saline municipal wells four seasons after the end of monitoring. </w:t>
      </w:r>
      <w:r>
        <w:rPr>
          <w:b/>
          <w:bCs/>
        </w:rPr>
        <w:t xml:space="preserve">Goal P</w:t>
      </w:r>
      <w:r>
        <w:t xml:space="preserve"> is the expected number of saline wells at four planned sites (0.9 to 2.1 km from the coast, hard pumping) eight seasons after they are drilled; it depends on </w:t>
      </w:r>
      <m:oMath>
        <m:r>
          <m:t>θ</m:t>
        </m:r>
      </m:oMath>
      <w:r>
        <w:t xml:space="preserve"> alone, because the sites have no data.</w:t>
      </w:r>
    </w:p>
    <w:p>
      <w:pPr>
        <w:pStyle w:val="Heading3"/>
      </w:pPr>
      <w:r>
        <w:rPr>
          <w:color w:val="1F3864"/>
        </w:rPr>
        <w:t xml:space="preserve">8.2 The width of the robust interval for every penalty</w:t>
      </w:r>
    </w:p>
    <w:p>
      <w:pPr>
        <w:spacing w:after="120"/>
        <w:jc w:val="both"/>
      </w:pPr>
      <w:r>
        <w:rPr>
          <w:b/>
          <w:bCs/>
        </w:rPr>
        <w:t xml:space="preserve">Theorem Q (second-order width).</w:t>
      </w:r>
      <w:r>
        <w:t xml:space="preserve"> Let </w:t>
      </w:r>
      <m:oMath>
        <m:r>
          <m:t>g</m:t>
        </m:r>
      </m:oMath>
      <w:r>
        <w:t xml:space="preserve"> be a smooth goal with gradient </w:t>
      </w:r>
      <m:oMath>
        <m:r>
          <m:t>a</m:t>
        </m:r>
        <m:r>
          <m:rPr>
            <m:sty m:val="p"/>
          </m:rPr>
          <m:t>=</m:t>
        </m:r>
        <m:r>
          <m:rPr>
            <m:sty m:val="p"/>
          </m:rPr>
          <m:t>∇</m:t>
        </m:r>
        <m:r>
          <m:t>g</m:t>
        </m:r>
        <m:d>
          <m:dPr>
            <m:begChr m:val="("/>
            <m:sepChr m:val=""/>
            <m:endChr m:val=")"/>
            <m:grow/>
          </m:dPr>
          <m:e>
            <m:sSub>
              <m:e>
                <m:acc>
                  <m:accPr>
                    <m:chr m:val="̂"/>
                  </m:accPr>
                  <m:e>
                    <m:r>
                      <m:t>θ</m:t>
                    </m:r>
                  </m:e>
                </m:acc>
              </m:e>
              <m:sub>
                <m:r>
                  <m:t>t</m:t>
                </m:r>
              </m:sub>
            </m:sSub>
          </m:e>
        </m:d>
      </m:oMath>
      <w:r>
        <w:t xml:space="preserve">, let </w:t>
      </w:r>
      <m:oMath>
        <m:sSub>
          <m:e>
            <m:r>
              <m:t>J</m:t>
            </m:r>
          </m:e>
          <m:sub>
            <m:r>
              <m:t>t</m:t>
            </m:r>
          </m:sub>
        </m:sSub>
      </m:oMath>
      <w:r>
        <w:t xml:space="preserve"> be the observed information and </w:t>
      </w:r>
      <m:oMath>
        <m:sSup>
          <m:e>
            <m:r>
              <m:t>A</m:t>
            </m:r>
          </m:e>
          <m:sup>
            <m:r>
              <m:t>2</m:t>
            </m:r>
          </m:sup>
        </m:sSup>
        <m:r>
          <m:rPr>
            <m:sty m:val="p"/>
          </m:rPr>
          <m:t>=</m:t>
        </m:r>
        <m:sSup>
          <m:e>
            <m:r>
              <m:t>a</m:t>
            </m:r>
          </m:e>
          <m:sup>
            <m:r>
              <m:rPr>
                <m:nor/>
              </m:rPr>
              <m:t>T</m:t>
            </m:r>
          </m:sup>
        </m:sSup>
        <m:sSubSup>
          <m:e>
            <m:r>
              <m:t>J</m:t>
            </m:r>
          </m:e>
          <m:sub>
            <m:r>
              <m:t>t</m:t>
            </m:r>
          </m:sub>
          <m:sup>
            <m:r>
              <m:rPr>
                <m:sty m:val="p"/>
              </m:rPr>
              <m:t>−</m:t>
            </m:r>
            <m:r>
              <m:t>1</m:t>
            </m:r>
          </m:sup>
        </m:sSubSup>
        <m:r>
          <m:t>a</m:t>
        </m:r>
      </m:oMath>
      <w:r>
        <w:t xml:space="preserve">. For the penalty </w:t>
      </w:r>
      <m:oMath>
        <m:sSup>
          <m:e>
            <m:d>
              <m:dPr>
                <m:begChr m:val="("/>
                <m:sepChr m:val=""/>
                <m:endChr m:val=")"/>
                <m:grow/>
              </m:dPr>
              <m:e>
                <m:sSub>
                  <m:e>
                    <m:r>
                      <m:t>α</m:t>
                    </m:r>
                  </m:e>
                  <m:sub>
                    <m:r>
                      <m:t>t</m:t>
                    </m:r>
                  </m:sub>
                </m:sSub>
                <m:r>
                  <m:rPr>
                    <m:sty m:val="p"/>
                  </m:rPr>
                  <m:t>/</m:t>
                </m:r>
                <m:r>
                  <m:t>k</m:t>
                </m:r>
              </m:e>
            </m:d>
          </m:e>
          <m:sup>
            <m:r>
              <m:t>γ</m:t>
            </m:r>
          </m:sup>
        </m:sSup>
      </m:oMath>
      <w:r>
        <w:t xml:space="preserve"> of section 1.5 with </w:t>
      </w:r>
      <m:oMath>
        <m:r>
          <m:t>γ</m:t>
        </m:r>
        <m:r>
          <m:rPr>
            <m:sty m:val="p"/>
          </m:rPr>
          <m:t>&gt;</m:t>
        </m:r>
        <m:f>
          <m:fPr>
            <m:type m:val="bar"/>
          </m:fPr>
          <m:num>
            <m:r>
              <m:t>1</m:t>
            </m:r>
          </m:num>
          <m:den>
            <m:r>
              <m:t>2</m:t>
            </m:r>
          </m:den>
        </m:f>
      </m:oMath>
      <w:r>
        <w:t xml:space="preserve">, as the information grows,</w:t>
      </w:r>
    </w:p>
    <w:p>
      <w:pPr>
        <w:pStyle w:val="Equation"/>
      </w:pPr>
      <m:oMathPara>
        <m:oMathParaPr>
          <m:jc m:val="center"/>
        </m:oMathParaPr>
        <m:oMath>
          <m:sSub>
            <m:e>
              <m:r>
                <m:rPr>
                  <m:scr m:val="script"/>
                  <m:sty m:val="p"/>
                </m:rPr>
                <m:t>E</m:t>
              </m:r>
            </m:e>
            <m:sub>
              <m:r>
                <m:t>t</m:t>
              </m:r>
            </m:sub>
          </m:sSub>
          <m:d>
            <m:dPr>
              <m:begChr m:val="("/>
              <m:sepChr m:val=""/>
              <m:endChr m:val=")"/>
              <m:grow/>
            </m:dPr>
            <m:e>
              <m:r>
                <m:t>ξ</m:t>
              </m:r>
            </m:e>
          </m:d>
          <m:r>
            <m:rPr>
              <m:sty m:val="p"/>
            </m:rPr>
            <m:t>−</m:t>
          </m:r>
          <m:r>
            <m:t>g</m:t>
          </m:r>
          <m:d>
            <m:dPr>
              <m:begChr m:val="("/>
              <m:sepChr m:val=""/>
              <m:endChr m:val=")"/>
              <m:grow/>
            </m:dPr>
            <m:e>
              <m:sSub>
                <m:e>
                  <m:acc>
                    <m:accPr>
                      <m:chr m:val="̂"/>
                    </m:accPr>
                    <m:e>
                      <m:r>
                        <m:t>θ</m:t>
                      </m:r>
                    </m:e>
                  </m:acc>
                </m:e>
                <m:sub>
                  <m:r>
                    <m:t>t</m:t>
                  </m:r>
                </m:sub>
              </m:sSub>
            </m:e>
          </m:d>
          <m:r>
            <m:rPr>
              <m:sty m:val="p"/>
            </m:rPr>
            <m:t>=</m:t>
          </m:r>
          <m:d>
            <m:dPr>
              <m:begChr m:val="("/>
              <m:sepChr m:val=""/>
              <m:endChr m:val=")"/>
              <m:grow/>
            </m:dPr>
            <m:e>
              <m:r>
                <m:t>2</m:t>
              </m:r>
              <m:r>
                <m:t>γ</m:t>
              </m:r>
              <m:r>
                <m:rPr>
                  <m:sty m:val="p"/>
                </m:rPr>
                <m:t>−</m:t>
              </m:r>
              <m:r>
                <m:t>1</m:t>
              </m:r>
            </m:e>
          </m:d>
          <m:sSup>
            <m:e>
              <m:d>
                <m:dPr>
                  <m:begChr m:val="("/>
                  <m:sepChr m:val=""/>
                  <m:endChr m:val=")"/>
                  <m:grow/>
                </m:dPr>
                <m:e>
                  <m:f>
                    <m:fPr>
                      <m:type m:val="bar"/>
                    </m:fPr>
                    <m:num>
                      <m:r>
                        <m:t>A</m:t>
                      </m:r>
                    </m:num>
                    <m:den>
                      <m:r>
                        <m:t>γ</m:t>
                      </m:r>
                    </m:den>
                  </m:f>
                  <m:rad>
                    <m:radPr>
                      <m:degHide m:val="on"/>
                    </m:radPr>
                    <m:deg/>
                    <m:e>
                      <m:f>
                        <m:fPr>
                          <m:type m:val="bar"/>
                        </m:fPr>
                        <m:num>
                          <m:r>
                            <m:t>k</m:t>
                          </m:r>
                        </m:num>
                        <m:den>
                          <m:r>
                            <m:t>2</m:t>
                          </m:r>
                        </m:den>
                      </m:f>
                    </m:e>
                  </m:rad>
                </m:e>
              </m:d>
            </m:e>
            <m:sup>
              <m:f>
                <m:fPr>
                  <m:type m:val="bar"/>
                </m:fPr>
                <m:num>
                  <m:r>
                    <m:t>2</m:t>
                  </m:r>
                  <m:r>
                    <m:t>γ</m:t>
                  </m:r>
                </m:num>
                <m:den>
                  <m:r>
                    <m:t>2</m:t>
                  </m:r>
                  <m:r>
                    <m:t>γ</m:t>
                  </m:r>
                  <m:r>
                    <m:rPr>
                      <m:sty m:val="p"/>
                    </m:rPr>
                    <m:t>−</m:t>
                  </m:r>
                  <m:r>
                    <m:t>1</m:t>
                  </m:r>
                </m:den>
              </m:f>
            </m:sup>
          </m:sSup>
          <m:d>
            <m:dPr>
              <m:begChr m:val="("/>
              <m:sepChr m:val=""/>
              <m:endChr m:val=")"/>
              <m:grow/>
            </m:dPr>
            <m:e>
              <m:r>
                <m:t>1</m:t>
              </m:r>
              <m:r>
                <m:rPr>
                  <m:sty m:val="p"/>
                </m:rPr>
                <m:t>+</m:t>
              </m:r>
              <m:r>
                <m:t>o</m:t>
              </m:r>
              <m:d>
                <m:dPr>
                  <m:begChr m:val="("/>
                  <m:sepChr m:val=""/>
                  <m:endChr m:val=")"/>
                  <m:grow/>
                </m:dPr>
                <m:e>
                  <m:r>
                    <m:t>1</m:t>
                  </m:r>
                </m:e>
              </m:d>
            </m:e>
          </m:d>
        </m:oMath>
      </m:oMathPara>
    </w:p>
    <w:p>
      <w:pPr>
        <w:spacing w:after="120"/>
        <w:jc w:val="both"/>
      </w:pPr>
      <w:r>
        <w:t xml:space="preserve">and the lower expectation lies below </w:t>
      </w:r>
      <m:oMath>
        <m:r>
          <m:t>g</m:t>
        </m:r>
        <m:d>
          <m:dPr>
            <m:begChr m:val="("/>
            <m:sepChr m:val=""/>
            <m:endChr m:val=")"/>
            <m:grow/>
          </m:dPr>
          <m:e>
            <m:sSub>
              <m:e>
                <m:acc>
                  <m:accPr>
                    <m:chr m:val="̂"/>
                  </m:accPr>
                  <m:e>
                    <m:r>
                      <m:t>θ</m:t>
                    </m:r>
                  </m:e>
                </m:acc>
              </m:e>
              <m:sub>
                <m:r>
                  <m:t>t</m:t>
                </m:r>
              </m:sub>
            </m:sSub>
          </m:e>
        </m:d>
      </m:oMath>
      <w:r>
        <w:t xml:space="preserve"> by the same amount. As </w:t>
      </w:r>
      <m:oMath>
        <m:r>
          <m:t>γ</m:t>
        </m:r>
        <m:r>
          <m:rPr>
            <m:sty m:val="p"/>
          </m:rPr>
          <m:t>→</m:t>
        </m:r>
        <m:r>
          <m:rPr>
            <m:sty m:val="p"/>
          </m:rPr>
          <m:t>∞</m:t>
        </m:r>
      </m:oMath>
      <w:r>
        <w:t xml:space="preserve"> (the hard penalty) the half-width tends to </w:t>
      </w:r>
      <m:oMath>
        <m:r>
          <m:t>A</m:t>
        </m:r>
        <m:rad>
          <m:radPr>
            <m:degHide m:val="on"/>
          </m:radPr>
          <m:deg/>
          <m:e>
            <m:r>
              <m:t>2</m:t>
            </m:r>
            <m:r>
              <m:t>k</m:t>
            </m:r>
          </m:e>
        </m:rad>
      </m:oMath>
      <w:r>
        <w:t xml:space="preserve">, and for </w:t>
      </w:r>
      <m:oMath>
        <m:r>
          <m:t>γ</m:t>
        </m:r>
        <m:r>
          <m:rPr>
            <m:sty m:val="p"/>
          </m:rPr>
          <m:t>=</m:t>
        </m:r>
        <m:r>
          <m:t>1</m:t>
        </m:r>
      </m:oMath>
      <w:r>
        <w:t xml:space="preserve"> it is </w:t>
      </w:r>
      <m:oMath>
        <m:f>
          <m:fPr>
            <m:type m:val="bar"/>
          </m:fPr>
          <m:num>
            <m:r>
              <m:t>k</m:t>
            </m:r>
          </m:num>
          <m:den>
            <m:r>
              <m:t>2</m:t>
            </m:r>
          </m:den>
        </m:f>
        <m:sSup>
          <m:e>
            <m:r>
              <m:t>A</m:t>
            </m:r>
          </m:e>
          <m:sup>
            <m:r>
              <m:t>2</m:t>
            </m:r>
          </m:sup>
        </m:sSup>
      </m:oMath>
      <w:r>
        <w:t xml:space="preserve"> (Lemma 6). </w:t>
      </w:r>
      <w:r>
        <w:rPr>
          <w:i/>
          <w:iCs/>
        </w:rPr>
        <w:t xml:space="preserve">Proof.</w:t>
      </w:r>
      <w:r>
        <w:t xml:space="preserve"> To second order </w:t>
      </w:r>
      <m:oMath>
        <m:r>
          <m:t>g</m:t>
        </m:r>
        <m:d>
          <m:dPr>
            <m:begChr m:val="("/>
            <m:sepChr m:val=""/>
            <m:endChr m:val=")"/>
            <m:grow/>
          </m:dPr>
          <m:e>
            <m:sSub>
              <m:e>
                <m:acc>
                  <m:accPr>
                    <m:chr m:val="̂"/>
                  </m:accPr>
                  <m:e>
                    <m:r>
                      <m:t>θ</m:t>
                    </m:r>
                  </m:e>
                </m:acc>
              </m:e>
              <m:sub>
                <m:r>
                  <m:t>t</m:t>
                </m:r>
              </m:sub>
            </m:sSub>
            <m:r>
              <m:rPr>
                <m:sty m:val="p"/>
              </m:rPr>
              <m:t>+</m:t>
            </m:r>
            <m:r>
              <m:t>Δ</m:t>
            </m:r>
          </m:e>
        </m:d>
        <m:r>
          <m:rPr>
            <m:sty m:val="p"/>
          </m:rPr>
          <m:t>−</m:t>
        </m:r>
        <m:r>
          <m:t>g</m:t>
        </m:r>
        <m:d>
          <m:dPr>
            <m:begChr m:val="("/>
            <m:sepChr m:val=""/>
            <m:endChr m:val=")"/>
            <m:grow/>
          </m:dPr>
          <m:e>
            <m:sSub>
              <m:e>
                <m:acc>
                  <m:accPr>
                    <m:chr m:val="̂"/>
                  </m:accPr>
                  <m:e>
                    <m:r>
                      <m:t>θ</m:t>
                    </m:r>
                  </m:e>
                </m:acc>
              </m:e>
              <m:sub>
                <m:r>
                  <m:t>t</m:t>
                </m:r>
              </m:sub>
            </m:sSub>
          </m:e>
        </m:d>
        <m:r>
          <m:rPr>
            <m:sty m:val="p"/>
          </m:rPr>
          <m:t>=</m:t>
        </m:r>
        <m:sSup>
          <m:e>
            <m:r>
              <m:t>a</m:t>
            </m:r>
          </m:e>
          <m:sup>
            <m:r>
              <m:rPr>
                <m:nor/>
              </m:rPr>
              <m:t>T</m:t>
            </m:r>
          </m:sup>
        </m:sSup>
        <m:r>
          <m:t>Δ</m:t>
        </m:r>
      </m:oMath>
      <w:r>
        <w:t xml:space="preserve"> and </w:t>
      </w:r>
      <m:oMath>
        <m:sSub>
          <m:e>
            <m:r>
              <m:t>α</m:t>
            </m:r>
          </m:e>
          <m:sub>
            <m:r>
              <m:t>t</m:t>
            </m:r>
          </m:sub>
        </m:sSub>
        <m:d>
          <m:dPr>
            <m:begChr m:val="("/>
            <m:sepChr m:val=""/>
            <m:endChr m:val=")"/>
            <m:grow/>
          </m:dPr>
          <m:e>
            <m:sSub>
              <m:e>
                <m:acc>
                  <m:accPr>
                    <m:chr m:val="̂"/>
                  </m:accPr>
                  <m:e>
                    <m:r>
                      <m:t>θ</m:t>
                    </m:r>
                  </m:e>
                </m:acc>
              </m:e>
              <m:sub>
                <m:r>
                  <m:t>t</m:t>
                </m:r>
              </m:sub>
            </m:sSub>
            <m:r>
              <m:rPr>
                <m:sty m:val="p"/>
              </m:rPr>
              <m:t>+</m:t>
            </m:r>
            <m:r>
              <m:t>Δ</m:t>
            </m:r>
          </m:e>
        </m:d>
        <m:r>
          <m:rPr>
            <m:sty m:val="p"/>
          </m:rPr>
          <m:t>=</m:t>
        </m:r>
        <m:f>
          <m:fPr>
            <m:type m:val="bar"/>
          </m:fPr>
          <m:num>
            <m:r>
              <m:t>1</m:t>
            </m:r>
          </m:num>
          <m:den>
            <m:r>
              <m:t>2</m:t>
            </m:r>
          </m:den>
        </m:f>
        <m:sSup>
          <m:e>
            <m:r>
              <m:t>Δ</m:t>
            </m:r>
          </m:e>
          <m:sup>
            <m:r>
              <m:rPr>
                <m:nor/>
              </m:rPr>
              <m:t>T</m:t>
            </m:r>
          </m:sup>
        </m:sSup>
        <m:sSub>
          <m:e>
            <m:r>
              <m:t>J</m:t>
            </m:r>
          </m:e>
          <m:sub>
            <m:r>
              <m:t>t</m:t>
            </m:r>
          </m:sub>
        </m:sSub>
        <m:r>
          <m:t>Δ</m:t>
        </m:r>
      </m:oMath>
      <w:r>
        <w:t xml:space="preserve">. For fixed </w:t>
      </w:r>
      <m:oMath>
        <m:r>
          <m:t>s</m:t>
        </m:r>
        <m:r>
          <m:rPr>
            <m:sty m:val="p"/>
          </m:rPr>
          <m:t>=</m:t>
        </m:r>
        <m:d>
          <m:dPr>
            <m:begChr m:val="∥"/>
            <m:sepChr m:val=""/>
            <m:endChr m:val="∥"/>
            <m:grow/>
          </m:dPr>
          <m:e>
            <m:sSubSup>
              <m:e>
                <m:r>
                  <m:t>J</m:t>
                </m:r>
              </m:e>
              <m:sub>
                <m:r>
                  <m:t>t</m:t>
                </m:r>
              </m:sub>
              <m:sup>
                <m:r>
                  <m:t>1</m:t>
                </m:r>
                <m:r>
                  <m:rPr>
                    <m:sty m:val="p"/>
                  </m:rPr>
                  <m:t>/</m:t>
                </m:r>
                <m:r>
                  <m:t>2</m:t>
                </m:r>
              </m:sup>
            </m:sSubSup>
            <m:r>
              <m:t>Δ</m:t>
            </m:r>
          </m:e>
        </m:d>
      </m:oMath>
      <w:r>
        <w:t xml:space="preserve"> the penalty is fixed and, by the Cauchy–Schwarz inequality in the metric of </w:t>
      </w:r>
      <m:oMath>
        <m:sSub>
          <m:e>
            <m:r>
              <m:t>J</m:t>
            </m:r>
          </m:e>
          <m:sub>
            <m:r>
              <m:t>t</m:t>
            </m:r>
          </m:sub>
        </m:sSub>
      </m:oMath>
      <w:r>
        <w:t xml:space="preserve">, </w:t>
      </w:r>
      <m:oMath>
        <m:sSup>
          <m:e>
            <m:r>
              <m:t>a</m:t>
            </m:r>
          </m:e>
          <m:sup>
            <m:r>
              <m:rPr>
                <m:nor/>
              </m:rPr>
              <m:t>T</m:t>
            </m:r>
          </m:sup>
        </m:sSup>
        <m:r>
          <m:t>Δ</m:t>
        </m:r>
        <m:r>
          <m:rPr>
            <m:sty m:val="p"/>
          </m:rPr>
          <m:t>≤</m:t>
        </m:r>
        <m:r>
          <m:t>A</m:t>
        </m:r>
        <m:r>
          <m:t>s</m:t>
        </m:r>
      </m:oMath>
      <w:r>
        <w:t xml:space="preserve">, with equality along </w:t>
      </w:r>
      <m:oMath>
        <m:sSubSup>
          <m:e>
            <m:r>
              <m:t>J</m:t>
            </m:r>
          </m:e>
          <m:sub>
            <m:r>
              <m:t>t</m:t>
            </m:r>
          </m:sub>
          <m:sup>
            <m:r>
              <m:rPr>
                <m:sty m:val="p"/>
              </m:rPr>
              <m:t>−</m:t>
            </m:r>
            <m:r>
              <m:t>1</m:t>
            </m:r>
          </m:sup>
        </m:sSubSup>
        <m:r>
          <m:t>a</m:t>
        </m:r>
      </m:oMath>
      <w:r>
        <w:t xml:space="preserve">. It remains to maximize </w:t>
      </w:r>
      <m:oMath>
        <m:r>
          <m:t>A</m:t>
        </m:r>
        <m:r>
          <m:t>s</m:t>
        </m:r>
        <m:r>
          <m:rPr>
            <m:sty m:val="p"/>
          </m:rPr>
          <m:t>−</m:t>
        </m:r>
        <m:sSup>
          <m:e>
            <m:d>
              <m:dPr>
                <m:begChr m:val="("/>
                <m:sepChr m:val=""/>
                <m:endChr m:val=")"/>
                <m:grow/>
              </m:dPr>
              <m:e>
                <m:sSup>
                  <m:e>
                    <m:r>
                      <m:t>s</m:t>
                    </m:r>
                  </m:e>
                  <m:sup>
                    <m:r>
                      <m:t>2</m:t>
                    </m:r>
                  </m:sup>
                </m:sSup>
                <m:r>
                  <m:rPr>
                    <m:sty m:val="p"/>
                  </m:rPr>
                  <m:t>/</m:t>
                </m:r>
                <m:r>
                  <m:t>2</m:t>
                </m:r>
                <m:r>
                  <m:t>k</m:t>
                </m:r>
              </m:e>
            </m:d>
          </m:e>
          <m:sup>
            <m:r>
              <m:t>γ</m:t>
            </m:r>
          </m:sup>
        </m:sSup>
      </m:oMath>
      <w:r>
        <w:t xml:space="preserve"> over </w:t>
      </w:r>
      <m:oMath>
        <m:r>
          <m:t>s</m:t>
        </m:r>
        <m:r>
          <m:rPr>
            <m:sty m:val="p"/>
          </m:rPr>
          <m:t>≥</m:t>
        </m:r>
        <m:r>
          <m:t>0</m:t>
        </m:r>
      </m:oMath>
      <w:r>
        <w:t xml:space="preserve">. With </w:t>
      </w:r>
      <m:oMath>
        <m:r>
          <m:t>q</m:t>
        </m:r>
        <m:r>
          <m:rPr>
            <m:sty m:val="p"/>
          </m:rPr>
          <m:t>=</m:t>
        </m:r>
        <m:sSup>
          <m:e>
            <m:r>
              <m:t>s</m:t>
            </m:r>
          </m:e>
          <m:sup>
            <m:r>
              <m:t>2</m:t>
            </m:r>
          </m:sup>
        </m:sSup>
        <m:r>
          <m:rPr>
            <m:sty m:val="p"/>
          </m:rPr>
          <m:t>/</m:t>
        </m:r>
        <m:r>
          <m:t>2</m:t>
        </m:r>
        <m:r>
          <m:t>k</m:t>
        </m:r>
      </m:oMath>
      <w:r>
        <w:t xml:space="preserve"> the first-order condition gives </w:t>
      </w:r>
      <m:oMath>
        <m:r>
          <m:t>A</m:t>
        </m:r>
        <m:r>
          <m:rPr>
            <m:sty m:val="p"/>
          </m:rPr>
          <m:t>=</m:t>
        </m:r>
        <m:r>
          <m:t>γ</m:t>
        </m:r>
        <m:rad>
          <m:radPr>
            <m:degHide m:val="on"/>
          </m:radPr>
          <m:deg/>
          <m:e>
            <m:r>
              <m:t>2</m:t>
            </m:r>
            <m:r>
              <m:t>k</m:t>
            </m:r>
          </m:e>
        </m:rad>
        <m:r>
          <m:t> </m:t>
        </m:r>
        <m:sSup>
          <m:e>
            <m:r>
              <m:t>q</m:t>
            </m:r>
          </m:e>
          <m:sup>
            <m:r>
              <m:t>γ</m:t>
            </m:r>
            <m:r>
              <m:rPr>
                <m:sty m:val="p"/>
              </m:rPr>
              <m:t>−</m:t>
            </m:r>
            <m:r>
              <m:t>1</m:t>
            </m:r>
            <m:r>
              <m:rPr>
                <m:sty m:val="p"/>
              </m:rPr>
              <m:t>/</m:t>
            </m:r>
            <m:r>
              <m:t>2</m:t>
            </m:r>
          </m:sup>
        </m:sSup>
        <m:r>
          <m:rPr>
            <m:sty m:val="p"/>
          </m:rPr>
          <m:t>/</m:t>
        </m:r>
        <m:r>
          <m:t>k</m:t>
        </m:r>
      </m:oMath>
      <w:r>
        <w:t xml:space="preserve">, so </w:t>
      </w:r>
      <m:oMath>
        <m:sSup>
          <m:e>
            <m:r>
              <m:t>q</m:t>
            </m:r>
          </m:e>
          <m:sup>
            <m:r>
              <m:rPr>
                <m:sty m:val="p"/>
              </m:rPr>
              <m:t>⋆</m:t>
            </m:r>
          </m:sup>
        </m:sSup>
        <m:r>
          <m:rPr>
            <m:sty m:val="p"/>
          </m:rPr>
          <m:t>=</m:t>
        </m:r>
        <m:sSup>
          <m:e>
            <m:d>
              <m:dPr>
                <m:begChr m:val="("/>
                <m:sepChr m:val=""/>
                <m:endChr m:val=")"/>
                <m:grow/>
              </m:dPr>
              <m:e>
                <m:r>
                  <m:t>A</m:t>
                </m:r>
                <m:rad>
                  <m:radPr>
                    <m:degHide m:val="on"/>
                  </m:radPr>
                  <m:deg/>
                  <m:e>
                    <m:r>
                      <m:t>k</m:t>
                    </m:r>
                    <m:r>
                      <m:rPr>
                        <m:sty m:val="p"/>
                      </m:rPr>
                      <m:t>/</m:t>
                    </m:r>
                    <m:r>
                      <m:t>2</m:t>
                    </m:r>
                  </m:e>
                </m:rad>
                <m:r>
                  <m:rPr>
                    <m:sty m:val="p"/>
                  </m:rPr>
                  <m:t>/</m:t>
                </m:r>
                <m:r>
                  <m:t>γ</m:t>
                </m:r>
              </m:e>
            </m:d>
          </m:e>
          <m:sup>
            <m:r>
              <m:t>2</m:t>
            </m:r>
            <m:r>
              <m:rPr>
                <m:sty m:val="p"/>
              </m:rPr>
              <m:t>/</m:t>
            </m:r>
            <m:d>
              <m:dPr>
                <m:begChr m:val="("/>
                <m:sepChr m:val=""/>
                <m:endChr m:val=")"/>
                <m:grow/>
              </m:dPr>
              <m:e>
                <m:r>
                  <m:t>2</m:t>
                </m:r>
                <m:r>
                  <m:t>γ</m:t>
                </m:r>
                <m:r>
                  <m:rPr>
                    <m:sty m:val="p"/>
                  </m:rPr>
                  <m:t>−</m:t>
                </m:r>
                <m:r>
                  <m:t>1</m:t>
                </m:r>
              </m:e>
            </m:d>
          </m:sup>
        </m:sSup>
      </m:oMath>
      <w:r>
        <w:t xml:space="preserve"> and </w:t>
      </w:r>
      <m:oMath>
        <m:r>
          <m:t>A</m:t>
        </m:r>
        <m:sSup>
          <m:e>
            <m:r>
              <m:t>s</m:t>
            </m:r>
          </m:e>
          <m:sup>
            <m:r>
              <m:rPr>
                <m:sty m:val="p"/>
              </m:rPr>
              <m:t>⋆</m:t>
            </m:r>
          </m:sup>
        </m:sSup>
        <m:r>
          <m:rPr>
            <m:sty m:val="p"/>
          </m:rPr>
          <m:t>=</m:t>
        </m:r>
        <m:r>
          <m:t>2</m:t>
        </m:r>
        <m:r>
          <m:t>γ</m:t>
        </m:r>
        <m:sSup>
          <m:e>
            <m:d>
              <m:dPr>
                <m:begChr m:val="("/>
                <m:sepChr m:val=""/>
                <m:endChr m:val=")"/>
                <m:grow/>
              </m:dPr>
              <m:e>
                <m:sSup>
                  <m:e>
                    <m:r>
                      <m:t>q</m:t>
                    </m:r>
                  </m:e>
                  <m:sup>
                    <m:r>
                      <m:rPr>
                        <m:sty m:val="p"/>
                      </m:rPr>
                      <m:t>⋆</m:t>
                    </m:r>
                  </m:sup>
                </m:sSup>
              </m:e>
            </m:d>
          </m:e>
          <m:sup>
            <m:r>
              <m:t>γ</m:t>
            </m:r>
          </m:sup>
        </m:sSup>
      </m:oMath>
      <w:r>
        <w:t xml:space="preserve">; the maximum is </w:t>
      </w:r>
      <m:oMath>
        <m:d>
          <m:dPr>
            <m:begChr m:val="("/>
            <m:sepChr m:val=""/>
            <m:endChr m:val=")"/>
            <m:grow/>
          </m:dPr>
          <m:e>
            <m:r>
              <m:t>2</m:t>
            </m:r>
            <m:r>
              <m:t>γ</m:t>
            </m:r>
            <m:r>
              <m:rPr>
                <m:sty m:val="p"/>
              </m:rPr>
              <m:t>−</m:t>
            </m:r>
            <m:r>
              <m:t>1</m:t>
            </m:r>
          </m:e>
        </m:d>
        <m:sSup>
          <m:e>
            <m:d>
              <m:dPr>
                <m:begChr m:val="("/>
                <m:sepChr m:val=""/>
                <m:endChr m:val=")"/>
                <m:grow/>
              </m:dPr>
              <m:e>
                <m:sSup>
                  <m:e>
                    <m:r>
                      <m:t>q</m:t>
                    </m:r>
                  </m:e>
                  <m:sup>
                    <m:r>
                      <m:rPr>
                        <m:sty m:val="p"/>
                      </m:rPr>
                      <m:t>⋆</m:t>
                    </m:r>
                  </m:sup>
                </m:sSup>
              </m:e>
            </m:d>
          </m:e>
          <m:sup>
            <m:r>
              <m:t>γ</m:t>
            </m:r>
          </m:sup>
        </m:sSup>
      </m:oMath>
      <w:r>
        <w:t xml:space="preserve">. The limit </w:t>
      </w:r>
      <m:oMath>
        <m:r>
          <m:t>γ</m:t>
        </m:r>
        <m:r>
          <m:rPr>
            <m:sty m:val="p"/>
          </m:rPr>
          <m:t>→</m:t>
        </m:r>
        <m:r>
          <m:rPr>
            <m:sty m:val="p"/>
          </m:rPr>
          <m:t>∞</m:t>
        </m:r>
      </m:oMath>
      <w:r>
        <w:t xml:space="preserve"> follows from </w:t>
      </w:r>
      <m:oMath>
        <m:d>
          <m:dPr>
            <m:begChr m:val="("/>
            <m:sepChr m:val=""/>
            <m:endChr m:val=")"/>
            <m:grow/>
          </m:dPr>
          <m:e>
            <m:r>
              <m:t>2</m:t>
            </m:r>
            <m:r>
              <m:t>γ</m:t>
            </m:r>
            <m:r>
              <m:rPr>
                <m:sty m:val="p"/>
              </m:rPr>
              <m:t>−</m:t>
            </m:r>
            <m:r>
              <m:t>1</m:t>
            </m:r>
          </m:e>
        </m:d>
        <m:sSup>
          <m:e>
            <m:d>
              <m:dPr>
                <m:begChr m:val="("/>
                <m:sepChr m:val=""/>
                <m:endChr m:val=")"/>
                <m:grow/>
              </m:dPr>
              <m:e>
                <m:r>
                  <m:t>A</m:t>
                </m:r>
                <m:rad>
                  <m:radPr>
                    <m:degHide m:val="on"/>
                  </m:radPr>
                  <m:deg/>
                  <m:e>
                    <m:r>
                      <m:t>k</m:t>
                    </m:r>
                    <m:r>
                      <m:rPr>
                        <m:sty m:val="p"/>
                      </m:rPr>
                      <m:t>/</m:t>
                    </m:r>
                    <m:r>
                      <m:t>2</m:t>
                    </m:r>
                  </m:e>
                </m:rad>
                <m:r>
                  <m:rPr>
                    <m:sty m:val="p"/>
                  </m:rPr>
                  <m:t>/</m:t>
                </m:r>
                <m:r>
                  <m:t>γ</m:t>
                </m:r>
              </m:e>
            </m:d>
          </m:e>
          <m:sup>
            <m:r>
              <m:t>1</m:t>
            </m:r>
            <m:r>
              <m:rPr>
                <m:sty m:val="p"/>
              </m:rPr>
              <m:t>+</m:t>
            </m:r>
            <m:r>
              <m:t>1</m:t>
            </m:r>
            <m:r>
              <m:rPr>
                <m:sty m:val="p"/>
              </m:rPr>
              <m:t>/</m:t>
            </m:r>
            <m:d>
              <m:dPr>
                <m:begChr m:val="("/>
                <m:sepChr m:val=""/>
                <m:endChr m:val=")"/>
                <m:grow/>
              </m:dPr>
              <m:e>
                <m:r>
                  <m:t>2</m:t>
                </m:r>
                <m:r>
                  <m:t>γ</m:t>
                </m:r>
                <m:r>
                  <m:rPr>
                    <m:sty m:val="p"/>
                  </m:rPr>
                  <m:t>−</m:t>
                </m:r>
                <m:r>
                  <m:t>1</m:t>
                </m:r>
              </m:e>
            </m:d>
          </m:sup>
        </m:sSup>
        <m:r>
          <m:rPr>
            <m:sty m:val="p"/>
          </m:rPr>
          <m:t>→</m:t>
        </m:r>
        <m:r>
          <m:t>A</m:t>
        </m:r>
        <m:rad>
          <m:radPr>
            <m:degHide m:val="on"/>
          </m:radPr>
          <m:deg/>
          <m:e>
            <m:r>
              <m:t>2</m:t>
            </m:r>
            <m:r>
              <m:t>k</m:t>
            </m:r>
          </m:e>
        </m:rad>
      </m:oMath>
      <w:r>
        <w:t xml:space="preserve">. </w:t>
      </w:r>
      <m:oMath>
        <m:r>
          <m:rPr>
            <m:sty m:val="p"/>
          </m:rPr>
          <m:t>▫</m:t>
        </m:r>
      </m:oMath>
    </w:p>
    <w:p>
      <w:pPr>
        <w:spacing w:after="120"/>
        <w:jc w:val="both"/>
      </w:pPr>
      <w:r>
        <w:rPr>
          <w:b/>
          <w:bCs/>
        </w:rPr>
        <w:t xml:space="preserve">Corollary (designs do not depend on the penalty).</w:t>
      </w:r>
      <w:r>
        <w:t xml:space="preserve"> For every </w:t>
      </w:r>
      <m:oMath>
        <m:r>
          <m:t>k</m:t>
        </m:r>
      </m:oMath>
      <w:r>
        <w:t xml:space="preserve"> and every </w:t>
      </w:r>
      <m:oMath>
        <m:r>
          <m:t>γ</m:t>
        </m:r>
        <m:r>
          <m:rPr>
            <m:sty m:val="p"/>
          </m:rPr>
          <m:t>&gt;</m:t>
        </m:r>
        <m:f>
          <m:fPr>
            <m:type m:val="bar"/>
          </m:fPr>
          <m:num>
            <m:r>
              <m:t>1</m:t>
            </m:r>
          </m:num>
          <m:den>
            <m:r>
              <m:t>2</m:t>
            </m:r>
          </m:den>
        </m:f>
      </m:oMath>
      <w:r>
        <w:t xml:space="preserve"> the width is an increasing function of </w:t>
      </w:r>
      <m:oMath>
        <m:sSup>
          <m:e>
            <m:r>
              <m:t>A</m:t>
            </m:r>
          </m:e>
          <m:sup>
            <m:r>
              <m:t>2</m:t>
            </m:r>
          </m:sup>
        </m:sSup>
        <m:r>
          <m:rPr>
            <m:sty m:val="p"/>
          </m:rPr>
          <m:t>=</m:t>
        </m:r>
        <m:sSup>
          <m:e>
            <m:r>
              <m:t>a</m:t>
            </m:r>
          </m:e>
          <m:sup>
            <m:r>
              <m:rPr>
                <m:nor/>
              </m:rPr>
              <m:t>T</m:t>
            </m:r>
          </m:sup>
        </m:sSup>
        <m:sSubSup>
          <m:e>
            <m:r>
              <m:t>J</m:t>
            </m:r>
          </m:e>
          <m:sub>
            <m:r>
              <m:t>t</m:t>
            </m:r>
          </m:sub>
          <m:sup>
            <m:r>
              <m:rPr>
                <m:sty m:val="p"/>
              </m:rPr>
              <m:t>−</m:t>
            </m:r>
            <m:r>
              <m:t>1</m:t>
            </m:r>
          </m:sup>
        </m:sSubSup>
        <m:r>
          <m:t>a</m:t>
        </m:r>
      </m:oMath>
      <w:r>
        <w:t xml:space="preserve"> alone. A design step that compares candidate sets </w:t>
      </w:r>
      <m:oMath>
        <m:r>
          <m:t>S</m:t>
        </m:r>
      </m:oMath>
      <w:r>
        <w:t xml:space="preserve"> of measurements by the predicted width, with </w:t>
      </w:r>
      <m:oMath>
        <m:sSup>
          <m:e>
            <m:r>
              <m:t>A</m:t>
            </m:r>
          </m:e>
          <m:sup>
            <m:r>
              <m:t>2</m:t>
            </m:r>
          </m:sup>
        </m:sSup>
      </m:oMath>
      <w:r>
        <w:t xml:space="preserve"> replaced by </w:t>
      </w:r>
      <m:oMath>
        <m:sSup>
          <m:e>
            <m:r>
              <m:t>a</m:t>
            </m:r>
          </m:e>
          <m:sup>
            <m:r>
              <m:rPr>
                <m:nor/>
              </m:rPr>
              <m:t>T</m:t>
            </m:r>
          </m:sup>
        </m:sSup>
        <m:sSup>
          <m:e>
            <m:d>
              <m:dPr>
                <m:begChr m:val="("/>
                <m:sepChr m:val=""/>
                <m:endChr m:val=")"/>
                <m:grow/>
              </m:dPr>
              <m:e>
                <m:sSub>
                  <m:e>
                    <m:r>
                      <m:t>J</m:t>
                    </m:r>
                  </m:e>
                  <m:sub>
                    <m:r>
                      <m:t>t</m:t>
                    </m:r>
                  </m:sub>
                </m:sSub>
                <m:r>
                  <m:rPr>
                    <m:sty m:val="p"/>
                  </m:rPr>
                  <m:t>+</m:t>
                </m:r>
                <m:nary>
                  <m:naryPr>
                    <m:chr m:val="∑"/>
                    <m:limLoc m:val="undOvr"/>
                    <m:subHide m:val="off"/>
                    <m:supHide m:val="on"/>
                  </m:naryPr>
                  <m:sub>
                    <m:r>
                      <m:t>j</m:t>
                    </m:r>
                    <m:r>
                      <m:rPr>
                        <m:sty m:val="p"/>
                      </m:rPr>
                      <m:t>∈</m:t>
                    </m:r>
                    <m:r>
                      <m:t>S</m:t>
                    </m:r>
                  </m:sub>
                  <m:sup>
                    <m:r>
                      <m:t>​</m:t>
                    </m:r>
                  </m:sup>
                  <m:e>
                    <m:sSub>
                      <m:e>
                        <m:r>
                          <m:t>I</m:t>
                        </m:r>
                      </m:e>
                      <m:sub>
                        <m:r>
                          <m:t>j</m:t>
                        </m:r>
                      </m:sub>
                    </m:sSub>
                  </m:e>
                </m:nary>
              </m:e>
            </m:d>
          </m:e>
          <m:sup>
            <m:r>
              <m:rPr>
                <m:sty m:val="p"/>
              </m:rPr>
              <m:t>−</m:t>
            </m:r>
            <m:r>
              <m:t>1</m:t>
            </m:r>
          </m:sup>
        </m:sSup>
        <m:r>
          <m:t>a</m:t>
        </m:r>
      </m:oMath>
      <w:r>
        <w:t xml:space="preserve"> (Proposition 8), therefore chooses the same set for every choice of the penalty: the c-optimal set for the goal (section 1.8). With the hard penalty and </w:t>
      </w:r>
      <m:oMath>
        <m:r>
          <m:t>k</m:t>
        </m:r>
        <m:r>
          <m:rPr>
            <m:sty m:val="p"/>
          </m:rPr>
          <m:t>=</m:t>
        </m:r>
        <m:sSubSup>
          <m:e>
            <m:r>
              <m:t>χ</m:t>
            </m:r>
          </m:e>
          <m:sub>
            <m:r>
              <m:t>1</m:t>
            </m:r>
            <m:r>
              <m:rPr>
                <m:sty m:val="p"/>
              </m:rPr>
              <m:t>,</m:t>
            </m:r>
            <m:r>
              <m:t>0.95</m:t>
            </m:r>
          </m:sub>
          <m:sup>
            <m:r>
              <m:t>2</m:t>
            </m:r>
          </m:sup>
        </m:sSubSup>
        <m:r>
          <m:rPr>
            <m:sty m:val="p"/>
          </m:rPr>
          <m:t>/</m:t>
        </m:r>
        <m:r>
          <m:t>2</m:t>
        </m:r>
        <m:r>
          <m:rPr>
            <m:sty m:val="p"/>
          </m:rPr>
          <m:t>=</m:t>
        </m:r>
        <m:r>
          <m:t>1.92</m:t>
        </m:r>
      </m:oMath>
      <w:r>
        <w:t xml:space="preserve">, the interval is the profile-likelihood interval of the goal, with asymptotic 95% coverage (Theorem 3); </w:t>
      </w:r>
      <m:oMath>
        <m:r>
          <m:t>k</m:t>
        </m:r>
        <m:r>
          <m:rPr>
            <m:sty m:val="p"/>
          </m:rPr>
          <m:t>=</m:t>
        </m:r>
        <m:sSubSup>
          <m:e>
            <m:r>
              <m:t>χ</m:t>
            </m:r>
          </m:e>
          <m:sub>
            <m:r>
              <m:t>3</m:t>
            </m:r>
            <m:r>
              <m:rPr>
                <m:sty m:val="p"/>
              </m:rPr>
              <m:t>,</m:t>
            </m:r>
            <m:r>
              <m:t>0.95</m:t>
            </m:r>
          </m:sub>
          <m:sup>
            <m:r>
              <m:t>2</m:t>
            </m:r>
          </m:sup>
        </m:sSubSup>
        <m:r>
          <m:rPr>
            <m:sty m:val="p"/>
          </m:rPr>
          <m:t>/</m:t>
        </m:r>
        <m:r>
          <m:t>2</m:t>
        </m:r>
        <m:r>
          <m:rPr>
            <m:sty m:val="p"/>
          </m:rPr>
          <m:t>=</m:t>
        </m:r>
        <m:r>
          <m:t>3.91</m:t>
        </m:r>
      </m:oMath>
      <w:r>
        <w:t xml:space="preserve"> gives intervals that are simultaneously valid for all goals.</w:t>
      </w:r>
    </w:p>
    <w:p>
      <w:pPr>
        <w:pStyle w:val="Heading3"/>
      </w:pPr>
      <w:r>
        <w:rPr>
          <w:color w:val="1F3864"/>
        </w:rPr>
        <w:t xml:space="preserve">8.3 Exact decomposition across wells</w:t>
      </w:r>
    </w:p>
    <w:p>
      <w:pPr>
        <w:spacing w:after="120"/>
        <w:jc w:val="both"/>
      </w:pPr>
      <w:r>
        <w:rPr>
          <w:b/>
          <w:bCs/>
        </w:rPr>
        <w:t xml:space="preserve">Proposition R.</w:t>
      </w:r>
      <w:r>
        <w:t xml:space="preserve"> Given </w:t>
      </w:r>
      <m:oMath>
        <m:r>
          <m:t>θ</m:t>
        </m:r>
      </m:oMath>
      <w:r>
        <w:t xml:space="preserve">, the wells are independent Markov chains with independent observations. The filter of the field is the product of the filters of the wells, its log-likelihood is the sum of theirs, and the expected number of saline wells in any group is the sum of their filtered or predicted probabilities. The robust interval of a goal therefore needs, for each candidate </w:t>
      </w:r>
      <m:oMath>
        <m:r>
          <m:t>θ</m:t>
        </m:r>
      </m:oMath>
      <w:r>
        <w:t xml:space="preserve">, one forward recursion per well, and its cost grows linearly with the number of wells rather than exponentially with the size of the joint chain. </w:t>
      </w:r>
      <w:r>
        <w:rPr>
          <w:i/>
          <w:iCs/>
        </w:rPr>
        <w:t xml:space="preserve">Proof.</w:t>
      </w:r>
      <w:r>
        <w:t xml:space="preserve"> The joint transition matrix is the Kronecker product of the well matrices and the joint observation density is the product of the well densities; insert both into Proposition 1 and factorize. </w:t>
      </w:r>
      <m:oMath>
        <m:r>
          <m:rPr>
            <m:sty m:val="p"/>
          </m:rPr>
          <m:t>▫</m:t>
        </m:r>
      </m:oMath>
      <w:r>
        <w:t xml:space="preserve"> Numerically, a joint chain of three wells (27 states) and the product of three filters agree to </w:t>
      </w:r>
      <m:oMath>
        <m:sSup>
          <m:e>
            <m:r>
              <m:t>10</m:t>
            </m:r>
          </m:e>
          <m:sup>
            <m:r>
              <m:rPr>
                <m:sty m:val="p"/>
              </m:rPr>
              <m:t>−</m:t>
            </m:r>
            <m:r>
              <m:t>15</m:t>
            </m:r>
          </m:sup>
        </m:sSup>
      </m:oMath>
      <w:r>
        <w:t xml:space="preserve"> in the log-likelihood and the goal (Table 8.1).</w:t>
      </w:r>
    </w:p>
    <w:p>
      <w:pPr>
        <w:pStyle w:val="Heading3"/>
      </w:pPr>
      <w:r>
        <w:rPr>
          <w:color w:val="1F3864"/>
        </w:rPr>
        <w:t xml:space="preserve">8.4 Which wells to measure</w:t>
      </w:r>
    </w:p>
    <w:p>
      <w:pPr>
        <w:spacing w:after="120"/>
        <w:jc w:val="both"/>
      </w:pPr>
      <w:r>
        <w:rPr>
          <w:b/>
          <w:bCs/>
        </w:rPr>
        <w:t xml:space="preserve">Proposition S (what the monitoring rule minimizes).</w:t>
      </w:r>
      <w:r>
        <w:t xml:space="preserve"> For goal M, the expected squared error of the plug-in estimate of the number of saline municipal wells splits, to first order, into a state part, the sum over the municipal wells of the variance of their saline indicators given the data, and a parameter part </w:t>
      </w:r>
      <m:oMath>
        <m:sSup>
          <m:e>
            <m:r>
              <m:t>a</m:t>
            </m:r>
          </m:e>
          <m:sup>
            <m:r>
              <m:rPr>
                <m:nor/>
              </m:rPr>
              <m:t>T</m:t>
            </m:r>
          </m:sup>
        </m:sSup>
        <m:sSubSup>
          <m:e>
            <m:r>
              <m:t>J</m:t>
            </m:r>
          </m:e>
          <m:sub>
            <m:r>
              <m:t>t</m:t>
            </m:r>
          </m:sub>
          <m:sup>
            <m:r>
              <m:rPr>
                <m:sty m:val="p"/>
              </m:rPr>
              <m:t>−</m:t>
            </m:r>
            <m:r>
              <m:t>1</m:t>
            </m:r>
          </m:sup>
        </m:sSubSup>
        <m:r>
          <m:t>a</m:t>
        </m:r>
      </m:oMath>
      <w:r>
        <w:t xml:space="preserve">. Only the parameter part enters the width of the robust interval (Theorem Q). Measuring well </w:t>
      </w:r>
      <m:oMath>
        <m:r>
          <m:t>j</m:t>
        </m:r>
      </m:oMath>
      <w:r>
        <w:t xml:space="preserve"> next season lowers the state part by the preposterior reduction of its indicator variance (municipal wells only) and the parameter part by </w:t>
      </w:r>
      <m:oMath>
        <m:sSup>
          <m:e>
            <m:r>
              <m:t>a</m:t>
            </m:r>
          </m:e>
          <m:sup>
            <m:r>
              <m:rPr>
                <m:nor/>
              </m:rPr>
              <m:t>T</m:t>
            </m:r>
          </m:sup>
        </m:sSup>
        <m:sSup>
          <m:e>
            <m:r>
              <m:t>J</m:t>
            </m:r>
          </m:e>
          <m:sup>
            <m:r>
              <m:rPr>
                <m:sty m:val="p"/>
              </m:rPr>
              <m:t>−</m:t>
            </m:r>
            <m:r>
              <m:t>1</m:t>
            </m:r>
          </m:sup>
        </m:sSup>
        <m:r>
          <m:t>a</m:t>
        </m:r>
        <m:r>
          <m:rPr>
            <m:sty m:val="p"/>
          </m:rPr>
          <m:t>−</m:t>
        </m:r>
        <m:sSup>
          <m:e>
            <m:r>
              <m:t>a</m:t>
            </m:r>
          </m:e>
          <m:sup>
            <m:r>
              <m:rPr>
                <m:nor/>
              </m:rPr>
              <m:t>T</m:t>
            </m:r>
          </m:sup>
        </m:sSup>
        <m:sSup>
          <m:e>
            <m:d>
              <m:dPr>
                <m:begChr m:val="("/>
                <m:sepChr m:val=""/>
                <m:endChr m:val=")"/>
                <m:grow/>
              </m:dPr>
              <m:e>
                <m:r>
                  <m:t>J</m:t>
                </m:r>
                <m:r>
                  <m:rPr>
                    <m:sty m:val="p"/>
                  </m:rPr>
                  <m:t>+</m:t>
                </m:r>
                <m:sSub>
                  <m:e>
                    <m:r>
                      <m:t>I</m:t>
                    </m:r>
                  </m:e>
                  <m:sub>
                    <m:r>
                      <m:t>j</m:t>
                    </m:r>
                  </m:sub>
                </m:sSub>
              </m:e>
            </m:d>
          </m:e>
          <m:sup>
            <m:r>
              <m:rPr>
                <m:sty m:val="p"/>
              </m:rPr>
              <m:t>−</m:t>
            </m:r>
            <m:r>
              <m:t>1</m:t>
            </m:r>
          </m:sup>
        </m:sSup>
        <m:r>
          <m:t>a</m:t>
        </m:r>
      </m:oMath>
      <w:r>
        <w:t xml:space="preserve">, with </w:t>
      </w:r>
      <m:oMath>
        <m:sSub>
          <m:e>
            <m:r>
              <m:t>I</m:t>
            </m:r>
          </m:e>
          <m:sub>
            <m:r>
              <m:t>j</m:t>
            </m:r>
          </m:sub>
        </m:sSub>
      </m:oMath>
      <w:r>
        <w:t xml:space="preserve"> from Proposition 8. </w:t>
      </w:r>
      <w:r>
        <w:rPr>
          <w:i/>
          <w:iCs/>
        </w:rPr>
        <w:t xml:space="preserve">Proof.</w:t>
      </w:r>
      <w:r>
        <w:t xml:space="preserve"> Total variance over the hidden states given </w:t>
      </w:r>
      <m:oMath>
        <m:r>
          <m:t>θ</m:t>
        </m:r>
      </m:oMath>
      <w:r>
        <w:t xml:space="preserve">, then the delta method for the parameter. </w:t>
      </w:r>
      <m:oMath>
        <m:r>
          <m:rPr>
            <m:sty m:val="p"/>
          </m:rPr>
          <m:t>▫</m:t>
        </m:r>
      </m:oMath>
      <w:r>
        <w:t xml:space="preserve"> The </w:t>
      </w:r>
      <w:r>
        <w:rPr>
          <w:b/>
          <w:bCs/>
        </w:rPr>
        <w:t xml:space="preserve">goal criterion</w:t>
      </w:r>
      <w:r>
        <w:t xml:space="preserve"> chooses wells one at a time, each time the well with the largest sum of the two reductions, and adds its </w:t>
      </w:r>
      <m:oMath>
        <m:sSub>
          <m:e>
            <m:r>
              <m:t>I</m:t>
            </m:r>
          </m:e>
          <m:sub>
            <m:r>
              <m:t>j</m:t>
            </m:r>
          </m:sub>
        </m:sSub>
      </m:oMath>
      <w:r>
        <w:t xml:space="preserve"> to the information; for goal P the state part is zero and it is the greedy c-optimal design.</w:t>
      </w:r>
    </w:p>
    <w:p>
      <w:pPr>
        <w:spacing w:after="120"/>
        <w:jc w:val="both"/>
      </w:pPr>
      <w:r>
        <w:rPr>
          <w:b/>
          <w:bCs/>
        </w:rPr>
        <w:t xml:space="preserve">Remark (the defensive measurement).</w:t>
      </w:r>
      <w:r>
        <w:t xml:space="preserve"> A c-optimal design is often singular: it can concentrate on fewer independent measurements than there are parameters and estimate only the direction </w:t>
      </w:r>
      <m:oMath>
        <m:r>
          <m:t>a</m:t>
        </m:r>
      </m:oMath>
      <w:r>
        <w:t xml:space="preserve"> (Elfving's geometry of c-optimality [B19]). For a nonlinear goal this is not enough. The gradient at the estimate is not the gradient at the true parameters; the information becomes nearly singular in the directions the goal does not use; the likelihood develops flat ridges along which the estimate drifts to the edge of the parameter set; and the </w:t>
      </w:r>
      <m:oMath>
        <m:sSup>
          <m:e>
            <m:r>
              <m:t>χ</m:t>
            </m:r>
          </m:e>
          <m:sup>
            <m:r>
              <m:t>2</m:t>
            </m:r>
          </m:sup>
        </m:sSup>
      </m:oMath>
      <w:r>
        <w:t xml:space="preserve"> calibration of </w:t>
      </w:r>
      <m:oMath>
        <m:r>
          <m:t>k</m:t>
        </m:r>
      </m:oMath>
      <w:r>
        <w:t xml:space="preserve">, which Theorem 3 gives for nonsingular information, is no longer guaranteed. The </w:t>
      </w:r>
      <w:r>
        <w:rPr>
          <w:b/>
          <w:bCs/>
        </w:rPr>
        <w:t xml:space="preserve">MJEGULLA rule</w:t>
      </w:r>
      <w:r>
        <w:t xml:space="preserve"> therefore chooses three of the season's four wells by the goal criterion and the fourth by the D criterion, the largest increase of </w:t>
      </w:r>
      <m:oMath>
        <m:r>
          <m:rPr>
            <m:nor/>
          </m:rPr>
          <m:t>log det</m:t>
        </m:r>
        <m:d>
          <m:dPr>
            <m:begChr m:val="("/>
            <m:sepChr m:val=""/>
            <m:endChr m:val=")"/>
            <m:grow/>
          </m:dPr>
          <m:e>
            <m:sSub>
              <m:e>
                <m:r>
                  <m:t>J</m:t>
                </m:r>
              </m:e>
              <m:sub>
                <m:r>
                  <m:t>t</m:t>
                </m:r>
              </m:sub>
            </m:sSub>
            <m:r>
              <m:rPr>
                <m:sty m:val="p"/>
              </m:rPr>
              <m:t>+</m:t>
            </m:r>
            <m:nary>
              <m:naryPr>
                <m:chr m:val="∑"/>
                <m:limLoc m:val="undOvr"/>
                <m:subHide m:val="off"/>
                <m:supHide m:val="on"/>
              </m:naryPr>
              <m:sub>
                <m:r>
                  <m:t>j</m:t>
                </m:r>
                <m:r>
                  <m:rPr>
                    <m:sty m:val="p"/>
                  </m:rPr>
                  <m:t>∈</m:t>
                </m:r>
                <m:r>
                  <m:t>S</m:t>
                </m:r>
              </m:sub>
              <m:sup>
                <m:r>
                  <m:t>​</m:t>
                </m:r>
              </m:sup>
              <m:e>
                <m:sSub>
                  <m:e>
                    <m:r>
                      <m:t>I</m:t>
                    </m:r>
                  </m:e>
                  <m:sub>
                    <m:r>
                      <m:t>j</m:t>
                    </m:r>
                  </m:sub>
                </m:sSub>
              </m:e>
            </m:nary>
          </m:e>
        </m:d>
      </m:oMath>
      <w:r>
        <w:t xml:space="preserve">, which favours the weakest directions and keeps the information nonsingular. Everything is recomputed every season from the current estimate, so the design adapts as the fog lifts.</w:t>
      </w:r>
    </w:p>
    <w:p>
      <w:pPr>
        <w:pStyle w:val="Heading3"/>
      </w:pPr>
      <w:r>
        <w:rPr>
          <w:color w:val="1F3864"/>
        </w:rPr>
        <w:t xml:space="preserve">8.5 The MJEGULLA procedure</w:t>
      </w:r>
    </w:p>
    <w:p>
      <w:pPr>
        <w:spacing w:after="120"/>
        <w:jc w:val="both"/>
      </w:pPr>
      <w:r>
        <w:t xml:space="preserve">(1) After every season, estimate </w:t>
      </w:r>
      <m:oMath>
        <m:r>
          <m:t>θ</m:t>
        </m:r>
      </m:oMath>
      <w:r>
        <w:t xml:space="preserve"> by maximum likelihood (the filter of Proposition 1, summed over wells by Proposition R) and compute the observed information. (2) Report each goal as the plug-in value and the robust interval with the hard penalty, </w:t>
      </w:r>
      <m:oMath>
        <m:r>
          <m:t>k</m:t>
        </m:r>
        <m:r>
          <m:rPr>
            <m:sty m:val="p"/>
          </m:rPr>
          <m:t>=</m:t>
        </m:r>
        <m:r>
          <m:t>1.92</m:t>
        </m:r>
      </m:oMath>
      <w:r>
        <w:t xml:space="preserve"> for one goal or </w:t>
      </w:r>
      <m:oMath>
        <m:r>
          <m:t>k</m:t>
        </m:r>
        <m:r>
          <m:rPr>
            <m:sty m:val="p"/>
          </m:rPr>
          <m:t>=</m:t>
        </m:r>
        <m:r>
          <m:t>3.91</m:t>
        </m:r>
      </m:oMath>
      <w:r>
        <w:t xml:space="preserve"> for all goals jointly. (3) Decide by the safe threshold rules of Proposition 7: act at the municipal wells when the upper end reaches the action level; approve the planned wells only when the upper end stays below the acceptable level. (4) Choose next season's wells by the MJEGULLA rule: three by the goal criterion, one defensive.</w:t>
      </w:r>
    </w:p>
    <w:p>
      <w:pPr>
        <w:pStyle w:val="Heading3"/>
      </w:pPr>
      <w:r>
        <w:rPr>
          <w:color w:val="1F3864"/>
        </w:rPr>
        <w:t xml:space="preserve">8.6 The numerical test</w:t>
      </w:r>
    </w:p>
    <w:p>
      <w:pPr>
        <w:spacing w:after="120"/>
        <w:jc w:val="both"/>
      </w:pPr>
      <w:r>
        <w:t xml:space="preserve">Three hundred well fields are simulated, each with its own true parameters (section 8.1). In every field and for each goal, the wells measured after the baseline survey are chosen by eight designs for goal M and seven for goal P: round robin; random; the municipal wells in turn (goal M) or the hard-pumping wells closest in distance to the planned sites (goal P); the wells whose state is most uncertain; D-optimal; c-optimal (goal M; for goal P it coincides with the goal criterion); the goal criterion for all four wells; and MJEGULLA. After 20 seasons the robust interval of the goal is computed with the hard penalty for </w:t>
      </w:r>
      <m:oMath>
        <m:r>
          <m:t>k</m:t>
        </m:r>
        <m:r>
          <m:rPr>
            <m:sty m:val="p"/>
          </m:rPr>
          <m:t>=</m:t>
        </m:r>
        <m:r>
          <m:t>1.92</m:t>
        </m:r>
      </m:oMath>
      <w:r>
        <w:t xml:space="preserve"> and </w:t>
      </w:r>
      <m:oMath>
        <m:r>
          <m:t>k</m:t>
        </m:r>
        <m:r>
          <m:rPr>
            <m:sty m:val="p"/>
          </m:rPr>
          <m:t>=</m:t>
        </m:r>
        <m:r>
          <m:t>3.91</m:t>
        </m:r>
      </m:oMath>
      <w:r>
        <w:t xml:space="preserve">, and the robust expectations with </w:t>
      </w:r>
      <m:oMath>
        <m:r>
          <m:t>γ</m:t>
        </m:r>
        <m:r>
          <m:rPr>
            <m:sty m:val="p"/>
          </m:rPr>
          <m:t>=</m:t>
        </m:r>
        <m:r>
          <m:t>1</m:t>
        </m:r>
      </m:oMath>
      <w:r>
        <w:t xml:space="preserve"> and </w:t>
      </w:r>
      <m:oMath>
        <m:r>
          <m:t>γ</m:t>
        </m:r>
        <m:r>
          <m:rPr>
            <m:sty m:val="p"/>
          </m:rPr>
          <m:t>=</m:t>
        </m:r>
        <m:r>
          <m:t>2</m:t>
        </m:r>
      </m:oMath>
      <w:r>
        <w:t xml:space="preserve">. The truth against which intervals are judged is the oracle filter, the goal computed from the same data with the true parameters. The likelihood region is searched along 160 rays in the metric of the observed information, each ray stopped at the boundary of the region or of </w:t>
      </w:r>
      <m:oMath>
        <m:r>
          <m:t>Θ</m:t>
        </m:r>
      </m:oMath>
      <w:r>
        <w:t xml:space="preserve">, and the extremes are refined by a local pattern search; in spot checks the intervals agreed to within 0.005 with the extremes of the goal over 200,000 random points of the region. Near-singular information needs care: a search along the axes of </w:t>
      </w:r>
      <m:oMath>
        <m:sSub>
          <m:e>
            <m:r>
              <m:t>J</m:t>
            </m:r>
          </m:e>
          <m:sub>
            <m:r>
              <m:t>t</m:t>
            </m:r>
          </m:sub>
        </m:sSub>
      </m:oMath>
      <w:r>
        <w:t xml:space="preserve"> alone runs along the flat ridges of the likelihood and can understate the width by up to a third, so the eigenvalues of </w:t>
      </w:r>
      <m:oMath>
        <m:sSub>
          <m:e>
            <m:r>
              <m:t>J</m:t>
            </m:r>
          </m:e>
          <m:sub>
            <m:r>
              <m:t>t</m:t>
            </m:r>
          </m:sub>
        </m:sSub>
      </m:oMath>
      <w:r>
        <w:t xml:space="preserve"> are floored at </w:t>
      </w:r>
      <m:oMath>
        <m:r>
          <m:t>2</m:t>
        </m:r>
        <m:r>
          <m:t>k</m:t>
        </m:r>
        <m:r>
          <m:rPr>
            <m:sty m:val="p"/>
          </m:rPr>
          <m:t>/</m:t>
        </m:r>
        <m:r>
          <m:t>81</m:t>
        </m:r>
      </m:oMath>
      <w:r>
        <w:t xml:space="preserve">, where 9 is the widest side of </w:t>
      </w:r>
      <m:oMath>
        <m:r>
          <m:t>Θ</m:t>
        </m:r>
      </m:oMath>
      <w:r>
        <w:t xml:space="preserve">. Table 8.1 checks the decomposition across wells and Theorem Q.</w:t>
      </w:r>
    </w:p>
    <w:p>
      <w:pPr>
        <w:spacing w:after="100" w:before="80"/>
        <w:jc w:val="both"/>
      </w:pPr>
      <w:r>
        <w:rPr>
          <w:b/>
          <w:bCs/>
          <w:color w:val="1F3864"/>
        </w:rPr>
        <w:t xml:space="preserve">Table 8.1. </w:t>
      </w:r>
      <w:r>
        <w:t xml:space="preserve">Checks of Proposition R, Theorem Q and its Corollary (300 well fields; Theorem Q over the 2694 of 4500 fits that lie inside the parameter set).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638"/>
        <w:gridCol w:w="4000"/>
      </w:tblGrid>
      <w:tr>
        <w:trPr>
          <w:cantSplit/>
          <w:tblHeader/>
        </w:trPr>
        <w:tc>
          <w:tcPr>
            <w:tcW w:type="dxa" w:w="5638"/>
            <w:shd w:fill="1F3864" w:color="auto" w:val="clear"/>
            <w:tcMar>
              <w:top w:type="dxa" w:w="60"/>
              <w:left w:type="dxa" w:w="100"/>
              <w:bottom w:type="dxa" w:w="60"/>
              <w:right w:type="dxa" w:w="100"/>
            </w:tcMar>
            <w:vAlign w:val="top"/>
          </w:tcPr>
          <w:p>
            <w:r>
              <w:rPr>
                <w:b/>
                <w:bCs/>
                <w:color w:val="FFFFFF"/>
                <w:sz w:val="16"/>
                <w:szCs w:val="16"/>
              </w:rPr>
              <w:t xml:space="preserve">Check</w:t>
            </w:r>
          </w:p>
        </w:tc>
        <w:tc>
          <w:tcPr>
            <w:tcW w:type="dxa" w:w="4000"/>
            <w:shd w:fill="1F3864" w:color="auto" w:val="clear"/>
            <w:tcMar>
              <w:top w:type="dxa" w:w="60"/>
              <w:left w:type="dxa" w:w="100"/>
              <w:bottom w:type="dxa" w:w="60"/>
              <w:right w:type="dxa" w:w="100"/>
            </w:tcMar>
            <w:vAlign w:val="top"/>
          </w:tcPr>
          <w:p>
            <w:r>
              <w:rPr>
                <w:b/>
                <w:bCs/>
                <w:color w:val="FFFFFF"/>
                <w:sz w:val="16"/>
                <w:szCs w:val="16"/>
              </w:rPr>
              <w:t xml:space="preserve">Result</w:t>
            </w:r>
          </w:p>
        </w:tc>
      </w:tr>
      <w:tr>
        <w:trPr>
          <w:cantSplit/>
        </w:trPr>
        <w:tc>
          <w:tcPr>
            <w:tcW w:type="dxa" w:w="5638"/>
            <w:tcMar>
              <w:top w:type="dxa" w:w="60"/>
              <w:left w:type="dxa" w:w="100"/>
              <w:bottom w:type="dxa" w:w="60"/>
              <w:right w:type="dxa" w:w="100"/>
            </w:tcMar>
            <w:vAlign w:val="top"/>
          </w:tcPr>
          <w:p>
            <w:r>
              <w:rPr>
                <w:sz w:val="16"/>
                <w:szCs w:val="16"/>
              </w:rPr>
              <w:t xml:space="preserve">Proposition R: three wells filtered as one chain on 27 states against the product of three filters (20 random cases), largest difference in the log-likelihood and in the goal</w:t>
            </w:r>
          </w:p>
        </w:tc>
        <w:tc>
          <w:tcPr>
            <w:tcW w:type="dxa" w:w="4000"/>
            <w:tcMar>
              <w:top w:type="dxa" w:w="60"/>
              <w:left w:type="dxa" w:w="100"/>
              <w:bottom w:type="dxa" w:w="60"/>
              <w:right w:type="dxa" w:w="100"/>
            </w:tcMar>
            <w:vAlign w:val="top"/>
          </w:tcPr>
          <w:p>
            <w:r>
              <w:rPr>
                <w:sz w:val="16"/>
                <w:szCs w:val="16"/>
              </w:rPr>
              <w:t xml:space="preserve">3.6 × 10⁻¹⁵ and 8.9 × 10⁻¹⁶</w:t>
            </w:r>
          </w:p>
        </w:tc>
      </w:tr>
      <w:tr>
        <w:trPr>
          <w:cantSplit/>
        </w:trPr>
        <w:tc>
          <w:tcPr>
            <w:tcW w:type="dxa" w:w="5638"/>
            <w:shd w:fill="F7F9FC" w:color="auto" w:val="clear"/>
            <w:tcMar>
              <w:top w:type="dxa" w:w="60"/>
              <w:left w:type="dxa" w:w="100"/>
              <w:bottom w:type="dxa" w:w="60"/>
              <w:right w:type="dxa" w:w="100"/>
            </w:tcMar>
            <w:vAlign w:val="top"/>
          </w:tcPr>
          <w:p>
            <w:r>
              <w:rPr>
                <w:sz w:val="16"/>
                <w:szCs w:val="16"/>
              </w:rPr>
              <w:t xml:space="preserve">Theorem Q, hard penalty: exact half-width of the interval over the prediction A√(2k), median (10–90% range)</w:t>
            </w:r>
          </w:p>
        </w:tc>
        <w:tc>
          <w:tcPr>
            <w:tcW w:type="dxa" w:w="4000"/>
            <w:shd w:fill="F7F9FC" w:color="auto" w:val="clear"/>
            <w:tcMar>
              <w:top w:type="dxa" w:w="60"/>
              <w:left w:type="dxa" w:w="100"/>
              <w:bottom w:type="dxa" w:w="60"/>
              <w:right w:type="dxa" w:w="100"/>
            </w:tcMar>
            <w:vAlign w:val="top"/>
          </w:tcPr>
          <w:p>
            <w:r>
              <w:rPr>
                <w:sz w:val="16"/>
                <w:szCs w:val="16"/>
              </w:rPr>
              <w:t xml:space="preserve">0.96 (0.88–1.01)</w:t>
            </w:r>
          </w:p>
        </w:tc>
      </w:tr>
      <w:tr>
        <w:trPr>
          <w:cantSplit/>
        </w:trPr>
        <w:tc>
          <w:tcPr>
            <w:tcW w:type="dxa" w:w="5638"/>
            <w:tcMar>
              <w:top w:type="dxa" w:w="60"/>
              <w:left w:type="dxa" w:w="100"/>
              <w:bottom w:type="dxa" w:w="60"/>
              <w:right w:type="dxa" w:w="100"/>
            </w:tcMar>
            <w:vAlign w:val="top"/>
          </w:tcPr>
          <w:p>
            <w:r>
              <w:rPr>
                <w:sz w:val="16"/>
                <w:szCs w:val="16"/>
              </w:rPr>
              <w:t xml:space="preserve">Theorem Q, γ = 1: exact excess of the upper expectation over the prediction (k/2)A²</w:t>
            </w:r>
          </w:p>
        </w:tc>
        <w:tc>
          <w:tcPr>
            <w:tcW w:type="dxa" w:w="4000"/>
            <w:tcMar>
              <w:top w:type="dxa" w:w="60"/>
              <w:left w:type="dxa" w:w="100"/>
              <w:bottom w:type="dxa" w:w="60"/>
              <w:right w:type="dxa" w:w="100"/>
            </w:tcMar>
            <w:vAlign w:val="top"/>
          </w:tcPr>
          <w:p>
            <w:r>
              <w:rPr>
                <w:sz w:val="16"/>
                <w:szCs w:val="16"/>
              </w:rPr>
              <w:t xml:space="preserve">0.94 (0.72–1.13)</w:t>
            </w:r>
          </w:p>
        </w:tc>
      </w:tr>
      <w:tr>
        <w:trPr>
          <w:cantSplit/>
        </w:trPr>
        <w:tc>
          <w:tcPr>
            <w:tcW w:type="dxa" w:w="5638"/>
            <w:shd w:fill="F7F9FC" w:color="auto" w:val="clear"/>
            <w:tcMar>
              <w:top w:type="dxa" w:w="60"/>
              <w:left w:type="dxa" w:w="100"/>
              <w:bottom w:type="dxa" w:w="60"/>
              <w:right w:type="dxa" w:w="100"/>
            </w:tcMar>
            <w:vAlign w:val="top"/>
          </w:tcPr>
          <w:p>
            <w:r>
              <w:rPr>
                <w:sz w:val="16"/>
                <w:szCs w:val="16"/>
              </w:rPr>
              <w:t xml:space="preserve">Theorem Q, γ = 2: exact excess over the prediction of Theorem Q</w:t>
            </w:r>
          </w:p>
        </w:tc>
        <w:tc>
          <w:tcPr>
            <w:tcW w:type="dxa" w:w="4000"/>
            <w:shd w:fill="F7F9FC" w:color="auto" w:val="clear"/>
            <w:tcMar>
              <w:top w:type="dxa" w:w="60"/>
              <w:left w:type="dxa" w:w="100"/>
              <w:bottom w:type="dxa" w:w="60"/>
              <w:right w:type="dxa" w:w="100"/>
            </w:tcMar>
            <w:vAlign w:val="top"/>
          </w:tcPr>
          <w:p>
            <w:r>
              <w:rPr>
                <w:sz w:val="16"/>
                <w:szCs w:val="16"/>
              </w:rPr>
              <w:t xml:space="preserve">0.95 (0.74–1.13)</w:t>
            </w:r>
          </w:p>
        </w:tc>
      </w:tr>
      <w:tr>
        <w:trPr>
          <w:cantSplit/>
        </w:trPr>
        <w:tc>
          <w:tcPr>
            <w:tcW w:type="dxa" w:w="5638"/>
            <w:tcMar>
              <w:top w:type="dxa" w:w="60"/>
              <w:left w:type="dxa" w:w="100"/>
              <w:bottom w:type="dxa" w:w="60"/>
              <w:right w:type="dxa" w:w="100"/>
            </w:tcMar>
            <w:vAlign w:val="top"/>
          </w:tcPr>
          <w:p>
            <w:r>
              <w:rPr>
                <w:sz w:val="16"/>
                <w:szCs w:val="16"/>
              </w:rPr>
              <w:t xml:space="preserve">Corollary: rank correlation across designs between the mean of A² and the mean width (goal M; goal P)</w:t>
            </w:r>
          </w:p>
        </w:tc>
        <w:tc>
          <w:tcPr>
            <w:tcW w:type="dxa" w:w="4000"/>
            <w:tcMar>
              <w:top w:type="dxa" w:w="60"/>
              <w:left w:type="dxa" w:w="100"/>
              <w:bottom w:type="dxa" w:w="60"/>
              <w:right w:type="dxa" w:w="100"/>
            </w:tcMar>
            <w:vAlign w:val="top"/>
          </w:tcPr>
          <w:p>
            <w:r>
              <w:rPr>
                <w:sz w:val="16"/>
                <w:szCs w:val="16"/>
              </w:rPr>
              <w:t xml:space="preserve">0.98; 1.00</w:t>
            </w:r>
          </w:p>
        </w:tc>
      </w:tr>
    </w:tbl>
    <w:p>
      <w:pPr>
        <w:spacing w:after="160"/>
      </w:pPr>
    </w:p>
    <w:p>
      <w:pPr>
        <w:spacing w:after="120"/>
        <w:jc w:val="both"/>
      </w:pPr>
      <w:r>
        <w:t xml:space="preserve">The decomposition across wells is exact to rounding error. Theorem Q predicts the half-width of the interval with the hard penalty to within a few per cent in most fits (median ratio 0.96, 10–90% range 0.88–1.01). For </w:t>
      </w:r>
      <m:oMath>
        <m:r>
          <m:t>γ</m:t>
        </m:r>
        <m:r>
          <m:rPr>
            <m:sty m:val="p"/>
          </m:rPr>
          <m:t>=</m:t>
        </m:r>
        <m:r>
          <m:t>1</m:t>
        </m:r>
      </m:oMath>
      <w:r>
        <w:t xml:space="preserve"> and </w:t>
      </w:r>
      <m:oMath>
        <m:r>
          <m:t>γ</m:t>
        </m:r>
        <m:r>
          <m:rPr>
            <m:sty m:val="p"/>
          </m:rPr>
          <m:t>=</m:t>
        </m:r>
        <m:r>
          <m:t>2</m:t>
        </m:r>
      </m:oMath>
      <w:r>
        <w:t xml:space="preserve"> the median ratios are 0.94 and 0.95 with a wider spread, because these penalties reach further from the estimate, where the goal is no longer linear in </w:t>
      </w:r>
      <m:oMath>
        <m:r>
          <m:t>θ</m:t>
        </m:r>
      </m:oMath>
      <w:r>
        <w:t xml:space="preserve">. Across the designs, the order of the mean of </w:t>
      </w:r>
      <m:oMath>
        <m:sSup>
          <m:e>
            <m:r>
              <m:t>A</m:t>
            </m:r>
          </m:e>
          <m:sup>
            <m:r>
              <m:t>2</m:t>
            </m:r>
          </m:sup>
        </m:sSup>
      </m:oMath>
      <w:r>
        <w:t xml:space="preserve"> and the order of the mean width agree (rank correlations 0.98 and 1.00), as the Corollary predicts.</w:t>
      </w:r>
    </w:p>
    <w:p>
      <w:pPr>
        <w:keepNext/>
        <w:spacing w:after="60" w:before="120"/>
        <w:jc w:val="center"/>
      </w:pPr>
      <w:r>
        <w:drawing>
          <wp:inline distT="0" distB="0" distL="0" distR="0">
            <wp:extent cx="5943600" cy="2095500"/>
            <wp:effectExtent t="0" r="0" b="0" l="0"/>
            <wp:docPr id="1" name="The robust filter over time, Theorem Q and the width of the robust interval by design" descr="The robust filter over time, Theorem Q and the width of the robust interval by design" title="The robust filter over time, Theorem Q and the width of the robust interval b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95500"/>
                    </a:xfrm>
                    <a:prstGeom prst="rect">
                      <a:avLst/>
                    </a:prstGeom>
                  </pic:spPr>
                </pic:pic>
              </a:graphicData>
            </a:graphic>
          </wp:inline>
        </w:drawing>
      </w:r>
    </w:p>
    <w:p>
      <w:pPr>
        <w:spacing w:after="200"/>
        <w:jc w:val="both"/>
      </w:pPr>
      <w:r>
        <w:rPr>
          <w:b/>
          <w:bCs/>
          <w:color w:val="3A4350"/>
          <w:sz w:val="18"/>
          <w:szCs w:val="18"/>
        </w:rPr>
        <w:t xml:space="preserve">Figure 8.1.</w:t>
      </w:r>
      <w:r>
        <w:rPr>
          <w:color w:val="3A4350"/>
          <w:sz w:val="18"/>
          <w:szCs w:val="18"/>
        </w:rPr>
        <w:t xml:space="preserve"> (a) One well field followed season by season: plug-in estimate and robust interval (</w:t>
      </w:r>
      <m:oMath>
        <m:r>
          <m:t>k</m:t>
        </m:r>
        <m:r>
          <m:rPr>
            <m:sty m:val="p"/>
          </m:rPr>
          <m:t>=</m:t>
        </m:r>
        <m:r>
          <m:t>1.92</m:t>
        </m:r>
      </m:oMath>
      <w:r>
        <w:rPr>
          <w:color w:val="3A4350"/>
          <w:sz w:val="18"/>
          <w:szCs w:val="18"/>
        </w:rPr>
        <w:t xml:space="preserve">) of the expected number of saline municipal wells under random monitoring and under MJEGULLA, the oracle filter with MJEGULLA's data, and the realised count. (b) Exact half-width of the robust interval against the prediction of Theorem Q, for the hard penalty and for </w:t>
      </w:r>
      <m:oMath>
        <m:r>
          <m:t>γ</m:t>
        </m:r>
        <m:r>
          <m:rPr>
            <m:sty m:val="p"/>
          </m:rPr>
          <m:t>=</m:t>
        </m:r>
        <m:r>
          <m:t>1</m:t>
        </m:r>
      </m:oMath>
      <w:r>
        <w:rPr>
          <w:color w:val="3A4350"/>
          <w:sz w:val="18"/>
          <w:szCs w:val="18"/>
        </w:rPr>
        <w:t xml:space="preserve">, over the fits inside the parameter set. (c) Mean width of the interval for every design and goal (M: municipal wells; P: planned sites), with 95% Monte Carlo error bars and the coverage of the oracle value at the end of each bar.</w:t>
      </w:r>
    </w:p>
    <w:p>
      <w:pPr>
        <w:pStyle w:val="Heading3"/>
      </w:pPr>
      <w:r>
        <w:rPr>
          <w:color w:val="1F3864"/>
        </w:rPr>
        <w:t xml:space="preserve">8.7 What the robust filter adds</w:t>
      </w:r>
    </w:p>
    <w:p>
      <w:pPr>
        <w:spacing w:after="120"/>
        <w:jc w:val="both"/>
      </w:pPr>
      <w:r>
        <w:t xml:space="preserve">Figure 8.1(a) shows why a point filter is not enough. Under random monitoring the plug-in estimate of the expected number of saline municipal wells jumps between almost none and more than five in the first ten seasons, while its robust interval remains wide; under MJEGULLA the interval narrows as the fog lifts. At the end the interval is </w:t>
      </w:r>
      <m:oMath>
        <m:d>
          <m:dPr>
            <m:begChr m:val="["/>
            <m:sepChr m:val=""/>
            <m:endChr m:val="]"/>
            <m:grow/>
          </m:dPr>
          <m:e>
            <m:r>
              <m:t>1.80</m:t>
            </m:r>
            <m:r>
              <m:rPr>
                <m:sty m:val="p"/>
              </m:rPr>
              <m:t>,</m:t>
            </m:r>
            <m:r>
              <m:t> </m:t>
            </m:r>
            <m:r>
              <m:t>3.81</m:t>
            </m:r>
          </m:e>
        </m:d>
      </m:oMath>
      <w:r>
        <w:t xml:space="preserve"> under MJEGULLA against </w:t>
      </w:r>
      <m:oMath>
        <m:d>
          <m:dPr>
            <m:begChr m:val="["/>
            <m:sepChr m:val=""/>
            <m:endChr m:val="]"/>
            <m:grow/>
          </m:dPr>
          <m:e>
            <m:r>
              <m:t>2.53</m:t>
            </m:r>
            <m:r>
              <m:rPr>
                <m:sty m:val="p"/>
              </m:rPr>
              <m:t>,</m:t>
            </m:r>
            <m:r>
              <m:t> </m:t>
            </m:r>
            <m:r>
              <m:t>5.52</m:t>
            </m:r>
          </m:e>
        </m:d>
      </m:oMath>
      <w:r>
        <w:t xml:space="preserve"> under random monitoring, and both contain their oracle values (3.35 and 4.10). The interval is for the expected number given the data; the realised count, 4, is one draw around it. Over the 300 fields the interval with </w:t>
      </w:r>
      <m:oMath>
        <m:r>
          <m:t>k</m:t>
        </m:r>
        <m:r>
          <m:rPr>
            <m:sty m:val="p"/>
          </m:rPr>
          <m:t>=</m:t>
        </m:r>
        <m:r>
          <m:t>1.92</m:t>
        </m:r>
      </m:oMath>
      <w:r>
        <w:t xml:space="preserve"> covers the oracle value in 93–97% of the fields for goal M and 92–96% for goal P, depending on the design, close to the nominal 95% (the Monte Carlo standard error is about 1.3 points); the simultaneous interval with </w:t>
      </w:r>
      <m:oMath>
        <m:r>
          <m:t>k</m:t>
        </m:r>
        <m:r>
          <m:rPr>
            <m:sty m:val="p"/>
          </m:rPr>
          <m:t>=</m:t>
        </m:r>
        <m:r>
          <m:t>3.91</m:t>
        </m:r>
      </m:oMath>
      <w:r>
        <w:t xml:space="preserve"> covers 98–100%.</w:t>
      </w:r>
    </w:p>
    <w:p>
      <w:pPr>
        <w:spacing w:after="120"/>
        <w:jc w:val="both"/>
      </w:pPr>
      <w:r>
        <w:t xml:space="preserve">Table 8.2 turns the intervals into decisions with the rules of Proposition 7: act at the municipal wells when three or more are expected to be saline (needed in 78% of the fields), and approve the planned wells when at most one of the four is expected to be saline (acceptable in 34%). Whatever the design, the robust rules missed at most 0.4% of the needed actions and approved at most 1.0% of the unsafe sites, whereas the plug-in rules missed 5–14% and approved 12–18% of the unsafe sites. The price of safety is caution: the robust rule also acted in 52–74% of the fields that did not need it (the plug-in rule in 11–29%) and approved only 15–27% of the safe sites. Monitoring for the goal lowers this price: with MJEGULLA the needless actions fall from 74% under random monitoring to 54%, and the approvals of safe sites rise from 20% to 23%.</w:t>
      </w:r>
    </w:p>
    <w:p>
      <w:pPr>
        <w:spacing w:after="100" w:before="80"/>
        <w:jc w:val="both"/>
      </w:pPr>
      <w:r>
        <w:rPr>
          <w:b/>
          <w:bCs/>
          <w:color w:val="1F3864"/>
        </w:rPr>
        <w:t xml:space="preserve">Table 8.2. </w:t>
      </w:r>
      <w:r>
        <w:t xml:space="preserve">Decisions taken on the robust interval (</w:t>
      </w:r>
      <m:oMath>
        <m:r>
          <m:t>k</m:t>
        </m:r>
        <m:r>
          <m:rPr>
            <m:sty m:val="p"/>
          </m:rPr>
          <m:t>=</m:t>
        </m:r>
        <m:r>
          <m:t>1.92</m:t>
        </m:r>
      </m:oMath>
      <w:r>
        <w:t xml:space="preserve">) and on the plug-in estimate (300 well fields). Missed actions and unsafe approvals are rates among the fields where acting is needed or the sites are unsafe; needless actions and safe approvals are rates among the other fields.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38"/>
        <w:gridCol w:w="1050"/>
        <w:gridCol w:w="1050"/>
        <w:gridCol w:w="1050"/>
        <w:gridCol w:w="1050"/>
        <w:gridCol w:w="1050"/>
        <w:gridCol w:w="1050"/>
        <w:gridCol w:w="1100"/>
      </w:tblGrid>
      <w:tr>
        <w:trPr>
          <w:cantSplit/>
          <w:tblHeader/>
        </w:trPr>
        <w:tc>
          <w:tcPr>
            <w:tcW w:type="dxa" w:w="2238"/>
            <w:shd w:fill="1F3864" w:color="auto" w:val="clear"/>
            <w:tcMar>
              <w:top w:type="dxa" w:w="60"/>
              <w:left w:type="dxa" w:w="100"/>
              <w:bottom w:type="dxa" w:w="60"/>
              <w:right w:type="dxa" w:w="100"/>
            </w:tcMar>
            <w:vAlign w:val="top"/>
          </w:tcPr>
          <w:p>
            <w:r>
              <w:rPr>
                <w:b/>
                <w:bCs/>
                <w:color w:val="FFFFFF"/>
                <w:sz w:val="15"/>
                <w:szCs w:val="15"/>
              </w:rPr>
              <w:t xml:space="preserve">Design</w:t>
            </w:r>
          </w:p>
        </w:tc>
        <w:tc>
          <w:tcPr>
            <w:tcW w:type="dxa" w:w="1050"/>
            <w:shd w:fill="1F3864" w:color="auto" w:val="clear"/>
            <w:tcMar>
              <w:top w:type="dxa" w:w="60"/>
              <w:left w:type="dxa" w:w="100"/>
              <w:bottom w:type="dxa" w:w="60"/>
              <w:right w:type="dxa" w:w="100"/>
            </w:tcMar>
            <w:vAlign w:val="top"/>
          </w:tcPr>
          <w:p>
            <w:r>
              <w:rPr>
                <w:b/>
                <w:bCs/>
                <w:color w:val="FFFFFF"/>
                <w:sz w:val="15"/>
                <w:szCs w:val="15"/>
              </w:rPr>
              <w:t xml:space="preserve">M: missed actions, robust</w:t>
            </w:r>
          </w:p>
        </w:tc>
        <w:tc>
          <w:tcPr>
            <w:tcW w:type="dxa" w:w="1050"/>
            <w:shd w:fill="1F3864" w:color="auto" w:val="clear"/>
            <w:tcMar>
              <w:top w:type="dxa" w:w="60"/>
              <w:left w:type="dxa" w:w="100"/>
              <w:bottom w:type="dxa" w:w="60"/>
              <w:right w:type="dxa" w:w="100"/>
            </w:tcMar>
            <w:vAlign w:val="top"/>
          </w:tcPr>
          <w:p>
            <w:r>
              <w:rPr>
                <w:b/>
                <w:bCs/>
                <w:color w:val="FFFFFF"/>
                <w:sz w:val="15"/>
                <w:szCs w:val="15"/>
              </w:rPr>
              <w:t xml:space="preserve">M: missed, plug-in</w:t>
            </w:r>
          </w:p>
        </w:tc>
        <w:tc>
          <w:tcPr>
            <w:tcW w:type="dxa" w:w="1050"/>
            <w:shd w:fill="1F3864" w:color="auto" w:val="clear"/>
            <w:tcMar>
              <w:top w:type="dxa" w:w="60"/>
              <w:left w:type="dxa" w:w="100"/>
              <w:bottom w:type="dxa" w:w="60"/>
              <w:right w:type="dxa" w:w="100"/>
            </w:tcMar>
            <w:vAlign w:val="top"/>
          </w:tcPr>
          <w:p>
            <w:r>
              <w:rPr>
                <w:b/>
                <w:bCs/>
                <w:color w:val="FFFFFF"/>
                <w:sz w:val="15"/>
                <w:szCs w:val="15"/>
              </w:rPr>
              <w:t xml:space="preserve">M: needless actions, robust</w:t>
            </w:r>
          </w:p>
        </w:tc>
        <w:tc>
          <w:tcPr>
            <w:tcW w:type="dxa" w:w="1050"/>
            <w:shd w:fill="1F3864" w:color="auto" w:val="clear"/>
            <w:tcMar>
              <w:top w:type="dxa" w:w="60"/>
              <w:left w:type="dxa" w:w="100"/>
              <w:bottom w:type="dxa" w:w="60"/>
              <w:right w:type="dxa" w:w="100"/>
            </w:tcMar>
            <w:vAlign w:val="top"/>
          </w:tcPr>
          <w:p>
            <w:r>
              <w:rPr>
                <w:b/>
                <w:bCs/>
                <w:color w:val="FFFFFF"/>
                <w:sz w:val="15"/>
                <w:szCs w:val="15"/>
              </w:rPr>
              <w:t xml:space="preserve">M: needless, plug-in</w:t>
            </w:r>
          </w:p>
        </w:tc>
        <w:tc>
          <w:tcPr>
            <w:tcW w:type="dxa" w:w="1050"/>
            <w:shd w:fill="1F3864" w:color="auto" w:val="clear"/>
            <w:tcMar>
              <w:top w:type="dxa" w:w="60"/>
              <w:left w:type="dxa" w:w="100"/>
              <w:bottom w:type="dxa" w:w="60"/>
              <w:right w:type="dxa" w:w="100"/>
            </w:tcMar>
            <w:vAlign w:val="top"/>
          </w:tcPr>
          <w:p>
            <w:r>
              <w:rPr>
                <w:b/>
                <w:bCs/>
                <w:color w:val="FFFFFF"/>
                <w:sz w:val="15"/>
                <w:szCs w:val="15"/>
              </w:rPr>
              <w:t xml:space="preserve">P: unsafe sites approved, robust</w:t>
            </w:r>
          </w:p>
        </w:tc>
        <w:tc>
          <w:tcPr>
            <w:tcW w:type="dxa" w:w="1050"/>
            <w:shd w:fill="1F3864" w:color="auto" w:val="clear"/>
            <w:tcMar>
              <w:top w:type="dxa" w:w="60"/>
              <w:left w:type="dxa" w:w="100"/>
              <w:bottom w:type="dxa" w:w="60"/>
              <w:right w:type="dxa" w:w="100"/>
            </w:tcMar>
            <w:vAlign w:val="top"/>
          </w:tcPr>
          <w:p>
            <w:r>
              <w:rPr>
                <w:b/>
                <w:bCs/>
                <w:color w:val="FFFFFF"/>
                <w:sz w:val="15"/>
                <w:szCs w:val="15"/>
              </w:rPr>
              <w:t xml:space="preserve">P: unsafe approved, plug-in</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P: safe sites approved, robust</w:t>
            </w:r>
          </w:p>
        </w:tc>
      </w:tr>
      <w:tr>
        <w:trPr>
          <w:cantSplit/>
        </w:trPr>
        <w:tc>
          <w:tcPr>
            <w:tcW w:type="dxa" w:w="2238"/>
            <w:tcMar>
              <w:top w:type="dxa" w:w="60"/>
              <w:left w:type="dxa" w:w="100"/>
              <w:bottom w:type="dxa" w:w="60"/>
              <w:right w:type="dxa" w:w="100"/>
            </w:tcMar>
            <w:vAlign w:val="top"/>
          </w:tcPr>
          <w:p>
            <w:r>
              <w:rPr>
                <w:sz w:val="15"/>
                <w:szCs w:val="15"/>
              </w:rPr>
              <w:t xml:space="preserve">Round robin</w:t>
            </w:r>
          </w:p>
        </w:tc>
        <w:tc>
          <w:tcPr>
            <w:tcW w:type="dxa" w:w="1050"/>
            <w:tcMar>
              <w:top w:type="dxa" w:w="60"/>
              <w:left w:type="dxa" w:w="100"/>
              <w:bottom w:type="dxa" w:w="60"/>
              <w:right w:type="dxa" w:w="100"/>
            </w:tcMar>
            <w:vAlign w:val="top"/>
          </w:tcPr>
          <w:p>
            <w:r>
              <w:rPr>
                <w:sz w:val="15"/>
                <w:szCs w:val="15"/>
              </w:rPr>
              <w:t xml:space="preserve">0.4%</w:t>
            </w:r>
          </w:p>
        </w:tc>
        <w:tc>
          <w:tcPr>
            <w:tcW w:type="dxa" w:w="1050"/>
            <w:tcMar>
              <w:top w:type="dxa" w:w="60"/>
              <w:left w:type="dxa" w:w="100"/>
              <w:bottom w:type="dxa" w:w="60"/>
              <w:right w:type="dxa" w:w="100"/>
            </w:tcMar>
            <w:vAlign w:val="top"/>
          </w:tcPr>
          <w:p>
            <w:r>
              <w:rPr>
                <w:sz w:val="15"/>
                <w:szCs w:val="15"/>
              </w:rPr>
              <w:t xml:space="preserve">12.9%</w:t>
            </w:r>
          </w:p>
        </w:tc>
        <w:tc>
          <w:tcPr>
            <w:tcW w:type="dxa" w:w="1050"/>
            <w:tcMar>
              <w:top w:type="dxa" w:w="60"/>
              <w:left w:type="dxa" w:w="100"/>
              <w:bottom w:type="dxa" w:w="60"/>
              <w:right w:type="dxa" w:w="100"/>
            </w:tcMar>
            <w:vAlign w:val="top"/>
          </w:tcPr>
          <w:p>
            <w:r>
              <w:rPr>
                <w:sz w:val="15"/>
                <w:szCs w:val="15"/>
              </w:rPr>
              <w:t xml:space="preserve">68.7%</w:t>
            </w:r>
          </w:p>
        </w:tc>
        <w:tc>
          <w:tcPr>
            <w:tcW w:type="dxa" w:w="1050"/>
            <w:tcMar>
              <w:top w:type="dxa" w:w="60"/>
              <w:left w:type="dxa" w:w="100"/>
              <w:bottom w:type="dxa" w:w="60"/>
              <w:right w:type="dxa" w:w="100"/>
            </w:tcMar>
            <w:vAlign w:val="top"/>
          </w:tcPr>
          <w:p>
            <w:r>
              <w:rPr>
                <w:sz w:val="15"/>
                <w:szCs w:val="15"/>
              </w:rPr>
              <w:t xml:space="preserve">19.4%</w:t>
            </w:r>
          </w:p>
        </w:tc>
        <w:tc>
          <w:tcPr>
            <w:tcW w:type="dxa" w:w="1050"/>
            <w:tcMar>
              <w:top w:type="dxa" w:w="60"/>
              <w:left w:type="dxa" w:w="100"/>
              <w:bottom w:type="dxa" w:w="60"/>
              <w:right w:type="dxa" w:w="100"/>
            </w:tcMar>
            <w:vAlign w:val="top"/>
          </w:tcPr>
          <w:p>
            <w:r>
              <w:rPr>
                <w:sz w:val="15"/>
                <w:szCs w:val="15"/>
              </w:rPr>
              <w:t xml:space="preserve">0.5%</w:t>
            </w:r>
          </w:p>
        </w:tc>
        <w:tc>
          <w:tcPr>
            <w:tcW w:type="dxa" w:w="1050"/>
            <w:tcMar>
              <w:top w:type="dxa" w:w="60"/>
              <w:left w:type="dxa" w:w="100"/>
              <w:bottom w:type="dxa" w:w="60"/>
              <w:right w:type="dxa" w:w="100"/>
            </w:tcMar>
            <w:vAlign w:val="top"/>
          </w:tcPr>
          <w:p>
            <w:r>
              <w:rPr>
                <w:sz w:val="15"/>
                <w:szCs w:val="15"/>
              </w:rPr>
              <w:t xml:space="preserve">11.6%</w:t>
            </w:r>
          </w:p>
        </w:tc>
        <w:tc>
          <w:tcPr>
            <w:tcW w:type="dxa" w:w="1100"/>
            <w:tcMar>
              <w:top w:type="dxa" w:w="60"/>
              <w:left w:type="dxa" w:w="100"/>
              <w:bottom w:type="dxa" w:w="60"/>
              <w:right w:type="dxa" w:w="100"/>
            </w:tcMar>
            <w:vAlign w:val="top"/>
          </w:tcPr>
          <w:p>
            <w:r>
              <w:rPr>
                <w:sz w:val="15"/>
                <w:szCs w:val="15"/>
              </w:rPr>
              <w:t xml:space="preserve">14.7%</w:t>
            </w:r>
          </w:p>
        </w:tc>
      </w:tr>
      <w:tr>
        <w:trPr>
          <w:cantSplit/>
        </w:trPr>
        <w:tc>
          <w:tcPr>
            <w:tcW w:type="dxa" w:w="2238"/>
            <w:shd w:fill="F7F9FC" w:color="auto" w:val="clear"/>
            <w:tcMar>
              <w:top w:type="dxa" w:w="60"/>
              <w:left w:type="dxa" w:w="100"/>
              <w:bottom w:type="dxa" w:w="60"/>
              <w:right w:type="dxa" w:w="100"/>
            </w:tcMar>
            <w:vAlign w:val="top"/>
          </w:tcPr>
          <w:p>
            <w:r>
              <w:rPr>
                <w:sz w:val="15"/>
                <w:szCs w:val="15"/>
              </w:rPr>
              <w:t xml:space="preserve">Random</w:t>
            </w:r>
          </w:p>
        </w:tc>
        <w:tc>
          <w:tcPr>
            <w:tcW w:type="dxa" w:w="1050"/>
            <w:shd w:fill="F7F9FC" w:color="auto" w:val="clear"/>
            <w:tcMar>
              <w:top w:type="dxa" w:w="60"/>
              <w:left w:type="dxa" w:w="100"/>
              <w:bottom w:type="dxa" w:w="60"/>
              <w:right w:type="dxa" w:w="100"/>
            </w:tcMar>
            <w:vAlign w:val="top"/>
          </w:tcPr>
          <w:p>
            <w:r>
              <w:rPr>
                <w:sz w:val="15"/>
                <w:szCs w:val="15"/>
              </w:rPr>
              <w:t xml:space="preserve">0.4%</w:t>
            </w:r>
          </w:p>
        </w:tc>
        <w:tc>
          <w:tcPr>
            <w:tcW w:type="dxa" w:w="1050"/>
            <w:shd w:fill="F7F9FC" w:color="auto" w:val="clear"/>
            <w:tcMar>
              <w:top w:type="dxa" w:w="60"/>
              <w:left w:type="dxa" w:w="100"/>
              <w:bottom w:type="dxa" w:w="60"/>
              <w:right w:type="dxa" w:w="100"/>
            </w:tcMar>
            <w:vAlign w:val="top"/>
          </w:tcPr>
          <w:p>
            <w:r>
              <w:rPr>
                <w:sz w:val="15"/>
                <w:szCs w:val="15"/>
              </w:rPr>
              <w:t xml:space="preserve">14.3%</w:t>
            </w:r>
          </w:p>
        </w:tc>
        <w:tc>
          <w:tcPr>
            <w:tcW w:type="dxa" w:w="1050"/>
            <w:shd w:fill="F7F9FC" w:color="auto" w:val="clear"/>
            <w:tcMar>
              <w:top w:type="dxa" w:w="60"/>
              <w:left w:type="dxa" w:w="100"/>
              <w:bottom w:type="dxa" w:w="60"/>
              <w:right w:type="dxa" w:w="100"/>
            </w:tcMar>
            <w:vAlign w:val="top"/>
          </w:tcPr>
          <w:p>
            <w:r>
              <w:rPr>
                <w:sz w:val="15"/>
                <w:szCs w:val="15"/>
              </w:rPr>
              <w:t xml:space="preserve">74.0%</w:t>
            </w:r>
          </w:p>
        </w:tc>
        <w:tc>
          <w:tcPr>
            <w:tcW w:type="dxa" w:w="1050"/>
            <w:shd w:fill="F7F9FC" w:color="auto" w:val="clear"/>
            <w:tcMar>
              <w:top w:type="dxa" w:w="60"/>
              <w:left w:type="dxa" w:w="100"/>
              <w:bottom w:type="dxa" w:w="60"/>
              <w:right w:type="dxa" w:w="100"/>
            </w:tcMar>
            <w:vAlign w:val="top"/>
          </w:tcPr>
          <w:p>
            <w:r>
              <w:rPr>
                <w:sz w:val="15"/>
                <w:szCs w:val="15"/>
              </w:rPr>
              <w:t xml:space="preserve">28.6%</w:t>
            </w:r>
          </w:p>
        </w:tc>
        <w:tc>
          <w:tcPr>
            <w:tcW w:type="dxa" w:w="1050"/>
            <w:shd w:fill="F7F9FC" w:color="auto" w:val="clear"/>
            <w:tcMar>
              <w:top w:type="dxa" w:w="60"/>
              <w:left w:type="dxa" w:w="100"/>
              <w:bottom w:type="dxa" w:w="60"/>
              <w:right w:type="dxa" w:w="100"/>
            </w:tcMar>
            <w:vAlign w:val="top"/>
          </w:tcPr>
          <w:p>
            <w:r>
              <w:rPr>
                <w:sz w:val="15"/>
                <w:szCs w:val="15"/>
              </w:rPr>
              <w:t xml:space="preserve">0.0%</w:t>
            </w:r>
          </w:p>
        </w:tc>
        <w:tc>
          <w:tcPr>
            <w:tcW w:type="dxa" w:w="1050"/>
            <w:shd w:fill="F7F9FC" w:color="auto" w:val="clear"/>
            <w:tcMar>
              <w:top w:type="dxa" w:w="60"/>
              <w:left w:type="dxa" w:w="100"/>
              <w:bottom w:type="dxa" w:w="60"/>
              <w:right w:type="dxa" w:w="100"/>
            </w:tcMar>
            <w:vAlign w:val="top"/>
          </w:tcPr>
          <w:p>
            <w:r>
              <w:rPr>
                <w:sz w:val="15"/>
                <w:szCs w:val="15"/>
              </w:rPr>
              <w:t xml:space="preserve">17.7%</w:t>
            </w:r>
          </w:p>
        </w:tc>
        <w:tc>
          <w:tcPr>
            <w:tcW w:type="dxa" w:w="1100"/>
            <w:shd w:fill="F7F9FC" w:color="auto" w:val="clear"/>
            <w:tcMar>
              <w:top w:type="dxa" w:w="60"/>
              <w:left w:type="dxa" w:w="100"/>
              <w:bottom w:type="dxa" w:w="60"/>
              <w:right w:type="dxa" w:w="100"/>
            </w:tcMar>
            <w:vAlign w:val="top"/>
          </w:tcPr>
          <w:p>
            <w:r>
              <w:rPr>
                <w:sz w:val="15"/>
                <w:szCs w:val="15"/>
              </w:rPr>
              <w:t xml:space="preserve">19.6%</w:t>
            </w:r>
          </w:p>
        </w:tc>
      </w:tr>
      <w:tr>
        <w:trPr>
          <w:cantSplit/>
        </w:trPr>
        <w:tc>
          <w:tcPr>
            <w:tcW w:type="dxa" w:w="2238"/>
            <w:tcMar>
              <w:top w:type="dxa" w:w="60"/>
              <w:left w:type="dxa" w:w="100"/>
              <w:bottom w:type="dxa" w:w="60"/>
              <w:right w:type="dxa" w:w="100"/>
            </w:tcMar>
            <w:vAlign w:val="top"/>
          </w:tcPr>
          <w:p>
            <w:r>
              <w:rPr>
                <w:sz w:val="15"/>
                <w:szCs w:val="15"/>
              </w:rPr>
              <w:t xml:space="preserve">D-optimal</w:t>
            </w:r>
          </w:p>
        </w:tc>
        <w:tc>
          <w:tcPr>
            <w:tcW w:type="dxa" w:w="1050"/>
            <w:tcMar>
              <w:top w:type="dxa" w:w="60"/>
              <w:left w:type="dxa" w:w="100"/>
              <w:bottom w:type="dxa" w:w="60"/>
              <w:right w:type="dxa" w:w="100"/>
            </w:tcMar>
            <w:vAlign w:val="top"/>
          </w:tcPr>
          <w:p>
            <w:r>
              <w:rPr>
                <w:sz w:val="15"/>
                <w:szCs w:val="15"/>
              </w:rPr>
              <w:t xml:space="preserve">0.0%</w:t>
            </w:r>
          </w:p>
        </w:tc>
        <w:tc>
          <w:tcPr>
            <w:tcW w:type="dxa" w:w="1050"/>
            <w:tcMar>
              <w:top w:type="dxa" w:w="60"/>
              <w:left w:type="dxa" w:w="100"/>
              <w:bottom w:type="dxa" w:w="60"/>
              <w:right w:type="dxa" w:w="100"/>
            </w:tcMar>
            <w:vAlign w:val="top"/>
          </w:tcPr>
          <w:p>
            <w:r>
              <w:rPr>
                <w:sz w:val="15"/>
                <w:szCs w:val="15"/>
              </w:rPr>
              <w:t xml:space="preserve">7.1%</w:t>
            </w:r>
          </w:p>
        </w:tc>
        <w:tc>
          <w:tcPr>
            <w:tcW w:type="dxa" w:w="1050"/>
            <w:tcMar>
              <w:top w:type="dxa" w:w="60"/>
              <w:left w:type="dxa" w:w="100"/>
              <w:bottom w:type="dxa" w:w="60"/>
              <w:right w:type="dxa" w:w="100"/>
            </w:tcMar>
            <w:vAlign w:val="top"/>
          </w:tcPr>
          <w:p>
            <w:r>
              <w:rPr>
                <w:sz w:val="15"/>
                <w:szCs w:val="15"/>
              </w:rPr>
              <w:t xml:space="preserve">58.1%</w:t>
            </w:r>
          </w:p>
        </w:tc>
        <w:tc>
          <w:tcPr>
            <w:tcW w:type="dxa" w:w="1050"/>
            <w:tcMar>
              <w:top w:type="dxa" w:w="60"/>
              <w:left w:type="dxa" w:w="100"/>
              <w:bottom w:type="dxa" w:w="60"/>
              <w:right w:type="dxa" w:w="100"/>
            </w:tcMar>
            <w:vAlign w:val="top"/>
          </w:tcPr>
          <w:p>
            <w:r>
              <w:rPr>
                <w:sz w:val="15"/>
                <w:szCs w:val="15"/>
              </w:rPr>
              <w:t xml:space="preserve">20.3%</w:t>
            </w:r>
          </w:p>
        </w:tc>
        <w:tc>
          <w:tcPr>
            <w:tcW w:type="dxa" w:w="1050"/>
            <w:tcMar>
              <w:top w:type="dxa" w:w="60"/>
              <w:left w:type="dxa" w:w="100"/>
              <w:bottom w:type="dxa" w:w="60"/>
              <w:right w:type="dxa" w:w="100"/>
            </w:tcMar>
            <w:vAlign w:val="top"/>
          </w:tcPr>
          <w:p>
            <w:r>
              <w:rPr>
                <w:sz w:val="15"/>
                <w:szCs w:val="15"/>
              </w:rPr>
              <w:t xml:space="preserve">1.0%</w:t>
            </w:r>
          </w:p>
        </w:tc>
        <w:tc>
          <w:tcPr>
            <w:tcW w:type="dxa" w:w="1050"/>
            <w:tcMar>
              <w:top w:type="dxa" w:w="60"/>
              <w:left w:type="dxa" w:w="100"/>
              <w:bottom w:type="dxa" w:w="60"/>
              <w:right w:type="dxa" w:w="100"/>
            </w:tcMar>
            <w:vAlign w:val="top"/>
          </w:tcPr>
          <w:p>
            <w:r>
              <w:rPr>
                <w:sz w:val="15"/>
                <w:szCs w:val="15"/>
              </w:rPr>
              <w:t xml:space="preserve">14.6%</w:t>
            </w:r>
          </w:p>
        </w:tc>
        <w:tc>
          <w:tcPr>
            <w:tcW w:type="dxa" w:w="1100"/>
            <w:tcMar>
              <w:top w:type="dxa" w:w="60"/>
              <w:left w:type="dxa" w:w="100"/>
              <w:bottom w:type="dxa" w:w="60"/>
              <w:right w:type="dxa" w:w="100"/>
            </w:tcMar>
            <w:vAlign w:val="top"/>
          </w:tcPr>
          <w:p>
            <w:r>
              <w:rPr>
                <w:sz w:val="15"/>
                <w:szCs w:val="15"/>
              </w:rPr>
              <w:t xml:space="preserve">17.6%</w:t>
            </w:r>
          </w:p>
        </w:tc>
      </w:tr>
      <w:tr>
        <w:trPr>
          <w:cantSplit/>
        </w:trPr>
        <w:tc>
          <w:tcPr>
            <w:tcW w:type="dxa" w:w="2238"/>
            <w:shd w:fill="F7F9FC" w:color="auto" w:val="clear"/>
            <w:tcMar>
              <w:top w:type="dxa" w:w="60"/>
              <w:left w:type="dxa" w:w="100"/>
              <w:bottom w:type="dxa" w:w="60"/>
              <w:right w:type="dxa" w:w="100"/>
            </w:tcMar>
            <w:vAlign w:val="top"/>
          </w:tcPr>
          <w:p>
            <w:r>
              <w:rPr>
                <w:sz w:val="15"/>
                <w:szCs w:val="15"/>
              </w:rPr>
              <w:t xml:space="preserve">Goal criterion only</w:t>
            </w:r>
          </w:p>
        </w:tc>
        <w:tc>
          <w:tcPr>
            <w:tcW w:type="dxa" w:w="1050"/>
            <w:shd w:fill="F7F9FC" w:color="auto" w:val="clear"/>
            <w:tcMar>
              <w:top w:type="dxa" w:w="60"/>
              <w:left w:type="dxa" w:w="100"/>
              <w:bottom w:type="dxa" w:w="60"/>
              <w:right w:type="dxa" w:w="100"/>
            </w:tcMar>
            <w:vAlign w:val="top"/>
          </w:tcPr>
          <w:p>
            <w:r>
              <w:rPr>
                <w:sz w:val="15"/>
                <w:szCs w:val="15"/>
              </w:rPr>
              <w:t xml:space="preserve">0.0%</w:t>
            </w:r>
          </w:p>
        </w:tc>
        <w:tc>
          <w:tcPr>
            <w:tcW w:type="dxa" w:w="1050"/>
            <w:shd w:fill="F7F9FC" w:color="auto" w:val="clear"/>
            <w:tcMar>
              <w:top w:type="dxa" w:w="60"/>
              <w:left w:type="dxa" w:w="100"/>
              <w:bottom w:type="dxa" w:w="60"/>
              <w:right w:type="dxa" w:w="100"/>
            </w:tcMar>
            <w:vAlign w:val="top"/>
          </w:tcPr>
          <w:p>
            <w:r>
              <w:rPr>
                <w:sz w:val="15"/>
                <w:szCs w:val="15"/>
              </w:rPr>
              <w:t xml:space="preserve">4.8%</w:t>
            </w:r>
          </w:p>
        </w:tc>
        <w:tc>
          <w:tcPr>
            <w:tcW w:type="dxa" w:w="1050"/>
            <w:shd w:fill="F7F9FC" w:color="auto" w:val="clear"/>
            <w:tcMar>
              <w:top w:type="dxa" w:w="60"/>
              <w:left w:type="dxa" w:w="100"/>
              <w:bottom w:type="dxa" w:w="60"/>
              <w:right w:type="dxa" w:w="100"/>
            </w:tcMar>
            <w:vAlign w:val="top"/>
          </w:tcPr>
          <w:p>
            <w:r>
              <w:rPr>
                <w:sz w:val="15"/>
                <w:szCs w:val="15"/>
              </w:rPr>
              <w:t xml:space="preserve">52.2%</w:t>
            </w:r>
          </w:p>
        </w:tc>
        <w:tc>
          <w:tcPr>
            <w:tcW w:type="dxa" w:w="1050"/>
            <w:shd w:fill="F7F9FC" w:color="auto" w:val="clear"/>
            <w:tcMar>
              <w:top w:type="dxa" w:w="60"/>
              <w:left w:type="dxa" w:w="100"/>
              <w:bottom w:type="dxa" w:w="60"/>
              <w:right w:type="dxa" w:w="100"/>
            </w:tcMar>
            <w:vAlign w:val="top"/>
          </w:tcPr>
          <w:p>
            <w:r>
              <w:rPr>
                <w:sz w:val="15"/>
                <w:szCs w:val="15"/>
              </w:rPr>
              <w:t xml:space="preserve">17.4%</w:t>
            </w:r>
          </w:p>
        </w:tc>
        <w:tc>
          <w:tcPr>
            <w:tcW w:type="dxa" w:w="1050"/>
            <w:shd w:fill="F7F9FC" w:color="auto" w:val="clear"/>
            <w:tcMar>
              <w:top w:type="dxa" w:w="60"/>
              <w:left w:type="dxa" w:w="100"/>
              <w:bottom w:type="dxa" w:w="60"/>
              <w:right w:type="dxa" w:w="100"/>
            </w:tcMar>
            <w:vAlign w:val="top"/>
          </w:tcPr>
          <w:p>
            <w:r>
              <w:rPr>
                <w:sz w:val="15"/>
                <w:szCs w:val="15"/>
              </w:rPr>
              <w:t xml:space="preserve">1.0%</w:t>
            </w:r>
          </w:p>
        </w:tc>
        <w:tc>
          <w:tcPr>
            <w:tcW w:type="dxa" w:w="1050"/>
            <w:shd w:fill="F7F9FC" w:color="auto" w:val="clear"/>
            <w:tcMar>
              <w:top w:type="dxa" w:w="60"/>
              <w:left w:type="dxa" w:w="100"/>
              <w:bottom w:type="dxa" w:w="60"/>
              <w:right w:type="dxa" w:w="100"/>
            </w:tcMar>
            <w:vAlign w:val="top"/>
          </w:tcPr>
          <w:p>
            <w:r>
              <w:rPr>
                <w:sz w:val="15"/>
                <w:szCs w:val="15"/>
              </w:rPr>
              <w:t xml:space="preserve">11.6%</w:t>
            </w:r>
          </w:p>
        </w:tc>
        <w:tc>
          <w:tcPr>
            <w:tcW w:type="dxa" w:w="1100"/>
            <w:shd w:fill="F7F9FC" w:color="auto" w:val="clear"/>
            <w:tcMar>
              <w:top w:type="dxa" w:w="60"/>
              <w:left w:type="dxa" w:w="100"/>
              <w:bottom w:type="dxa" w:w="60"/>
              <w:right w:type="dxa" w:w="100"/>
            </w:tcMar>
            <w:vAlign w:val="top"/>
          </w:tcPr>
          <w:p>
            <w:r>
              <w:rPr>
                <w:sz w:val="15"/>
                <w:szCs w:val="15"/>
              </w:rPr>
              <w:t xml:space="preserve">27.5%</w:t>
            </w:r>
          </w:p>
        </w:tc>
      </w:tr>
      <w:tr>
        <w:trPr>
          <w:cantSplit/>
        </w:trPr>
        <w:tc>
          <w:tcPr>
            <w:tcW w:type="dxa" w:w="2238"/>
            <w:tcMar>
              <w:top w:type="dxa" w:w="60"/>
              <w:left w:type="dxa" w:w="100"/>
              <w:bottom w:type="dxa" w:w="60"/>
              <w:right w:type="dxa" w:w="100"/>
            </w:tcMar>
            <w:vAlign w:val="top"/>
          </w:tcPr>
          <w:p>
            <w:r>
              <w:rPr>
                <w:sz w:val="15"/>
                <w:szCs w:val="15"/>
              </w:rPr>
              <w:t xml:space="preserve">MJEGULLA (3 goal + 1 defensive)</w:t>
            </w:r>
          </w:p>
        </w:tc>
        <w:tc>
          <w:tcPr>
            <w:tcW w:type="dxa" w:w="1050"/>
            <w:tcMar>
              <w:top w:type="dxa" w:w="60"/>
              <w:left w:type="dxa" w:w="100"/>
              <w:bottom w:type="dxa" w:w="60"/>
              <w:right w:type="dxa" w:w="100"/>
            </w:tcMar>
            <w:vAlign w:val="top"/>
          </w:tcPr>
          <w:p>
            <w:r>
              <w:rPr>
                <w:sz w:val="15"/>
                <w:szCs w:val="15"/>
              </w:rPr>
              <w:t xml:space="preserve">0.0%</w:t>
            </w:r>
          </w:p>
        </w:tc>
        <w:tc>
          <w:tcPr>
            <w:tcW w:type="dxa" w:w="1050"/>
            <w:tcMar>
              <w:top w:type="dxa" w:w="60"/>
              <w:left w:type="dxa" w:w="100"/>
              <w:bottom w:type="dxa" w:w="60"/>
              <w:right w:type="dxa" w:w="100"/>
            </w:tcMar>
            <w:vAlign w:val="top"/>
          </w:tcPr>
          <w:p>
            <w:r>
              <w:rPr>
                <w:sz w:val="15"/>
                <w:szCs w:val="15"/>
              </w:rPr>
              <w:t xml:space="preserve">5.6%</w:t>
            </w:r>
          </w:p>
        </w:tc>
        <w:tc>
          <w:tcPr>
            <w:tcW w:type="dxa" w:w="1050"/>
            <w:tcMar>
              <w:top w:type="dxa" w:w="60"/>
              <w:left w:type="dxa" w:w="100"/>
              <w:bottom w:type="dxa" w:w="60"/>
              <w:right w:type="dxa" w:w="100"/>
            </w:tcMar>
            <w:vAlign w:val="top"/>
          </w:tcPr>
          <w:p>
            <w:r>
              <w:rPr>
                <w:sz w:val="15"/>
                <w:szCs w:val="15"/>
              </w:rPr>
              <w:t xml:space="preserve">53.7%</w:t>
            </w:r>
          </w:p>
        </w:tc>
        <w:tc>
          <w:tcPr>
            <w:tcW w:type="dxa" w:w="1050"/>
            <w:tcMar>
              <w:top w:type="dxa" w:w="60"/>
              <w:left w:type="dxa" w:w="100"/>
              <w:bottom w:type="dxa" w:w="60"/>
              <w:right w:type="dxa" w:w="100"/>
            </w:tcMar>
            <w:vAlign w:val="top"/>
          </w:tcPr>
          <w:p>
            <w:r>
              <w:rPr>
                <w:sz w:val="15"/>
                <w:szCs w:val="15"/>
              </w:rPr>
              <w:t xml:space="preserve">19.4%</w:t>
            </w:r>
          </w:p>
        </w:tc>
        <w:tc>
          <w:tcPr>
            <w:tcW w:type="dxa" w:w="1050"/>
            <w:tcMar>
              <w:top w:type="dxa" w:w="60"/>
              <w:left w:type="dxa" w:w="100"/>
              <w:bottom w:type="dxa" w:w="60"/>
              <w:right w:type="dxa" w:w="100"/>
            </w:tcMar>
            <w:vAlign w:val="top"/>
          </w:tcPr>
          <w:p>
            <w:r>
              <w:rPr>
                <w:sz w:val="15"/>
                <w:szCs w:val="15"/>
              </w:rPr>
              <w:t xml:space="preserve">1.0%</w:t>
            </w:r>
          </w:p>
        </w:tc>
        <w:tc>
          <w:tcPr>
            <w:tcW w:type="dxa" w:w="1050"/>
            <w:tcMar>
              <w:top w:type="dxa" w:w="60"/>
              <w:left w:type="dxa" w:w="100"/>
              <w:bottom w:type="dxa" w:w="60"/>
              <w:right w:type="dxa" w:w="100"/>
            </w:tcMar>
            <w:vAlign w:val="top"/>
          </w:tcPr>
          <w:p>
            <w:r>
              <w:rPr>
                <w:sz w:val="15"/>
                <w:szCs w:val="15"/>
              </w:rPr>
              <w:t xml:space="preserve">11.6%</w:t>
            </w:r>
          </w:p>
        </w:tc>
        <w:tc>
          <w:tcPr>
            <w:tcW w:type="dxa" w:w="1100"/>
            <w:tcMar>
              <w:top w:type="dxa" w:w="60"/>
              <w:left w:type="dxa" w:w="100"/>
              <w:bottom w:type="dxa" w:w="60"/>
              <w:right w:type="dxa" w:w="100"/>
            </w:tcMar>
            <w:vAlign w:val="top"/>
          </w:tcPr>
          <w:p>
            <w:r>
              <w:rPr>
                <w:sz w:val="15"/>
                <w:szCs w:val="15"/>
              </w:rPr>
              <w:t xml:space="preserve">22.5%</w:t>
            </w:r>
          </w:p>
        </w:tc>
      </w:tr>
    </w:tbl>
    <w:p>
      <w:pPr>
        <w:spacing w:after="160"/>
      </w:pPr>
    </w:p>
    <w:p>
      <w:pPr>
        <w:pStyle w:val="Heading3"/>
      </w:pPr>
      <w:r>
        <w:rPr>
          <w:color w:val="1F3864"/>
        </w:rPr>
        <w:t xml:space="preserve">8.8 Which wells to measure</w:t>
      </w:r>
    </w:p>
    <w:p>
      <w:pPr>
        <w:spacing w:after="120"/>
        <w:jc w:val="both"/>
      </w:pPr>
      <w:r>
        <w:t xml:space="preserve">Tables 8.3 and 8.4 compare the designs. For goal M, MJEGULLA gives the narrowest intervals: 1.766 wells wide on average, 29% narrower than random monitoring (2.496), 26% narrower than round robin, 15% narrower than the D-optimal design and 12% narrower than measuring the municipal wells in turn, with 96% coverage; its plug-in estimate is also among the most accurate. The state part of Proposition S matters: the c-optimal design, which ignores it, is 7% wider. For goal P, which depends on </w:t>
      </w:r>
      <m:oMath>
        <m:r>
          <m:t>θ</m:t>
        </m:r>
      </m:oMath>
      <w:r>
        <w:t xml:space="preserve"> alone, the narrowest interval is that of the goal criterion (1.188), with MJEGULLA 2% wider (1.215) and both well ahead of the D-optimal design (1.358), round robin (1.403), random monitoring (1.561) and the wells most similar to the planned sites (1.611).</w:t>
      </w:r>
    </w:p>
    <w:p>
      <w:pPr>
        <w:spacing w:after="100" w:before="80"/>
        <w:jc w:val="both"/>
      </w:pPr>
      <w:r>
        <w:rPr>
          <w:b/>
          <w:bCs/>
          <w:color w:val="1F3864"/>
        </w:rPr>
        <w:t xml:space="preserve">Table 8.3. </w:t>
      </w:r>
      <w:r>
        <w:t xml:space="preserve">Goal M, the expected number of saline municipal wells: mean width and coverage of the robust interval, root mean squared error of the plug-in estimate, share of fits at the edge of </w:t>
      </w:r>
      <m:oMath>
        <m:r>
          <m:t>Θ</m:t>
        </m:r>
      </m:oMath>
      <w:r>
        <w:t xml:space="preserve"> and share of measurements at the municipal wells (300 well fields).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538"/>
        <w:gridCol w:w="1000"/>
        <w:gridCol w:w="900"/>
        <w:gridCol w:w="1000"/>
        <w:gridCol w:w="900"/>
        <w:gridCol w:w="1100"/>
        <w:gridCol w:w="1100"/>
        <w:gridCol w:w="1100"/>
      </w:tblGrid>
      <w:tr>
        <w:trPr>
          <w:cantSplit/>
          <w:tblHeader/>
        </w:trPr>
        <w:tc>
          <w:tcPr>
            <w:tcW w:type="dxa" w:w="2538"/>
            <w:shd w:fill="1F3864" w:color="auto" w:val="clear"/>
            <w:tcMar>
              <w:top w:type="dxa" w:w="60"/>
              <w:left w:type="dxa" w:w="100"/>
              <w:bottom w:type="dxa" w:w="60"/>
              <w:right w:type="dxa" w:w="100"/>
            </w:tcMar>
            <w:vAlign w:val="top"/>
          </w:tcPr>
          <w:p>
            <w:r>
              <w:rPr>
                <w:b/>
                <w:bCs/>
                <w:color w:val="FFFFFF"/>
                <w:sz w:val="15"/>
                <w:szCs w:val="15"/>
              </w:rPr>
              <w:t xml:space="preserve">Design</w:t>
            </w:r>
          </w:p>
        </w:tc>
        <w:tc>
          <w:tcPr>
            <w:tcW w:type="dxa" w:w="1000"/>
            <w:shd w:fill="1F3864" w:color="auto" w:val="clear"/>
            <w:tcMar>
              <w:top w:type="dxa" w:w="60"/>
              <w:left w:type="dxa" w:w="100"/>
              <w:bottom w:type="dxa" w:w="60"/>
              <w:right w:type="dxa" w:w="100"/>
            </w:tcMar>
            <w:vAlign w:val="top"/>
          </w:tcPr>
          <w:p>
            <w:r>
              <w:rPr>
                <w:b/>
                <w:bCs/>
                <w:color w:val="FFFFFF"/>
                <w:sz w:val="15"/>
                <w:szCs w:val="15"/>
              </w:rPr>
              <w:t xml:space="preserve">Width, k = 1.92</w:t>
            </w:r>
          </w:p>
        </w:tc>
        <w:tc>
          <w:tcPr>
            <w:tcW w:type="dxa" w:w="900"/>
            <w:shd w:fill="1F3864" w:color="auto" w:val="clear"/>
            <w:tcMar>
              <w:top w:type="dxa" w:w="60"/>
              <w:left w:type="dxa" w:w="100"/>
              <w:bottom w:type="dxa" w:w="60"/>
              <w:right w:type="dxa" w:w="100"/>
            </w:tcMar>
            <w:vAlign w:val="top"/>
          </w:tcPr>
          <w:p>
            <w:r>
              <w:rPr>
                <w:b/>
                <w:bCs/>
                <w:color w:val="FFFFFF"/>
                <w:sz w:val="15"/>
                <w:szCs w:val="15"/>
              </w:rPr>
              <w:t xml:space="preserve">Coverage</w:t>
            </w:r>
          </w:p>
        </w:tc>
        <w:tc>
          <w:tcPr>
            <w:tcW w:type="dxa" w:w="1000"/>
            <w:shd w:fill="1F3864" w:color="auto" w:val="clear"/>
            <w:tcMar>
              <w:top w:type="dxa" w:w="60"/>
              <w:left w:type="dxa" w:w="100"/>
              <w:bottom w:type="dxa" w:w="60"/>
              <w:right w:type="dxa" w:w="100"/>
            </w:tcMar>
            <w:vAlign w:val="top"/>
          </w:tcPr>
          <w:p>
            <w:r>
              <w:rPr>
                <w:b/>
                <w:bCs/>
                <w:color w:val="FFFFFF"/>
                <w:sz w:val="15"/>
                <w:szCs w:val="15"/>
              </w:rPr>
              <w:t xml:space="preserve">Width, k = 3.91</w:t>
            </w:r>
          </w:p>
        </w:tc>
        <w:tc>
          <w:tcPr>
            <w:tcW w:type="dxa" w:w="900"/>
            <w:shd w:fill="1F3864" w:color="auto" w:val="clear"/>
            <w:tcMar>
              <w:top w:type="dxa" w:w="60"/>
              <w:left w:type="dxa" w:w="100"/>
              <w:bottom w:type="dxa" w:w="60"/>
              <w:right w:type="dxa" w:w="100"/>
            </w:tcMar>
            <w:vAlign w:val="top"/>
          </w:tcPr>
          <w:p>
            <w:r>
              <w:rPr>
                <w:b/>
                <w:bCs/>
                <w:color w:val="FFFFFF"/>
                <w:sz w:val="15"/>
                <w:szCs w:val="15"/>
              </w:rPr>
              <w:t xml:space="preserve">Coverage</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RMSE of the plug-in</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Fits at the edge of Θ</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Share at municipal wells</w:t>
            </w:r>
          </w:p>
        </w:tc>
      </w:tr>
      <w:tr>
        <w:trPr>
          <w:cantSplit/>
        </w:trPr>
        <w:tc>
          <w:tcPr>
            <w:tcW w:type="dxa" w:w="2538"/>
            <w:tcMar>
              <w:top w:type="dxa" w:w="60"/>
              <w:left w:type="dxa" w:w="100"/>
              <w:bottom w:type="dxa" w:w="60"/>
              <w:right w:type="dxa" w:w="100"/>
            </w:tcMar>
            <w:vAlign w:val="top"/>
          </w:tcPr>
          <w:p>
            <w:r>
              <w:rPr>
                <w:sz w:val="15"/>
                <w:szCs w:val="15"/>
              </w:rPr>
              <w:t xml:space="preserve">Round robin</w:t>
            </w:r>
          </w:p>
        </w:tc>
        <w:tc>
          <w:tcPr>
            <w:tcW w:type="dxa" w:w="1000"/>
            <w:tcMar>
              <w:top w:type="dxa" w:w="60"/>
              <w:left w:type="dxa" w:w="100"/>
              <w:bottom w:type="dxa" w:w="60"/>
              <w:right w:type="dxa" w:w="100"/>
            </w:tcMar>
            <w:vAlign w:val="top"/>
          </w:tcPr>
          <w:p>
            <w:r>
              <w:rPr>
                <w:sz w:val="15"/>
                <w:szCs w:val="15"/>
              </w:rPr>
              <w:t xml:space="preserve">2.385</w:t>
            </w:r>
          </w:p>
        </w:tc>
        <w:tc>
          <w:tcPr>
            <w:tcW w:type="dxa" w:w="900"/>
            <w:tcMar>
              <w:top w:type="dxa" w:w="60"/>
              <w:left w:type="dxa" w:w="100"/>
              <w:bottom w:type="dxa" w:w="60"/>
              <w:right w:type="dxa" w:w="100"/>
            </w:tcMar>
            <w:vAlign w:val="top"/>
          </w:tcPr>
          <w:p>
            <w:r>
              <w:rPr>
                <w:sz w:val="15"/>
                <w:szCs w:val="15"/>
              </w:rPr>
              <w:t xml:space="preserve">94%</w:t>
            </w:r>
          </w:p>
        </w:tc>
        <w:tc>
          <w:tcPr>
            <w:tcW w:type="dxa" w:w="1000"/>
            <w:tcMar>
              <w:top w:type="dxa" w:w="60"/>
              <w:left w:type="dxa" w:w="100"/>
              <w:bottom w:type="dxa" w:w="60"/>
              <w:right w:type="dxa" w:w="100"/>
            </w:tcMar>
            <w:vAlign w:val="top"/>
          </w:tcPr>
          <w:p>
            <w:r>
              <w:rPr>
                <w:sz w:val="15"/>
                <w:szCs w:val="15"/>
              </w:rPr>
              <w:t xml:space="preserve">3.261</w:t>
            </w:r>
          </w:p>
        </w:tc>
        <w:tc>
          <w:tcPr>
            <w:tcW w:type="dxa" w:w="900"/>
            <w:tcMar>
              <w:top w:type="dxa" w:w="60"/>
              <w:left w:type="dxa" w:w="100"/>
              <w:bottom w:type="dxa" w:w="60"/>
              <w:right w:type="dxa" w:w="100"/>
            </w:tcMar>
            <w:vAlign w:val="top"/>
          </w:tcPr>
          <w:p>
            <w:r>
              <w:rPr>
                <w:sz w:val="15"/>
                <w:szCs w:val="15"/>
              </w:rPr>
              <w:t xml:space="preserve">99%</w:t>
            </w:r>
          </w:p>
        </w:tc>
        <w:tc>
          <w:tcPr>
            <w:tcW w:type="dxa" w:w="1100"/>
            <w:tcMar>
              <w:top w:type="dxa" w:w="60"/>
              <w:left w:type="dxa" w:w="100"/>
              <w:bottom w:type="dxa" w:w="60"/>
              <w:right w:type="dxa" w:w="100"/>
            </w:tcMar>
            <w:vAlign w:val="top"/>
          </w:tcPr>
          <w:p>
            <w:r>
              <w:rPr>
                <w:sz w:val="15"/>
                <w:szCs w:val="15"/>
              </w:rPr>
              <w:t xml:space="preserve">0.702</w:t>
            </w:r>
          </w:p>
        </w:tc>
        <w:tc>
          <w:tcPr>
            <w:tcW w:type="dxa" w:w="1100"/>
            <w:tcMar>
              <w:top w:type="dxa" w:w="60"/>
              <w:left w:type="dxa" w:w="100"/>
              <w:bottom w:type="dxa" w:w="60"/>
              <w:right w:type="dxa" w:w="100"/>
            </w:tcMar>
            <w:vAlign w:val="top"/>
          </w:tcPr>
          <w:p>
            <w:r>
              <w:rPr>
                <w:sz w:val="15"/>
                <w:szCs w:val="15"/>
              </w:rPr>
              <w:t xml:space="preserve">22%</w:t>
            </w:r>
          </w:p>
        </w:tc>
        <w:tc>
          <w:tcPr>
            <w:tcW w:type="dxa" w:w="1100"/>
            <w:tcMar>
              <w:top w:type="dxa" w:w="60"/>
              <w:left w:type="dxa" w:w="100"/>
              <w:bottom w:type="dxa" w:w="60"/>
              <w:right w:type="dxa" w:w="100"/>
            </w:tcMar>
            <w:vAlign w:val="top"/>
          </w:tcPr>
          <w:p>
            <w:r>
              <w:rPr>
                <w:sz w:val="15"/>
                <w:szCs w:val="15"/>
              </w:rPr>
              <w:t xml:space="preserve">16%</w:t>
            </w:r>
          </w:p>
        </w:tc>
      </w:tr>
      <w:tr>
        <w:trPr>
          <w:cantSplit/>
        </w:trPr>
        <w:tc>
          <w:tcPr>
            <w:tcW w:type="dxa" w:w="2538"/>
            <w:shd w:fill="F7F9FC" w:color="auto" w:val="clear"/>
            <w:tcMar>
              <w:top w:type="dxa" w:w="60"/>
              <w:left w:type="dxa" w:w="100"/>
              <w:bottom w:type="dxa" w:w="60"/>
              <w:right w:type="dxa" w:w="100"/>
            </w:tcMar>
            <w:vAlign w:val="top"/>
          </w:tcPr>
          <w:p>
            <w:r>
              <w:rPr>
                <w:sz w:val="15"/>
                <w:szCs w:val="15"/>
              </w:rPr>
              <w:t xml:space="preserve">Random</w:t>
            </w:r>
          </w:p>
        </w:tc>
        <w:tc>
          <w:tcPr>
            <w:tcW w:type="dxa" w:w="1000"/>
            <w:shd w:fill="F7F9FC" w:color="auto" w:val="clear"/>
            <w:tcMar>
              <w:top w:type="dxa" w:w="60"/>
              <w:left w:type="dxa" w:w="100"/>
              <w:bottom w:type="dxa" w:w="60"/>
              <w:right w:type="dxa" w:w="100"/>
            </w:tcMar>
            <w:vAlign w:val="top"/>
          </w:tcPr>
          <w:p>
            <w:r>
              <w:rPr>
                <w:sz w:val="15"/>
                <w:szCs w:val="15"/>
              </w:rPr>
              <w:t xml:space="preserve">2.496</w:t>
            </w:r>
          </w:p>
        </w:tc>
        <w:tc>
          <w:tcPr>
            <w:tcW w:type="dxa" w:w="900"/>
            <w:shd w:fill="F7F9FC" w:color="auto" w:val="clear"/>
            <w:tcMar>
              <w:top w:type="dxa" w:w="60"/>
              <w:left w:type="dxa" w:w="100"/>
              <w:bottom w:type="dxa" w:w="60"/>
              <w:right w:type="dxa" w:w="100"/>
            </w:tcMar>
            <w:vAlign w:val="top"/>
          </w:tcPr>
          <w:p>
            <w:r>
              <w:rPr>
                <w:sz w:val="15"/>
                <w:szCs w:val="15"/>
              </w:rPr>
              <w:t xml:space="preserve">93%</w:t>
            </w:r>
          </w:p>
        </w:tc>
        <w:tc>
          <w:tcPr>
            <w:tcW w:type="dxa" w:w="1000"/>
            <w:shd w:fill="F7F9FC" w:color="auto" w:val="clear"/>
            <w:tcMar>
              <w:top w:type="dxa" w:w="60"/>
              <w:left w:type="dxa" w:w="100"/>
              <w:bottom w:type="dxa" w:w="60"/>
              <w:right w:type="dxa" w:w="100"/>
            </w:tcMar>
            <w:vAlign w:val="top"/>
          </w:tcPr>
          <w:p>
            <w:r>
              <w:rPr>
                <w:sz w:val="15"/>
                <w:szCs w:val="15"/>
              </w:rPr>
              <w:t xml:space="preserve">3.373</w:t>
            </w:r>
          </w:p>
        </w:tc>
        <w:tc>
          <w:tcPr>
            <w:tcW w:type="dxa" w:w="900"/>
            <w:shd w:fill="F7F9FC" w:color="auto" w:val="clear"/>
            <w:tcMar>
              <w:top w:type="dxa" w:w="60"/>
              <w:left w:type="dxa" w:w="100"/>
              <w:bottom w:type="dxa" w:w="60"/>
              <w:right w:type="dxa" w:w="100"/>
            </w:tcMar>
            <w:vAlign w:val="top"/>
          </w:tcPr>
          <w:p>
            <w:r>
              <w:rPr>
                <w:sz w:val="15"/>
                <w:szCs w:val="15"/>
              </w:rPr>
              <w:t xml:space="preserve">99%</w:t>
            </w:r>
          </w:p>
        </w:tc>
        <w:tc>
          <w:tcPr>
            <w:tcW w:type="dxa" w:w="1100"/>
            <w:shd w:fill="F7F9FC" w:color="auto" w:val="clear"/>
            <w:tcMar>
              <w:top w:type="dxa" w:w="60"/>
              <w:left w:type="dxa" w:w="100"/>
              <w:bottom w:type="dxa" w:w="60"/>
              <w:right w:type="dxa" w:w="100"/>
            </w:tcMar>
            <w:vAlign w:val="top"/>
          </w:tcPr>
          <w:p>
            <w:r>
              <w:rPr>
                <w:sz w:val="15"/>
                <w:szCs w:val="15"/>
              </w:rPr>
              <w:t xml:space="preserve">0.764</w:t>
            </w:r>
          </w:p>
        </w:tc>
        <w:tc>
          <w:tcPr>
            <w:tcW w:type="dxa" w:w="1100"/>
            <w:shd w:fill="F7F9FC" w:color="auto" w:val="clear"/>
            <w:tcMar>
              <w:top w:type="dxa" w:w="60"/>
              <w:left w:type="dxa" w:w="100"/>
              <w:bottom w:type="dxa" w:w="60"/>
              <w:right w:type="dxa" w:w="100"/>
            </w:tcMar>
            <w:vAlign w:val="top"/>
          </w:tcPr>
          <w:p>
            <w:r>
              <w:rPr>
                <w:sz w:val="15"/>
                <w:szCs w:val="15"/>
              </w:rPr>
              <w:t xml:space="preserve">24%</w:t>
            </w:r>
          </w:p>
        </w:tc>
        <w:tc>
          <w:tcPr>
            <w:tcW w:type="dxa" w:w="1100"/>
            <w:shd w:fill="F7F9FC" w:color="auto" w:val="clear"/>
            <w:tcMar>
              <w:top w:type="dxa" w:w="60"/>
              <w:left w:type="dxa" w:w="100"/>
              <w:bottom w:type="dxa" w:w="60"/>
              <w:right w:type="dxa" w:w="100"/>
            </w:tcMar>
            <w:vAlign w:val="top"/>
          </w:tcPr>
          <w:p>
            <w:r>
              <w:rPr>
                <w:sz w:val="15"/>
                <w:szCs w:val="15"/>
              </w:rPr>
              <w:t xml:space="preserve">15%</w:t>
            </w:r>
          </w:p>
        </w:tc>
      </w:tr>
      <w:tr>
        <w:trPr>
          <w:cantSplit/>
        </w:trPr>
        <w:tc>
          <w:tcPr>
            <w:tcW w:type="dxa" w:w="2538"/>
            <w:tcMar>
              <w:top w:type="dxa" w:w="60"/>
              <w:left w:type="dxa" w:w="100"/>
              <w:bottom w:type="dxa" w:w="60"/>
              <w:right w:type="dxa" w:w="100"/>
            </w:tcMar>
            <w:vAlign w:val="top"/>
          </w:tcPr>
          <w:p>
            <w:r>
              <w:rPr>
                <w:sz w:val="15"/>
                <w:szCs w:val="15"/>
              </w:rPr>
              <w:t xml:space="preserve">Municipal wells in turn</w:t>
            </w:r>
          </w:p>
        </w:tc>
        <w:tc>
          <w:tcPr>
            <w:tcW w:type="dxa" w:w="1000"/>
            <w:tcMar>
              <w:top w:type="dxa" w:w="60"/>
              <w:left w:type="dxa" w:w="100"/>
              <w:bottom w:type="dxa" w:w="60"/>
              <w:right w:type="dxa" w:w="100"/>
            </w:tcMar>
            <w:vAlign w:val="top"/>
          </w:tcPr>
          <w:p>
            <w:r>
              <w:rPr>
                <w:sz w:val="15"/>
                <w:szCs w:val="15"/>
              </w:rPr>
              <w:t xml:space="preserve">2.008</w:t>
            </w:r>
          </w:p>
        </w:tc>
        <w:tc>
          <w:tcPr>
            <w:tcW w:type="dxa" w:w="900"/>
            <w:tcMar>
              <w:top w:type="dxa" w:w="60"/>
              <w:left w:type="dxa" w:w="100"/>
              <w:bottom w:type="dxa" w:w="60"/>
              <w:right w:type="dxa" w:w="100"/>
            </w:tcMar>
            <w:vAlign w:val="top"/>
          </w:tcPr>
          <w:p>
            <w:r>
              <w:rPr>
                <w:sz w:val="15"/>
                <w:szCs w:val="15"/>
              </w:rPr>
              <w:t xml:space="preserve">97%</w:t>
            </w:r>
          </w:p>
        </w:tc>
        <w:tc>
          <w:tcPr>
            <w:tcW w:type="dxa" w:w="1000"/>
            <w:tcMar>
              <w:top w:type="dxa" w:w="60"/>
              <w:left w:type="dxa" w:w="100"/>
              <w:bottom w:type="dxa" w:w="60"/>
              <w:right w:type="dxa" w:w="100"/>
            </w:tcMar>
            <w:vAlign w:val="top"/>
          </w:tcPr>
          <w:p>
            <w:r>
              <w:rPr>
                <w:sz w:val="15"/>
                <w:szCs w:val="15"/>
              </w:rPr>
              <w:t xml:space="preserve">2.783</w:t>
            </w:r>
          </w:p>
        </w:tc>
        <w:tc>
          <w:tcPr>
            <w:tcW w:type="dxa" w:w="900"/>
            <w:tcMar>
              <w:top w:type="dxa" w:w="60"/>
              <w:left w:type="dxa" w:w="100"/>
              <w:bottom w:type="dxa" w:w="60"/>
              <w:right w:type="dxa" w:w="100"/>
            </w:tcMar>
            <w:vAlign w:val="top"/>
          </w:tcPr>
          <w:p>
            <w:r>
              <w:rPr>
                <w:sz w:val="15"/>
                <w:szCs w:val="15"/>
              </w:rPr>
              <w:t xml:space="preserve">100%</w:t>
            </w:r>
          </w:p>
        </w:tc>
        <w:tc>
          <w:tcPr>
            <w:tcW w:type="dxa" w:w="1100"/>
            <w:tcMar>
              <w:top w:type="dxa" w:w="60"/>
              <w:left w:type="dxa" w:w="100"/>
              <w:bottom w:type="dxa" w:w="60"/>
              <w:right w:type="dxa" w:w="100"/>
            </w:tcMar>
            <w:vAlign w:val="top"/>
          </w:tcPr>
          <w:p>
            <w:r>
              <w:rPr>
                <w:sz w:val="15"/>
                <w:szCs w:val="15"/>
              </w:rPr>
              <w:t xml:space="preserve">0.537</w:t>
            </w:r>
          </w:p>
        </w:tc>
        <w:tc>
          <w:tcPr>
            <w:tcW w:type="dxa" w:w="1100"/>
            <w:tcMar>
              <w:top w:type="dxa" w:w="60"/>
              <w:left w:type="dxa" w:w="100"/>
              <w:bottom w:type="dxa" w:w="60"/>
              <w:right w:type="dxa" w:w="100"/>
            </w:tcMar>
            <w:vAlign w:val="top"/>
          </w:tcPr>
          <w:p>
            <w:r>
              <w:rPr>
                <w:sz w:val="15"/>
                <w:szCs w:val="15"/>
              </w:rPr>
              <w:t xml:space="preserve">26%</w:t>
            </w:r>
          </w:p>
        </w:tc>
        <w:tc>
          <w:tcPr>
            <w:tcW w:type="dxa" w:w="1100"/>
            <w:tcMar>
              <w:top w:type="dxa" w:w="60"/>
              <w:left w:type="dxa" w:w="100"/>
              <w:bottom w:type="dxa" w:w="60"/>
              <w:right w:type="dxa" w:w="100"/>
            </w:tcMar>
            <w:vAlign w:val="top"/>
          </w:tcPr>
          <w:p>
            <w:r>
              <w:rPr>
                <w:sz w:val="15"/>
                <w:szCs w:val="15"/>
              </w:rPr>
              <w:t xml:space="preserve">100%</w:t>
            </w:r>
          </w:p>
        </w:tc>
      </w:tr>
      <w:tr>
        <w:trPr>
          <w:cantSplit/>
        </w:trPr>
        <w:tc>
          <w:tcPr>
            <w:tcW w:type="dxa" w:w="2538"/>
            <w:shd w:fill="F7F9FC" w:color="auto" w:val="clear"/>
            <w:tcMar>
              <w:top w:type="dxa" w:w="60"/>
              <w:left w:type="dxa" w:w="100"/>
              <w:bottom w:type="dxa" w:w="60"/>
              <w:right w:type="dxa" w:w="100"/>
            </w:tcMar>
            <w:vAlign w:val="top"/>
          </w:tcPr>
          <w:p>
            <w:r>
              <w:rPr>
                <w:sz w:val="15"/>
                <w:szCs w:val="15"/>
              </w:rPr>
              <w:t xml:space="preserve">Most uncertain wells</w:t>
            </w:r>
          </w:p>
        </w:tc>
        <w:tc>
          <w:tcPr>
            <w:tcW w:type="dxa" w:w="1000"/>
            <w:shd w:fill="F7F9FC" w:color="auto" w:val="clear"/>
            <w:tcMar>
              <w:top w:type="dxa" w:w="60"/>
              <w:left w:type="dxa" w:w="100"/>
              <w:bottom w:type="dxa" w:w="60"/>
              <w:right w:type="dxa" w:w="100"/>
            </w:tcMar>
            <w:vAlign w:val="top"/>
          </w:tcPr>
          <w:p>
            <w:r>
              <w:rPr>
                <w:sz w:val="15"/>
                <w:szCs w:val="15"/>
              </w:rPr>
              <w:t xml:space="preserve">2.456</w:t>
            </w:r>
          </w:p>
        </w:tc>
        <w:tc>
          <w:tcPr>
            <w:tcW w:type="dxa" w:w="900"/>
            <w:shd w:fill="F7F9FC" w:color="auto" w:val="clear"/>
            <w:tcMar>
              <w:top w:type="dxa" w:w="60"/>
              <w:left w:type="dxa" w:w="100"/>
              <w:bottom w:type="dxa" w:w="60"/>
              <w:right w:type="dxa" w:w="100"/>
            </w:tcMar>
            <w:vAlign w:val="top"/>
          </w:tcPr>
          <w:p>
            <w:r>
              <w:rPr>
                <w:sz w:val="15"/>
                <w:szCs w:val="15"/>
              </w:rPr>
              <w:t xml:space="preserve">95%</w:t>
            </w:r>
          </w:p>
        </w:tc>
        <w:tc>
          <w:tcPr>
            <w:tcW w:type="dxa" w:w="1000"/>
            <w:shd w:fill="F7F9FC" w:color="auto" w:val="clear"/>
            <w:tcMar>
              <w:top w:type="dxa" w:w="60"/>
              <w:left w:type="dxa" w:w="100"/>
              <w:bottom w:type="dxa" w:w="60"/>
              <w:right w:type="dxa" w:w="100"/>
            </w:tcMar>
            <w:vAlign w:val="top"/>
          </w:tcPr>
          <w:p>
            <w:r>
              <w:rPr>
                <w:sz w:val="15"/>
                <w:szCs w:val="15"/>
              </w:rPr>
              <w:t xml:space="preserve">3.327</w:t>
            </w:r>
          </w:p>
        </w:tc>
        <w:tc>
          <w:tcPr>
            <w:tcW w:type="dxa" w:w="900"/>
            <w:shd w:fill="F7F9FC" w:color="auto" w:val="clear"/>
            <w:tcMar>
              <w:top w:type="dxa" w:w="60"/>
              <w:left w:type="dxa" w:w="100"/>
              <w:bottom w:type="dxa" w:w="60"/>
              <w:right w:type="dxa" w:w="100"/>
            </w:tcMar>
            <w:vAlign w:val="top"/>
          </w:tcPr>
          <w:p>
            <w:r>
              <w:rPr>
                <w:sz w:val="15"/>
                <w:szCs w:val="15"/>
              </w:rPr>
              <w:t xml:space="preserve">100%</w:t>
            </w:r>
          </w:p>
        </w:tc>
        <w:tc>
          <w:tcPr>
            <w:tcW w:type="dxa" w:w="1100"/>
            <w:shd w:fill="F7F9FC" w:color="auto" w:val="clear"/>
            <w:tcMar>
              <w:top w:type="dxa" w:w="60"/>
              <w:left w:type="dxa" w:w="100"/>
              <w:bottom w:type="dxa" w:w="60"/>
              <w:right w:type="dxa" w:w="100"/>
            </w:tcMar>
            <w:vAlign w:val="top"/>
          </w:tcPr>
          <w:p>
            <w:r>
              <w:rPr>
                <w:sz w:val="15"/>
                <w:szCs w:val="15"/>
              </w:rPr>
              <w:t xml:space="preserve">0.958</w:t>
            </w:r>
          </w:p>
        </w:tc>
        <w:tc>
          <w:tcPr>
            <w:tcW w:type="dxa" w:w="1100"/>
            <w:shd w:fill="F7F9FC" w:color="auto" w:val="clear"/>
            <w:tcMar>
              <w:top w:type="dxa" w:w="60"/>
              <w:left w:type="dxa" w:w="100"/>
              <w:bottom w:type="dxa" w:w="60"/>
              <w:right w:type="dxa" w:w="100"/>
            </w:tcMar>
            <w:vAlign w:val="top"/>
          </w:tcPr>
          <w:p>
            <w:r>
              <w:rPr>
                <w:sz w:val="15"/>
                <w:szCs w:val="15"/>
              </w:rPr>
              <w:t xml:space="preserve">65%</w:t>
            </w:r>
          </w:p>
        </w:tc>
        <w:tc>
          <w:tcPr>
            <w:tcW w:type="dxa" w:w="1100"/>
            <w:shd w:fill="F7F9FC" w:color="auto" w:val="clear"/>
            <w:tcMar>
              <w:top w:type="dxa" w:w="60"/>
              <w:left w:type="dxa" w:w="100"/>
              <w:bottom w:type="dxa" w:w="60"/>
              <w:right w:type="dxa" w:w="100"/>
            </w:tcMar>
            <w:vAlign w:val="top"/>
          </w:tcPr>
          <w:p>
            <w:r>
              <w:rPr>
                <w:sz w:val="15"/>
                <w:szCs w:val="15"/>
              </w:rPr>
              <w:t xml:space="preserve">23%</w:t>
            </w:r>
          </w:p>
        </w:tc>
      </w:tr>
      <w:tr>
        <w:trPr>
          <w:cantSplit/>
        </w:trPr>
        <w:tc>
          <w:tcPr>
            <w:tcW w:type="dxa" w:w="2538"/>
            <w:tcMar>
              <w:top w:type="dxa" w:w="60"/>
              <w:left w:type="dxa" w:w="100"/>
              <w:bottom w:type="dxa" w:w="60"/>
              <w:right w:type="dxa" w:w="100"/>
            </w:tcMar>
            <w:vAlign w:val="top"/>
          </w:tcPr>
          <w:p>
            <w:r>
              <w:rPr>
                <w:sz w:val="15"/>
                <w:szCs w:val="15"/>
              </w:rPr>
              <w:t xml:space="preserve">D-optimal</w:t>
            </w:r>
          </w:p>
        </w:tc>
        <w:tc>
          <w:tcPr>
            <w:tcW w:type="dxa" w:w="1000"/>
            <w:tcMar>
              <w:top w:type="dxa" w:w="60"/>
              <w:left w:type="dxa" w:w="100"/>
              <w:bottom w:type="dxa" w:w="60"/>
              <w:right w:type="dxa" w:w="100"/>
            </w:tcMar>
            <w:vAlign w:val="top"/>
          </w:tcPr>
          <w:p>
            <w:r>
              <w:rPr>
                <w:sz w:val="15"/>
                <w:szCs w:val="15"/>
              </w:rPr>
              <w:t xml:space="preserve">2.071</w:t>
            </w:r>
          </w:p>
        </w:tc>
        <w:tc>
          <w:tcPr>
            <w:tcW w:type="dxa" w:w="900"/>
            <w:tcMar>
              <w:top w:type="dxa" w:w="60"/>
              <w:left w:type="dxa" w:w="100"/>
              <w:bottom w:type="dxa" w:w="60"/>
              <w:right w:type="dxa" w:w="100"/>
            </w:tcMar>
            <w:vAlign w:val="top"/>
          </w:tcPr>
          <w:p>
            <w:r>
              <w:rPr>
                <w:sz w:val="15"/>
                <w:szCs w:val="15"/>
              </w:rPr>
              <w:t xml:space="preserve">93%</w:t>
            </w:r>
          </w:p>
        </w:tc>
        <w:tc>
          <w:tcPr>
            <w:tcW w:type="dxa" w:w="1000"/>
            <w:tcMar>
              <w:top w:type="dxa" w:w="60"/>
              <w:left w:type="dxa" w:w="100"/>
              <w:bottom w:type="dxa" w:w="60"/>
              <w:right w:type="dxa" w:w="100"/>
            </w:tcMar>
            <w:vAlign w:val="top"/>
          </w:tcPr>
          <w:p>
            <w:r>
              <w:rPr>
                <w:sz w:val="15"/>
                <w:szCs w:val="15"/>
              </w:rPr>
              <w:t xml:space="preserve">2.941</w:t>
            </w:r>
          </w:p>
        </w:tc>
        <w:tc>
          <w:tcPr>
            <w:tcW w:type="dxa" w:w="900"/>
            <w:tcMar>
              <w:top w:type="dxa" w:w="60"/>
              <w:left w:type="dxa" w:w="100"/>
              <w:bottom w:type="dxa" w:w="60"/>
              <w:right w:type="dxa" w:w="100"/>
            </w:tcMar>
            <w:vAlign w:val="top"/>
          </w:tcPr>
          <w:p>
            <w:r>
              <w:rPr>
                <w:sz w:val="15"/>
                <w:szCs w:val="15"/>
              </w:rPr>
              <w:t xml:space="preserve">100%</w:t>
            </w:r>
          </w:p>
        </w:tc>
        <w:tc>
          <w:tcPr>
            <w:tcW w:type="dxa" w:w="1100"/>
            <w:tcMar>
              <w:top w:type="dxa" w:w="60"/>
              <w:left w:type="dxa" w:w="100"/>
              <w:bottom w:type="dxa" w:w="60"/>
              <w:right w:type="dxa" w:w="100"/>
            </w:tcMar>
            <w:vAlign w:val="top"/>
          </w:tcPr>
          <w:p>
            <w:r>
              <w:rPr>
                <w:sz w:val="15"/>
                <w:szCs w:val="15"/>
              </w:rPr>
              <w:t xml:space="preserve">0.655</w:t>
            </w:r>
          </w:p>
        </w:tc>
        <w:tc>
          <w:tcPr>
            <w:tcW w:type="dxa" w:w="1100"/>
            <w:tcMar>
              <w:top w:type="dxa" w:w="60"/>
              <w:left w:type="dxa" w:w="100"/>
              <w:bottom w:type="dxa" w:w="60"/>
              <w:right w:type="dxa" w:w="100"/>
            </w:tcMar>
            <w:vAlign w:val="top"/>
          </w:tcPr>
          <w:p>
            <w:r>
              <w:rPr>
                <w:sz w:val="15"/>
                <w:szCs w:val="15"/>
              </w:rPr>
              <w:t xml:space="preserve">34%</w:t>
            </w:r>
          </w:p>
        </w:tc>
        <w:tc>
          <w:tcPr>
            <w:tcW w:type="dxa" w:w="1100"/>
            <w:tcMar>
              <w:top w:type="dxa" w:w="60"/>
              <w:left w:type="dxa" w:w="100"/>
              <w:bottom w:type="dxa" w:w="60"/>
              <w:right w:type="dxa" w:w="100"/>
            </w:tcMar>
            <w:vAlign w:val="top"/>
          </w:tcPr>
          <w:p>
            <w:r>
              <w:rPr>
                <w:sz w:val="15"/>
                <w:szCs w:val="15"/>
              </w:rPr>
              <w:t xml:space="preserve">18%</w:t>
            </w:r>
          </w:p>
        </w:tc>
      </w:tr>
      <w:tr>
        <w:trPr>
          <w:cantSplit/>
        </w:trPr>
        <w:tc>
          <w:tcPr>
            <w:tcW w:type="dxa" w:w="2538"/>
            <w:shd w:fill="F7F9FC" w:color="auto" w:val="clear"/>
            <w:tcMar>
              <w:top w:type="dxa" w:w="60"/>
              <w:left w:type="dxa" w:w="100"/>
              <w:bottom w:type="dxa" w:w="60"/>
              <w:right w:type="dxa" w:w="100"/>
            </w:tcMar>
            <w:vAlign w:val="top"/>
          </w:tcPr>
          <w:p>
            <w:r>
              <w:rPr>
                <w:sz w:val="15"/>
                <w:szCs w:val="15"/>
              </w:rPr>
              <w:t xml:space="preserve">c-optimal (parameter part only)</w:t>
            </w:r>
          </w:p>
        </w:tc>
        <w:tc>
          <w:tcPr>
            <w:tcW w:type="dxa" w:w="1000"/>
            <w:shd w:fill="F7F9FC" w:color="auto" w:val="clear"/>
            <w:tcMar>
              <w:top w:type="dxa" w:w="60"/>
              <w:left w:type="dxa" w:w="100"/>
              <w:bottom w:type="dxa" w:w="60"/>
              <w:right w:type="dxa" w:w="100"/>
            </w:tcMar>
            <w:vAlign w:val="top"/>
          </w:tcPr>
          <w:p>
            <w:r>
              <w:rPr>
                <w:sz w:val="15"/>
                <w:szCs w:val="15"/>
              </w:rPr>
              <w:t xml:space="preserve">1.882</w:t>
            </w:r>
          </w:p>
        </w:tc>
        <w:tc>
          <w:tcPr>
            <w:tcW w:type="dxa" w:w="900"/>
            <w:shd w:fill="F7F9FC" w:color="auto" w:val="clear"/>
            <w:tcMar>
              <w:top w:type="dxa" w:w="60"/>
              <w:left w:type="dxa" w:w="100"/>
              <w:bottom w:type="dxa" w:w="60"/>
              <w:right w:type="dxa" w:w="100"/>
            </w:tcMar>
            <w:vAlign w:val="top"/>
          </w:tcPr>
          <w:p>
            <w:r>
              <w:rPr>
                <w:sz w:val="15"/>
                <w:szCs w:val="15"/>
              </w:rPr>
              <w:t xml:space="preserve">95%</w:t>
            </w:r>
          </w:p>
        </w:tc>
        <w:tc>
          <w:tcPr>
            <w:tcW w:type="dxa" w:w="1000"/>
            <w:shd w:fill="F7F9FC" w:color="auto" w:val="clear"/>
            <w:tcMar>
              <w:top w:type="dxa" w:w="60"/>
              <w:left w:type="dxa" w:w="100"/>
              <w:bottom w:type="dxa" w:w="60"/>
              <w:right w:type="dxa" w:w="100"/>
            </w:tcMar>
            <w:vAlign w:val="top"/>
          </w:tcPr>
          <w:p>
            <w:r>
              <w:rPr>
                <w:sz w:val="15"/>
                <w:szCs w:val="15"/>
              </w:rPr>
              <w:t xml:space="preserve">2.659</w:t>
            </w:r>
          </w:p>
        </w:tc>
        <w:tc>
          <w:tcPr>
            <w:tcW w:type="dxa" w:w="900"/>
            <w:shd w:fill="F7F9FC" w:color="auto" w:val="clear"/>
            <w:tcMar>
              <w:top w:type="dxa" w:w="60"/>
              <w:left w:type="dxa" w:w="100"/>
              <w:bottom w:type="dxa" w:w="60"/>
              <w:right w:type="dxa" w:w="100"/>
            </w:tcMar>
            <w:vAlign w:val="top"/>
          </w:tcPr>
          <w:p>
            <w:r>
              <w:rPr>
                <w:sz w:val="15"/>
                <w:szCs w:val="15"/>
              </w:rPr>
              <w:t xml:space="preserve">99%</w:t>
            </w:r>
          </w:p>
        </w:tc>
        <w:tc>
          <w:tcPr>
            <w:tcW w:type="dxa" w:w="1100"/>
            <w:shd w:fill="F7F9FC" w:color="auto" w:val="clear"/>
            <w:tcMar>
              <w:top w:type="dxa" w:w="60"/>
              <w:left w:type="dxa" w:w="100"/>
              <w:bottom w:type="dxa" w:w="60"/>
              <w:right w:type="dxa" w:w="100"/>
            </w:tcMar>
            <w:vAlign w:val="top"/>
          </w:tcPr>
          <w:p>
            <w:r>
              <w:rPr>
                <w:sz w:val="15"/>
                <w:szCs w:val="15"/>
              </w:rPr>
              <w:t xml:space="preserve">0.605</w:t>
            </w:r>
          </w:p>
        </w:tc>
        <w:tc>
          <w:tcPr>
            <w:tcW w:type="dxa" w:w="1100"/>
            <w:shd w:fill="F7F9FC" w:color="auto" w:val="clear"/>
            <w:tcMar>
              <w:top w:type="dxa" w:w="60"/>
              <w:left w:type="dxa" w:w="100"/>
              <w:bottom w:type="dxa" w:w="60"/>
              <w:right w:type="dxa" w:w="100"/>
            </w:tcMar>
            <w:vAlign w:val="top"/>
          </w:tcPr>
          <w:p>
            <w:r>
              <w:rPr>
                <w:sz w:val="15"/>
                <w:szCs w:val="15"/>
              </w:rPr>
              <w:t xml:space="preserve">56%</w:t>
            </w:r>
          </w:p>
        </w:tc>
        <w:tc>
          <w:tcPr>
            <w:tcW w:type="dxa" w:w="1100"/>
            <w:shd w:fill="F7F9FC" w:color="auto" w:val="clear"/>
            <w:tcMar>
              <w:top w:type="dxa" w:w="60"/>
              <w:left w:type="dxa" w:w="100"/>
              <w:bottom w:type="dxa" w:w="60"/>
              <w:right w:type="dxa" w:w="100"/>
            </w:tcMar>
            <w:vAlign w:val="top"/>
          </w:tcPr>
          <w:p>
            <w:r>
              <w:rPr>
                <w:sz w:val="15"/>
                <w:szCs w:val="15"/>
              </w:rPr>
              <w:t xml:space="preserve">28%</w:t>
            </w:r>
          </w:p>
        </w:tc>
      </w:tr>
      <w:tr>
        <w:trPr>
          <w:cantSplit/>
        </w:trPr>
        <w:tc>
          <w:tcPr>
            <w:tcW w:type="dxa" w:w="2538"/>
            <w:tcMar>
              <w:top w:type="dxa" w:w="60"/>
              <w:left w:type="dxa" w:w="100"/>
              <w:bottom w:type="dxa" w:w="60"/>
              <w:right w:type="dxa" w:w="100"/>
            </w:tcMar>
            <w:vAlign w:val="top"/>
          </w:tcPr>
          <w:p>
            <w:r>
              <w:rPr>
                <w:sz w:val="15"/>
                <w:szCs w:val="15"/>
              </w:rPr>
              <w:t xml:space="preserve">Goal criterion only</w:t>
            </w:r>
          </w:p>
        </w:tc>
        <w:tc>
          <w:tcPr>
            <w:tcW w:type="dxa" w:w="1000"/>
            <w:tcMar>
              <w:top w:type="dxa" w:w="60"/>
              <w:left w:type="dxa" w:w="100"/>
              <w:bottom w:type="dxa" w:w="60"/>
              <w:right w:type="dxa" w:w="100"/>
            </w:tcMar>
            <w:vAlign w:val="top"/>
          </w:tcPr>
          <w:p>
            <w:r>
              <w:rPr>
                <w:sz w:val="15"/>
                <w:szCs w:val="15"/>
              </w:rPr>
              <w:t xml:space="preserve">1.782</w:t>
            </w:r>
          </w:p>
        </w:tc>
        <w:tc>
          <w:tcPr>
            <w:tcW w:type="dxa" w:w="900"/>
            <w:tcMar>
              <w:top w:type="dxa" w:w="60"/>
              <w:left w:type="dxa" w:w="100"/>
              <w:bottom w:type="dxa" w:w="60"/>
              <w:right w:type="dxa" w:w="100"/>
            </w:tcMar>
            <w:vAlign w:val="top"/>
          </w:tcPr>
          <w:p>
            <w:r>
              <w:rPr>
                <w:sz w:val="15"/>
                <w:szCs w:val="15"/>
              </w:rPr>
              <w:t xml:space="preserve">96%</w:t>
            </w:r>
          </w:p>
        </w:tc>
        <w:tc>
          <w:tcPr>
            <w:tcW w:type="dxa" w:w="1000"/>
            <w:tcMar>
              <w:top w:type="dxa" w:w="60"/>
              <w:left w:type="dxa" w:w="100"/>
              <w:bottom w:type="dxa" w:w="60"/>
              <w:right w:type="dxa" w:w="100"/>
            </w:tcMar>
            <w:vAlign w:val="top"/>
          </w:tcPr>
          <w:p>
            <w:r>
              <w:rPr>
                <w:sz w:val="15"/>
                <w:szCs w:val="15"/>
              </w:rPr>
              <w:t xml:space="preserve">2.524</w:t>
            </w:r>
          </w:p>
        </w:tc>
        <w:tc>
          <w:tcPr>
            <w:tcW w:type="dxa" w:w="900"/>
            <w:tcMar>
              <w:top w:type="dxa" w:w="60"/>
              <w:left w:type="dxa" w:w="100"/>
              <w:bottom w:type="dxa" w:w="60"/>
              <w:right w:type="dxa" w:w="100"/>
            </w:tcMar>
            <w:vAlign w:val="top"/>
          </w:tcPr>
          <w:p>
            <w:r>
              <w:rPr>
                <w:sz w:val="15"/>
                <w:szCs w:val="15"/>
              </w:rPr>
              <w:t xml:space="preserve">100%</w:t>
            </w:r>
          </w:p>
        </w:tc>
        <w:tc>
          <w:tcPr>
            <w:tcW w:type="dxa" w:w="1100"/>
            <w:tcMar>
              <w:top w:type="dxa" w:w="60"/>
              <w:left w:type="dxa" w:w="100"/>
              <w:bottom w:type="dxa" w:w="60"/>
              <w:right w:type="dxa" w:w="100"/>
            </w:tcMar>
            <w:vAlign w:val="top"/>
          </w:tcPr>
          <w:p>
            <w:r>
              <w:rPr>
                <w:sz w:val="15"/>
                <w:szCs w:val="15"/>
              </w:rPr>
              <w:t xml:space="preserve">0.544</w:t>
            </w:r>
          </w:p>
        </w:tc>
        <w:tc>
          <w:tcPr>
            <w:tcW w:type="dxa" w:w="1100"/>
            <w:tcMar>
              <w:top w:type="dxa" w:w="60"/>
              <w:left w:type="dxa" w:w="100"/>
              <w:bottom w:type="dxa" w:w="60"/>
              <w:right w:type="dxa" w:w="100"/>
            </w:tcMar>
            <w:vAlign w:val="top"/>
          </w:tcPr>
          <w:p>
            <w:r>
              <w:rPr>
                <w:sz w:val="15"/>
                <w:szCs w:val="15"/>
              </w:rPr>
              <w:t xml:space="preserve">60%</w:t>
            </w:r>
          </w:p>
        </w:tc>
        <w:tc>
          <w:tcPr>
            <w:tcW w:type="dxa" w:w="1100"/>
            <w:tcMar>
              <w:top w:type="dxa" w:w="60"/>
              <w:left w:type="dxa" w:w="100"/>
              <w:bottom w:type="dxa" w:w="60"/>
              <w:right w:type="dxa" w:w="100"/>
            </w:tcMar>
            <w:vAlign w:val="top"/>
          </w:tcPr>
          <w:p>
            <w:r>
              <w:rPr>
                <w:sz w:val="15"/>
                <w:szCs w:val="15"/>
              </w:rPr>
              <w:t xml:space="preserve">50%</w:t>
            </w:r>
          </w:p>
        </w:tc>
      </w:tr>
      <w:tr>
        <w:trPr>
          <w:cantSplit/>
        </w:trPr>
        <w:tc>
          <w:tcPr>
            <w:tcW w:type="dxa" w:w="2538"/>
            <w:shd w:fill="F7F9FC" w:color="auto" w:val="clear"/>
            <w:tcMar>
              <w:top w:type="dxa" w:w="60"/>
              <w:left w:type="dxa" w:w="100"/>
              <w:bottom w:type="dxa" w:w="60"/>
              <w:right w:type="dxa" w:w="100"/>
            </w:tcMar>
            <w:vAlign w:val="top"/>
          </w:tcPr>
          <w:p>
            <w:r>
              <w:rPr>
                <w:sz w:val="15"/>
                <w:szCs w:val="15"/>
              </w:rPr>
              <w:t xml:space="preserve">MJEGULLA (3 goal + 1 defensive)</w:t>
            </w:r>
          </w:p>
        </w:tc>
        <w:tc>
          <w:tcPr>
            <w:tcW w:type="dxa" w:w="1000"/>
            <w:shd w:fill="F7F9FC" w:color="auto" w:val="clear"/>
            <w:tcMar>
              <w:top w:type="dxa" w:w="60"/>
              <w:left w:type="dxa" w:w="100"/>
              <w:bottom w:type="dxa" w:w="60"/>
              <w:right w:type="dxa" w:w="100"/>
            </w:tcMar>
            <w:vAlign w:val="top"/>
          </w:tcPr>
          <w:p>
            <w:r>
              <w:rPr>
                <w:sz w:val="15"/>
                <w:szCs w:val="15"/>
              </w:rPr>
              <w:t xml:space="preserve">1.766</w:t>
            </w:r>
          </w:p>
        </w:tc>
        <w:tc>
          <w:tcPr>
            <w:tcW w:type="dxa" w:w="900"/>
            <w:shd w:fill="F7F9FC" w:color="auto" w:val="clear"/>
            <w:tcMar>
              <w:top w:type="dxa" w:w="60"/>
              <w:left w:type="dxa" w:w="100"/>
              <w:bottom w:type="dxa" w:w="60"/>
              <w:right w:type="dxa" w:w="100"/>
            </w:tcMar>
            <w:vAlign w:val="top"/>
          </w:tcPr>
          <w:p>
            <w:r>
              <w:rPr>
                <w:sz w:val="15"/>
                <w:szCs w:val="15"/>
              </w:rPr>
              <w:t xml:space="preserve">96%</w:t>
            </w:r>
          </w:p>
        </w:tc>
        <w:tc>
          <w:tcPr>
            <w:tcW w:type="dxa" w:w="1000"/>
            <w:shd w:fill="F7F9FC" w:color="auto" w:val="clear"/>
            <w:tcMar>
              <w:top w:type="dxa" w:w="60"/>
              <w:left w:type="dxa" w:w="100"/>
              <w:bottom w:type="dxa" w:w="60"/>
              <w:right w:type="dxa" w:w="100"/>
            </w:tcMar>
            <w:vAlign w:val="top"/>
          </w:tcPr>
          <w:p>
            <w:r>
              <w:rPr>
                <w:sz w:val="15"/>
                <w:szCs w:val="15"/>
              </w:rPr>
              <w:t xml:space="preserve">2.540</w:t>
            </w:r>
          </w:p>
        </w:tc>
        <w:tc>
          <w:tcPr>
            <w:tcW w:type="dxa" w:w="900"/>
            <w:shd w:fill="F7F9FC" w:color="auto" w:val="clear"/>
            <w:tcMar>
              <w:top w:type="dxa" w:w="60"/>
              <w:left w:type="dxa" w:w="100"/>
              <w:bottom w:type="dxa" w:w="60"/>
              <w:right w:type="dxa" w:w="100"/>
            </w:tcMar>
            <w:vAlign w:val="top"/>
          </w:tcPr>
          <w:p>
            <w:r>
              <w:rPr>
                <w:sz w:val="15"/>
                <w:szCs w:val="15"/>
              </w:rPr>
              <w:t xml:space="preserve">100%</w:t>
            </w:r>
          </w:p>
        </w:tc>
        <w:tc>
          <w:tcPr>
            <w:tcW w:type="dxa" w:w="1100"/>
            <w:shd w:fill="F7F9FC" w:color="auto" w:val="clear"/>
            <w:tcMar>
              <w:top w:type="dxa" w:w="60"/>
              <w:left w:type="dxa" w:w="100"/>
              <w:bottom w:type="dxa" w:w="60"/>
              <w:right w:type="dxa" w:w="100"/>
            </w:tcMar>
            <w:vAlign w:val="top"/>
          </w:tcPr>
          <w:p>
            <w:r>
              <w:rPr>
                <w:sz w:val="15"/>
                <w:szCs w:val="15"/>
              </w:rPr>
              <w:t xml:space="preserve">0.551</w:t>
            </w:r>
          </w:p>
        </w:tc>
        <w:tc>
          <w:tcPr>
            <w:tcW w:type="dxa" w:w="1100"/>
            <w:shd w:fill="F7F9FC" w:color="auto" w:val="clear"/>
            <w:tcMar>
              <w:top w:type="dxa" w:w="60"/>
              <w:left w:type="dxa" w:w="100"/>
              <w:bottom w:type="dxa" w:w="60"/>
              <w:right w:type="dxa" w:w="100"/>
            </w:tcMar>
            <w:vAlign w:val="top"/>
          </w:tcPr>
          <w:p>
            <w:r>
              <w:rPr>
                <w:sz w:val="15"/>
                <w:szCs w:val="15"/>
              </w:rPr>
              <w:t xml:space="preserve">45%</w:t>
            </w:r>
          </w:p>
        </w:tc>
        <w:tc>
          <w:tcPr>
            <w:tcW w:type="dxa" w:w="1100"/>
            <w:shd w:fill="F7F9FC" w:color="auto" w:val="clear"/>
            <w:tcMar>
              <w:top w:type="dxa" w:w="60"/>
              <w:left w:type="dxa" w:w="100"/>
              <w:bottom w:type="dxa" w:w="60"/>
              <w:right w:type="dxa" w:w="100"/>
            </w:tcMar>
            <w:vAlign w:val="top"/>
          </w:tcPr>
          <w:p>
            <w:r>
              <w:rPr>
                <w:sz w:val="15"/>
                <w:szCs w:val="15"/>
              </w:rPr>
              <w:t xml:space="preserve">43%</w:t>
            </w:r>
          </w:p>
        </w:tc>
      </w:tr>
    </w:tbl>
    <w:p>
      <w:pPr>
        <w:spacing w:after="160"/>
      </w:pPr>
    </w:p>
    <w:p>
      <w:pPr>
        <w:spacing w:after="100" w:before="80"/>
        <w:jc w:val="both"/>
      </w:pPr>
      <w:r>
        <w:rPr>
          <w:b/>
          <w:bCs/>
          <w:color w:val="1F3864"/>
        </w:rPr>
        <w:t xml:space="preserve">Table 8.4. </w:t>
      </w:r>
      <w:r>
        <w:t xml:space="preserve">Goal P, the expected number of saline wells at the planned sites: as Table 8.3, with the share of measurements at hard-pumping wells.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538"/>
        <w:gridCol w:w="1000"/>
        <w:gridCol w:w="900"/>
        <w:gridCol w:w="1000"/>
        <w:gridCol w:w="900"/>
        <w:gridCol w:w="1100"/>
        <w:gridCol w:w="1100"/>
        <w:gridCol w:w="1100"/>
      </w:tblGrid>
      <w:tr>
        <w:trPr>
          <w:cantSplit/>
          <w:tblHeader/>
        </w:trPr>
        <w:tc>
          <w:tcPr>
            <w:tcW w:type="dxa" w:w="2538"/>
            <w:shd w:fill="1F3864" w:color="auto" w:val="clear"/>
            <w:tcMar>
              <w:top w:type="dxa" w:w="60"/>
              <w:left w:type="dxa" w:w="100"/>
              <w:bottom w:type="dxa" w:w="60"/>
              <w:right w:type="dxa" w:w="100"/>
            </w:tcMar>
            <w:vAlign w:val="top"/>
          </w:tcPr>
          <w:p>
            <w:r>
              <w:rPr>
                <w:b/>
                <w:bCs/>
                <w:color w:val="FFFFFF"/>
                <w:sz w:val="15"/>
                <w:szCs w:val="15"/>
              </w:rPr>
              <w:t xml:space="preserve">Design</w:t>
            </w:r>
          </w:p>
        </w:tc>
        <w:tc>
          <w:tcPr>
            <w:tcW w:type="dxa" w:w="1000"/>
            <w:shd w:fill="1F3864" w:color="auto" w:val="clear"/>
            <w:tcMar>
              <w:top w:type="dxa" w:w="60"/>
              <w:left w:type="dxa" w:w="100"/>
              <w:bottom w:type="dxa" w:w="60"/>
              <w:right w:type="dxa" w:w="100"/>
            </w:tcMar>
            <w:vAlign w:val="top"/>
          </w:tcPr>
          <w:p>
            <w:r>
              <w:rPr>
                <w:b/>
                <w:bCs/>
                <w:color w:val="FFFFFF"/>
                <w:sz w:val="15"/>
                <w:szCs w:val="15"/>
              </w:rPr>
              <w:t xml:space="preserve">Width, k = 1.92</w:t>
            </w:r>
          </w:p>
        </w:tc>
        <w:tc>
          <w:tcPr>
            <w:tcW w:type="dxa" w:w="900"/>
            <w:shd w:fill="1F3864" w:color="auto" w:val="clear"/>
            <w:tcMar>
              <w:top w:type="dxa" w:w="60"/>
              <w:left w:type="dxa" w:w="100"/>
              <w:bottom w:type="dxa" w:w="60"/>
              <w:right w:type="dxa" w:w="100"/>
            </w:tcMar>
            <w:vAlign w:val="top"/>
          </w:tcPr>
          <w:p>
            <w:r>
              <w:rPr>
                <w:b/>
                <w:bCs/>
                <w:color w:val="FFFFFF"/>
                <w:sz w:val="15"/>
                <w:szCs w:val="15"/>
              </w:rPr>
              <w:t xml:space="preserve">Coverage</w:t>
            </w:r>
          </w:p>
        </w:tc>
        <w:tc>
          <w:tcPr>
            <w:tcW w:type="dxa" w:w="1000"/>
            <w:shd w:fill="1F3864" w:color="auto" w:val="clear"/>
            <w:tcMar>
              <w:top w:type="dxa" w:w="60"/>
              <w:left w:type="dxa" w:w="100"/>
              <w:bottom w:type="dxa" w:w="60"/>
              <w:right w:type="dxa" w:w="100"/>
            </w:tcMar>
            <w:vAlign w:val="top"/>
          </w:tcPr>
          <w:p>
            <w:r>
              <w:rPr>
                <w:b/>
                <w:bCs/>
                <w:color w:val="FFFFFF"/>
                <w:sz w:val="15"/>
                <w:szCs w:val="15"/>
              </w:rPr>
              <w:t xml:space="preserve">Width, k = 3.91</w:t>
            </w:r>
          </w:p>
        </w:tc>
        <w:tc>
          <w:tcPr>
            <w:tcW w:type="dxa" w:w="900"/>
            <w:shd w:fill="1F3864" w:color="auto" w:val="clear"/>
            <w:tcMar>
              <w:top w:type="dxa" w:w="60"/>
              <w:left w:type="dxa" w:w="100"/>
              <w:bottom w:type="dxa" w:w="60"/>
              <w:right w:type="dxa" w:w="100"/>
            </w:tcMar>
            <w:vAlign w:val="top"/>
          </w:tcPr>
          <w:p>
            <w:r>
              <w:rPr>
                <w:b/>
                <w:bCs/>
                <w:color w:val="FFFFFF"/>
                <w:sz w:val="15"/>
                <w:szCs w:val="15"/>
              </w:rPr>
              <w:t xml:space="preserve">Coverage</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RMSE of the plug-in</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Fits at the edge of Θ</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Share at hard-pumping wells</w:t>
            </w:r>
          </w:p>
        </w:tc>
      </w:tr>
      <w:tr>
        <w:trPr>
          <w:cantSplit/>
        </w:trPr>
        <w:tc>
          <w:tcPr>
            <w:tcW w:type="dxa" w:w="2538"/>
            <w:tcMar>
              <w:top w:type="dxa" w:w="60"/>
              <w:left w:type="dxa" w:w="100"/>
              <w:bottom w:type="dxa" w:w="60"/>
              <w:right w:type="dxa" w:w="100"/>
            </w:tcMar>
            <w:vAlign w:val="top"/>
          </w:tcPr>
          <w:p>
            <w:r>
              <w:rPr>
                <w:sz w:val="15"/>
                <w:szCs w:val="15"/>
              </w:rPr>
              <w:t xml:space="preserve">Round robin</w:t>
            </w:r>
          </w:p>
        </w:tc>
        <w:tc>
          <w:tcPr>
            <w:tcW w:type="dxa" w:w="1000"/>
            <w:tcMar>
              <w:top w:type="dxa" w:w="60"/>
              <w:left w:type="dxa" w:w="100"/>
              <w:bottom w:type="dxa" w:w="60"/>
              <w:right w:type="dxa" w:w="100"/>
            </w:tcMar>
            <w:vAlign w:val="top"/>
          </w:tcPr>
          <w:p>
            <w:r>
              <w:rPr>
                <w:sz w:val="15"/>
                <w:szCs w:val="15"/>
              </w:rPr>
              <w:t xml:space="preserve">1.403</w:t>
            </w:r>
          </w:p>
        </w:tc>
        <w:tc>
          <w:tcPr>
            <w:tcW w:type="dxa" w:w="900"/>
            <w:tcMar>
              <w:top w:type="dxa" w:w="60"/>
              <w:left w:type="dxa" w:w="100"/>
              <w:bottom w:type="dxa" w:w="60"/>
              <w:right w:type="dxa" w:w="100"/>
            </w:tcMar>
            <w:vAlign w:val="top"/>
          </w:tcPr>
          <w:p>
            <w:r>
              <w:rPr>
                <w:sz w:val="15"/>
                <w:szCs w:val="15"/>
              </w:rPr>
              <w:t xml:space="preserve">93%</w:t>
            </w:r>
          </w:p>
        </w:tc>
        <w:tc>
          <w:tcPr>
            <w:tcW w:type="dxa" w:w="1000"/>
            <w:tcMar>
              <w:top w:type="dxa" w:w="60"/>
              <w:left w:type="dxa" w:w="100"/>
              <w:bottom w:type="dxa" w:w="60"/>
              <w:right w:type="dxa" w:w="100"/>
            </w:tcMar>
            <w:vAlign w:val="top"/>
          </w:tcPr>
          <w:p>
            <w:r>
              <w:rPr>
                <w:sz w:val="15"/>
                <w:szCs w:val="15"/>
              </w:rPr>
              <w:t xml:space="preserve">1.928</w:t>
            </w:r>
          </w:p>
        </w:tc>
        <w:tc>
          <w:tcPr>
            <w:tcW w:type="dxa" w:w="900"/>
            <w:tcMar>
              <w:top w:type="dxa" w:w="60"/>
              <w:left w:type="dxa" w:w="100"/>
              <w:bottom w:type="dxa" w:w="60"/>
              <w:right w:type="dxa" w:w="100"/>
            </w:tcMar>
            <w:vAlign w:val="top"/>
          </w:tcPr>
          <w:p>
            <w:r>
              <w:rPr>
                <w:sz w:val="15"/>
                <w:szCs w:val="15"/>
              </w:rPr>
              <w:t xml:space="preserve">99%</w:t>
            </w:r>
          </w:p>
        </w:tc>
        <w:tc>
          <w:tcPr>
            <w:tcW w:type="dxa" w:w="1100"/>
            <w:tcMar>
              <w:top w:type="dxa" w:w="60"/>
              <w:left w:type="dxa" w:w="100"/>
              <w:bottom w:type="dxa" w:w="60"/>
              <w:right w:type="dxa" w:w="100"/>
            </w:tcMar>
            <w:vAlign w:val="top"/>
          </w:tcPr>
          <w:p>
            <w:r>
              <w:rPr>
                <w:sz w:val="15"/>
                <w:szCs w:val="15"/>
              </w:rPr>
              <w:t xml:space="preserve">0.386</w:t>
            </w:r>
          </w:p>
        </w:tc>
        <w:tc>
          <w:tcPr>
            <w:tcW w:type="dxa" w:w="1100"/>
            <w:tcMar>
              <w:top w:type="dxa" w:w="60"/>
              <w:left w:type="dxa" w:w="100"/>
              <w:bottom w:type="dxa" w:w="60"/>
              <w:right w:type="dxa" w:w="100"/>
            </w:tcMar>
            <w:vAlign w:val="top"/>
          </w:tcPr>
          <w:p>
            <w:r>
              <w:rPr>
                <w:sz w:val="15"/>
                <w:szCs w:val="15"/>
              </w:rPr>
              <w:t xml:space="preserve">22%</w:t>
            </w:r>
          </w:p>
        </w:tc>
        <w:tc>
          <w:tcPr>
            <w:tcW w:type="dxa" w:w="1100"/>
            <w:tcMar>
              <w:top w:type="dxa" w:w="60"/>
              <w:left w:type="dxa" w:w="100"/>
              <w:bottom w:type="dxa" w:w="60"/>
              <w:right w:type="dxa" w:w="100"/>
            </w:tcMar>
            <w:vAlign w:val="top"/>
          </w:tcPr>
          <w:p>
            <w:r>
              <w:rPr>
                <w:sz w:val="15"/>
                <w:szCs w:val="15"/>
              </w:rPr>
              <w:t xml:space="preserve">57%</w:t>
            </w:r>
          </w:p>
        </w:tc>
      </w:tr>
      <w:tr>
        <w:trPr>
          <w:cantSplit/>
        </w:trPr>
        <w:tc>
          <w:tcPr>
            <w:tcW w:type="dxa" w:w="2538"/>
            <w:shd w:fill="F7F9FC" w:color="auto" w:val="clear"/>
            <w:tcMar>
              <w:top w:type="dxa" w:w="60"/>
              <w:left w:type="dxa" w:w="100"/>
              <w:bottom w:type="dxa" w:w="60"/>
              <w:right w:type="dxa" w:w="100"/>
            </w:tcMar>
            <w:vAlign w:val="top"/>
          </w:tcPr>
          <w:p>
            <w:r>
              <w:rPr>
                <w:sz w:val="15"/>
                <w:szCs w:val="15"/>
              </w:rPr>
              <w:t xml:space="preserve">Random</w:t>
            </w:r>
          </w:p>
        </w:tc>
        <w:tc>
          <w:tcPr>
            <w:tcW w:type="dxa" w:w="1000"/>
            <w:shd w:fill="F7F9FC" w:color="auto" w:val="clear"/>
            <w:tcMar>
              <w:top w:type="dxa" w:w="60"/>
              <w:left w:type="dxa" w:w="100"/>
              <w:bottom w:type="dxa" w:w="60"/>
              <w:right w:type="dxa" w:w="100"/>
            </w:tcMar>
            <w:vAlign w:val="top"/>
          </w:tcPr>
          <w:p>
            <w:r>
              <w:rPr>
                <w:sz w:val="15"/>
                <w:szCs w:val="15"/>
              </w:rPr>
              <w:t xml:space="preserve">1.561</w:t>
            </w:r>
          </w:p>
        </w:tc>
        <w:tc>
          <w:tcPr>
            <w:tcW w:type="dxa" w:w="900"/>
            <w:shd w:fill="F7F9FC" w:color="auto" w:val="clear"/>
            <w:tcMar>
              <w:top w:type="dxa" w:w="60"/>
              <w:left w:type="dxa" w:w="100"/>
              <w:bottom w:type="dxa" w:w="60"/>
              <w:right w:type="dxa" w:w="100"/>
            </w:tcMar>
            <w:vAlign w:val="top"/>
          </w:tcPr>
          <w:p>
            <w:r>
              <w:rPr>
                <w:sz w:val="15"/>
                <w:szCs w:val="15"/>
              </w:rPr>
              <w:t xml:space="preserve">95%</w:t>
            </w:r>
          </w:p>
        </w:tc>
        <w:tc>
          <w:tcPr>
            <w:tcW w:type="dxa" w:w="1000"/>
            <w:shd w:fill="F7F9FC" w:color="auto" w:val="clear"/>
            <w:tcMar>
              <w:top w:type="dxa" w:w="60"/>
              <w:left w:type="dxa" w:w="100"/>
              <w:bottom w:type="dxa" w:w="60"/>
              <w:right w:type="dxa" w:w="100"/>
            </w:tcMar>
            <w:vAlign w:val="top"/>
          </w:tcPr>
          <w:p>
            <w:r>
              <w:rPr>
                <w:sz w:val="15"/>
                <w:szCs w:val="15"/>
              </w:rPr>
              <w:t xml:space="preserve">2.122</w:t>
            </w:r>
          </w:p>
        </w:tc>
        <w:tc>
          <w:tcPr>
            <w:tcW w:type="dxa" w:w="900"/>
            <w:shd w:fill="F7F9FC" w:color="auto" w:val="clear"/>
            <w:tcMar>
              <w:top w:type="dxa" w:w="60"/>
              <w:left w:type="dxa" w:w="100"/>
              <w:bottom w:type="dxa" w:w="60"/>
              <w:right w:type="dxa" w:w="100"/>
            </w:tcMar>
            <w:vAlign w:val="top"/>
          </w:tcPr>
          <w:p>
            <w:r>
              <w:rPr>
                <w:sz w:val="15"/>
                <w:szCs w:val="15"/>
              </w:rPr>
              <w:t xml:space="preserve">99%</w:t>
            </w:r>
          </w:p>
        </w:tc>
        <w:tc>
          <w:tcPr>
            <w:tcW w:type="dxa" w:w="1100"/>
            <w:shd w:fill="F7F9FC" w:color="auto" w:val="clear"/>
            <w:tcMar>
              <w:top w:type="dxa" w:w="60"/>
              <w:left w:type="dxa" w:w="100"/>
              <w:bottom w:type="dxa" w:w="60"/>
              <w:right w:type="dxa" w:w="100"/>
            </w:tcMar>
            <w:vAlign w:val="top"/>
          </w:tcPr>
          <w:p>
            <w:r>
              <w:rPr>
                <w:sz w:val="15"/>
                <w:szCs w:val="15"/>
              </w:rPr>
              <w:t xml:space="preserve">0.445</w:t>
            </w:r>
          </w:p>
        </w:tc>
        <w:tc>
          <w:tcPr>
            <w:tcW w:type="dxa" w:w="1100"/>
            <w:shd w:fill="F7F9FC" w:color="auto" w:val="clear"/>
            <w:tcMar>
              <w:top w:type="dxa" w:w="60"/>
              <w:left w:type="dxa" w:w="100"/>
              <w:bottom w:type="dxa" w:w="60"/>
              <w:right w:type="dxa" w:w="100"/>
            </w:tcMar>
            <w:vAlign w:val="top"/>
          </w:tcPr>
          <w:p>
            <w:r>
              <w:rPr>
                <w:sz w:val="15"/>
                <w:szCs w:val="15"/>
              </w:rPr>
              <w:t xml:space="preserve">24%</w:t>
            </w:r>
          </w:p>
        </w:tc>
        <w:tc>
          <w:tcPr>
            <w:tcW w:type="dxa" w:w="1100"/>
            <w:shd w:fill="F7F9FC" w:color="auto" w:val="clear"/>
            <w:tcMar>
              <w:top w:type="dxa" w:w="60"/>
              <w:left w:type="dxa" w:w="100"/>
              <w:bottom w:type="dxa" w:w="60"/>
              <w:right w:type="dxa" w:w="100"/>
            </w:tcMar>
            <w:vAlign w:val="top"/>
          </w:tcPr>
          <w:p>
            <w:r>
              <w:rPr>
                <w:sz w:val="15"/>
                <w:szCs w:val="15"/>
              </w:rPr>
              <w:t xml:space="preserve">57%</w:t>
            </w:r>
          </w:p>
        </w:tc>
      </w:tr>
      <w:tr>
        <w:trPr>
          <w:cantSplit/>
        </w:trPr>
        <w:tc>
          <w:tcPr>
            <w:tcW w:type="dxa" w:w="2538"/>
            <w:tcMar>
              <w:top w:type="dxa" w:w="60"/>
              <w:left w:type="dxa" w:w="100"/>
              <w:bottom w:type="dxa" w:w="60"/>
              <w:right w:type="dxa" w:w="100"/>
            </w:tcMar>
            <w:vAlign w:val="top"/>
          </w:tcPr>
          <w:p>
            <w:r>
              <w:rPr>
                <w:sz w:val="15"/>
                <w:szCs w:val="15"/>
              </w:rPr>
              <w:t xml:space="preserve">Wells similar to the sites</w:t>
            </w:r>
          </w:p>
        </w:tc>
        <w:tc>
          <w:tcPr>
            <w:tcW w:type="dxa" w:w="1000"/>
            <w:tcMar>
              <w:top w:type="dxa" w:w="60"/>
              <w:left w:type="dxa" w:w="100"/>
              <w:bottom w:type="dxa" w:w="60"/>
              <w:right w:type="dxa" w:w="100"/>
            </w:tcMar>
            <w:vAlign w:val="top"/>
          </w:tcPr>
          <w:p>
            <w:r>
              <w:rPr>
                <w:sz w:val="15"/>
                <w:szCs w:val="15"/>
              </w:rPr>
              <w:t xml:space="preserve">1.611</w:t>
            </w:r>
          </w:p>
        </w:tc>
        <w:tc>
          <w:tcPr>
            <w:tcW w:type="dxa" w:w="900"/>
            <w:tcMar>
              <w:top w:type="dxa" w:w="60"/>
              <w:left w:type="dxa" w:w="100"/>
              <w:bottom w:type="dxa" w:w="60"/>
              <w:right w:type="dxa" w:w="100"/>
            </w:tcMar>
            <w:vAlign w:val="top"/>
          </w:tcPr>
          <w:p>
            <w:r>
              <w:rPr>
                <w:sz w:val="15"/>
                <w:szCs w:val="15"/>
              </w:rPr>
              <w:t xml:space="preserve">94%</w:t>
            </w:r>
          </w:p>
        </w:tc>
        <w:tc>
          <w:tcPr>
            <w:tcW w:type="dxa" w:w="1000"/>
            <w:tcMar>
              <w:top w:type="dxa" w:w="60"/>
              <w:left w:type="dxa" w:w="100"/>
              <w:bottom w:type="dxa" w:w="60"/>
              <w:right w:type="dxa" w:w="100"/>
            </w:tcMar>
            <w:vAlign w:val="top"/>
          </w:tcPr>
          <w:p>
            <w:r>
              <w:rPr>
                <w:sz w:val="15"/>
                <w:szCs w:val="15"/>
              </w:rPr>
              <w:t xml:space="preserve">2.184</w:t>
            </w:r>
          </w:p>
        </w:tc>
        <w:tc>
          <w:tcPr>
            <w:tcW w:type="dxa" w:w="900"/>
            <w:tcMar>
              <w:top w:type="dxa" w:w="60"/>
              <w:left w:type="dxa" w:w="100"/>
              <w:bottom w:type="dxa" w:w="60"/>
              <w:right w:type="dxa" w:w="100"/>
            </w:tcMar>
            <w:vAlign w:val="top"/>
          </w:tcPr>
          <w:p>
            <w:r>
              <w:rPr>
                <w:sz w:val="15"/>
                <w:szCs w:val="15"/>
              </w:rPr>
              <w:t xml:space="preserve">99%</w:t>
            </w:r>
          </w:p>
        </w:tc>
        <w:tc>
          <w:tcPr>
            <w:tcW w:type="dxa" w:w="1100"/>
            <w:tcMar>
              <w:top w:type="dxa" w:w="60"/>
              <w:left w:type="dxa" w:w="100"/>
              <w:bottom w:type="dxa" w:w="60"/>
              <w:right w:type="dxa" w:w="100"/>
            </w:tcMar>
            <w:vAlign w:val="top"/>
          </w:tcPr>
          <w:p>
            <w:r>
              <w:rPr>
                <w:sz w:val="15"/>
                <w:szCs w:val="15"/>
              </w:rPr>
              <w:t xml:space="preserve">0.447</w:t>
            </w:r>
          </w:p>
        </w:tc>
        <w:tc>
          <w:tcPr>
            <w:tcW w:type="dxa" w:w="1100"/>
            <w:tcMar>
              <w:top w:type="dxa" w:w="60"/>
              <w:left w:type="dxa" w:w="100"/>
              <w:bottom w:type="dxa" w:w="60"/>
              <w:right w:type="dxa" w:w="100"/>
            </w:tcMar>
            <w:vAlign w:val="top"/>
          </w:tcPr>
          <w:p>
            <w:r>
              <w:rPr>
                <w:sz w:val="15"/>
                <w:szCs w:val="15"/>
              </w:rPr>
              <w:t xml:space="preserve">23%</w:t>
            </w:r>
          </w:p>
        </w:tc>
        <w:tc>
          <w:tcPr>
            <w:tcW w:type="dxa" w:w="1100"/>
            <w:tcMar>
              <w:top w:type="dxa" w:w="60"/>
              <w:left w:type="dxa" w:w="100"/>
              <w:bottom w:type="dxa" w:w="60"/>
              <w:right w:type="dxa" w:w="100"/>
            </w:tcMar>
            <w:vAlign w:val="top"/>
          </w:tcPr>
          <w:p>
            <w:r>
              <w:rPr>
                <w:sz w:val="15"/>
                <w:szCs w:val="15"/>
              </w:rPr>
              <w:t xml:space="preserve">100%</w:t>
            </w:r>
          </w:p>
        </w:tc>
      </w:tr>
      <w:tr>
        <w:trPr>
          <w:cantSplit/>
        </w:trPr>
        <w:tc>
          <w:tcPr>
            <w:tcW w:type="dxa" w:w="2538"/>
            <w:shd w:fill="F7F9FC" w:color="auto" w:val="clear"/>
            <w:tcMar>
              <w:top w:type="dxa" w:w="60"/>
              <w:left w:type="dxa" w:w="100"/>
              <w:bottom w:type="dxa" w:w="60"/>
              <w:right w:type="dxa" w:w="100"/>
            </w:tcMar>
            <w:vAlign w:val="top"/>
          </w:tcPr>
          <w:p>
            <w:r>
              <w:rPr>
                <w:sz w:val="15"/>
                <w:szCs w:val="15"/>
              </w:rPr>
              <w:t xml:space="preserve">Most uncertain wells</w:t>
            </w:r>
          </w:p>
        </w:tc>
        <w:tc>
          <w:tcPr>
            <w:tcW w:type="dxa" w:w="1000"/>
            <w:shd w:fill="F7F9FC" w:color="auto" w:val="clear"/>
            <w:tcMar>
              <w:top w:type="dxa" w:w="60"/>
              <w:left w:type="dxa" w:w="100"/>
              <w:bottom w:type="dxa" w:w="60"/>
              <w:right w:type="dxa" w:w="100"/>
            </w:tcMar>
            <w:vAlign w:val="top"/>
          </w:tcPr>
          <w:p>
            <w:r>
              <w:rPr>
                <w:sz w:val="15"/>
                <w:szCs w:val="15"/>
              </w:rPr>
              <w:t xml:space="preserve">1.390</w:t>
            </w:r>
          </w:p>
        </w:tc>
        <w:tc>
          <w:tcPr>
            <w:tcW w:type="dxa" w:w="900"/>
            <w:shd w:fill="F7F9FC" w:color="auto" w:val="clear"/>
            <w:tcMar>
              <w:top w:type="dxa" w:w="60"/>
              <w:left w:type="dxa" w:w="100"/>
              <w:bottom w:type="dxa" w:w="60"/>
              <w:right w:type="dxa" w:w="100"/>
            </w:tcMar>
            <w:vAlign w:val="top"/>
          </w:tcPr>
          <w:p>
            <w:r>
              <w:rPr>
                <w:sz w:val="15"/>
                <w:szCs w:val="15"/>
              </w:rPr>
              <w:t xml:space="preserve">96%</w:t>
            </w:r>
          </w:p>
        </w:tc>
        <w:tc>
          <w:tcPr>
            <w:tcW w:type="dxa" w:w="1000"/>
            <w:shd w:fill="F7F9FC" w:color="auto" w:val="clear"/>
            <w:tcMar>
              <w:top w:type="dxa" w:w="60"/>
              <w:left w:type="dxa" w:w="100"/>
              <w:bottom w:type="dxa" w:w="60"/>
              <w:right w:type="dxa" w:w="100"/>
            </w:tcMar>
            <w:vAlign w:val="top"/>
          </w:tcPr>
          <w:p>
            <w:r>
              <w:rPr>
                <w:sz w:val="15"/>
                <w:szCs w:val="15"/>
              </w:rPr>
              <w:t xml:space="preserve">1.893</w:t>
            </w:r>
          </w:p>
        </w:tc>
        <w:tc>
          <w:tcPr>
            <w:tcW w:type="dxa" w:w="900"/>
            <w:shd w:fill="F7F9FC" w:color="auto" w:val="clear"/>
            <w:tcMar>
              <w:top w:type="dxa" w:w="60"/>
              <w:left w:type="dxa" w:w="100"/>
              <w:bottom w:type="dxa" w:w="60"/>
              <w:right w:type="dxa" w:w="100"/>
            </w:tcMar>
            <w:vAlign w:val="top"/>
          </w:tcPr>
          <w:p>
            <w:r>
              <w:rPr>
                <w:sz w:val="15"/>
                <w:szCs w:val="15"/>
              </w:rPr>
              <w:t xml:space="preserve">100%</w:t>
            </w:r>
          </w:p>
        </w:tc>
        <w:tc>
          <w:tcPr>
            <w:tcW w:type="dxa" w:w="1100"/>
            <w:shd w:fill="F7F9FC" w:color="auto" w:val="clear"/>
            <w:tcMar>
              <w:top w:type="dxa" w:w="60"/>
              <w:left w:type="dxa" w:w="100"/>
              <w:bottom w:type="dxa" w:w="60"/>
              <w:right w:type="dxa" w:w="100"/>
            </w:tcMar>
            <w:vAlign w:val="top"/>
          </w:tcPr>
          <w:p>
            <w:r>
              <w:rPr>
                <w:sz w:val="15"/>
                <w:szCs w:val="15"/>
              </w:rPr>
              <w:t xml:space="preserve">0.511</w:t>
            </w:r>
          </w:p>
        </w:tc>
        <w:tc>
          <w:tcPr>
            <w:tcW w:type="dxa" w:w="1100"/>
            <w:shd w:fill="F7F9FC" w:color="auto" w:val="clear"/>
            <w:tcMar>
              <w:top w:type="dxa" w:w="60"/>
              <w:left w:type="dxa" w:w="100"/>
              <w:bottom w:type="dxa" w:w="60"/>
              <w:right w:type="dxa" w:w="100"/>
            </w:tcMar>
            <w:vAlign w:val="top"/>
          </w:tcPr>
          <w:p>
            <w:r>
              <w:rPr>
                <w:sz w:val="15"/>
                <w:szCs w:val="15"/>
              </w:rPr>
              <w:t xml:space="preserve">65%</w:t>
            </w:r>
          </w:p>
        </w:tc>
        <w:tc>
          <w:tcPr>
            <w:tcW w:type="dxa" w:w="1100"/>
            <w:shd w:fill="F7F9FC" w:color="auto" w:val="clear"/>
            <w:tcMar>
              <w:top w:type="dxa" w:w="60"/>
              <w:left w:type="dxa" w:w="100"/>
              <w:bottom w:type="dxa" w:w="60"/>
              <w:right w:type="dxa" w:w="100"/>
            </w:tcMar>
            <w:vAlign w:val="top"/>
          </w:tcPr>
          <w:p>
            <w:r>
              <w:rPr>
                <w:sz w:val="15"/>
                <w:szCs w:val="15"/>
              </w:rPr>
              <w:t xml:space="preserve">75%</w:t>
            </w:r>
          </w:p>
        </w:tc>
      </w:tr>
      <w:tr>
        <w:trPr>
          <w:cantSplit/>
        </w:trPr>
        <w:tc>
          <w:tcPr>
            <w:tcW w:type="dxa" w:w="2538"/>
            <w:tcMar>
              <w:top w:type="dxa" w:w="60"/>
              <w:left w:type="dxa" w:w="100"/>
              <w:bottom w:type="dxa" w:w="60"/>
              <w:right w:type="dxa" w:w="100"/>
            </w:tcMar>
            <w:vAlign w:val="top"/>
          </w:tcPr>
          <w:p>
            <w:r>
              <w:rPr>
                <w:sz w:val="15"/>
                <w:szCs w:val="15"/>
              </w:rPr>
              <w:t xml:space="preserve">D-optimal</w:t>
            </w:r>
          </w:p>
        </w:tc>
        <w:tc>
          <w:tcPr>
            <w:tcW w:type="dxa" w:w="1000"/>
            <w:tcMar>
              <w:top w:type="dxa" w:w="60"/>
              <w:left w:type="dxa" w:w="100"/>
              <w:bottom w:type="dxa" w:w="60"/>
              <w:right w:type="dxa" w:w="100"/>
            </w:tcMar>
            <w:vAlign w:val="top"/>
          </w:tcPr>
          <w:p>
            <w:r>
              <w:rPr>
                <w:sz w:val="15"/>
                <w:szCs w:val="15"/>
              </w:rPr>
              <w:t xml:space="preserve">1.358</w:t>
            </w:r>
          </w:p>
        </w:tc>
        <w:tc>
          <w:tcPr>
            <w:tcW w:type="dxa" w:w="900"/>
            <w:tcMar>
              <w:top w:type="dxa" w:w="60"/>
              <w:left w:type="dxa" w:w="100"/>
              <w:bottom w:type="dxa" w:w="60"/>
              <w:right w:type="dxa" w:w="100"/>
            </w:tcMar>
            <w:vAlign w:val="top"/>
          </w:tcPr>
          <w:p>
            <w:r>
              <w:rPr>
                <w:sz w:val="15"/>
                <w:szCs w:val="15"/>
              </w:rPr>
              <w:t xml:space="preserve">93%</w:t>
            </w:r>
          </w:p>
        </w:tc>
        <w:tc>
          <w:tcPr>
            <w:tcW w:type="dxa" w:w="1000"/>
            <w:tcMar>
              <w:top w:type="dxa" w:w="60"/>
              <w:left w:type="dxa" w:w="100"/>
              <w:bottom w:type="dxa" w:w="60"/>
              <w:right w:type="dxa" w:w="100"/>
            </w:tcMar>
            <w:vAlign w:val="top"/>
          </w:tcPr>
          <w:p>
            <w:r>
              <w:rPr>
                <w:sz w:val="15"/>
                <w:szCs w:val="15"/>
              </w:rPr>
              <w:t xml:space="preserve">1.879</w:t>
            </w:r>
          </w:p>
        </w:tc>
        <w:tc>
          <w:tcPr>
            <w:tcW w:type="dxa" w:w="900"/>
            <w:tcMar>
              <w:top w:type="dxa" w:w="60"/>
              <w:left w:type="dxa" w:w="100"/>
              <w:bottom w:type="dxa" w:w="60"/>
              <w:right w:type="dxa" w:w="100"/>
            </w:tcMar>
            <w:vAlign w:val="top"/>
          </w:tcPr>
          <w:p>
            <w:r>
              <w:rPr>
                <w:sz w:val="15"/>
                <w:szCs w:val="15"/>
              </w:rPr>
              <w:t xml:space="preserve">98%</w:t>
            </w:r>
          </w:p>
        </w:tc>
        <w:tc>
          <w:tcPr>
            <w:tcW w:type="dxa" w:w="1100"/>
            <w:tcMar>
              <w:top w:type="dxa" w:w="60"/>
              <w:left w:type="dxa" w:w="100"/>
              <w:bottom w:type="dxa" w:w="60"/>
              <w:right w:type="dxa" w:w="100"/>
            </w:tcMar>
            <w:vAlign w:val="top"/>
          </w:tcPr>
          <w:p>
            <w:r>
              <w:rPr>
                <w:sz w:val="15"/>
                <w:szCs w:val="15"/>
              </w:rPr>
              <w:t xml:space="preserve">0.397</w:t>
            </w:r>
          </w:p>
        </w:tc>
        <w:tc>
          <w:tcPr>
            <w:tcW w:type="dxa" w:w="1100"/>
            <w:tcMar>
              <w:top w:type="dxa" w:w="60"/>
              <w:left w:type="dxa" w:w="100"/>
              <w:bottom w:type="dxa" w:w="60"/>
              <w:right w:type="dxa" w:w="100"/>
            </w:tcMar>
            <w:vAlign w:val="top"/>
          </w:tcPr>
          <w:p>
            <w:r>
              <w:rPr>
                <w:sz w:val="15"/>
                <w:szCs w:val="15"/>
              </w:rPr>
              <w:t xml:space="preserve">34%</w:t>
            </w:r>
          </w:p>
        </w:tc>
        <w:tc>
          <w:tcPr>
            <w:tcW w:type="dxa" w:w="1100"/>
            <w:tcMar>
              <w:top w:type="dxa" w:w="60"/>
              <w:left w:type="dxa" w:w="100"/>
              <w:bottom w:type="dxa" w:w="60"/>
              <w:right w:type="dxa" w:w="100"/>
            </w:tcMar>
            <w:vAlign w:val="top"/>
          </w:tcPr>
          <w:p>
            <w:r>
              <w:rPr>
                <w:sz w:val="15"/>
                <w:szCs w:val="15"/>
              </w:rPr>
              <w:t xml:space="preserve">60%</w:t>
            </w:r>
          </w:p>
        </w:tc>
      </w:tr>
      <w:tr>
        <w:trPr>
          <w:cantSplit/>
        </w:trPr>
        <w:tc>
          <w:tcPr>
            <w:tcW w:type="dxa" w:w="2538"/>
            <w:shd w:fill="F7F9FC" w:color="auto" w:val="clear"/>
            <w:tcMar>
              <w:top w:type="dxa" w:w="60"/>
              <w:left w:type="dxa" w:w="100"/>
              <w:bottom w:type="dxa" w:w="60"/>
              <w:right w:type="dxa" w:w="100"/>
            </w:tcMar>
            <w:vAlign w:val="top"/>
          </w:tcPr>
          <w:p>
            <w:r>
              <w:rPr>
                <w:sz w:val="15"/>
                <w:szCs w:val="15"/>
              </w:rPr>
              <w:t xml:space="preserve">Goal criterion only</w:t>
            </w:r>
          </w:p>
        </w:tc>
        <w:tc>
          <w:tcPr>
            <w:tcW w:type="dxa" w:w="1000"/>
            <w:shd w:fill="F7F9FC" w:color="auto" w:val="clear"/>
            <w:tcMar>
              <w:top w:type="dxa" w:w="60"/>
              <w:left w:type="dxa" w:w="100"/>
              <w:bottom w:type="dxa" w:w="60"/>
              <w:right w:type="dxa" w:w="100"/>
            </w:tcMar>
            <w:vAlign w:val="top"/>
          </w:tcPr>
          <w:p>
            <w:r>
              <w:rPr>
                <w:sz w:val="15"/>
                <w:szCs w:val="15"/>
              </w:rPr>
              <w:t xml:space="preserve">1.188</w:t>
            </w:r>
          </w:p>
        </w:tc>
        <w:tc>
          <w:tcPr>
            <w:tcW w:type="dxa" w:w="900"/>
            <w:shd w:fill="F7F9FC" w:color="auto" w:val="clear"/>
            <w:tcMar>
              <w:top w:type="dxa" w:w="60"/>
              <w:left w:type="dxa" w:w="100"/>
              <w:bottom w:type="dxa" w:w="60"/>
              <w:right w:type="dxa" w:w="100"/>
            </w:tcMar>
            <w:vAlign w:val="top"/>
          </w:tcPr>
          <w:p>
            <w:r>
              <w:rPr>
                <w:sz w:val="15"/>
                <w:szCs w:val="15"/>
              </w:rPr>
              <w:t xml:space="preserve">92%</w:t>
            </w:r>
          </w:p>
        </w:tc>
        <w:tc>
          <w:tcPr>
            <w:tcW w:type="dxa" w:w="1000"/>
            <w:shd w:fill="F7F9FC" w:color="auto" w:val="clear"/>
            <w:tcMar>
              <w:top w:type="dxa" w:w="60"/>
              <w:left w:type="dxa" w:w="100"/>
              <w:bottom w:type="dxa" w:w="60"/>
              <w:right w:type="dxa" w:w="100"/>
            </w:tcMar>
            <w:vAlign w:val="top"/>
          </w:tcPr>
          <w:p>
            <w:r>
              <w:rPr>
                <w:sz w:val="15"/>
                <w:szCs w:val="15"/>
              </w:rPr>
              <w:t xml:space="preserve">1.656</w:t>
            </w:r>
          </w:p>
        </w:tc>
        <w:tc>
          <w:tcPr>
            <w:tcW w:type="dxa" w:w="900"/>
            <w:shd w:fill="F7F9FC" w:color="auto" w:val="clear"/>
            <w:tcMar>
              <w:top w:type="dxa" w:w="60"/>
              <w:left w:type="dxa" w:w="100"/>
              <w:bottom w:type="dxa" w:w="60"/>
              <w:right w:type="dxa" w:w="100"/>
            </w:tcMar>
            <w:vAlign w:val="top"/>
          </w:tcPr>
          <w:p>
            <w:r>
              <w:rPr>
                <w:sz w:val="15"/>
                <w:szCs w:val="15"/>
              </w:rPr>
              <w:t xml:space="preserve">98%</w:t>
            </w:r>
          </w:p>
        </w:tc>
        <w:tc>
          <w:tcPr>
            <w:tcW w:type="dxa" w:w="1100"/>
            <w:shd w:fill="F7F9FC" w:color="auto" w:val="clear"/>
            <w:tcMar>
              <w:top w:type="dxa" w:w="60"/>
              <w:left w:type="dxa" w:w="100"/>
              <w:bottom w:type="dxa" w:w="60"/>
              <w:right w:type="dxa" w:w="100"/>
            </w:tcMar>
            <w:vAlign w:val="top"/>
          </w:tcPr>
          <w:p>
            <w:r>
              <w:rPr>
                <w:sz w:val="15"/>
                <w:szCs w:val="15"/>
              </w:rPr>
              <w:t xml:space="preserve">0.343</w:t>
            </w:r>
          </w:p>
        </w:tc>
        <w:tc>
          <w:tcPr>
            <w:tcW w:type="dxa" w:w="1100"/>
            <w:shd w:fill="F7F9FC" w:color="auto" w:val="clear"/>
            <w:tcMar>
              <w:top w:type="dxa" w:w="60"/>
              <w:left w:type="dxa" w:w="100"/>
              <w:bottom w:type="dxa" w:w="60"/>
              <w:right w:type="dxa" w:w="100"/>
            </w:tcMar>
            <w:vAlign w:val="top"/>
          </w:tcPr>
          <w:p>
            <w:r>
              <w:rPr>
                <w:sz w:val="15"/>
                <w:szCs w:val="15"/>
              </w:rPr>
              <w:t xml:space="preserve">51%</w:t>
            </w:r>
          </w:p>
        </w:tc>
        <w:tc>
          <w:tcPr>
            <w:tcW w:type="dxa" w:w="1100"/>
            <w:shd w:fill="F7F9FC" w:color="auto" w:val="clear"/>
            <w:tcMar>
              <w:top w:type="dxa" w:w="60"/>
              <w:left w:type="dxa" w:w="100"/>
              <w:bottom w:type="dxa" w:w="60"/>
              <w:right w:type="dxa" w:w="100"/>
            </w:tcMar>
            <w:vAlign w:val="top"/>
          </w:tcPr>
          <w:p>
            <w:r>
              <w:rPr>
                <w:sz w:val="15"/>
                <w:szCs w:val="15"/>
              </w:rPr>
              <w:t xml:space="preserve">95%</w:t>
            </w:r>
          </w:p>
        </w:tc>
      </w:tr>
      <w:tr>
        <w:trPr>
          <w:cantSplit/>
        </w:trPr>
        <w:tc>
          <w:tcPr>
            <w:tcW w:type="dxa" w:w="2538"/>
            <w:tcMar>
              <w:top w:type="dxa" w:w="60"/>
              <w:left w:type="dxa" w:w="100"/>
              <w:bottom w:type="dxa" w:w="60"/>
              <w:right w:type="dxa" w:w="100"/>
            </w:tcMar>
            <w:vAlign w:val="top"/>
          </w:tcPr>
          <w:p>
            <w:r>
              <w:rPr>
                <w:sz w:val="15"/>
                <w:szCs w:val="15"/>
              </w:rPr>
              <w:t xml:space="preserve">MJEGULLA (3 goal + 1 defensive)</w:t>
            </w:r>
          </w:p>
        </w:tc>
        <w:tc>
          <w:tcPr>
            <w:tcW w:type="dxa" w:w="1000"/>
            <w:tcMar>
              <w:top w:type="dxa" w:w="60"/>
              <w:left w:type="dxa" w:w="100"/>
              <w:bottom w:type="dxa" w:w="60"/>
              <w:right w:type="dxa" w:w="100"/>
            </w:tcMar>
            <w:vAlign w:val="top"/>
          </w:tcPr>
          <w:p>
            <w:r>
              <w:rPr>
                <w:sz w:val="15"/>
                <w:szCs w:val="15"/>
              </w:rPr>
              <w:t xml:space="preserve">1.215</w:t>
            </w:r>
          </w:p>
        </w:tc>
        <w:tc>
          <w:tcPr>
            <w:tcW w:type="dxa" w:w="900"/>
            <w:tcMar>
              <w:top w:type="dxa" w:w="60"/>
              <w:left w:type="dxa" w:w="100"/>
              <w:bottom w:type="dxa" w:w="60"/>
              <w:right w:type="dxa" w:w="100"/>
            </w:tcMar>
            <w:vAlign w:val="top"/>
          </w:tcPr>
          <w:p>
            <w:r>
              <w:rPr>
                <w:sz w:val="15"/>
                <w:szCs w:val="15"/>
              </w:rPr>
              <w:t xml:space="preserve">93%</w:t>
            </w:r>
          </w:p>
        </w:tc>
        <w:tc>
          <w:tcPr>
            <w:tcW w:type="dxa" w:w="1000"/>
            <w:tcMar>
              <w:top w:type="dxa" w:w="60"/>
              <w:left w:type="dxa" w:w="100"/>
              <w:bottom w:type="dxa" w:w="60"/>
              <w:right w:type="dxa" w:w="100"/>
            </w:tcMar>
            <w:vAlign w:val="top"/>
          </w:tcPr>
          <w:p>
            <w:r>
              <w:rPr>
                <w:sz w:val="15"/>
                <w:szCs w:val="15"/>
              </w:rPr>
              <w:t xml:space="preserve">1.688</w:t>
            </w:r>
          </w:p>
        </w:tc>
        <w:tc>
          <w:tcPr>
            <w:tcW w:type="dxa" w:w="900"/>
            <w:tcMar>
              <w:top w:type="dxa" w:w="60"/>
              <w:left w:type="dxa" w:w="100"/>
              <w:bottom w:type="dxa" w:w="60"/>
              <w:right w:type="dxa" w:w="100"/>
            </w:tcMar>
            <w:vAlign w:val="top"/>
          </w:tcPr>
          <w:p>
            <w:r>
              <w:rPr>
                <w:sz w:val="15"/>
                <w:szCs w:val="15"/>
              </w:rPr>
              <w:t xml:space="preserve">99%</w:t>
            </w:r>
          </w:p>
        </w:tc>
        <w:tc>
          <w:tcPr>
            <w:tcW w:type="dxa" w:w="1100"/>
            <w:tcMar>
              <w:top w:type="dxa" w:w="60"/>
              <w:left w:type="dxa" w:w="100"/>
              <w:bottom w:type="dxa" w:w="60"/>
              <w:right w:type="dxa" w:w="100"/>
            </w:tcMar>
            <w:vAlign w:val="top"/>
          </w:tcPr>
          <w:p>
            <w:r>
              <w:rPr>
                <w:sz w:val="15"/>
                <w:szCs w:val="15"/>
              </w:rPr>
              <w:t xml:space="preserve">0.342</w:t>
            </w:r>
          </w:p>
        </w:tc>
        <w:tc>
          <w:tcPr>
            <w:tcW w:type="dxa" w:w="1100"/>
            <w:tcMar>
              <w:top w:type="dxa" w:w="60"/>
              <w:left w:type="dxa" w:w="100"/>
              <w:bottom w:type="dxa" w:w="60"/>
              <w:right w:type="dxa" w:w="100"/>
            </w:tcMar>
            <w:vAlign w:val="top"/>
          </w:tcPr>
          <w:p>
            <w:r>
              <w:rPr>
                <w:sz w:val="15"/>
                <w:szCs w:val="15"/>
              </w:rPr>
              <w:t xml:space="preserve">48%</w:t>
            </w:r>
          </w:p>
        </w:tc>
        <w:tc>
          <w:tcPr>
            <w:tcW w:type="dxa" w:w="1100"/>
            <w:tcMar>
              <w:top w:type="dxa" w:w="60"/>
              <w:left w:type="dxa" w:w="100"/>
              <w:bottom w:type="dxa" w:w="60"/>
              <w:right w:type="dxa" w:w="100"/>
            </w:tcMar>
            <w:vAlign w:val="top"/>
          </w:tcPr>
          <w:p>
            <w:r>
              <w:rPr>
                <w:sz w:val="15"/>
                <w:szCs w:val="15"/>
              </w:rPr>
              <w:t xml:space="preserve">80%</w:t>
            </w:r>
          </w:p>
        </w:tc>
      </w:tr>
    </w:tbl>
    <w:p>
      <w:pPr>
        <w:spacing w:after="160"/>
      </w:pPr>
    </w:p>
    <w:p>
      <w:pPr>
        <w:spacing w:after="120"/>
        <w:jc w:val="both"/>
      </w:pPr>
      <w:r>
        <w:rPr>
          <w:b/>
          <w:bCs/>
        </w:rPr>
        <w:t xml:space="preserve">The defensive measurement</w:t>
      </w:r>
      <w:r>
        <w:t xml:space="preserve"> costs little and keeps the analysis where the theory holds. With the goal criterion alone the observed information is nearly singular (smallest eigenvalue below the floor of section 8.6) in 70% of the fields for goal M and 83% for goal P; with MJEGULLA in 47% and 51%, and its estimates reach the edge of </w:t>
      </w:r>
      <m:oMath>
        <m:r>
          <m:t>Θ</m:t>
        </m:r>
      </m:oMath>
      <w:r>
        <w:t xml:space="preserve"> less often (45% against 60% and 48% against 51%). The cost is about 2% in width for goal P and nothing for goal M, and the coverage is the same within the Monte Carlo error (96% against 96% for goal M, 93% against 92% for goal P). With exact intervals the pure goal criterion did not lose coverage in this field; the defensive measurement is insurance for the calibration of </w:t>
      </w:r>
      <m:oMath>
        <m:r>
          <m:t>k</m:t>
        </m:r>
      </m:oMath>
      <w:r>
        <w:t xml:space="preserve">, which Theorem 3 guarantees only with nonsingular information, and for the computation of the region from the metric of </w:t>
      </w:r>
      <m:oMath>
        <m:sSub>
          <m:e>
            <m:r>
              <m:t>J</m:t>
            </m:r>
          </m:e>
          <m:sub>
            <m:r>
              <m:t>t</m:t>
            </m:r>
          </m:sub>
        </m:sSub>
      </m:oMath>
      <w:r>
        <w:t xml:space="preserve">.</w:t>
      </w:r>
    </w:p>
    <w:p>
      <w:pPr>
        <w:keepNext/>
        <w:spacing w:after="60" w:before="120"/>
        <w:jc w:val="center"/>
      </w:pPr>
      <w:r>
        <w:drawing>
          <wp:inline distT="0" distB="0" distL="0" distR="0">
            <wp:extent cx="5943600" cy="1981200"/>
            <wp:effectExtent t="0" r="0" b="0" l="0"/>
            <wp:docPr id="1" name="Where MJEGULLA measures, and the effect of the budget" descr="Where MJEGULLA measures, and the effect of the budget" title="Where MJEGULLA measures, and the effect of the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81200"/>
                    </a:xfrm>
                    <a:prstGeom prst="rect">
                      <a:avLst/>
                    </a:prstGeom>
                  </pic:spPr>
                </pic:pic>
              </a:graphicData>
            </a:graphic>
          </wp:inline>
        </w:drawing>
      </w:r>
    </w:p>
    <w:p>
      <w:pPr>
        <w:spacing w:after="200"/>
        <w:jc w:val="both"/>
      </w:pPr>
      <w:r>
        <w:rPr>
          <w:b/>
          <w:bCs/>
          <w:color w:val="3A4350"/>
          <w:sz w:val="18"/>
          <w:szCs w:val="18"/>
        </w:rPr>
        <w:t xml:space="preserve">Figure 8.2.</w:t>
      </w:r>
      <w:r>
        <w:rPr>
          <w:color w:val="3A4350"/>
          <w:sz w:val="18"/>
          <w:szCs w:val="18"/>
        </w:rPr>
        <w:t xml:space="preserve"> (a, b) Where MJEGULLA measures: share of its measurements by distance of the well from the coast, split into light-pumping, hard-pumping and municipal wells, for goal M and for goal P (dotted lines: distances of the planned sites). (c) Mean width of the robust interval of goal P against the number of measurements per season, for random, D-optimal, goal-criterion and MJEGULLA monitoring (150 well fields per budget).</w:t>
      </w:r>
    </w:p>
    <w:p>
      <w:pPr>
        <w:spacing w:after="120"/>
        <w:jc w:val="both"/>
      </w:pPr>
      <w:r>
        <w:t xml:space="preserve">Figure 8.2 shows where the measurements go. For goal M, 43% of MJEGULLA's measurements are at the six municipal wells and 80% at hard-pumping wells, and most of the others lie within 1.2 km of the coast, where intrusion starts. For goal P it measures hard-pumping wells at the distances of the planned sites, and a fifth of its measurements go to light-pumping wells, mostly near the coast (against 5% for the goal criterion alone): these defensive measurements keep the intrusion level </w:t>
      </w:r>
      <m:oMath>
        <m:r>
          <m:t>α</m:t>
        </m:r>
      </m:oMath>
      <w:r>
        <w:t xml:space="preserve"> identified. In Figure 8.2(c), MJEGULLA with four measurements per season (width 1.200) is narrower than random monitoring with eight (1.275), and the D-optimal design needs eight (1.142) to do better. With two measurements per season the defensive measurement takes half of the budget and MJEGULLA (1.558) falls behind the goal criterion alone (1.420); with eight it costs less than one per cent. Coverage stays between 93% and 97% for every design and budget.</w:t>
      </w:r>
    </w:p>
    <w:p>
      <w:pPr>
        <w:pStyle w:val="Heading3"/>
      </w:pPr>
      <w:r>
        <w:rPr>
          <w:color w:val="1F3864"/>
        </w:rPr>
        <w:t xml:space="preserve">8.9 How the papers of Part II feed into MJEGULLA-GO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700"/>
        <w:gridCol w:w="53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MJEGULLA-GO</w:t>
            </w:r>
          </w:p>
        </w:tc>
        <w:tc>
          <w:tcPr>
            <w:tcW w:type="dxa" w:w="17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robust filter of the well field (Propositions 1, 5 and R)</w:t>
            </w:r>
          </w:p>
        </w:tc>
        <w:tc>
          <w:tcPr>
            <w:tcW w:type="dxa" w:w="1700"/>
            <w:tcMar>
              <w:top w:type="dxa" w:w="60"/>
              <w:left w:type="dxa" w:w="100"/>
              <w:bottom w:type="dxa" w:w="60"/>
              <w:right w:type="dxa" w:w="100"/>
            </w:tcMar>
            <w:vAlign w:val="top"/>
          </w:tcPr>
          <w:p>
            <w:r>
              <w:rPr>
                <w:sz w:val="17"/>
                <w:szCs w:val="17"/>
              </w:rPr>
              <w:t xml:space="preserve">[O6], [H1], [C6]</w:t>
            </w:r>
          </w:p>
        </w:tc>
        <w:tc>
          <w:tcPr>
            <w:tcW w:type="dxa" w:w="5338"/>
            <w:tcMar>
              <w:top w:type="dxa" w:w="60"/>
              <w:left w:type="dxa" w:w="100"/>
              <w:bottom w:type="dxa" w:w="60"/>
              <w:right w:type="dxa" w:w="100"/>
            </w:tcMar>
            <w:vAlign w:val="top"/>
          </w:tcPr>
          <w:p>
            <w:r>
              <w:rPr>
                <w:sz w:val="17"/>
                <w:szCs w:val="17"/>
              </w:rPr>
              <w:t xml:space="preserve">Parameters learned online with the filter [O6]; a salinity chain learned from a simulator by conditional samples [H1]; filtering when only statistics of the field are reported [C6].</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The width of the robust interval (Theorem Q)</w:t>
            </w:r>
          </w:p>
        </w:tc>
        <w:tc>
          <w:tcPr>
            <w:tcW w:type="dxa" w:w="1700"/>
            <w:shd w:fill="F7F9FC" w:color="auto" w:val="clear"/>
            <w:tcMar>
              <w:top w:type="dxa" w:w="60"/>
              <w:left w:type="dxa" w:w="100"/>
              <w:bottom w:type="dxa" w:w="60"/>
              <w:right w:type="dxa" w:w="100"/>
            </w:tcMar>
            <w:vAlign w:val="top"/>
          </w:tcPr>
          <w:p>
            <w:r>
              <w:rPr>
                <w:sz w:val="17"/>
                <w:szCs w:val="17"/>
              </w:rPr>
              <w:t xml:space="preserve">[O5], [O4], [C4]</w:t>
            </w:r>
          </w:p>
        </w:tc>
        <w:tc>
          <w:tcPr>
            <w:tcW w:type="dxa" w:w="5338"/>
            <w:shd w:fill="F7F9FC" w:color="auto" w:val="clear"/>
            <w:tcMar>
              <w:top w:type="dxa" w:w="60"/>
              <w:left w:type="dxa" w:w="100"/>
              <w:bottom w:type="dxa" w:w="60"/>
              <w:right w:type="dxa" w:w="100"/>
            </w:tcMar>
            <w:vAlign w:val="top"/>
          </w:tcPr>
          <w:p>
            <w:r>
              <w:rPr>
                <w:sz w:val="17"/>
                <w:szCs w:val="17"/>
              </w:rPr>
              <w:t xml:space="preserve">The first-order reach of a Wasserstein ball [O5]; consistent shrinking of data-driven upper expectations [O4]; rates at which uncertainty sets shrink [C4].</w:t>
            </w:r>
          </w:p>
        </w:tc>
      </w:tr>
      <w:tr>
        <w:trPr>
          <w:cantSplit/>
        </w:trPr>
        <w:tc>
          <w:tcPr>
            <w:tcW w:type="dxa" w:w="2600"/>
            <w:tcMar>
              <w:top w:type="dxa" w:w="60"/>
              <w:left w:type="dxa" w:w="100"/>
              <w:bottom w:type="dxa" w:w="60"/>
              <w:right w:type="dxa" w:w="100"/>
            </w:tcMar>
            <w:vAlign w:val="top"/>
          </w:tcPr>
          <w:p>
            <w:r>
              <w:rPr>
                <w:sz w:val="17"/>
                <w:szCs w:val="17"/>
              </w:rPr>
              <w:t xml:space="preserve">Safe decisions (Proposition 7)</w:t>
            </w:r>
          </w:p>
        </w:tc>
        <w:tc>
          <w:tcPr>
            <w:tcW w:type="dxa" w:w="1700"/>
            <w:tcMar>
              <w:top w:type="dxa" w:w="60"/>
              <w:left w:type="dxa" w:w="100"/>
              <w:bottom w:type="dxa" w:w="60"/>
              <w:right w:type="dxa" w:w="100"/>
            </w:tcMar>
            <w:vAlign w:val="top"/>
          </w:tcPr>
          <w:p>
            <w:r>
              <w:rPr>
                <w:sz w:val="17"/>
                <w:szCs w:val="17"/>
              </w:rPr>
              <w:t xml:space="preserve">[C1], [C2], [C3], [H4]</w:t>
            </w:r>
          </w:p>
        </w:tc>
        <w:tc>
          <w:tcPr>
            <w:tcW w:type="dxa" w:w="5338"/>
            <w:tcMar>
              <w:top w:type="dxa" w:w="60"/>
              <w:left w:type="dxa" w:w="100"/>
              <w:bottom w:type="dxa" w:w="60"/>
              <w:right w:type="dxa" w:w="100"/>
            </w:tcMar>
            <w:vAlign w:val="top"/>
          </w:tcPr>
          <w:p>
            <w:r>
              <w:rPr>
                <w:sz w:val="17"/>
                <w:szCs w:val="17"/>
              </w:rPr>
              <w:t xml:space="preserve">Robust filters and controllers between Kalman and H∞ [C1, C2]; ambiguity over disturbance laws [C3]; how model error is carried into the loss of a decision [H4].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Which wells to measure (Proposition S)</w:t>
            </w:r>
          </w:p>
        </w:tc>
        <w:tc>
          <w:tcPr>
            <w:tcW w:type="dxa" w:w="1700"/>
            <w:shd w:fill="F7F9FC" w:color="auto" w:val="clear"/>
            <w:tcMar>
              <w:top w:type="dxa" w:w="60"/>
              <w:left w:type="dxa" w:w="100"/>
              <w:bottom w:type="dxa" w:w="60"/>
              <w:right w:type="dxa" w:w="100"/>
            </w:tcMar>
            <w:vAlign w:val="top"/>
          </w:tcPr>
          <w:p>
            <w:r>
              <w:rPr>
                <w:sz w:val="17"/>
                <w:szCs w:val="17"/>
              </w:rPr>
              <w:t xml:space="preserve">[O2], [C5], [O7], [H2]</w:t>
            </w:r>
          </w:p>
        </w:tc>
        <w:tc>
          <w:tcPr>
            <w:tcW w:type="dxa" w:w="5338"/>
            <w:shd w:fill="F7F9FC" w:color="auto" w:val="clear"/>
            <w:tcMar>
              <w:top w:type="dxa" w:w="60"/>
              <w:left w:type="dxa" w:w="100"/>
              <w:bottom w:type="dxa" w:w="60"/>
              <w:right w:type="dxa" w:w="100"/>
            </w:tcMar>
            <w:vAlign w:val="top"/>
          </w:tcPr>
          <w:p>
            <w:r>
              <w:rPr>
                <w:sz w:val="17"/>
                <w:szCs w:val="17"/>
              </w:rPr>
              <w:t xml:space="preserve">When observing is worth its cost [O2]; the least information that reaches a control target [C5]; the value of a sample [O7]; whom to observe under a budget [H2].</w:t>
            </w:r>
          </w:p>
        </w:tc>
      </w:tr>
      <w:tr>
        <w:trPr>
          <w:cantSplit/>
        </w:trPr>
        <w:tc>
          <w:tcPr>
            <w:tcW w:type="dxa" w:w="2600"/>
            <w:tcMar>
              <w:top w:type="dxa" w:w="60"/>
              <w:left w:type="dxa" w:w="100"/>
              <w:bottom w:type="dxa" w:w="60"/>
              <w:right w:type="dxa" w:w="100"/>
            </w:tcMar>
            <w:vAlign w:val="top"/>
          </w:tcPr>
          <w:p>
            <w:r>
              <w:rPr>
                <w:sz w:val="17"/>
                <w:szCs w:val="17"/>
              </w:rPr>
              <w:t xml:space="preserve">The defensive measurement (section 8.8)</w:t>
            </w:r>
          </w:p>
        </w:tc>
        <w:tc>
          <w:tcPr>
            <w:tcW w:type="dxa" w:w="1700"/>
            <w:tcMar>
              <w:top w:type="dxa" w:w="60"/>
              <w:left w:type="dxa" w:w="100"/>
              <w:bottom w:type="dxa" w:w="60"/>
              <w:right w:type="dxa" w:w="100"/>
            </w:tcMar>
            <w:vAlign w:val="top"/>
          </w:tcPr>
          <w:p>
            <w:r>
              <w:rPr>
                <w:sz w:val="17"/>
                <w:szCs w:val="17"/>
              </w:rPr>
              <w:t xml:space="preserve">[O1], [O2]</w:t>
            </w:r>
          </w:p>
        </w:tc>
        <w:tc>
          <w:tcPr>
            <w:tcW w:type="dxa" w:w="5338"/>
            <w:tcMar>
              <w:top w:type="dxa" w:w="60"/>
              <w:left w:type="dxa" w:w="100"/>
              <w:bottom w:type="dxa" w:w="60"/>
              <w:right w:type="dxa" w:w="100"/>
            </w:tcMar>
            <w:vAlign w:val="top"/>
          </w:tcPr>
          <w:p>
            <w:r>
              <w:rPr>
                <w:sz w:val="17"/>
                <w:szCs w:val="17"/>
              </w:rPr>
              <w:t xml:space="preserve">Acting to learn as well as to decide [O1]; observation policies that remain well posed under parameter uncertainty [O2].</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Next steps: model closeness, control, tests and computation</w:t>
            </w:r>
          </w:p>
        </w:tc>
        <w:tc>
          <w:tcPr>
            <w:tcW w:type="dxa" w:w="1700"/>
            <w:shd w:fill="F7F9FC" w:color="auto" w:val="clear"/>
            <w:tcMar>
              <w:top w:type="dxa" w:w="60"/>
              <w:left w:type="dxa" w:w="100"/>
              <w:bottom w:type="dxa" w:w="60"/>
              <w:right w:type="dxa" w:w="100"/>
            </w:tcMar>
            <w:vAlign w:val="top"/>
          </w:tcPr>
          <w:p>
            <w:r>
              <w:rPr>
                <w:sz w:val="17"/>
                <w:szCs w:val="17"/>
              </w:rPr>
              <w:t xml:space="preserve">[O3], [O8], [H3], [H5], [H6]</w:t>
            </w:r>
          </w:p>
        </w:tc>
        <w:tc>
          <w:tcPr>
            <w:tcW w:type="dxa" w:w="5338"/>
            <w:shd w:fill="F7F9FC" w:color="auto" w:val="clear"/>
            <w:tcMar>
              <w:top w:type="dxa" w:w="60"/>
              <w:left w:type="dxa" w:w="100"/>
              <w:bottom w:type="dxa" w:w="60"/>
              <w:right w:type="dxa" w:w="100"/>
            </w:tcMar>
            <w:vAlign w:val="top"/>
          </w:tcPr>
          <w:p>
            <w:r>
              <w:rPr>
                <w:sz w:val="17"/>
                <w:szCs w:val="17"/>
              </w:rPr>
              <w:t xml:space="preserve">Ambiguity sets in an adapted topology [O3]; pumping feedback learned by policy gradient [O8, H3]; testing when evidence justifies action [H5]; unbiased parallel calibration [H6].</w:t>
            </w:r>
          </w:p>
        </w:tc>
      </w:tr>
    </w:tbl>
    <w:p>
      <w:pPr>
        <w:spacing w:after="160"/>
      </w:pPr>
    </w:p>
    <w:p>
      <w:pPr>
        <w:pStyle w:val="Heading3"/>
      </w:pPr>
      <w:r>
        <w:rPr>
          <w:color w:val="1F3864"/>
        </w:rPr>
        <w:t xml:space="preserve">8.10 Limitations and next steps</w:t>
      </w:r>
    </w:p>
    <w:p>
      <w:pPr>
        <w:pStyle w:val="ListParagraph"/>
        <w:numPr>
          <w:ilvl w:val="0"/>
          <w:numId w:val="2"/>
        </w:numPr>
        <w:spacing w:after="60"/>
        <w:jc w:val="both"/>
      </w:pPr>
      <w:r>
        <w:t xml:space="preserve">Three salinity classes and one Markov chain per well. A simulator of the interface would supply the transition probabilities as functions of its own parameters, and the theory carries over with those parameters in place of </w:t>
      </w:r>
      <m:oMath>
        <m:r>
          <m:t>θ</m:t>
        </m:r>
      </m:oMath>
      <w:r>
        <w:t xml:space="preserve">; a chain learned from the simulator by conditional samples [H1] is one route.</w:t>
      </w:r>
    </w:p>
    <w:p>
      <w:pPr>
        <w:pStyle w:val="ListParagraph"/>
        <w:numPr>
          <w:ilvl w:val="0"/>
          <w:numId w:val="2"/>
        </w:numPr>
        <w:spacing w:after="60"/>
        <w:jc w:val="both"/>
      </w:pPr>
      <w:r>
        <w:t xml:space="preserve">Wells are independent given </w:t>
      </w:r>
      <m:oMath>
        <m:r>
          <m:t>θ</m:t>
        </m:r>
      </m:oMath>
      <w:r>
        <w:t xml:space="preserve">. Shared drawdown couples neighbouring wells; the joint chain is then no longer a product, Proposition R fails, and factored or particle filters are needed.</w:t>
      </w:r>
    </w:p>
    <w:p>
      <w:pPr>
        <w:pStyle w:val="ListParagraph"/>
        <w:numPr>
          <w:ilvl w:val="0"/>
          <w:numId w:val="2"/>
        </w:numPr>
        <w:spacing w:after="60"/>
        <w:jc w:val="both"/>
      </w:pPr>
      <w:r>
        <w:t xml:space="preserve">The penalty is the likelihood ratio of a correctly specified family. If the family is wrong, the interval covers the best approximation within it, not the truth; structural error needs a wider family, a discrepancy term or ambiguity measured in an adapted or Wasserstein sense [O3, O5, C3].</w:t>
      </w:r>
    </w:p>
    <w:p>
      <w:pPr>
        <w:pStyle w:val="ListParagraph"/>
        <w:numPr>
          <w:ilvl w:val="0"/>
          <w:numId w:val="2"/>
        </w:numPr>
        <w:spacing w:after="60"/>
        <w:jc w:val="both"/>
      </w:pPr>
      <w:r>
        <w:t xml:space="preserve">The </w:t>
      </w:r>
      <m:oMath>
        <m:sSup>
          <m:e>
            <m:r>
              <m:t>χ</m:t>
            </m:r>
          </m:e>
          <m:sup>
            <m:r>
              <m:t>2</m:t>
            </m:r>
          </m:sup>
        </m:sSup>
      </m:oMath>
      <w:r>
        <w:t xml:space="preserve"> calibration of </w:t>
      </w:r>
      <m:oMath>
        <m:r>
          <m:t>k</m:t>
        </m:r>
      </m:oMath>
      <w:r>
        <w:t xml:space="preserve"> is asymptotic; with 20 seasons of sparse data the goal-specific interval of goal P covered 92–96%. A parametric bootstrap of the likelihood ratio would calibrate </w:t>
      </w:r>
      <m:oMath>
        <m:r>
          <m:t>k</m:t>
        </m:r>
      </m:oMath>
      <w:r>
        <w:t xml:space="preserve"> for the data at hand.</w:t>
      </w:r>
    </w:p>
    <w:p>
      <w:pPr>
        <w:pStyle w:val="ListParagraph"/>
        <w:numPr>
          <w:ilvl w:val="0"/>
          <w:numId w:val="2"/>
        </w:numPr>
        <w:spacing w:after="60"/>
        <w:jc w:val="both"/>
      </w:pPr>
      <w:r>
        <w:t xml:space="preserve">The design looks one season ahead and spends one measurement per season on defence; with small budgets the defensive share should be smaller (for example one measurement every other season), and non-myopic designs that also decide when to measure are the next step [O2, H2].</w:t>
      </w:r>
    </w:p>
    <w:p>
      <w:pPr>
        <w:pStyle w:val="ListParagraph"/>
        <w:numPr>
          <w:ilvl w:val="0"/>
          <w:numId w:val="2"/>
        </w:numPr>
        <w:spacing w:after="60"/>
        <w:jc w:val="both"/>
      </w:pPr>
      <w:r>
        <w:t xml:space="preserve">The test is a simulation with known truth. Applied to Fushë-Kuqe it needs conductivity series at the wells, pumping records, the classification thresholds of the agency and a decision on the parameter set </w:t>
      </w:r>
      <m:oMath>
        <m:r>
          <m:t>Θ</m:t>
        </m:r>
      </m:oMath>
      <w:r>
        <w:t xml:space="preserve">.</w:t>
      </w:r>
    </w:p>
    <w:p>
      <w:pPr>
        <w:pStyle w:val="Heading1"/>
        <w:pageBreakBefore/>
      </w:pPr>
      <w:r>
        <w:rPr>
          <w:color w:val="1F3864"/>
        </w:rPr>
        <w:t xml:space="preserve">9. References</w:t>
      </w:r>
    </w:p>
    <w:p>
      <w:pPr>
        <w:pStyle w:val="Heading3"/>
      </w:pPr>
      <w:r>
        <w:rPr>
          <w:color w:val="1F3864"/>
        </w:rPr>
        <w:t xml:space="preserve">References of Part I (anchor paper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Cohen, S. N. (2020). Uncertainty and filtering of hidden Markov models in discrete time. </w:t>
      </w:r>
      <w:r>
        <w:rPr>
          <w:i/>
          <w:iCs/>
          <w:sz w:val="19"/>
          <w:szCs w:val="19"/>
        </w:rPr>
        <w:t xml:space="preserve">Probability, Uncertainty and Quantitative Risk</w:t>
      </w:r>
      <w:r>
        <w:rPr>
          <w:sz w:val="19"/>
          <w:szCs w:val="19"/>
        </w:rPr>
        <w:t xml:space="preserve">, 5, article 4.</w:t>
      </w:r>
      <w:r>
        <w:rPr>
          <w:sz w:val="19"/>
          <w:szCs w:val="19"/>
        </w:rPr>
        <w:t xml:space="preserve"> </w:t>
      </w:r>
      <w:hyperlink w:history="1" r:id="rIdjxqi8rcyhmgtp09-2qz82">
        <w:r>
          <w:rPr>
            <w:color w:val="1D4ED8"/>
            <w:sz w:val="19"/>
            <w:szCs w:val="19"/>
            <w:u w:val="single"/>
          </w:rPr>
          <w:t xml:space="preserve">https://doi.org/10.1186/s41546-020-00046-x</w:t>
        </w:r>
      </w:hyperlink>
    </w:p>
    <w:p>
      <w:pPr>
        <w:tabs>
          <w:tab w:val="left" w:pos="567"/>
        </w:tabs>
        <w:spacing w:after="90"/>
        <w:ind w:left="567" w:hanging="567"/>
        <w:jc w:val="left"/>
      </w:pPr>
      <w:r>
        <w:rPr>
          <w:b/>
          <w:bCs/>
          <w:color w:val="1F3864"/>
          <w:sz w:val="19"/>
          <w:szCs w:val="19"/>
        </w:rPr>
        <w:t xml:space="preserve">[B1]	</w:t>
      </w:r>
      <w:r>
        <w:rPr>
          <w:sz w:val="19"/>
          <w:szCs w:val="19"/>
        </w:rPr>
        <w:t xml:space="preserve">Baum, L. E. &amp; Petrie, T. (1966). Statistical inference for probabilistic functions of finite state Markov chains. </w:t>
      </w:r>
      <w:r>
        <w:rPr>
          <w:i/>
          <w:iCs/>
          <w:sz w:val="19"/>
          <w:szCs w:val="19"/>
        </w:rPr>
        <w:t xml:space="preserve">The 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Rabiner, L. R. (1989). A tutorial on hidden Markov models and selected applications in speech recognition. </w:t>
      </w:r>
      <w:r>
        <w:rPr>
          <w:i/>
          <w:iCs/>
          <w:sz w:val="19"/>
          <w:szCs w:val="19"/>
        </w:rPr>
        <w:t xml:space="preserve">Proceedings of the IEEE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Cappé, O., Moulines, E. &amp; Rydén, T. (2005). </w:t>
      </w:r>
      <w:r>
        <w:rPr>
          <w:i/>
          <w:iCs/>
          <w:sz w:val="19"/>
          <w:szCs w:val="19"/>
        </w:rPr>
        <w:t xml:space="preserve">Inference in Hidden Markov Models</w:t>
      </w:r>
      <w:r>
        <w:rPr>
          <w:sz w:val="19"/>
          <w:szCs w:val="19"/>
        </w:rPr>
        <w:t xml:space="preserve">. Springer (pages not verified).</w:t>
      </w:r>
    </w:p>
    <w:p>
      <w:pPr>
        <w:tabs>
          <w:tab w:val="left" w:pos="567"/>
        </w:tabs>
        <w:spacing w:after="90"/>
        <w:ind w:left="567" w:hanging="567"/>
        <w:jc w:val="left"/>
      </w:pPr>
      <w:r>
        <w:rPr>
          <w:b/>
          <w:bCs/>
          <w:color w:val="1F3864"/>
          <w:sz w:val="19"/>
          <w:szCs w:val="19"/>
        </w:rPr>
        <w:t xml:space="preserve">[B4]	</w:t>
      </w:r>
      <w:r>
        <w:rPr>
          <w:sz w:val="19"/>
          <w:szCs w:val="19"/>
        </w:rPr>
        <w:t xml:space="preserve">Bickel, P. J., Ritov, Y. &amp; Rydén, T. (1998). Asymptotic normality of the maximum-likelihood estimator for general hidden Markov models. </w:t>
      </w:r>
      <w:r>
        <w:rPr>
          <w:i/>
          <w:iCs/>
          <w:sz w:val="19"/>
          <w:szCs w:val="19"/>
        </w:rPr>
        <w:t xml:space="preserve">The 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Douc, R., Moulines, E. &amp; Rydén, T. (2004). Asymptotic properties of the maximum likelihood estimator in autoregressive models with Markov regime. </w:t>
      </w:r>
      <w:r>
        <w:rPr>
          <w:i/>
          <w:iCs/>
          <w:sz w:val="19"/>
          <w:szCs w:val="19"/>
        </w:rPr>
        <w:t xml:space="preserve">The 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Atar, R. &amp; Zeitouni, O. (1997). Exponential stability for nonlinear filtering. </w:t>
      </w:r>
      <w:r>
        <w:rPr>
          <w:i/>
          <w:iCs/>
          <w:sz w:val="19"/>
          <w:szCs w:val="19"/>
        </w:rPr>
        <w:t xml:space="preserve">Annales de l'Institut Henri Poincaré (B) Probabilités et Statistiques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Chigansky, P., Liptser, R. &amp; van Handel, R. (2011). Intrinsic methods in filter stability. In </w:t>
      </w:r>
      <w:r>
        <w:rPr>
          <w:i/>
          <w:iCs/>
          <w:sz w:val="19"/>
          <w:szCs w:val="19"/>
        </w:rPr>
        <w:t xml:space="preserve">The Oxford Handbook of Nonlinear Filtering</w:t>
      </w:r>
      <w:r>
        <w:rPr>
          <w:sz w:val="19"/>
          <w:szCs w:val="19"/>
        </w:rPr>
        <w:t xml:space="preserve">, Oxford University Press (pages not verified).</w:t>
      </w:r>
    </w:p>
    <w:p>
      <w:pPr>
        <w:tabs>
          <w:tab w:val="left" w:pos="567"/>
        </w:tabs>
        <w:spacing w:after="90"/>
        <w:ind w:left="567" w:hanging="567"/>
        <w:jc w:val="left"/>
      </w:pPr>
      <w:r>
        <w:rPr>
          <w:b/>
          <w:bCs/>
          <w:color w:val="1F3864"/>
          <w:sz w:val="19"/>
          <w:szCs w:val="19"/>
        </w:rPr>
        <w:t xml:space="preserve">[B8]	</w:t>
      </w:r>
      <w:r>
        <w:rPr>
          <w:sz w:val="19"/>
          <w:szCs w:val="19"/>
        </w:rPr>
        <w:t xml:space="preserve">Kalman, R. E. (1960). A new approach to linear filtering and prediction problems. </w:t>
      </w:r>
      <w:r>
        <w:rPr>
          <w:i/>
          <w:iCs/>
          <w:sz w:val="19"/>
          <w:szCs w:val="19"/>
        </w:rPr>
        <w:t xml:space="preserve">Journal of Basic Engineering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Bain, A. &amp; Crisan, D. (2009). </w:t>
      </w:r>
      <w:r>
        <w:rPr>
          <w:i/>
          <w:iCs/>
          <w:sz w:val="19"/>
          <w:szCs w:val="19"/>
        </w:rPr>
        <w:t xml:space="preserve">Fundamentals of Stochastic Filtering</w:t>
      </w:r>
      <w:r>
        <w:rPr>
          <w:sz w:val="19"/>
          <w:szCs w:val="19"/>
        </w:rPr>
        <w:t xml:space="preserve">. Springer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Peng, S. (2019). </w:t>
      </w:r>
      <w:r>
        <w:rPr>
          <w:i/>
          <w:iCs/>
          <w:sz w:val="19"/>
          <w:szCs w:val="19"/>
        </w:rPr>
        <w:t xml:space="preserve">Nonlinear Expectations and Stochastic Calculus under Uncertainty</w:t>
      </w:r>
      <w:r>
        <w:rPr>
          <w:sz w:val="19"/>
          <w:szCs w:val="19"/>
        </w:rPr>
        <w:t xml:space="preserve">. Springer (pages not verified).</w:t>
      </w:r>
    </w:p>
    <w:p>
      <w:pPr>
        <w:tabs>
          <w:tab w:val="left" w:pos="567"/>
        </w:tabs>
        <w:spacing w:after="90"/>
        <w:ind w:left="567" w:hanging="567"/>
        <w:jc w:val="left"/>
      </w:pPr>
      <w:r>
        <w:rPr>
          <w:b/>
          <w:bCs/>
          <w:color w:val="1F3864"/>
          <w:sz w:val="19"/>
          <w:szCs w:val="19"/>
        </w:rPr>
        <w:t xml:space="preserve">[B11]	</w:t>
      </w:r>
      <w:r>
        <w:rPr>
          <w:sz w:val="19"/>
          <w:szCs w:val="19"/>
        </w:rPr>
        <w:t xml:space="preserve">Föllmer, H. &amp; Schied, A. (2002). Convex measures of risk and trading constraints. </w:t>
      </w:r>
      <w:r>
        <w:rPr>
          <w:i/>
          <w:iCs/>
          <w:sz w:val="19"/>
          <w:szCs w:val="19"/>
        </w:rPr>
        <w:t xml:space="preserve">Finance and Stochastics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[B12]	</w:t>
      </w:r>
      <w:r>
        <w:rPr>
          <w:sz w:val="19"/>
          <w:szCs w:val="19"/>
        </w:rPr>
        <w:t xml:space="preserve">Hansen, L. P. &amp; Sargent, T. J. (2008). </w:t>
      </w:r>
      <w:r>
        <w:rPr>
          <w:i/>
          <w:iCs/>
          <w:sz w:val="19"/>
          <w:szCs w:val="19"/>
        </w:rPr>
        <w:t xml:space="preserve">Robustness</w:t>
      </w:r>
      <w:r>
        <w:rPr>
          <w:sz w:val="19"/>
          <w:szCs w:val="19"/>
        </w:rPr>
        <w:t xml:space="preserve">. Princeton University Press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Maccheroni, F., Marinacci, M. &amp; Rustichini, A. (2006). Ambiguity aversion, robustness, and the variational representation of preferences.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Gilboa, I. &amp; Schmeidler, D. (1989). Maxmin expected utility with non-unique prior. </w:t>
      </w:r>
      <w:r>
        <w:rPr>
          <w:i/>
          <w:iCs/>
          <w:sz w:val="19"/>
          <w:szCs w:val="19"/>
        </w:rPr>
        <w:t xml:space="preserve">Journal of Mathematical Economics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Cohen, S. N. (2017). Data-driven nonlinear expectations for statistical uncertainty in decisions. </w:t>
      </w:r>
      <w:r>
        <w:rPr>
          <w:i/>
          <w:iCs/>
          <w:sz w:val="19"/>
          <w:szCs w:val="19"/>
        </w:rPr>
        <w:t xml:space="preserve">Electronic Journal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Riedel, F. (2004). Dynamic coherent risk measures. </w:t>
      </w:r>
      <w:r>
        <w:rPr>
          <w:i/>
          <w:iCs/>
          <w:sz w:val="19"/>
          <w:szCs w:val="19"/>
        </w:rPr>
        <w:t xml:space="preserve">Stochastic Processes and their Applications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Hassibi, B., Sayed, A. H. &amp; Kailath, T. (1999). </w:t>
      </w:r>
      <w:r>
        <w:rPr>
          <w:i/>
          <w:iCs/>
          <w:sz w:val="19"/>
          <w:szCs w:val="19"/>
        </w:rPr>
        <w:t xml:space="preserve">Indefinite-Quadratic Estimation and Control: A Unified Approach to H2 and H∞ Theories</w:t>
      </w:r>
      <w:r>
        <w:rPr>
          <w:sz w:val="19"/>
          <w:szCs w:val="19"/>
        </w:rPr>
        <w:t xml:space="preserve">. SIAM (pages not verified).</w:t>
      </w:r>
    </w:p>
    <w:p>
      <w:pPr>
        <w:tabs>
          <w:tab w:val="left" w:pos="567"/>
        </w:tabs>
        <w:spacing w:after="90"/>
        <w:ind w:left="567" w:hanging="567"/>
        <w:jc w:val="left"/>
      </w:pPr>
      <w:r>
        <w:rPr>
          <w:b/>
          <w:bCs/>
          <w:color w:val="1F3864"/>
          <w:sz w:val="19"/>
          <w:szCs w:val="19"/>
        </w:rPr>
        <w:t xml:space="preserve">[B18]	</w:t>
      </w:r>
      <w:r>
        <w:rPr>
          <w:sz w:val="19"/>
          <w:szCs w:val="19"/>
        </w:rPr>
        <w:t xml:space="preserve">Le Gland, F. &amp; Mevel, L. (2000). Exponential forgetting and geometric ergodicity in hidden Markov models. </w:t>
      </w:r>
      <w:r>
        <w:rPr>
          <w:i/>
          <w:iCs/>
          <w:sz w:val="19"/>
          <w:szCs w:val="19"/>
        </w:rPr>
        <w:t xml:space="preserve">Mathematics of Control, Signals, and Systems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Pukelsheim, F. (2006). </w:t>
      </w:r>
      <w:r>
        <w:rPr>
          <w:i/>
          <w:iCs/>
          <w:sz w:val="19"/>
          <w:szCs w:val="19"/>
        </w:rPr>
        <w:t xml:space="preserve">Optimal Design of Experiments</w:t>
      </w:r>
      <w:r>
        <w:rPr>
          <w:sz w:val="19"/>
          <w:szCs w:val="19"/>
        </w:rPr>
        <w:t xml:space="preserve">. SIAM Classics in Applied Mathematics (pages not verified).</w:t>
      </w:r>
    </w:p>
    <w:p>
      <w:pPr>
        <w:tabs>
          <w:tab w:val="left" w:pos="567"/>
        </w:tabs>
        <w:spacing w:after="90"/>
        <w:ind w:left="567" w:hanging="567"/>
        <w:jc w:val="left"/>
      </w:pPr>
      <w:r>
        <w:rPr>
          <w:b/>
          <w:bCs/>
          <w:color w:val="1F3864"/>
          <w:sz w:val="19"/>
          <w:szCs w:val="19"/>
        </w:rPr>
        <w:t xml:space="preserve">[B20]	</w:t>
      </w:r>
      <w:r>
        <w:rPr>
          <w:sz w:val="19"/>
          <w:szCs w:val="19"/>
        </w:rPr>
        <w:t xml:space="preserve">Evensen, G. (2009). </w:t>
      </w:r>
      <w:r>
        <w:rPr>
          <w:i/>
          <w:iCs/>
          <w:sz w:val="19"/>
          <w:szCs w:val="19"/>
        </w:rPr>
        <w:t xml:space="preserve">Data Assimilation: The Ensemble Kalman Filter</w:t>
      </w:r>
      <w:r>
        <w:rPr>
          <w:sz w:val="19"/>
          <w:szCs w:val="19"/>
        </w:rPr>
        <w:t xml:space="preserve">, second edition. Springer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Cohen, S. N. &amp; Treetanthiploet, T. (2026). Asymptotic randomised control with applications to bandits. </w:t>
      </w:r>
      <w:r>
        <w:rPr>
          <w:i/>
          <w:iCs/>
          <w:sz w:val="19"/>
          <w:szCs w:val="19"/>
        </w:rPr>
        <w:t xml:space="preserve">Numerical Algebra, Control and Optimization</w:t>
      </w:r>
      <w:r>
        <w:rPr>
          <w:sz w:val="19"/>
          <w:szCs w:val="19"/>
        </w:rPr>
        <w:t xml:space="preserve"> (volume, issue and pages not verified).</w:t>
      </w:r>
      <w:r>
        <w:rPr>
          <w:sz w:val="19"/>
          <w:szCs w:val="19"/>
        </w:rPr>
        <w:t xml:space="preserve"> </w:t>
      </w:r>
      <w:hyperlink w:history="1" r:id="rIdgro_nhj-npezr_n55qtnj">
        <w:r>
          <w:rPr>
            <w:color w:val="1D4ED8"/>
            <w:sz w:val="19"/>
            <w:szCs w:val="19"/>
            <w:u w:val="single"/>
          </w:rPr>
          <w:t xml:space="preserve">https://doi.org/10.3934/naco.2026016</w:t>
        </w:r>
      </w:hyperlink>
    </w:p>
    <w:p>
      <w:pPr>
        <w:tabs>
          <w:tab w:val="left" w:pos="567"/>
        </w:tabs>
        <w:spacing w:after="90"/>
        <w:ind w:left="567" w:hanging="567"/>
        <w:jc w:val="left"/>
      </w:pPr>
      <w:r>
        <w:rPr>
          <w:b/>
          <w:bCs/>
          <w:color w:val="002147"/>
          <w:sz w:val="19"/>
          <w:szCs w:val="19"/>
        </w:rPr>
        <w:t xml:space="preserve">[O2]	</w:t>
      </w:r>
      <w:r>
        <w:rPr>
          <w:sz w:val="19"/>
          <w:szCs w:val="19"/>
        </w:rPr>
        <w:t xml:space="preserve">Reisinger, C. &amp; Tam, J. (2025). Markov decision processes with observation costs: framework and computation with a penalty scheme. </w:t>
      </w:r>
      <w:r>
        <w:rPr>
          <w:i/>
          <w:iCs/>
          <w:sz w:val="19"/>
          <w:szCs w:val="19"/>
        </w:rPr>
        <w:t xml:space="preserve">Mathematics of Operations Research</w:t>
      </w:r>
      <w:r>
        <w:rPr>
          <w:sz w:val="19"/>
          <w:szCs w:val="19"/>
        </w:rPr>
        <w:t xml:space="preserve">, 50(2), 1305–1332.</w:t>
      </w:r>
      <w:r>
        <w:rPr>
          <w:sz w:val="19"/>
          <w:szCs w:val="19"/>
        </w:rPr>
        <w:t xml:space="preserve"> </w:t>
      </w:r>
      <w:hyperlink w:history="1" r:id="rIdv4alz0pzb5tdihplnyesk">
        <w:r>
          <w:rPr>
            <w:color w:val="1D4ED8"/>
            <w:sz w:val="19"/>
            <w:szCs w:val="19"/>
            <w:u w:val="single"/>
          </w:rPr>
          <w:t xml:space="preserve">https://doi.org/10.1287/moor.2023.0172</w:t>
        </w:r>
      </w:hyperlink>
    </w:p>
    <w:p>
      <w:pPr>
        <w:tabs>
          <w:tab w:val="left" w:pos="567"/>
        </w:tabs>
        <w:spacing w:after="90"/>
        <w:ind w:left="567" w:hanging="567"/>
        <w:jc w:val="left"/>
      </w:pPr>
      <w:r>
        <w:rPr>
          <w:b/>
          <w:bCs/>
          <w:color w:val="002147"/>
          <w:sz w:val="19"/>
          <w:szCs w:val="19"/>
        </w:rPr>
        <w:t xml:space="preserve">[O3]	</w:t>
      </w:r>
      <w:r>
        <w:rPr>
          <w:sz w:val="19"/>
          <w:szCs w:val="19"/>
        </w:rPr>
        <w:t xml:space="preserve">Bonnier, P., Liu, C. &amp; Oberhauser, H. (2023). Adapted topologies and higher rank signatures. </w:t>
      </w:r>
      <w:r>
        <w:rPr>
          <w:i/>
          <w:iCs/>
          <w:sz w:val="19"/>
          <w:szCs w:val="19"/>
        </w:rPr>
        <w:t xml:space="preserve">The Annals of Applied Probability</w:t>
      </w:r>
      <w:r>
        <w:rPr>
          <w:sz w:val="19"/>
          <w:szCs w:val="19"/>
        </w:rPr>
        <w:t xml:space="preserve">, 33(3), 2136–2175.</w:t>
      </w:r>
      <w:r>
        <w:rPr>
          <w:sz w:val="19"/>
          <w:szCs w:val="19"/>
        </w:rPr>
        <w:t xml:space="preserve"> </w:t>
      </w:r>
      <w:hyperlink w:history="1" r:id="rIdqzqccfusi3miejxw4gsul">
        <w:r>
          <w:rPr>
            <w:color w:val="1D4ED8"/>
            <w:sz w:val="19"/>
            <w:szCs w:val="19"/>
            <w:u w:val="single"/>
          </w:rPr>
          <w:t xml:space="preserve">https://doi.org/10.1214/22-AAP1862</w:t>
        </w:r>
      </w:hyperlink>
    </w:p>
    <w:p>
      <w:pPr>
        <w:tabs>
          <w:tab w:val="left" w:pos="567"/>
        </w:tabs>
        <w:spacing w:after="90"/>
        <w:ind w:left="567" w:hanging="567"/>
        <w:jc w:val="left"/>
      </w:pPr>
      <w:r>
        <w:rPr>
          <w:b/>
          <w:bCs/>
          <w:color w:val="002147"/>
          <w:sz w:val="19"/>
          <w:szCs w:val="19"/>
        </w:rPr>
        <w:t xml:space="preserve">[O4]	</w:t>
      </w:r>
      <w:r>
        <w:rPr>
          <w:sz w:val="19"/>
          <w:szCs w:val="19"/>
        </w:rPr>
        <w:t xml:space="preserve">Obłój, J. &amp; Wiesel, J. (2021). Robust estimation of superhedging prices. </w:t>
      </w:r>
      <w:r>
        <w:rPr>
          <w:i/>
          <w:iCs/>
          <w:sz w:val="19"/>
          <w:szCs w:val="19"/>
        </w:rPr>
        <w:t xml:space="preserve">The Annals of Statistics</w:t>
      </w:r>
      <w:r>
        <w:rPr>
          <w:sz w:val="19"/>
          <w:szCs w:val="19"/>
        </w:rPr>
        <w:t xml:space="preserve">, 49(1), 508–530.</w:t>
      </w:r>
      <w:r>
        <w:rPr>
          <w:sz w:val="19"/>
          <w:szCs w:val="19"/>
        </w:rPr>
        <w:t xml:space="preserve"> </w:t>
      </w:r>
      <w:hyperlink w:history="1" r:id="rIdxwl1mkkf74cvx_wdzjie4">
        <w:r>
          <w:rPr>
            <w:color w:val="1D4ED8"/>
            <w:sz w:val="19"/>
            <w:szCs w:val="19"/>
            <w:u w:val="single"/>
          </w:rPr>
          <w:t xml:space="preserve">https://doi.org/10.1214/20-AOS1966</w:t>
        </w:r>
      </w:hyperlink>
    </w:p>
    <w:p>
      <w:pPr>
        <w:tabs>
          <w:tab w:val="left" w:pos="567"/>
        </w:tabs>
        <w:spacing w:after="90"/>
        <w:ind w:left="567" w:hanging="567"/>
        <w:jc w:val="left"/>
      </w:pPr>
      <w:r>
        <w:rPr>
          <w:b/>
          <w:bCs/>
          <w:color w:val="002147"/>
          <w:sz w:val="19"/>
          <w:szCs w:val="19"/>
        </w:rPr>
        <w:t xml:space="preserve">[O5]	</w:t>
      </w:r>
      <w:r>
        <w:rPr>
          <w:sz w:val="19"/>
          <w:szCs w:val="19"/>
        </w:rPr>
        <w:t xml:space="preserve">Bartl, D., Drapeau, S., Obłój, J. &amp; Wiesel, J. (2021). Sensitivity analysis of Wasserstein distributionally robust optimization problems. </w:t>
      </w:r>
      <w:r>
        <w:rPr>
          <w:i/>
          <w:iCs/>
          <w:sz w:val="19"/>
          <w:szCs w:val="19"/>
        </w:rPr>
        <w:t xml:space="preserve">Proceedings of the Royal Society A</w:t>
      </w:r>
      <w:r>
        <w:rPr>
          <w:sz w:val="19"/>
          <w:szCs w:val="19"/>
        </w:rPr>
        <w:t xml:space="preserve"> (volume and article number not verified).</w:t>
      </w:r>
      <w:r>
        <w:rPr>
          <w:sz w:val="19"/>
          <w:szCs w:val="19"/>
        </w:rPr>
        <w:t xml:space="preserve"> </w:t>
      </w:r>
      <w:hyperlink w:history="1" r:id="rIdkkbghezzicjeoyrbl6msg">
        <w:r>
          <w:rPr>
            <w:color w:val="1D4ED8"/>
            <w:sz w:val="19"/>
            <w:szCs w:val="19"/>
            <w:u w:val="single"/>
          </w:rPr>
          <w:t xml:space="preserve">https://doi.org/10.1098/rspa.2021.0176</w:t>
        </w:r>
      </w:hyperlink>
    </w:p>
    <w:p>
      <w:pPr>
        <w:tabs>
          <w:tab w:val="left" w:pos="567"/>
        </w:tabs>
        <w:spacing w:after="90"/>
        <w:ind w:left="567" w:hanging="567"/>
        <w:jc w:val="left"/>
      </w:pPr>
      <w:r>
        <w:rPr>
          <w:b/>
          <w:bCs/>
          <w:color w:val="002147"/>
          <w:sz w:val="19"/>
          <w:szCs w:val="19"/>
        </w:rPr>
        <w:t xml:space="preserve">[O6]	</w:t>
      </w:r>
      <w:r>
        <w:rPr>
          <w:sz w:val="19"/>
          <w:szCs w:val="19"/>
        </w:rPr>
        <w:t xml:space="preserve">Campbell, A., Shi, Y., Rainforth, T. &amp; Doucet, A. (2021). Online variational filtering and parameter learning. In </w:t>
      </w:r>
      <w:r>
        <w:rPr>
          <w:i/>
          <w:iCs/>
          <w:sz w:val="19"/>
          <w:szCs w:val="19"/>
        </w:rPr>
        <w:t xml:space="preserve">Advances in Neural Information Processing Systems 34</w:t>
      </w:r>
      <w:r>
        <w:rPr>
          <w:sz w:val="19"/>
          <w:szCs w:val="19"/>
        </w:rPr>
        <w:t xml:space="preserve"> (pages not verified).</w:t>
      </w:r>
      <w:r>
        <w:rPr>
          <w:sz w:val="19"/>
          <w:szCs w:val="19"/>
        </w:rPr>
        <w:t xml:space="preserve"> </w:t>
      </w:r>
      <w:hyperlink w:history="1" r:id="rIdexnvigct2d1ms4xswkryy">
        <w:r>
          <w:rPr>
            <w:color w:val="1D4ED8"/>
            <w:sz w:val="19"/>
            <w:szCs w:val="19"/>
            <w:u w:val="single"/>
          </w:rPr>
          <w:t xml:space="preserve">https://proceedings.neurips.cc/paper/2021/hash/9a6a1aaafe73c572b7374828b03a1881-Abstract.html</w:t>
        </w:r>
      </w:hyperlink>
    </w:p>
    <w:p>
      <w:pPr>
        <w:tabs>
          <w:tab w:val="left" w:pos="567"/>
        </w:tabs>
        <w:spacing w:after="90"/>
        <w:ind w:left="567" w:hanging="567"/>
        <w:jc w:val="left"/>
      </w:pPr>
      <w:r>
        <w:rPr>
          <w:b/>
          <w:bCs/>
          <w:color w:val="002147"/>
          <w:sz w:val="19"/>
          <w:szCs w:val="19"/>
        </w:rPr>
        <w:t xml:space="preserve">[O7]	</w:t>
      </w:r>
      <w:r>
        <w:rPr>
          <w:sz w:val="19"/>
          <w:szCs w:val="19"/>
        </w:rPr>
        <w:t xml:space="preserve">Hironaka, T., Giles, M. B., Goda, T. &amp; Thom, H. (2020). Multilevel Monte Carlo estimation of the expected value of sample information. </w:t>
      </w:r>
      <w:r>
        <w:rPr>
          <w:i/>
          <w:iCs/>
          <w:sz w:val="19"/>
          <w:szCs w:val="19"/>
        </w:rPr>
        <w:t xml:space="preserve">SIAM/ASA Journal on Uncertainty Quantification</w:t>
      </w:r>
      <w:r>
        <w:rPr>
          <w:sz w:val="19"/>
          <w:szCs w:val="19"/>
        </w:rPr>
        <w:t xml:space="preserve">, 8(3), 1236–1259.</w:t>
      </w:r>
      <w:r>
        <w:rPr>
          <w:sz w:val="19"/>
          <w:szCs w:val="19"/>
        </w:rPr>
        <w:t xml:space="preserve"> </w:t>
      </w:r>
      <w:hyperlink w:history="1" r:id="rIddef11y2rnq_pycvgrbpza">
        <w:r>
          <w:rPr>
            <w:color w:val="1D4ED8"/>
            <w:sz w:val="19"/>
            <w:szCs w:val="19"/>
            <w:u w:val="single"/>
          </w:rPr>
          <w:t xml:space="preserve">https://doi.org/10.1137/19M1284981</w:t>
        </w:r>
      </w:hyperlink>
    </w:p>
    <w:p>
      <w:pPr>
        <w:tabs>
          <w:tab w:val="left" w:pos="567"/>
        </w:tabs>
        <w:spacing w:after="90"/>
        <w:ind w:left="567" w:hanging="567"/>
        <w:jc w:val="left"/>
      </w:pPr>
      <w:r>
        <w:rPr>
          <w:b/>
          <w:bCs/>
          <w:color w:val="002147"/>
          <w:sz w:val="19"/>
          <w:szCs w:val="19"/>
        </w:rPr>
        <w:t xml:space="preserve">[O8]	</w:t>
      </w:r>
      <w:r>
        <w:rPr>
          <w:sz w:val="19"/>
          <w:szCs w:val="19"/>
        </w:rPr>
        <w:t xml:space="preserve">Hambly, B., Xu, R. &amp; Yang, H. (2021). Policy gradient methods for the noisy linear quadratic regulator over a finite horizon. </w:t>
      </w:r>
      <w:r>
        <w:rPr>
          <w:i/>
          <w:iCs/>
          <w:sz w:val="19"/>
          <w:szCs w:val="19"/>
        </w:rPr>
        <w:t xml:space="preserve">SIAM Journal on Control and Optimization</w:t>
      </w:r>
      <w:r>
        <w:rPr>
          <w:sz w:val="19"/>
          <w:szCs w:val="19"/>
        </w:rPr>
        <w:t xml:space="preserve">, 59(5), 3359–3391.</w:t>
      </w:r>
      <w:r>
        <w:rPr>
          <w:sz w:val="19"/>
          <w:szCs w:val="19"/>
        </w:rPr>
        <w:t xml:space="preserve"> </w:t>
      </w:r>
      <w:hyperlink w:history="1" r:id="rId1koph2bongwsdoobrqw8o">
        <w:r>
          <w:rPr>
            <w:color w:val="1D4ED8"/>
            <w:sz w:val="19"/>
            <w:szCs w:val="19"/>
            <w:u w:val="single"/>
          </w:rPr>
          <w:t xml:space="preserve">https://doi.org/10.1137/20M1382386</w:t>
        </w:r>
      </w:hyperlink>
    </w:p>
    <w:p>
      <w:pPr>
        <w:tabs>
          <w:tab w:val="left" w:pos="567"/>
        </w:tabs>
        <w:spacing w:after="90"/>
        <w:ind w:left="567" w:hanging="567"/>
        <w:jc w:val="left"/>
      </w:pPr>
      <w:r>
        <w:rPr>
          <w:b/>
          <w:bCs/>
          <w:color w:val="A51C30"/>
          <w:sz w:val="19"/>
          <w:szCs w:val="19"/>
        </w:rPr>
        <w:t xml:space="preserve">[H1]	</w:t>
      </w:r>
      <w:r>
        <w:rPr>
          <w:sz w:val="19"/>
          <w:szCs w:val="19"/>
        </w:rPr>
        <w:t xml:space="preserve">Mahajan, G., Kakade, S., Krishnamurthy, A. &amp; Zhang, C. (2023). Learning hidden Markov models using conditional samples. In </w:t>
      </w:r>
      <w:r>
        <w:rPr>
          <w:i/>
          <w:iCs/>
          <w:sz w:val="19"/>
          <w:szCs w:val="19"/>
        </w:rPr>
        <w:t xml:space="preserve">Proceedings of the Thirty Sixth Conference on Learning Theory</w:t>
      </w:r>
      <w:r>
        <w:rPr>
          <w:sz w:val="19"/>
          <w:szCs w:val="19"/>
        </w:rPr>
        <w:t xml:space="preserve">, PMLR 195, 2014–2066.</w:t>
      </w:r>
      <w:r>
        <w:rPr>
          <w:sz w:val="19"/>
          <w:szCs w:val="19"/>
        </w:rPr>
        <w:t xml:space="preserve"> </w:t>
      </w:r>
      <w:hyperlink w:history="1" r:id="rIdawsbu-qvssxz878t_idud">
        <w:r>
          <w:rPr>
            <w:color w:val="1D4ED8"/>
            <w:sz w:val="19"/>
            <w:szCs w:val="19"/>
            <w:u w:val="single"/>
          </w:rPr>
          <w:t xml:space="preserve">https://proceedings.mlr.press/v195/mahajan23a.html</w:t>
        </w:r>
      </w:hyperlink>
    </w:p>
    <w:p>
      <w:pPr>
        <w:tabs>
          <w:tab w:val="left" w:pos="567"/>
        </w:tabs>
        <w:spacing w:after="90"/>
        <w:ind w:left="567" w:hanging="567"/>
        <w:jc w:val="left"/>
      </w:pPr>
      <w:r>
        <w:rPr>
          <w:b/>
          <w:bCs/>
          <w:color w:val="A51C30"/>
          <w:sz w:val="19"/>
          <w:szCs w:val="19"/>
        </w:rPr>
        <w:t xml:space="preserve">[H2]	</w:t>
      </w:r>
      <w:r>
        <w:rPr>
          <w:sz w:val="19"/>
          <w:szCs w:val="19"/>
        </w:rPr>
        <w:t xml:space="preserve">Mate, A., Killian, J. A., Xu, H., Perrault, A. &amp; Tambe, M. (2020). Collapsing bandits and their application to public health interventions. In </w:t>
      </w:r>
      <w:r>
        <w:rPr>
          <w:i/>
          <w:iCs/>
          <w:sz w:val="19"/>
          <w:szCs w:val="19"/>
        </w:rPr>
        <w:t xml:space="preserve">Advances in Neural Information Processing Systems 33</w:t>
      </w:r>
      <w:r>
        <w:rPr>
          <w:sz w:val="19"/>
          <w:szCs w:val="19"/>
        </w:rPr>
        <w:t xml:space="preserve"> (pages not verified).</w:t>
      </w:r>
      <w:r>
        <w:rPr>
          <w:sz w:val="19"/>
          <w:szCs w:val="19"/>
        </w:rPr>
        <w:t xml:space="preserve"> </w:t>
      </w:r>
      <w:hyperlink w:history="1" r:id="rIdveryo8lv4tccfoh59db1s">
        <w:r>
          <w:rPr>
            <w:color w:val="1D4ED8"/>
            <w:sz w:val="19"/>
            <w:szCs w:val="19"/>
            <w:u w:val="single"/>
          </w:rPr>
          <w:t xml:space="preserve">https://proceedings.nips.cc/paper_files/paper/2020/file/b460cf6b09878b00a3e1ad4c72344ccd-Paper.pdf</w:t>
        </w:r>
      </w:hyperlink>
    </w:p>
    <w:p>
      <w:pPr>
        <w:tabs>
          <w:tab w:val="left" w:pos="567"/>
        </w:tabs>
        <w:spacing w:after="90"/>
        <w:ind w:left="567" w:hanging="567"/>
        <w:jc w:val="left"/>
      </w:pPr>
      <w:r>
        <w:rPr>
          <w:b/>
          <w:bCs/>
          <w:color w:val="A51C30"/>
          <w:sz w:val="19"/>
          <w:szCs w:val="19"/>
        </w:rPr>
        <w:t xml:space="preserve">[H3]	</w:t>
      </w:r>
      <w:r>
        <w:rPr>
          <w:sz w:val="19"/>
          <w:szCs w:val="19"/>
        </w:rPr>
        <w:t xml:space="preserve">Tang, Y., Zheng, Y. &amp; Li, N. (2023). Analysis of the optimization landscape of linear quadratic Gaussian (LQG) control. </w:t>
      </w:r>
      <w:r>
        <w:rPr>
          <w:i/>
          <w:iCs/>
          <w:sz w:val="19"/>
          <w:szCs w:val="19"/>
        </w:rPr>
        <w:t xml:space="preserve">Mathematical Programming</w:t>
      </w:r>
      <w:r>
        <w:rPr>
          <w:sz w:val="19"/>
          <w:szCs w:val="19"/>
        </w:rPr>
        <w:t xml:space="preserve">, 202, 399–444.</w:t>
      </w:r>
      <w:r>
        <w:rPr>
          <w:sz w:val="19"/>
          <w:szCs w:val="19"/>
        </w:rPr>
        <w:t xml:space="preserve"> </w:t>
      </w:r>
      <w:hyperlink w:history="1" r:id="rIdcbpdgb4tzii3ch2sn8ww-">
        <w:r>
          <w:rPr>
            <w:color w:val="1D4ED8"/>
            <w:sz w:val="19"/>
            <w:szCs w:val="19"/>
            <w:u w:val="single"/>
          </w:rPr>
          <w:t xml:space="preserve">https://doi.org/10.1007/s10107-023-01938-4</w:t>
        </w:r>
      </w:hyperlink>
    </w:p>
    <w:p>
      <w:pPr>
        <w:tabs>
          <w:tab w:val="left" w:pos="567"/>
        </w:tabs>
        <w:spacing w:after="90"/>
        <w:ind w:left="567" w:hanging="567"/>
        <w:jc w:val="left"/>
      </w:pPr>
      <w:r>
        <w:rPr>
          <w:b/>
          <w:bCs/>
          <w:color w:val="A51C30"/>
          <w:sz w:val="19"/>
          <w:szCs w:val="19"/>
        </w:rPr>
        <w:t xml:space="preserve">[H4]	</w:t>
      </w:r>
      <w:r>
        <w:rPr>
          <w:sz w:val="19"/>
          <w:szCs w:val="19"/>
        </w:rPr>
        <w:t xml:space="preserve">Zheng, Y., Furieri, L., Kamgarpour, M. &amp; Li, N. (2021). Sample complexity of linear quadratic Gaussian (LQG) control for output feedback systems. In </w:t>
      </w:r>
      <w:r>
        <w:rPr>
          <w:i/>
          <w:iCs/>
          <w:sz w:val="19"/>
          <w:szCs w:val="19"/>
        </w:rPr>
        <w:t xml:space="preserve">Learning for Dynamics and Control (L4DC 2021)</w:t>
      </w:r>
      <w:r>
        <w:rPr>
          <w:sz w:val="19"/>
          <w:szCs w:val="19"/>
        </w:rPr>
        <w:t xml:space="preserve">, PMLR 144, 559–570.</w:t>
      </w:r>
      <w:r>
        <w:rPr>
          <w:sz w:val="19"/>
          <w:szCs w:val="19"/>
        </w:rPr>
        <w:t xml:space="preserve"> </w:t>
      </w:r>
      <w:hyperlink w:history="1" r:id="rIdltb-ldjp2bxmw3ufy6i1z">
        <w:r>
          <w:rPr>
            <w:color w:val="1D4ED8"/>
            <w:sz w:val="19"/>
            <w:szCs w:val="19"/>
            <w:u w:val="single"/>
          </w:rPr>
          <w:t xml:space="preserve">https://proceedings.mlr.press/v144/zheng21b.html</w:t>
        </w:r>
      </w:hyperlink>
    </w:p>
    <w:p>
      <w:pPr>
        <w:tabs>
          <w:tab w:val="left" w:pos="567"/>
        </w:tabs>
        <w:spacing w:after="90"/>
        <w:ind w:left="567" w:hanging="567"/>
        <w:jc w:val="left"/>
      </w:pPr>
      <w:r>
        <w:rPr>
          <w:b/>
          <w:bCs/>
          <w:color w:val="A51C30"/>
          <w:sz w:val="19"/>
          <w:szCs w:val="19"/>
        </w:rPr>
        <w:t xml:space="preserve">[H5]	</w:t>
      </w:r>
      <w:r>
        <w:rPr>
          <w:sz w:val="19"/>
          <w:szCs w:val="19"/>
        </w:rPr>
        <w:t xml:space="preserve">Fudenberg, D., Newey, W., Strack, P. &amp; Strzalecki, T. (2020). Testing the drift-diffusion model. </w:t>
      </w:r>
      <w:r>
        <w:rPr>
          <w:i/>
          <w:iCs/>
          <w:sz w:val="19"/>
          <w:szCs w:val="19"/>
        </w:rPr>
        <w:t xml:space="preserve">Proceedings of the National Academy of Sciences of the USA</w:t>
      </w:r>
      <w:r>
        <w:rPr>
          <w:sz w:val="19"/>
          <w:szCs w:val="19"/>
        </w:rPr>
        <w:t xml:space="preserve">, 117(52), 33141–33148.</w:t>
      </w:r>
      <w:r>
        <w:rPr>
          <w:sz w:val="19"/>
          <w:szCs w:val="19"/>
        </w:rPr>
        <w:t xml:space="preserve"> </w:t>
      </w:r>
      <w:hyperlink w:history="1" r:id="rIdjt70ab2r1leqcbprw2ufi">
        <w:r>
          <w:rPr>
            <w:color w:val="1D4ED8"/>
            <w:sz w:val="19"/>
            <w:szCs w:val="19"/>
            <w:u w:val="single"/>
          </w:rPr>
          <w:t xml:space="preserve">https://doi.org/10.1073/pnas.2011446117</w:t>
        </w:r>
      </w:hyperlink>
    </w:p>
    <w:p>
      <w:pPr>
        <w:tabs>
          <w:tab w:val="left" w:pos="567"/>
        </w:tabs>
        <w:spacing w:after="90"/>
        <w:ind w:left="567" w:hanging="567"/>
        <w:jc w:val="left"/>
      </w:pPr>
      <w:r>
        <w:rPr>
          <w:b/>
          <w:bCs/>
          <w:color w:val="A51C30"/>
          <w:sz w:val="19"/>
          <w:szCs w:val="19"/>
        </w:rPr>
        <w:t xml:space="preserve">[H6]	</w:t>
      </w:r>
      <w:r>
        <w:rPr>
          <w:sz w:val="19"/>
          <w:szCs w:val="19"/>
        </w:rPr>
        <w:t xml:space="preserve">Wang, G., O'Leary, J. &amp; Jacob, P. E. (2021). Maximal couplings of the Metropolis–Hastings algorithm. In </w:t>
      </w:r>
      <w:r>
        <w:rPr>
          <w:i/>
          <w:iCs/>
          <w:sz w:val="19"/>
          <w:szCs w:val="19"/>
        </w:rPr>
        <w:t xml:space="preserve">Proceedings of the 24th International Conference on Artificial Intelligence and Statistics</w:t>
      </w:r>
      <w:r>
        <w:rPr>
          <w:sz w:val="19"/>
          <w:szCs w:val="19"/>
        </w:rPr>
        <w:t xml:space="preserve">, PMLR 130, 1225–1233.</w:t>
      </w:r>
      <w:r>
        <w:rPr>
          <w:sz w:val="19"/>
          <w:szCs w:val="19"/>
        </w:rPr>
        <w:t xml:space="preserve"> </w:t>
      </w:r>
      <w:hyperlink w:history="1" r:id="rIdj8xfckejyfjmvxpjytpl_">
        <w:r>
          <w:rPr>
            <w:color w:val="1D4ED8"/>
            <w:sz w:val="19"/>
            <w:szCs w:val="19"/>
            <w:u w:val="single"/>
          </w:rPr>
          <w:t xml:space="preserve">https://proceedings.mlr.press/v130/wang21d.html</w:t>
        </w:r>
      </w:hyperlink>
    </w:p>
    <w:p>
      <w:pPr>
        <w:tabs>
          <w:tab w:val="left" w:pos="567"/>
        </w:tabs>
        <w:spacing w:after="90"/>
        <w:ind w:left="567" w:hanging="567"/>
        <w:jc w:val="left"/>
      </w:pPr>
      <w:r>
        <w:rPr>
          <w:b/>
          <w:bCs/>
          <w:color w:val="B4410C"/>
          <w:sz w:val="19"/>
          <w:szCs w:val="19"/>
        </w:rPr>
        <w:t xml:space="preserve">[C1]	</w:t>
      </w:r>
      <w:r>
        <w:rPr>
          <w:sz w:val="19"/>
          <w:szCs w:val="19"/>
        </w:rPr>
        <w:t xml:space="preserve">Sabag, O. &amp; Hassibi, B. (2022). Regret-optimal filtering for prediction and estimation. </w:t>
      </w:r>
      <w:r>
        <w:rPr>
          <w:i/>
          <w:iCs/>
          <w:sz w:val="19"/>
          <w:szCs w:val="19"/>
        </w:rPr>
        <w:t xml:space="preserve">IEEE Transactions on Signal Processing</w:t>
      </w:r>
      <w:r>
        <w:rPr>
          <w:sz w:val="19"/>
          <w:szCs w:val="19"/>
        </w:rPr>
        <w:t xml:space="preserve">, 70, 5012–5024 (DOI not verified; CaltechAUTHORS record).</w:t>
      </w:r>
      <w:r>
        <w:rPr>
          <w:sz w:val="19"/>
          <w:szCs w:val="19"/>
        </w:rPr>
        <w:t xml:space="preserve"> </w:t>
      </w:r>
      <w:hyperlink w:history="1" r:id="rIdyymftdsnfcl6xjwejmtdz">
        <w:r>
          <w:rPr>
            <w:color w:val="1D4ED8"/>
            <w:sz w:val="19"/>
            <w:szCs w:val="19"/>
            <w:u w:val="single"/>
          </w:rPr>
          <w:t xml:space="preserve">https://resolver.caltech.edu/CaltechAUTHORS:20221114-805047300.12</w:t>
        </w:r>
      </w:hyperlink>
    </w:p>
    <w:p>
      <w:pPr>
        <w:tabs>
          <w:tab w:val="left" w:pos="567"/>
        </w:tabs>
        <w:spacing w:after="90"/>
        <w:ind w:left="567" w:hanging="567"/>
        <w:jc w:val="left"/>
      </w:pPr>
      <w:r>
        <w:rPr>
          <w:b/>
          <w:bCs/>
          <w:color w:val="B4410C"/>
          <w:sz w:val="19"/>
          <w:szCs w:val="19"/>
        </w:rPr>
        <w:t xml:space="preserve">[C2]	</w:t>
      </w:r>
      <w:r>
        <w:rPr>
          <w:sz w:val="19"/>
          <w:szCs w:val="19"/>
        </w:rPr>
        <w:t xml:space="preserve">Goel, G. &amp; Hassibi, B. (2023). Regret-optimal estimation and control. </w:t>
      </w:r>
      <w:r>
        <w:rPr>
          <w:i/>
          <w:iCs/>
          <w:sz w:val="19"/>
          <w:szCs w:val="19"/>
        </w:rPr>
        <w:t xml:space="preserve">IEEE Transactions on Automatic Control</w:t>
      </w:r>
      <w:r>
        <w:rPr>
          <w:sz w:val="19"/>
          <w:szCs w:val="19"/>
        </w:rPr>
        <w:t xml:space="preserve">, 68(5), 3041–3053.</w:t>
      </w:r>
      <w:r>
        <w:rPr>
          <w:sz w:val="19"/>
          <w:szCs w:val="19"/>
        </w:rPr>
        <w:t xml:space="preserve"> </w:t>
      </w:r>
      <w:hyperlink w:history="1" r:id="rIdqkab0n0x9agofkgfk0iyt">
        <w:r>
          <w:rPr>
            <w:color w:val="1D4ED8"/>
            <w:sz w:val="19"/>
            <w:szCs w:val="19"/>
            <w:u w:val="single"/>
          </w:rPr>
          <w:t xml:space="preserve">https://doi.org/10.1109/TAC.2023.3253304</w:t>
        </w:r>
      </w:hyperlink>
    </w:p>
    <w:p>
      <w:pPr>
        <w:tabs>
          <w:tab w:val="left" w:pos="567"/>
        </w:tabs>
        <w:spacing w:after="90"/>
        <w:ind w:left="567" w:hanging="567"/>
        <w:jc w:val="left"/>
      </w:pPr>
      <w:r>
        <w:rPr>
          <w:b/>
          <w:bCs/>
          <w:color w:val="B4410C"/>
          <w:sz w:val="19"/>
          <w:szCs w:val="19"/>
        </w:rPr>
        <w:t xml:space="preserve">[C3]	</w:t>
      </w:r>
      <w:r>
        <w:rPr>
          <w:sz w:val="19"/>
          <w:szCs w:val="19"/>
        </w:rPr>
        <w:t xml:space="preserve">Kargin, T., Hajar, J., Malik, V. &amp; Hassibi, B. (2024). Infinite-horizon distributionally robust regret-optimal control. In </w:t>
      </w:r>
      <w:r>
        <w:rPr>
          <w:i/>
          <w:iCs/>
          <w:sz w:val="19"/>
          <w:szCs w:val="19"/>
        </w:rPr>
        <w:t xml:space="preserve">Proceedings of the International Conference on Machine Learning (ICML 2024)</w:t>
      </w:r>
      <w:r>
        <w:rPr>
          <w:sz w:val="19"/>
          <w:szCs w:val="19"/>
        </w:rPr>
        <w:t xml:space="preserve">, PMLR 235, 23187–23214.</w:t>
      </w:r>
      <w:r>
        <w:rPr>
          <w:sz w:val="19"/>
          <w:szCs w:val="19"/>
        </w:rPr>
        <w:t xml:space="preserve"> </w:t>
      </w:r>
      <w:hyperlink w:history="1" r:id="rIdvxtgqeo62gnofxb0ijf4n">
        <w:r>
          <w:rPr>
            <w:color w:val="1D4ED8"/>
            <w:sz w:val="19"/>
            <w:szCs w:val="19"/>
            <w:u w:val="single"/>
          </w:rPr>
          <w:t xml:space="preserve">https://proceedings.mlr.press/v235/kargin24a.html</w:t>
        </w:r>
      </w:hyperlink>
    </w:p>
    <w:p>
      <w:pPr>
        <w:tabs>
          <w:tab w:val="left" w:pos="567"/>
        </w:tabs>
        <w:spacing w:after="90"/>
        <w:ind w:left="567" w:hanging="567"/>
        <w:jc w:val="left"/>
      </w:pPr>
      <w:r>
        <w:rPr>
          <w:b/>
          <w:bCs/>
          <w:color w:val="B4410C"/>
          <w:sz w:val="19"/>
          <w:szCs w:val="19"/>
        </w:rPr>
        <w:t xml:space="preserve">[C4]	</w:t>
      </w:r>
      <w:r>
        <w:rPr>
          <w:sz w:val="19"/>
          <w:szCs w:val="19"/>
        </w:rPr>
        <w:t xml:space="preserve">Li, Y., Yu, J., Conger, L., Kargin, T. &amp; Wierman, A. (2024). Learning the uncertainty sets of linear control systems via set membership: a non-asymptotic analysis. In </w:t>
      </w:r>
      <w:r>
        <w:rPr>
          <w:i/>
          <w:iCs/>
          <w:sz w:val="19"/>
          <w:szCs w:val="19"/>
        </w:rPr>
        <w:t xml:space="preserve">Proceedings of the International Conference on Machine Learning (ICML 2024)</w:t>
      </w:r>
      <w:r>
        <w:rPr>
          <w:sz w:val="19"/>
          <w:szCs w:val="19"/>
        </w:rPr>
        <w:t xml:space="preserve">, PMLR 235, 29234–29265.</w:t>
      </w:r>
      <w:r>
        <w:rPr>
          <w:sz w:val="19"/>
          <w:szCs w:val="19"/>
        </w:rPr>
        <w:t xml:space="preserve"> </w:t>
      </w:r>
      <w:hyperlink w:history="1" r:id="rId-ujitltffogvfydkldjwh">
        <w:r>
          <w:rPr>
            <w:color w:val="1D4ED8"/>
            <w:sz w:val="19"/>
            <w:szCs w:val="19"/>
            <w:u w:val="single"/>
          </w:rPr>
          <w:t xml:space="preserve">https://proceedings.mlr.press/v235/li24ci.html</w:t>
        </w:r>
      </w:hyperlink>
    </w:p>
    <w:p>
      <w:pPr>
        <w:tabs>
          <w:tab w:val="left" w:pos="567"/>
        </w:tabs>
        <w:spacing w:after="90"/>
        <w:ind w:left="567" w:hanging="567"/>
        <w:jc w:val="left"/>
      </w:pPr>
      <w:r>
        <w:rPr>
          <w:b/>
          <w:bCs/>
          <w:color w:val="B4410C"/>
          <w:sz w:val="19"/>
          <w:szCs w:val="19"/>
        </w:rPr>
        <w:t xml:space="preserve">[C5]	</w:t>
      </w:r>
      <w:r>
        <w:rPr>
          <w:sz w:val="19"/>
          <w:szCs w:val="19"/>
        </w:rPr>
        <w:t xml:space="preserve">Sabag, O., Tian, P., Kostina, V. &amp; Hassibi, B. (2023). Reducing the LQG cost with minimal communication. </w:t>
      </w:r>
      <w:r>
        <w:rPr>
          <w:i/>
          <w:iCs/>
          <w:sz w:val="19"/>
          <w:szCs w:val="19"/>
        </w:rPr>
        <w:t xml:space="preserve">IEEE Transactions on Automatic Control</w:t>
      </w:r>
      <w:r>
        <w:rPr>
          <w:sz w:val="19"/>
          <w:szCs w:val="19"/>
        </w:rPr>
        <w:t xml:space="preserve">, 68(9), 5258–5270.</w:t>
      </w:r>
      <w:r>
        <w:rPr>
          <w:sz w:val="19"/>
          <w:szCs w:val="19"/>
        </w:rPr>
        <w:t xml:space="preserve"> </w:t>
      </w:r>
      <w:hyperlink w:history="1" r:id="rIdtefon6pn2egtn2venz-o3">
        <w:r>
          <w:rPr>
            <w:color w:val="1D4ED8"/>
            <w:sz w:val="19"/>
            <w:szCs w:val="19"/>
            <w:u w:val="single"/>
          </w:rPr>
          <w:t xml:space="preserve">https://doi.org/10.1109/TAC.2022.3220511</w:t>
        </w:r>
      </w:hyperlink>
    </w:p>
    <w:p>
      <w:pPr>
        <w:tabs>
          <w:tab w:val="left" w:pos="567"/>
        </w:tabs>
        <w:spacing w:after="90"/>
        <w:ind w:left="567" w:hanging="567"/>
        <w:jc w:val="left"/>
      </w:pPr>
      <w:r>
        <w:rPr>
          <w:b/>
          <w:bCs/>
          <w:color w:val="B4410C"/>
          <w:sz w:val="19"/>
          <w:szCs w:val="19"/>
        </w:rPr>
        <w:t xml:space="preserve">[C6]	</w:t>
      </w:r>
      <w:r>
        <w:rPr>
          <w:sz w:val="19"/>
          <w:szCs w:val="19"/>
        </w:rPr>
        <w:t xml:space="preserve">Bach, E., Colonius, T., Scherl, I. &amp; Stuart, A. (2024). Filtering dynamical systems using observations of statistics. </w:t>
      </w:r>
      <w:r>
        <w:rPr>
          <w:i/>
          <w:iCs/>
          <w:sz w:val="19"/>
          <w:szCs w:val="19"/>
        </w:rPr>
        <w:t xml:space="preserve">Chaos</w:t>
      </w:r>
      <w:r>
        <w:rPr>
          <w:sz w:val="19"/>
          <w:szCs w:val="19"/>
        </w:rPr>
        <w:t xml:space="preserve">, 34(3), 033119.</w:t>
      </w:r>
      <w:r>
        <w:rPr>
          <w:sz w:val="19"/>
          <w:szCs w:val="19"/>
        </w:rPr>
        <w:t xml:space="preserve"> </w:t>
      </w:r>
      <w:hyperlink w:history="1" r:id="rIdsp4r6uq5zt7hfa3agjy8z">
        <w:r>
          <w:rPr>
            <w:color w:val="1D4ED8"/>
            <w:sz w:val="19"/>
            <w:szCs w:val="19"/>
            <w:u w:val="single"/>
          </w:rPr>
          <w:t xml:space="preserve">https://doi.org/10.1063/5.0171827</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by three search agents (about 125 web searches); theorem numbers and exact statements were not seen, and the key equations are representative formulations (for [H5] a standard identity of the drift-diffusion model, not the paper's characterising condition). All 20 titles and DOIs were checked against the cards and texts of the 40 earlier documents of this series, with no overlap. Unconfirmed points: the volume, issue and pages of [O1] (one search summary gave numbers that conflict with the journal's volume for 2026); the volume and article number of [O5]; the DOI and issue of [C1], which is linked to its CaltechAUTHORS record; the pages of [O6] and [H2]; the affiliation blocks of [H2], [H4] and [C4], where the institution rests on faculty pages and on co-authors' records; the affiliations of some co-authors of [O4], [O5], [O7], [O8] and [H6]; the Caltech position of O. Sabag at the time of [C1]; and the formal theorems of [O6], whose mathematics was seen as exact recursions. The rows on the standing of the authors list only what was seen. [O6] and [O7] are Bayesian computation. The classical references of Part I were not verified. The numbers of section 8 come from the code in experiments/mjegulla_go/ and are reproduced with one command (run_all.sh).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Filtering hidden Markov models under uncertainty and seawater intrusion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vw6jc6ifnvkm1mm3lbrya" Type="http://schemas.openxmlformats.org/officeDocument/2006/relationships/hyperlink" Target="https://doi.org/10.3934/naco.2026016" TargetMode="External"/><Relationship Id="rIdkp4yslnlxrkc8eopuytwb" Type="http://schemas.openxmlformats.org/officeDocument/2006/relationships/hyperlink" Target="https://doi.org/10.1287/moor.2023.0172" TargetMode="External"/><Relationship Id="rIdk6r10gkgb0ty2-yb2jjzl" Type="http://schemas.openxmlformats.org/officeDocument/2006/relationships/hyperlink" Target="https://doi.org/10.1214/22-AAP1862" TargetMode="External"/><Relationship Id="rIdg0drl6tpqcpbn7p9-dsfw" Type="http://schemas.openxmlformats.org/officeDocument/2006/relationships/hyperlink" Target="https://doi.org/10.1214/20-AOS1966" TargetMode="External"/><Relationship Id="rIds3yxsimzcemhuzxrabu5j" Type="http://schemas.openxmlformats.org/officeDocument/2006/relationships/hyperlink" Target="https://doi.org/10.1098/rspa.2021.0176" TargetMode="External"/><Relationship Id="rId5rh9a-xou9bsjaeepgl9y" Type="http://schemas.openxmlformats.org/officeDocument/2006/relationships/hyperlink" Target="https://proceedings.neurips.cc/paper/2021/hash/9a6a1aaafe73c572b7374828b03a1881-Abstract.html" TargetMode="External"/><Relationship Id="rIda5nilzs1bxphhkkq3wu83" Type="http://schemas.openxmlformats.org/officeDocument/2006/relationships/hyperlink" Target="https://doi.org/10.1137/19M1284981" TargetMode="External"/><Relationship Id="rIddmfozpq_wkf4roappybs-" Type="http://schemas.openxmlformats.org/officeDocument/2006/relationships/hyperlink" Target="https://doi.org/10.1137/20M1382386" TargetMode="External"/><Relationship Id="rId9qihzeuv9vizugactj7dt" Type="http://schemas.openxmlformats.org/officeDocument/2006/relationships/hyperlink" Target="https://proceedings.mlr.press/v195/mahajan23a.html" TargetMode="External"/><Relationship Id="rId_16vyppmlyjagchsweteq" Type="http://schemas.openxmlformats.org/officeDocument/2006/relationships/hyperlink" Target="https://proceedings.nips.cc/paper_files/paper/2020/file/b460cf6b09878b00a3e1ad4c72344ccd-Paper.pdf" TargetMode="External"/><Relationship Id="rIdsemkzaje8kaq7oz9mab1q" Type="http://schemas.openxmlformats.org/officeDocument/2006/relationships/hyperlink" Target="https://doi.org/10.1007/s10107-023-01938-4" TargetMode="External"/><Relationship Id="rIdms7nhxu6ihs5zzpigdwgi" Type="http://schemas.openxmlformats.org/officeDocument/2006/relationships/hyperlink" Target="https://proceedings.mlr.press/v144/zheng21b.html" TargetMode="External"/><Relationship Id="rIdgikwpkiqlzxr72oxapmaw" Type="http://schemas.openxmlformats.org/officeDocument/2006/relationships/hyperlink" Target="https://doi.org/10.1073/pnas.2011446117" TargetMode="External"/><Relationship Id="rIdqcykjnmhhazzyoexb5ajt" Type="http://schemas.openxmlformats.org/officeDocument/2006/relationships/hyperlink" Target="https://proceedings.mlr.press/v130/wang21d.html" TargetMode="External"/><Relationship Id="rId_jcfdc9gvmbdruiqb-zdb" Type="http://schemas.openxmlformats.org/officeDocument/2006/relationships/hyperlink" Target="https://resolver.caltech.edu/CaltechAUTHORS:20221114-805047300.12" TargetMode="External"/><Relationship Id="rIdlbp2nnbmb94nzfxn_qqie" Type="http://schemas.openxmlformats.org/officeDocument/2006/relationships/hyperlink" Target="https://doi.org/10.1109/TAC.2023.3253304" TargetMode="External"/><Relationship Id="rId9zcib7u990_r0kflxhnys" Type="http://schemas.openxmlformats.org/officeDocument/2006/relationships/hyperlink" Target="https://proceedings.mlr.press/v235/kargin24a.html" TargetMode="External"/><Relationship Id="rIdej0pk_xtuditaz6errzyi" Type="http://schemas.openxmlformats.org/officeDocument/2006/relationships/hyperlink" Target="https://proceedings.mlr.press/v235/li24ci.html" TargetMode="External"/><Relationship Id="rIdfw2srsafigj8ryn8pb-ri" Type="http://schemas.openxmlformats.org/officeDocument/2006/relationships/hyperlink" Target="https://doi.org/10.1109/TAC.2022.3220511" TargetMode="External"/><Relationship Id="rIdjxzs4dsizbz6p6juvwv77" Type="http://schemas.openxmlformats.org/officeDocument/2006/relationships/hyperlink" Target="https://doi.org/10.1063/5.0171827" TargetMode="External"/><Relationship Id="rId9yovgaypzf2afvgvdfua9" Type="http://schemas.openxmlformats.org/officeDocument/2006/relationships/hyperlink" Target="https://doi.org/10.1214/21-EJP633" TargetMode="External"/><Relationship Id="rIddxwefhubgqgqkyemzmh_u" Type="http://schemas.openxmlformats.org/officeDocument/2006/relationships/hyperlink" Target="https://doi.org/10.1287/moor.2024.0511" TargetMode="External"/><Relationship Id="rIdm7uwdqe2ip0xni-5lvog_" Type="http://schemas.openxmlformats.org/officeDocument/2006/relationships/hyperlink" Target="https://doi.org/10.1137/18M1177597" TargetMode="External"/><Relationship Id="rIden3ebre7egox7dc_rziu3" Type="http://schemas.openxmlformats.org/officeDocument/2006/relationships/hyperlink" Target="https://doi.org/10.1080/01621459.2021.1962328" TargetMode="External"/><Relationship Id="rIdgtc9nczi0uakmcsnd1gl2" Type="http://schemas.openxmlformats.org/officeDocument/2006/relationships/hyperlink" Target="https://doi.org/10.1146/annurev-economics-081919-042544" TargetMode="External"/><Relationship Id="rIdbrmvmwtnkwo-d2ypdgsyd" Type="http://schemas.openxmlformats.org/officeDocument/2006/relationships/hyperlink" Target="https://doi.org/10.1109/TAC.2020.2979785" TargetMode="External"/><Relationship Id="rIdrwqfbutexrtslfacrx_qs" Type="http://schemas.openxmlformats.org/officeDocument/2006/relationships/hyperlink" Target="https://doi.org/10.1137/21M1410853" TargetMode="External"/><Relationship Id="rIdhofys-2rs_k1escqmafod" Type="http://schemas.openxmlformats.org/officeDocument/2006/relationships/hyperlink" Target="https://doi.org/10.1109/LCSYS.2020.3046529" TargetMode="External"/><Relationship Id="rIdzreqrbslgx1i6hxfk1sad" Type="http://schemas.openxmlformats.org/officeDocument/2006/relationships/hyperlink" Target="https://doi.org/10.1137/21M144983X" TargetMode="External"/><Relationship Id="rIdjxqi8rcyhmgtp09-2qz82" Type="http://schemas.openxmlformats.org/officeDocument/2006/relationships/hyperlink" Target="https://doi.org/10.1186/s41546-020-00046-x" TargetMode="External"/><Relationship Id="rIdgro_nhj-npezr_n55qtnj" Type="http://schemas.openxmlformats.org/officeDocument/2006/relationships/hyperlink" Target="https://doi.org/10.3934/naco.2026016" TargetMode="External"/><Relationship Id="rIdv4alz0pzb5tdihplnyesk" Type="http://schemas.openxmlformats.org/officeDocument/2006/relationships/hyperlink" Target="https://doi.org/10.1287/moor.2023.0172" TargetMode="External"/><Relationship Id="rIdqzqccfusi3miejxw4gsul" Type="http://schemas.openxmlformats.org/officeDocument/2006/relationships/hyperlink" Target="https://doi.org/10.1214/22-AAP1862" TargetMode="External"/><Relationship Id="rIdxwl1mkkf74cvx_wdzjie4" Type="http://schemas.openxmlformats.org/officeDocument/2006/relationships/hyperlink" Target="https://doi.org/10.1214/20-AOS1966" TargetMode="External"/><Relationship Id="rIdkkbghezzicjeoyrbl6msg" Type="http://schemas.openxmlformats.org/officeDocument/2006/relationships/hyperlink" Target="https://doi.org/10.1098/rspa.2021.0176" TargetMode="External"/><Relationship Id="rIdexnvigct2d1ms4xswkryy" Type="http://schemas.openxmlformats.org/officeDocument/2006/relationships/hyperlink" Target="https://proceedings.neurips.cc/paper/2021/hash/9a6a1aaafe73c572b7374828b03a1881-Abstract.html" TargetMode="External"/><Relationship Id="rIddef11y2rnq_pycvgrbpza" Type="http://schemas.openxmlformats.org/officeDocument/2006/relationships/hyperlink" Target="https://doi.org/10.1137/19M1284981" TargetMode="External"/><Relationship Id="rId1koph2bongwsdoobrqw8o" Type="http://schemas.openxmlformats.org/officeDocument/2006/relationships/hyperlink" Target="https://doi.org/10.1137/20M1382386" TargetMode="External"/><Relationship Id="rIdawsbu-qvssxz878t_idud" Type="http://schemas.openxmlformats.org/officeDocument/2006/relationships/hyperlink" Target="https://proceedings.mlr.press/v195/mahajan23a.html" TargetMode="External"/><Relationship Id="rIdveryo8lv4tccfoh59db1s" Type="http://schemas.openxmlformats.org/officeDocument/2006/relationships/hyperlink" Target="https://proceedings.nips.cc/paper_files/paper/2020/file/b460cf6b09878b00a3e1ad4c72344ccd-Paper.pdf" TargetMode="External"/><Relationship Id="rIdcbpdgb4tzii3ch2sn8ww-" Type="http://schemas.openxmlformats.org/officeDocument/2006/relationships/hyperlink" Target="https://doi.org/10.1007/s10107-023-01938-4" TargetMode="External"/><Relationship Id="rIdltb-ldjp2bxmw3ufy6i1z" Type="http://schemas.openxmlformats.org/officeDocument/2006/relationships/hyperlink" Target="https://proceedings.mlr.press/v144/zheng21b.html" TargetMode="External"/><Relationship Id="rIdjt70ab2r1leqcbprw2ufi" Type="http://schemas.openxmlformats.org/officeDocument/2006/relationships/hyperlink" Target="https://doi.org/10.1073/pnas.2011446117" TargetMode="External"/><Relationship Id="rIdj8xfckejyfjmvxpjytpl_" Type="http://schemas.openxmlformats.org/officeDocument/2006/relationships/hyperlink" Target="https://proceedings.mlr.press/v130/wang21d.html" TargetMode="External"/><Relationship Id="rIdyymftdsnfcl6xjwejmtdz" Type="http://schemas.openxmlformats.org/officeDocument/2006/relationships/hyperlink" Target="https://resolver.caltech.edu/CaltechAUTHORS:20221114-805047300.12" TargetMode="External"/><Relationship Id="rIdqkab0n0x9agofkgfk0iyt" Type="http://schemas.openxmlformats.org/officeDocument/2006/relationships/hyperlink" Target="https://doi.org/10.1109/TAC.2023.3253304" TargetMode="External"/><Relationship Id="rIdvxtgqeo62gnofxb0ijf4n" Type="http://schemas.openxmlformats.org/officeDocument/2006/relationships/hyperlink" Target="https://proceedings.mlr.press/v235/kargin24a.html" TargetMode="External"/><Relationship Id="rId-ujitltffogvfydkldjwh" Type="http://schemas.openxmlformats.org/officeDocument/2006/relationships/hyperlink" Target="https://proceedings.mlr.press/v235/li24ci.html" TargetMode="External"/><Relationship Id="rIdtefon6pn2egtn2venz-o3" Type="http://schemas.openxmlformats.org/officeDocument/2006/relationships/hyperlink" Target="https://doi.org/10.1109/TAC.2022.3220511" TargetMode="External"/><Relationship Id="rIdsp4r6uq5zt7hfa3agjy8z" Type="http://schemas.openxmlformats.org/officeDocument/2006/relationships/hyperlink" Target="https://doi.org/10.1063/5.0171827" TargetMode="External"/><Relationship Id="rId11" Type="http://schemas.openxmlformats.org/officeDocument/2006/relationships/image" Target="media/ca6bd02006b3a7ff53e84b9ce6b4d3d222ef6c7f.png"/><Relationship Id="rId12" Type="http://schemas.openxmlformats.org/officeDocument/2006/relationships/image" Target="media/2121e68633f5202dfdde7a6e2db65c917656d6a9.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Filtering hidden Markov models under uncertainty: 20 papers for the seawater-intrusion problem</dc:title>
  <dc:subject>Literature review: robust filtering, model uncertainty and hidden Markov models, 2020–2026</dc:subject>
  <dc:creator>D. Zeqiraj</dc:creator>
  <dc:description>The 20 best recent papers (2020–2026) from Oxford, Harvard and Caltech, by leading authors and with deep mathematics, around "Uncertainty and filtering of hidden Markov models in discrete time" that bear on goal-oriented monitoring of seawater intrusion, with a theoretical introduction and a numerically tested innovation: a robust filter of the hidden salinity states of a well field and the monitoring that shrinks its intervals for the decision at hand</dc:description>
  <cp:lastModifiedBy>D. Zeqiraj</cp:lastModifiedBy>
  <cp:revision>1</cp:revision>
  <dcterms:created xsi:type="dcterms:W3CDTF">2026-10-23T15:12:09.909Z</dcterms:created>
  <dcterms:modified xsi:type="dcterms:W3CDTF">2026-10-23T15:12:09.910Z</dcterms:modified>
</cp:coreProperties>
</file>

<file path=docProps/custom.xml><?xml version="1.0" encoding="utf-8"?>
<Properties xmlns="http://schemas.openxmlformats.org/officeDocument/2006/custom-properties" xmlns:vt="http://schemas.openxmlformats.org/officeDocument/2006/docPropsVTypes"/>
</file>