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Goal-oriented optimal experimental design in coastal aquifers</w:t>
      </w:r>
    </w:p>
    <w:p>
      <w:pPr>
        <w:spacing w:after="360"/>
      </w:pPr>
      <w:r>
        <w:rPr>
          <w:color w:val="3A4350"/>
          <w:sz w:val="26"/>
          <w:szCs w:val="26"/>
        </w:rPr>
        <w:t xml:space="preserve">Theoretical introduction and 20 papers on saltwater intrusion monitoring, data worth, Bayesian OED and geophysics</w:t>
      </w:r>
    </w:p>
    <w:p>
      <w:pPr>
        <w:spacing w:after="360"/>
      </w:pPr>
      <w:r>
        <w:rPr>
          <w:b/>
          <w:bCs/>
          <w:color w:val="0E7490"/>
          <w:sz w:val="24"/>
          <w:szCs w:val="24"/>
        </w:rPr>
        <w:t xml:space="preserve">Networks</w:t>
      </w:r>
      <w:r>
        <w:rPr>
          <w:color w:val="5B6573"/>
          <w:sz w:val="22"/>
          <w:szCs w:val="22"/>
        </w:rPr>
        <w:t xml:space="preserve">   ·   </w:t>
      </w:r>
      <w:r>
        <w:rPr>
          <w:b/>
          <w:bCs/>
          <w:color w:val="7C3AED"/>
          <w:sz w:val="24"/>
          <w:szCs w:val="24"/>
        </w:rPr>
        <w:t xml:space="preserve">Data worth</w:t>
      </w:r>
      <w:r>
        <w:rPr>
          <w:color w:val="5B6573"/>
          <w:sz w:val="22"/>
          <w:szCs w:val="22"/>
        </w:rPr>
        <w:t xml:space="preserve">   ·   </w:t>
      </w:r>
      <w:r>
        <w:rPr>
          <w:b/>
          <w:bCs/>
          <w:color w:val="B45309"/>
          <w:sz w:val="24"/>
          <w:szCs w:val="24"/>
        </w:rPr>
        <w:t xml:space="preserve">Bayesian OED</w:t>
      </w:r>
      <w:r>
        <w:rPr>
          <w:color w:val="5B6573"/>
          <w:sz w:val="22"/>
          <w:szCs w:val="22"/>
        </w:rPr>
        <w:t xml:space="preserve">   ·   </w:t>
      </w:r>
      <w:r>
        <w:rPr>
          <w:b/>
          <w:bCs/>
          <w:color w:val="15803D"/>
          <w:sz w:val="24"/>
          <w:szCs w:val="24"/>
        </w:rPr>
        <w:t xml:space="preserve">Geophysics and management</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a theoretical introduction to goal-oriented design for saltwater intrusion: the variable-density equations and the sharp interface, management goals, classical network criteria, linear data worth, Bayesian model averaging, the goal EIG, nonlinear methods, geophysics and decisions under risk, with equations. </w:t>
      </w:r>
      <w:r>
        <w:rPr>
          <w:b/>
          <w:bCs/>
        </w:rPr>
        <w:t xml:space="preserve">Part II:</w:t>
      </w:r>
      <w:r>
        <w:t xml:space="preserve"> 20 verified papers in four groups of 5: monitoring networks (N1–N5), data worth (V1–V5), Bayesian OED (D1–D5) and geophysics with management (G1–G5), each with a key equation in OMML and an innovation. </w:t>
      </w:r>
      <w:r>
        <w:rPr>
          <w:b/>
          <w:bCs/>
        </w:rPr>
        <w:t xml:space="preserve">Part III:</w:t>
      </w:r>
      <w:r>
        <w:t xml:space="preserve"> a synthesis and an innovative proposal for the SWI-Goal-OED project: PRAG-GO (prag: threshold), a design oriented to the risk of exceeding the salinity threshold.</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DOI or link, affiliation, study site and a rating of mathematical depth (★ 1–5).</w:t>
      </w:r>
    </w:p>
    <w:p>
      <w:pPr>
        <w:pStyle w:val="ListParagraph"/>
        <w:numPr>
          <w:ilvl w:val="0"/>
          <w:numId w:val="2"/>
        </w:numPr>
        <w:spacing w:after="60"/>
        <w:jc w:val="both"/>
      </w:pPr>
      <w:r>
        <w:rPr>
          <w:b/>
          <w:bCs/>
        </w:rPr>
        <w:t xml:space="preserve">Summary:</w:t>
      </w:r>
      <w:r>
        <w:t xml:space="preserve"> the problem, the method and the main result.</w:t>
      </w:r>
    </w:p>
    <w:p>
      <w:pPr>
        <w:pStyle w:val="ListParagraph"/>
        <w:numPr>
          <w:ilvl w:val="0"/>
          <w:numId w:val="2"/>
        </w:numPr>
        <w:spacing w:after="60"/>
        <w:jc w:val="both"/>
      </w:pPr>
      <w:r>
        <w:rPr>
          <w:b/>
          <w:bCs/>
        </w:rPr>
        <w:t xml:space="preserve">Key equation:</w:t>
      </w:r>
      <w:r>
        <w:t xml:space="preserve"> in OMML format, i.e., a Word math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paper fits in Part I and what it adds that is new.</w:t>
      </w:r>
    </w:p>
    <w:p>
      <w:pPr>
        <w:spacing w:before="600"/>
      </w:pPr>
      <w:r>
        <w:rPr>
          <w:color w:val="5B6573"/>
          <w:sz w:val="20"/>
          <w:szCs w:val="20"/>
        </w:rPr>
        <w:t xml:space="preserve">Search date: October 11, 2026  ·  Period covered: 2010–2026, with priority to 2018–2026 (the base literature of Part I is older)</w:t>
      </w:r>
    </w:p>
    <w:p>
      <w:pPr>
        <w:pStyle w:val="Heading1"/>
        <w:pageBreakBefore/>
      </w:pPr>
      <w:r>
        <w:rPr>
          <w:color w:val="1F3864"/>
        </w:rPr>
        <w:t xml:space="preserve">1. Theoretical introduction: goal-oriented design for saltwater intrusion</w:t>
      </w:r>
    </w:p>
    <w:p>
      <w:pPr>
        <w:spacing w:after="120"/>
      </w:pPr>
      <w:r>
        <w:rPr>
          <w:i/>
          <w:iCs/>
          <w:color w:val="5B6573"/>
          <w:sz w:val="18"/>
          <w:szCs w:val="18"/>
        </w:rPr>
        <w:t xml:space="preserve">A theoretical introduction written for this document. It draws on the base literature (references B1–B14 at the end) and on the 20 papers of Part II. Sections 1.1–1.8 and 1.10 use standard results; the remarks that link linear data worth to the goal EIG (Sections 1.5 and 1.7) are derived here.</w:t>
      </w:r>
    </w:p>
    <w:p>
      <w:pPr>
        <w:pStyle w:val="Heading3"/>
      </w:pPr>
      <w:r>
        <w:rPr>
          <w:color w:val="1F3864"/>
        </w:rPr>
        <w:t xml:space="preserve">1.1 The physics of intrusion and variable-density models</w:t>
      </w:r>
    </w:p>
    <w:p>
      <w:pPr>
        <w:spacing w:after="120"/>
        <w:jc w:val="both"/>
      </w:pPr>
      <w:r>
        <w:t xml:space="preserve">In a coastal aquifer, seawater, about 2.5% denser than freshwater, enters beneath it as a wedge. Flow and salt transport are coupled through density [B2]. With the relative concentration </w:t>
      </w:r>
      <m:oMath>
        <m:r>
          <m:t>c</m:t>
        </m:r>
        <m:r>
          <m:rPr>
            <m:sty m:val="p"/>
          </m:rPr>
          <m:t>∈</m:t>
        </m:r>
        <m:d>
          <m:dPr>
            <m:begChr m:val="["/>
            <m:sepChr m:val=""/>
            <m:endChr m:val="]"/>
            <m:grow/>
          </m:dPr>
          <m:e>
            <m:r>
              <m:t>0</m:t>
            </m:r>
            <m:r>
              <m:rPr>
                <m:sty m:val="p"/>
              </m:rPr>
              <m:t>,</m:t>
            </m:r>
            <m:r>
              <m:t>1</m:t>
            </m:r>
          </m:e>
        </m:d>
      </m:oMath>
      <w:r>
        <w:t xml:space="preserve"> (0 freshwater, 1 seawater), Darcy's law, mass conservation and the transport equation are:</w:t>
      </w:r>
    </w:p>
    <w:p>
      <w:pPr>
        <w:pStyle w:val="Equation"/>
      </w:pPr>
      <m:oMathPara>
        <m:oMathParaPr>
          <m:jc m:val="center"/>
        </m:oMathParaPr>
        <m:oMath>
          <m:r>
            <m:t>q</m:t>
          </m:r>
          <m:r>
            <m:rPr>
              <m:sty m:val="p"/>
            </m:rPr>
            <m:t>=</m:t>
          </m:r>
          <m:r>
            <m:rPr>
              <m:sty m:val="p"/>
            </m:rPr>
            <m:t>−</m:t>
          </m:r>
          <m:f>
            <m:fPr>
              <m:type m:val="bar"/>
            </m:fPr>
            <m:num>
              <m:r>
                <m:t>k</m:t>
              </m:r>
            </m:num>
            <m:den>
              <m:r>
                <m:t>μ</m:t>
              </m:r>
            </m:den>
          </m:f>
          <m:d>
            <m:dPr>
              <m:begChr m:val="("/>
              <m:sepChr m:val=""/>
              <m:endChr m:val=")"/>
              <m:grow/>
            </m:dPr>
            <m:e>
              <m:r>
                <m:rPr>
                  <m:sty m:val="p"/>
                </m:rPr>
                <m:t>∇</m:t>
              </m:r>
              <m:r>
                <m:t>p</m:t>
              </m:r>
              <m:r>
                <m:rPr>
                  <m:sty m:val="p"/>
                </m:rPr>
                <m:t>+</m:t>
              </m:r>
              <m:r>
                <m:t>ρ</m:t>
              </m:r>
              <m:r>
                <m:t>g</m:t>
              </m:r>
              <m:r>
                <m:rPr>
                  <m:sty m:val="p"/>
                </m:rPr>
                <m:t>∇</m:t>
              </m:r>
              <m:r>
                <m:t>z</m:t>
              </m:r>
            </m:e>
          </m:d>
          <m:r>
            <m:rPr>
              <m:sty m:val="p"/>
            </m:rPr>
            <m:t>,</m:t>
          </m:r>
          <m:r>
            <m:t>  </m:t>
          </m:r>
          <m:f>
            <m:fPr>
              <m:type m:val="bar"/>
            </m:fPr>
            <m:num>
              <m:r>
                <m:rPr>
                  <m:sty m:val="p"/>
                </m:rPr>
                <m:t>∂</m:t>
              </m:r>
              <m:d>
                <m:dPr>
                  <m:begChr m:val="("/>
                  <m:sepChr m:val=""/>
                  <m:endChr m:val=")"/>
                  <m:grow/>
                </m:dPr>
                <m:e>
                  <m:r>
                    <m:t>ϕ</m:t>
                  </m:r>
                  <m:r>
                    <m:t>ρ</m:t>
                  </m:r>
                </m:e>
              </m:d>
            </m:num>
            <m:den>
              <m:r>
                <m:rPr>
                  <m:sty m:val="p"/>
                </m:rPr>
                <m:t>∂</m:t>
              </m:r>
              <m:r>
                <m:t>t</m:t>
              </m:r>
            </m:den>
          </m:f>
          <m:r>
            <m:rPr>
              <m:sty m:val="p"/>
            </m:rPr>
            <m:t>+</m:t>
          </m:r>
          <m:r>
            <m:rPr>
              <m:sty m:val="p"/>
            </m:rPr>
            <m:t>∇</m:t>
          </m:r>
          <m:r>
            <m:rPr>
              <m:sty m:val="p"/>
            </m:rPr>
            <m:t>⋅</m:t>
          </m:r>
          <m:d>
            <m:dPr>
              <m:begChr m:val="("/>
              <m:sepChr m:val=""/>
              <m:endChr m:val=")"/>
              <m:grow/>
            </m:dPr>
            <m:e>
              <m:r>
                <m:t>ρ</m:t>
              </m:r>
              <m:r>
                <m:t>q</m:t>
              </m:r>
            </m:e>
          </m:d>
          <m:r>
            <m:rPr>
              <m:sty m:val="p"/>
            </m:rPr>
            <m:t>=</m:t>
          </m:r>
          <m:sSub>
            <m:e>
              <m:r>
                <m:t>ρ</m:t>
              </m:r>
            </m:e>
            <m:sub>
              <m:r>
                <m:t>s</m:t>
              </m:r>
            </m:sub>
          </m:sSub>
          <m:sSub>
            <m:e>
              <m:r>
                <m:t>Q</m:t>
              </m:r>
            </m:e>
            <m:sub>
              <m:r>
                <m:t>s</m:t>
              </m:r>
            </m:sub>
          </m:sSub>
          <m:r>
            <m:rPr>
              <m:sty m:val="p"/>
            </m:rPr>
            <m:t>,</m:t>
          </m:r>
          <m:r>
            <m:t>  </m:t>
          </m:r>
          <m:r>
            <m:t>ρ</m:t>
          </m:r>
          <m:r>
            <m:rPr>
              <m:sty m:val="p"/>
            </m:rPr>
            <m:t>=</m:t>
          </m:r>
          <m:sSub>
            <m:e>
              <m:r>
                <m:t>ρ</m:t>
              </m:r>
            </m:e>
            <m:sub>
              <m:r>
                <m:t>f</m:t>
              </m:r>
            </m:sub>
          </m:sSub>
          <m:d>
            <m:dPr>
              <m:begChr m:val="("/>
              <m:sepChr m:val=""/>
              <m:endChr m:val=")"/>
              <m:grow/>
            </m:dPr>
            <m:e>
              <m:r>
                <m:t>1</m:t>
              </m:r>
              <m:r>
                <m:rPr>
                  <m:sty m:val="p"/>
                </m:rPr>
                <m:t>+</m:t>
              </m:r>
              <m:r>
                <m:t>ε</m:t>
              </m:r>
              <m:r>
                <m:t>c</m:t>
              </m:r>
            </m:e>
          </m:d>
          <m:r>
            <m:rPr>
              <m:sty m:val="p"/>
            </m:rPr>
            <m:t>,</m:t>
          </m:r>
          <m:r>
            <m:t> </m:t>
          </m:r>
          <m:r>
            <m:t>ε</m:t>
          </m:r>
          <m:r>
            <m:rPr>
              <m:sty m:val="p"/>
            </m:rPr>
            <m:t>≈</m:t>
          </m:r>
          <m:r>
            <m:t>0.025</m:t>
          </m:r>
        </m:oMath>
      </m:oMathPara>
    </w:p>
    <w:p>
      <w:pPr>
        <w:pStyle w:val="Equation"/>
      </w:pPr>
      <m:oMathPara>
        <m:oMathParaPr>
          <m:jc m:val="center"/>
        </m:oMathParaPr>
        <m:oMath>
          <m:f>
            <m:fPr>
              <m:type m:val="bar"/>
            </m:fPr>
            <m:num>
              <m:r>
                <m:rPr>
                  <m:sty m:val="p"/>
                </m:rPr>
                <m:t>∂</m:t>
              </m:r>
              <m:d>
                <m:dPr>
                  <m:begChr m:val="("/>
                  <m:sepChr m:val=""/>
                  <m:endChr m:val=")"/>
                  <m:grow/>
                </m:dPr>
                <m:e>
                  <m:r>
                    <m:t>ϕ</m:t>
                  </m:r>
                  <m:r>
                    <m:t>c</m:t>
                  </m:r>
                </m:e>
              </m:d>
            </m:num>
            <m:den>
              <m:r>
                <m:rPr>
                  <m:sty m:val="p"/>
                </m:rPr>
                <m:t>∂</m:t>
              </m:r>
              <m:r>
                <m:t>t</m:t>
              </m:r>
            </m:den>
          </m:f>
          <m:r>
            <m:rPr>
              <m:sty m:val="p"/>
            </m:rPr>
            <m:t>+</m:t>
          </m:r>
          <m:r>
            <m:rPr>
              <m:sty m:val="p"/>
            </m:rPr>
            <m:t>∇</m:t>
          </m:r>
          <m:r>
            <m:rPr>
              <m:sty m:val="p"/>
            </m:rPr>
            <m:t>⋅</m:t>
          </m:r>
          <m:d>
            <m:dPr>
              <m:begChr m:val="("/>
              <m:sepChr m:val=""/>
              <m:endChr m:val=")"/>
              <m:grow/>
            </m:dPr>
            <m:e>
              <m:r>
                <m:t>q</m:t>
              </m:r>
              <m:r>
                <m:t>c</m:t>
              </m:r>
            </m:e>
          </m:d>
          <m:r>
            <m:rPr>
              <m:sty m:val="p"/>
            </m:rPr>
            <m:t>−</m:t>
          </m:r>
          <m:r>
            <m:rPr>
              <m:sty m:val="p"/>
            </m:rPr>
            <m:t>∇</m:t>
          </m:r>
          <m:r>
            <m:rPr>
              <m:sty m:val="p"/>
            </m:rPr>
            <m:t>⋅</m:t>
          </m:r>
          <m:d>
            <m:dPr>
              <m:begChr m:val="("/>
              <m:sepChr m:val=""/>
              <m:endChr m:val=")"/>
              <m:grow/>
            </m:dPr>
            <m:e>
              <m:r>
                <m:t>ϕ</m:t>
              </m:r>
              <m:r>
                <m:t>D</m:t>
              </m:r>
              <m:r>
                <m:rPr>
                  <m:sty m:val="p"/>
                </m:rPr>
                <m:t>∇</m:t>
              </m:r>
              <m:r>
                <m:t>c</m:t>
              </m:r>
            </m:e>
          </m:d>
          <m:r>
            <m:rPr>
              <m:sty m:val="p"/>
            </m:rPr>
            <m:t>=</m:t>
          </m:r>
          <m:sSub>
            <m:e>
              <m:r>
                <m:t>c</m:t>
              </m:r>
            </m:e>
            <m:sub>
              <m:r>
                <m:t>s</m:t>
              </m:r>
            </m:sub>
          </m:sSub>
          <m:sSub>
            <m:e>
              <m:r>
                <m:t>Q</m:t>
              </m:r>
            </m:e>
            <m:sub>
              <m:r>
                <m:t>s</m:t>
              </m:r>
            </m:sub>
          </m:sSub>
        </m:oMath>
      </m:oMathPara>
    </w:p>
    <w:p>
      <w:pPr>
        <w:spacing w:after="120"/>
        <w:jc w:val="both"/>
      </w:pPr>
      <w:r>
        <w:t xml:space="preserve">Here </w:t>
      </w:r>
      <m:oMath>
        <m:r>
          <m:t>k</m:t>
        </m:r>
      </m:oMath>
      <w:r>
        <w:t xml:space="preserve"> is the permeability, </w:t>
      </w:r>
      <m:oMath>
        <m:r>
          <m:t>μ</m:t>
        </m:r>
      </m:oMath>
      <w:r>
        <w:t xml:space="preserve"> the viscosity, </w:t>
      </w:r>
      <m:oMath>
        <m:r>
          <m:t>p</m:t>
        </m:r>
      </m:oMath>
      <w:r>
        <w:t xml:space="preserve"> the pressure, </w:t>
      </w:r>
      <m:oMath>
        <m:r>
          <m:t>ϕ</m:t>
        </m:r>
      </m:oMath>
      <w:r>
        <w:t xml:space="preserve"> the porosity, </w:t>
      </w:r>
      <m:oMath>
        <m:r>
          <m:t>D</m:t>
        </m:r>
      </m:oMath>
      <w:r>
        <w:t xml:space="preserve"> the dispersion tensor and </w:t>
      </w:r>
      <m:oMath>
        <m:sSub>
          <m:e>
            <m:r>
              <m:t>Q</m:t>
            </m:r>
          </m:e>
          <m:sub>
            <m:r>
              <m:t>s</m:t>
            </m:r>
          </m:sub>
        </m:sSub>
      </m:oMath>
      <w:r>
        <w:t xml:space="preserve"> the sources. The Henry problem [B1] is the standard test; in the project, the toe of the wedge in this problem is at 1.3918 m. The coupling through </w:t>
      </w:r>
      <m:oMath>
        <m:r>
          <m:t>ρ</m:t>
        </m:r>
        <m:d>
          <m:dPr>
            <m:begChr m:val="("/>
            <m:sepChr m:val=""/>
            <m:endChr m:val=")"/>
            <m:grow/>
          </m:dPr>
          <m:e>
            <m:r>
              <m:t>c</m:t>
            </m:r>
          </m:e>
        </m:d>
      </m:oMath>
      <w:r>
        <w:t xml:space="preserve"> makes the map parameters </w:t>
      </w:r>
      <m:oMath>
        <m:r>
          <m:rPr>
            <m:sty m:val="p"/>
          </m:rPr>
          <m:t>→</m:t>
        </m:r>
      </m:oMath>
      <w:r>
        <w:t xml:space="preserve"> goal nonlinear, so Lemma 1 of the project holds after adjoint linearization.</w:t>
      </w:r>
    </w:p>
    <w:p>
      <w:pPr>
        <w:spacing w:after="120"/>
        <w:jc w:val="both"/>
      </w:pPr>
      <w:r>
        <w:t xml:space="preserve">The hypothetical salt and heat model [V5] and the KELM surrogate of the variable-density model [N2] show the two ways of handling the cost of these equations; CHERT monitoring [G2] shows the real time scales, from storms to drought.</w:t>
      </w:r>
    </w:p>
    <w:p>
      <w:pPr>
        <w:pStyle w:val="Heading3"/>
      </w:pPr>
      <w:r>
        <w:rPr>
          <w:color w:val="1F3864"/>
        </w:rPr>
        <w:t xml:space="preserve">1.2 The sharp interface: Ghyben–Herzberg and the Strack potential</w:t>
      </w:r>
    </w:p>
    <w:p>
      <w:pPr>
        <w:spacing w:after="120"/>
        <w:jc w:val="both"/>
      </w:pPr>
      <w:r>
        <w:t xml:space="preserve">When the mixing zone is thin, it is approximated by a sharp interface. Hydrostatic equilibrium gives the Ghyben–Herzberg relation: the interface lies </w:t>
      </w:r>
      <m:oMath>
        <m:r>
          <m:t>α</m:t>
        </m:r>
      </m:oMath>
      <w:r>
        <w:t xml:space="preserve"> times deeper below sea level than the freshwater head rises above it. For an unconfined aquifer with its base at depth </w:t>
      </w:r>
      <m:oMath>
        <m:r>
          <m:t>d</m:t>
        </m:r>
      </m:oMath>
      <w:r>
        <w:t xml:space="preserve">, the Strack potential [B4] turns the problem into a Poisson equation:</w:t>
      </w:r>
    </w:p>
    <w:p>
      <w:pPr>
        <w:pStyle w:val="Equation"/>
      </w:pPr>
      <m:oMathPara>
        <m:oMathParaPr>
          <m:jc m:val="center"/>
        </m:oMathParaPr>
        <m:oMath>
          <m:r>
            <m:t>ξ</m:t>
          </m:r>
          <m:r>
            <m:rPr>
              <m:sty m:val="p"/>
            </m:rPr>
            <m:t>=</m:t>
          </m:r>
          <m:r>
            <m:t>α</m:t>
          </m:r>
          <m:r>
            <m:t>h</m:t>
          </m:r>
          <m:r>
            <m:rPr>
              <m:sty m:val="p"/>
            </m:rPr>
            <m:t>,</m:t>
          </m:r>
          <m:r>
            <m:t> </m:t>
          </m:r>
          <m:r>
            <m:t>α</m:t>
          </m:r>
          <m:r>
            <m:rPr>
              <m:sty m:val="p"/>
            </m:rPr>
            <m:t>=</m:t>
          </m:r>
          <m:f>
            <m:fPr>
              <m:type m:val="bar"/>
            </m:fPr>
            <m:num>
              <m:sSub>
                <m:e>
                  <m:r>
                    <m:t>ρ</m:t>
                  </m:r>
                </m:e>
                <m:sub>
                  <m:r>
                    <m:t>f</m:t>
                  </m:r>
                </m:sub>
              </m:sSub>
            </m:num>
            <m:den>
              <m:sSub>
                <m:e>
                  <m:r>
                    <m:t>ρ</m:t>
                  </m:r>
                </m:e>
                <m:sub>
                  <m:r>
                    <m:t>s</m:t>
                  </m:r>
                </m:sub>
              </m:sSub>
              <m:r>
                <m:rPr>
                  <m:sty m:val="p"/>
                </m:rPr>
                <m:t>−</m:t>
              </m:r>
              <m:sSub>
                <m:e>
                  <m:r>
                    <m:t>ρ</m:t>
                  </m:r>
                </m:e>
                <m:sub>
                  <m:r>
                    <m:t>f</m:t>
                  </m:r>
                </m:sub>
              </m:sSub>
            </m:den>
          </m:f>
          <m:r>
            <m:rPr>
              <m:sty m:val="p"/>
            </m:rPr>
            <m:t>≈</m:t>
          </m:r>
          <m:r>
            <m:t>40</m:t>
          </m:r>
          <m:r>
            <m:rPr>
              <m:sty m:val="p"/>
            </m:rPr>
            <m:t>,</m:t>
          </m:r>
          <m:r>
            <m:t>  </m:t>
          </m:r>
          <m:r>
            <m:t>φ</m:t>
          </m:r>
          <m:r>
            <m:rPr>
              <m:sty m:val="p"/>
            </m:rPr>
            <m:t>=</m:t>
          </m:r>
          <m:f>
            <m:fPr>
              <m:type m:val="bar"/>
            </m:fPr>
            <m:num>
              <m:r>
                <m:t>1</m:t>
              </m:r>
            </m:num>
            <m:den>
              <m:r>
                <m:t>2</m:t>
              </m:r>
            </m:den>
          </m:f>
          <m:d>
            <m:dPr>
              <m:begChr m:val="["/>
              <m:sepChr m:val=""/>
              <m:endChr m:val="]"/>
              <m:grow/>
            </m:dPr>
            <m:e>
              <m:sSup>
                <m:e>
                  <m:d>
                    <m:dPr>
                      <m:begChr m:val="("/>
                      <m:sepChr m:val=""/>
                      <m:endChr m:val=")"/>
                      <m:grow/>
                    </m:dPr>
                    <m:e>
                      <m:r>
                        <m:t>h</m:t>
                      </m:r>
                      <m:r>
                        <m:rPr>
                          <m:sty m:val="p"/>
                        </m:rPr>
                        <m:t>+</m:t>
                      </m:r>
                      <m:r>
                        <m:t>d</m:t>
                      </m:r>
                    </m:e>
                  </m:d>
                </m:e>
                <m:sup>
                  <m:r>
                    <m:t>2</m:t>
                  </m:r>
                </m:sup>
              </m:sSup>
              <m:r>
                <m:rPr>
                  <m:sty m:val="p"/>
                </m:rPr>
                <m:t>−</m:t>
              </m:r>
              <m:f>
                <m:fPr>
                  <m:type m:val="bar"/>
                </m:fPr>
                <m:num>
                  <m:r>
                    <m:t>1</m:t>
                  </m:r>
                  <m:r>
                    <m:rPr>
                      <m:sty m:val="p"/>
                    </m:rPr>
                    <m:t>+</m:t>
                  </m:r>
                  <m:r>
                    <m:t>α</m:t>
                  </m:r>
                </m:num>
                <m:den>
                  <m:r>
                    <m:t>α</m:t>
                  </m:r>
                </m:den>
              </m:f>
              <m:sSup>
                <m:e>
                  <m:r>
                    <m:t>d</m:t>
                  </m:r>
                </m:e>
                <m:sup>
                  <m:r>
                    <m:t>2</m:t>
                  </m:r>
                </m:sup>
              </m:sSup>
            </m:e>
          </m:d>
          <m:r>
            <m:t> </m:t>
          </m:r>
          <m:r>
            <m:rPr>
              <m:nor/>
            </m:rPr>
            <m:t>without interface</m:t>
          </m:r>
          <m:r>
            <m:rPr>
              <m:sty m:val="p"/>
            </m:rPr>
            <m:t>,</m:t>
          </m:r>
          <m:r>
            <m:t>  </m:t>
          </m:r>
          <m:r>
            <m:t>φ</m:t>
          </m:r>
          <m:r>
            <m:rPr>
              <m:sty m:val="p"/>
            </m:rPr>
            <m:t>=</m:t>
          </m:r>
          <m:f>
            <m:fPr>
              <m:type m:val="bar"/>
            </m:fPr>
            <m:num>
              <m:r>
                <m:t>1</m:t>
              </m:r>
              <m:r>
                <m:rPr>
                  <m:sty m:val="p"/>
                </m:rPr>
                <m:t>+</m:t>
              </m:r>
              <m:r>
                <m:t>α</m:t>
              </m:r>
            </m:num>
            <m:den>
              <m:r>
                <m:t>2</m:t>
              </m:r>
            </m:den>
          </m:f>
          <m:sSup>
            <m:e>
              <m:r>
                <m:t>h</m:t>
              </m:r>
            </m:e>
            <m:sup>
              <m:r>
                <m:t>2</m:t>
              </m:r>
            </m:sup>
          </m:sSup>
          <m:r>
            <m:t> </m:t>
          </m:r>
          <m:r>
            <m:rPr>
              <m:nor/>
            </m:rPr>
            <m:t>above interface</m:t>
          </m:r>
        </m:oMath>
      </m:oMathPara>
    </w:p>
    <w:p>
      <w:pPr>
        <w:pStyle w:val="Equation"/>
      </w:pPr>
      <m:oMathPara>
        <m:oMathParaPr>
          <m:jc m:val="center"/>
        </m:oMathParaPr>
        <m:oMath>
          <m:sSup>
            <m:e>
              <m:r>
                <m:rPr>
                  <m:sty m:val="p"/>
                </m:rPr>
                <m:t>∇</m:t>
              </m:r>
            </m:e>
            <m:sup>
              <m:r>
                <m:t>2</m:t>
              </m:r>
            </m:sup>
          </m:sSup>
          <m:r>
            <m:t>φ</m:t>
          </m:r>
          <m:r>
            <m:rPr>
              <m:sty m:val="p"/>
            </m:rPr>
            <m:t>=</m:t>
          </m:r>
          <m:r>
            <m:rPr>
              <m:sty m:val="p"/>
            </m:rPr>
            <m:t>−</m:t>
          </m:r>
          <m:f>
            <m:fPr>
              <m:type m:val="bar"/>
            </m:fPr>
            <m:num>
              <m:r>
                <m:t>N</m:t>
              </m:r>
            </m:num>
            <m:den>
              <m:r>
                <m:t>K</m:t>
              </m:r>
            </m:den>
          </m:f>
          <m:r>
            <m:rPr>
              <m:sty m:val="p"/>
            </m:rPr>
            <m:t>,</m:t>
          </m:r>
          <m:r>
            <m:t>  </m:t>
          </m:r>
          <m:sSub>
            <m:e>
              <m:r>
                <m:t>φ</m:t>
              </m:r>
            </m:e>
            <m:sub>
              <m:r>
                <m:rPr>
                  <m:sty m:val="p"/>
                </m:rPr>
                <m:t>t</m:t>
              </m:r>
              <m:r>
                <m:rPr>
                  <m:sty m:val="p"/>
                </m:rPr>
                <m:t>o</m:t>
              </m:r>
              <m:r>
                <m:rPr>
                  <m:sty m:val="p"/>
                </m:rPr>
                <m:t>e</m:t>
              </m:r>
            </m:sub>
          </m:sSub>
          <m:r>
            <m:rPr>
              <m:sty m:val="p"/>
            </m:rPr>
            <m:t>=</m:t>
          </m:r>
          <m:f>
            <m:fPr>
              <m:type m:val="bar"/>
            </m:fPr>
            <m:num>
              <m:d>
                <m:dPr>
                  <m:begChr m:val="("/>
                  <m:sepChr m:val=""/>
                  <m:endChr m:val=")"/>
                  <m:grow/>
                </m:dPr>
                <m:e>
                  <m:r>
                    <m:t>1</m:t>
                  </m:r>
                  <m:r>
                    <m:rPr>
                      <m:sty m:val="p"/>
                    </m:rPr>
                    <m:t>+</m:t>
                  </m:r>
                  <m:r>
                    <m:t>α</m:t>
                  </m:r>
                </m:e>
              </m:d>
              <m:sSup>
                <m:e>
                  <m:r>
                    <m:t>d</m:t>
                  </m:r>
                </m:e>
                <m:sup>
                  <m:r>
                    <m:t>2</m:t>
                  </m:r>
                </m:sup>
              </m:sSup>
            </m:num>
            <m:den>
              <m:r>
                <m:t>2</m:t>
              </m:r>
              <m:sSup>
                <m:e>
                  <m:r>
                    <m:t>α</m:t>
                  </m:r>
                </m:e>
                <m:sup>
                  <m:r>
                    <m:t>2</m:t>
                  </m:r>
                </m:sup>
              </m:sSup>
            </m:den>
          </m:f>
        </m:oMath>
      </m:oMathPara>
    </w:p>
    <w:p>
      <w:pPr>
        <w:spacing w:after="120"/>
        <w:jc w:val="both"/>
      </w:pPr>
      <w:r>
        <w:t xml:space="preserve">The position of the toe of the wedge is obtained where </w:t>
      </w:r>
      <m:oMath>
        <m:r>
          <m:t>φ</m:t>
        </m:r>
        <m:r>
          <m:rPr>
            <m:sty m:val="p"/>
          </m:rPr>
          <m:t>=</m:t>
        </m:r>
        <m:sSub>
          <m:e>
            <m:r>
              <m:t>φ</m:t>
            </m:r>
          </m:e>
          <m:sub>
            <m:r>
              <m:rPr>
                <m:sty m:val="p"/>
              </m:rPr>
              <m:t>t</m:t>
            </m:r>
            <m:r>
              <m:rPr>
                <m:sty m:val="p"/>
              </m:rPr>
              <m:t>o</m:t>
            </m:r>
            <m:r>
              <m:rPr>
                <m:sty m:val="p"/>
              </m:rPr>
              <m:t>e</m:t>
            </m:r>
          </m:sub>
        </m:sSub>
      </m:oMath>
      <w:r>
        <w:t xml:space="preserve">, i.e., as an analytical and differentiable goal. The SWI2 package of MODFLOW [B3] generalizes this to many layers; its speed allows large ensembles and many parameters.</w:t>
      </w:r>
    </w:p>
    <w:p>
      <w:pPr>
        <w:spacing w:after="120"/>
        <w:jc w:val="both"/>
      </w:pPr>
      <w:r>
        <w:t xml:space="preserve">SWI2 models allow calibration with pilot points and with geophysical observations of the interface [V2], optimization with chance constraints [V1] and climate ensembles [G1] in the same island aquifer.</w:t>
      </w:r>
    </w:p>
    <w:p>
      <w:pPr>
        <w:pStyle w:val="Heading3"/>
      </w:pPr>
      <w:r>
        <w:rPr>
          <w:color w:val="1F3864"/>
        </w:rPr>
        <w:t xml:space="preserve">1.3 Management goals: the toe of the wedge, the salt mass and thresholds</w:t>
      </w:r>
    </w:p>
    <w:p>
      <w:pPr>
        <w:spacing w:after="120"/>
        <w:jc w:val="both"/>
      </w:pPr>
      <w:r>
        <w:t xml:space="preserve">Goal-oriented design requires a quantity </w:t>
      </w:r>
      <m:oMath>
        <m:r>
          <m:t>q</m:t>
        </m:r>
        <m:r>
          <m:rPr>
            <m:sty m:val="p"/>
          </m:rPr>
          <m:t>=</m:t>
        </m:r>
        <m:r>
          <m:rPr>
            <m:scr m:val="script"/>
            <m:sty m:val="p"/>
          </m:rPr>
          <m:t>Q</m:t>
        </m:r>
        <m:d>
          <m:dPr>
            <m:begChr m:val="("/>
            <m:sepChr m:val=""/>
            <m:endChr m:val=")"/>
            <m:grow/>
          </m:dPr>
          <m:e>
            <m:r>
              <m:t>θ</m:t>
            </m:r>
          </m:e>
        </m:d>
      </m:oMath>
      <w:r>
        <w:t xml:space="preserve"> that the decision maker actually uses. Three goals are typical:</w:t>
      </w:r>
    </w:p>
    <w:p>
      <w:pPr>
        <w:pStyle w:val="Equation"/>
      </w:pPr>
      <m:oMathPara>
        <m:oMathParaPr>
          <m:jc m:val="center"/>
        </m:oMathParaPr>
        <m:oMath>
          <m:sSub>
            <m:e>
              <m:r>
                <m:t>M</m:t>
              </m:r>
            </m:e>
            <m:sub>
              <m:r>
                <m:t>s</m:t>
              </m:r>
            </m:sub>
          </m:sSub>
          <m:d>
            <m:dPr>
              <m:begChr m:val="("/>
              <m:sepChr m:val=""/>
              <m:endChr m:val=")"/>
              <m:grow/>
            </m:dPr>
            <m:e>
              <m:r>
                <m:t>T</m:t>
              </m:r>
            </m:e>
          </m:d>
          <m:r>
            <m:rPr>
              <m:sty m:val="p"/>
            </m:rPr>
            <m:t>=</m:t>
          </m:r>
          <m:nary>
            <m:naryPr>
              <m:chr m:val="∫"/>
              <m:limLoc m:val="subSup"/>
              <m:subHide m:val="off"/>
              <m:supHide m:val="on"/>
            </m:naryPr>
            <m:sub>
              <m:sSub>
                <m:e>
                  <m:r>
                    <m:t>Ω</m:t>
                  </m:r>
                </m:e>
                <m:sub>
                  <m:r>
                    <m:t>g</m:t>
                  </m:r>
                </m:sub>
              </m:sSub>
            </m:sub>
            <m:sup>
              <m:r>
                <m:t>​</m:t>
              </m:r>
            </m:sup>
            <m:e>
              <m:r>
                <m:t>ϕ</m:t>
              </m:r>
            </m:e>
          </m:nary>
          <m:r>
            <m:t> </m:t>
          </m:r>
          <m:r>
            <m:t>c</m:t>
          </m:r>
          <m:d>
            <m:dPr>
              <m:begChr m:val="("/>
              <m:sepChr m:val=""/>
              <m:endChr m:val=")"/>
              <m:grow/>
            </m:dPr>
            <m:e>
              <m:r>
                <m:t>x</m:t>
              </m:r>
              <m:r>
                <m:rPr>
                  <m:sty m:val="p"/>
                </m:rPr>
                <m:t>,</m:t>
              </m:r>
              <m:r>
                <m:t>T</m:t>
              </m:r>
            </m:e>
          </m:d>
          <m:r>
            <m:t> </m:t>
          </m:r>
          <m:r>
            <m:rPr>
              <m:sty m:val="p"/>
            </m:rPr>
            <m:t>d</m:t>
          </m:r>
          <m:r>
            <m:t>x</m:t>
          </m:r>
          <m:r>
            <m:rPr>
              <m:sty m:val="p"/>
            </m:rPr>
            <m:t>,</m:t>
          </m:r>
          <m:r>
            <m:t>  </m:t>
          </m:r>
          <m:sSub>
            <m:e>
              <m:r>
                <m:t>x</m:t>
              </m:r>
            </m:e>
            <m:sub>
              <m:r>
                <m:rPr>
                  <m:sty m:val="p"/>
                </m:rPr>
                <m:t>t</m:t>
              </m:r>
              <m:r>
                <m:rPr>
                  <m:sty m:val="p"/>
                </m:rPr>
                <m:t>o</m:t>
              </m:r>
              <m:r>
                <m:rPr>
                  <m:sty m:val="p"/>
                </m:rPr>
                <m:t>e</m:t>
              </m:r>
            </m:sub>
          </m:sSub>
          <m:d>
            <m:dPr>
              <m:begChr m:val="("/>
              <m:sepChr m:val=""/>
              <m:endChr m:val=")"/>
              <m:grow/>
            </m:dPr>
            <m:e>
              <m:r>
                <m:t>T</m:t>
              </m:r>
            </m:e>
          </m:d>
          <m:r>
            <m:rPr>
              <m:sty m:val="p"/>
            </m:rPr>
            <m:t>=</m:t>
          </m:r>
          <m:r>
            <m:rPr>
              <m:sty m:val="p"/>
            </m:rPr>
            <m:t>max</m:t>
          </m:r>
          <m:d>
            <m:dPr>
              <m:begChr m:val="{"/>
              <m:sepChr m:val=""/>
              <m:endChr m:val="}"/>
              <m:grow/>
            </m:dPr>
            <m:e>
              <m:r>
                <m:t>x</m:t>
              </m:r>
              <m:r>
                <m:rPr>
                  <m:sty m:val="p"/>
                </m:rPr>
                <m:t>:</m:t>
              </m:r>
              <m:r>
                <m:t> </m:t>
              </m:r>
              <m:r>
                <m:t>c</m:t>
              </m:r>
              <m:d>
                <m:dPr>
                  <m:begChr m:val="("/>
                  <m:sepChr m:val=""/>
                  <m:endChr m:val=")"/>
                  <m:grow/>
                </m:dPr>
                <m:e>
                  <m:r>
                    <m:t>x</m:t>
                  </m:r>
                  <m:r>
                    <m:rPr>
                      <m:sty m:val="p"/>
                    </m:rPr>
                    <m:t>,</m:t>
                  </m:r>
                  <m:sSub>
                    <m:e>
                      <m:r>
                        <m:t>z</m:t>
                      </m:r>
                    </m:e>
                    <m:sub>
                      <m:r>
                        <m:t>b</m:t>
                      </m:r>
                    </m:sub>
                  </m:sSub>
                  <m:r>
                    <m:rPr>
                      <m:sty m:val="p"/>
                    </m:rPr>
                    <m:t>,</m:t>
                  </m:r>
                  <m:r>
                    <m:t>T</m:t>
                  </m:r>
                </m:e>
              </m:d>
              <m:r>
                <m:rPr>
                  <m:sty m:val="p"/>
                </m:rPr>
                <m:t>≥</m:t>
              </m:r>
              <m:r>
                <m:t>0.5</m:t>
              </m:r>
            </m:e>
          </m:d>
          <m:r>
            <m:rPr>
              <m:sty m:val="p"/>
            </m:rPr>
            <m:t>,</m:t>
          </m:r>
          <m:r>
            <m:t>  </m:t>
          </m:r>
          <m:sSub>
            <m:e>
              <m:r>
                <m:t>q</m:t>
              </m:r>
            </m:e>
            <m:sub>
              <m:r>
                <m:t>τ</m:t>
              </m:r>
            </m:sub>
          </m:sSub>
          <m:r>
            <m:rPr>
              <m:sty m:val="p"/>
            </m:rPr>
            <m:t>=</m:t>
          </m:r>
          <m:r>
            <m:rPr>
              <m:sty m:val="p"/>
            </m:rPr>
            <m:t>I</m:t>
          </m:r>
          <m:d>
            <m:dPr>
              <m:begChr m:val="("/>
              <m:sepChr m:val=""/>
              <m:endChr m:val=")"/>
              <m:grow/>
            </m:dPr>
            <m:e>
              <m:limLow>
                <m:e>
                  <m:r>
                    <m:rPr>
                      <m:sty m:val="p"/>
                    </m:rPr>
                    <m:t>max</m:t>
                  </m:r>
                </m:e>
                <m:lim>
                  <m:r>
                    <m:t>w</m:t>
                  </m:r>
                  <m:r>
                    <m:rPr>
                      <m:sty m:val="p"/>
                    </m:rPr>
                    <m:t>∈</m:t>
                  </m:r>
                  <m:r>
                    <m:rPr>
                      <m:scr m:val="script"/>
                      <m:sty m:val="p"/>
                    </m:rPr>
                    <m:t>W</m:t>
                  </m:r>
                </m:lim>
              </m:limLow>
              <m:sSub>
                <m:e>
                  <m:r>
                    <m:t>c</m:t>
                  </m:r>
                </m:e>
                <m:sub>
                  <m:r>
                    <m:t>w</m:t>
                  </m:r>
                </m:sub>
              </m:sSub>
              <m:d>
                <m:dPr>
                  <m:begChr m:val="("/>
                  <m:sepChr m:val=""/>
                  <m:endChr m:val=")"/>
                  <m:grow/>
                </m:dPr>
                <m:e>
                  <m:r>
                    <m:t>T</m:t>
                  </m:r>
                </m:e>
              </m:d>
              <m:r>
                <m:rPr>
                  <m:sty m:val="p"/>
                </m:rPr>
                <m:t>&gt;</m:t>
              </m:r>
              <m:r>
                <m:t>τ</m:t>
              </m:r>
            </m:e>
          </m:d>
        </m:oMath>
      </m:oMathPara>
    </w:p>
    <w:p>
      <w:pPr>
        <w:spacing w:after="120"/>
        <w:jc w:val="both"/>
      </w:pPr>
      <w:r>
        <w:t xml:space="preserve">The salt mass in the zone </w:t>
      </w:r>
      <m:oMath>
        <m:sSub>
          <m:e>
            <m:r>
              <m:t>Ω</m:t>
            </m:r>
          </m:e>
          <m:sub>
            <m:r>
              <m:t>g</m:t>
            </m:r>
          </m:sub>
        </m:sSub>
      </m:oMath>
      <w:r>
        <w:t xml:space="preserve"> (the project goal) and the position of the toe are continuous and differentiable quantities. The third goal, threshold exceedance in any of the supply wells </w:t>
      </w:r>
      <m:oMath>
        <m:r>
          <m:rPr>
            <m:scr m:val="script"/>
            <m:sty m:val="p"/>
          </m:rPr>
          <m:t>W</m:t>
        </m:r>
      </m:oMath>
      <w:r>
        <w:t xml:space="preserve">, is the one that regulations use: 250 mg/L chloride, about 1.3% of seawater (19 000 mg/L). It is binary and discontinuous, and this raises the question of Section 9: does the optimal design change when the goal becomes a risk?</w:t>
      </w:r>
    </w:p>
    <w:p>
      <w:pPr>
        <w:spacing w:after="120"/>
        <w:jc w:val="both"/>
      </w:pPr>
      <w:r>
        <w:t xml:space="preserve">The goals in the Part II papers are the interface elevation and the freshwater volume [V2], interface movement [V5], the wellhead protection area [D2] and the probability of exceeding a chloride threshold [G5].</w:t>
      </w:r>
    </w:p>
    <w:p>
      <w:pPr>
        <w:pStyle w:val="Heading3"/>
      </w:pPr>
      <w:r>
        <w:rPr>
          <w:color w:val="1F3864"/>
        </w:rPr>
        <w:t xml:space="preserve">1.4 Network design as a combinatorial problem and the classical criteria</w:t>
      </w:r>
    </w:p>
    <w:p>
      <w:pPr>
        <w:spacing w:after="120"/>
        <w:jc w:val="both"/>
      </w:pPr>
      <w:r>
        <w:t xml:space="preserve">The monitoring network is selected from </w:t>
      </w:r>
      <m:oMath>
        <m:r>
          <m:t>N</m:t>
        </m:r>
      </m:oMath>
      <w:r>
        <w:t xml:space="preserve"> candidate sites with binary variables </w:t>
      </w:r>
      <m:oMath>
        <m:sSub>
          <m:e>
            <m:r>
              <m:t>z</m:t>
            </m:r>
          </m:e>
          <m:sub>
            <m:r>
              <m:t>i</m:t>
            </m:r>
          </m:sub>
        </m:sSub>
      </m:oMath>
      <w:r>
        <w:t xml:space="preserve">, under a budget [B12]. The intrusion literature uses four families of criteria </w:t>
      </w:r>
      <m:oMath>
        <m:r>
          <m:rPr>
            <m:scr m:val="script"/>
            <m:sty m:val="p"/>
          </m:rPr>
          <m:t>J</m:t>
        </m:r>
      </m:oMath>
      <w:r>
        <w:t xml:space="preserve">: (a) statistical criteria, such as entropy, the coefficient of variation and correlation; (b) criteria based on vulnerability indices, such as GALDIT; (c) similarity criteria for the reconstructed field; and (d) criteria of the value of information for a prediction.</w:t>
      </w:r>
    </w:p>
    <w:p>
      <w:pPr>
        <w:pStyle w:val="Equation"/>
      </w:pPr>
      <m:oMathPara>
        <m:oMathParaPr>
          <m:jc m:val="center"/>
        </m:oMathParaPr>
        <m:oMath>
          <m:limLow>
            <m:e>
              <m:r>
                <m:rPr>
                  <m:sty m:val="p"/>
                </m:rPr>
                <m:t>max</m:t>
              </m:r>
            </m:e>
            <m:lim>
              <m:r>
                <m:t>z</m:t>
              </m:r>
              <m:r>
                <m:rPr>
                  <m:sty m:val="p"/>
                </m:rPr>
                <m:t>∈</m:t>
              </m:r>
              <m:r>
                <m:rPr>
                  <m:sty m:val="p"/>
                </m:rPr>
                <m:t>{</m:t>
              </m:r>
              <m:r>
                <m:t>0</m:t>
              </m:r>
              <m:r>
                <m:rPr>
                  <m:sty m:val="p"/>
                </m:rPr>
                <m:t>,</m:t>
              </m:r>
              <m:r>
                <m:t>1</m:t>
              </m:r>
              <m:sSup>
                <m:e>
                  <m:r>
                    <m:rPr>
                      <m:sty m:val="p"/>
                    </m:rPr>
                    <m:t>}</m:t>
                  </m:r>
                </m:e>
                <m:sup>
                  <m:r>
                    <m:t>N</m:t>
                  </m:r>
                </m:sup>
              </m:sSup>
            </m:lim>
          </m:limLow>
          <m:r>
            <m:t> </m:t>
          </m:r>
          <m:r>
            <m:rPr>
              <m:scr m:val="script"/>
              <m:sty m:val="p"/>
            </m:rPr>
            <m:t>J</m:t>
          </m:r>
          <m:d>
            <m:dPr>
              <m:begChr m:val="("/>
              <m:sepChr m:val=""/>
              <m:endChr m:val=")"/>
              <m:grow/>
            </m:dPr>
            <m:e>
              <m:r>
                <m:t>z</m:t>
              </m:r>
            </m:e>
          </m:d>
          <m:r>
            <m:t>  </m:t>
          </m:r>
          <m:r>
            <m:rPr>
              <m:nor/>
            </m:rPr>
            <m:t>subject to</m:t>
          </m:r>
          <m:r>
            <m:t> </m:t>
          </m:r>
          <m:r>
            <m:t> </m:t>
          </m:r>
          <m:nary>
            <m:naryPr>
              <m:chr m:val="∑"/>
              <m:limLoc m:val="undOvr"/>
              <m:subHide m:val="off"/>
              <m:supHide m:val="off"/>
            </m:naryPr>
            <m:sub>
              <m:r>
                <m:t>i</m:t>
              </m:r>
              <m:r>
                <m:rPr>
                  <m:sty m:val="p"/>
                </m:rPr>
                <m:t>=</m:t>
              </m:r>
              <m:r>
                <m:t>1</m:t>
              </m:r>
            </m:sub>
            <m:sup>
              <m:r>
                <m:t>N</m:t>
              </m:r>
            </m:sup>
            <m:e>
              <m:sSub>
                <m:e>
                  <m:r>
                    <m:t>κ</m:t>
                  </m:r>
                </m:e>
                <m:sub>
                  <m:r>
                    <m:t>i</m:t>
                  </m:r>
                </m:sub>
              </m:sSub>
            </m:e>
          </m:nary>
          <m:sSub>
            <m:e>
              <m:r>
                <m:t>z</m:t>
              </m:r>
            </m:e>
            <m:sub>
              <m:r>
                <m:t>i</m:t>
              </m:r>
            </m:sub>
          </m:sSub>
          <m:r>
            <m:rPr>
              <m:sty m:val="p"/>
            </m:rPr>
            <m:t>≤</m:t>
          </m:r>
          <m:r>
            <m:t>B</m:t>
          </m:r>
          <m:r>
            <m:rPr>
              <m:sty m:val="p"/>
            </m:rPr>
            <m:t>,</m:t>
          </m:r>
          <m:r>
            <m:t>  </m:t>
          </m:r>
          <m:r>
            <m:t>I</m:t>
          </m:r>
          <m:d>
            <m:dPr>
              <m:begChr m:val="("/>
              <m:sepChr m:val=""/>
              <m:endChr m:val=")"/>
              <m:grow/>
            </m:dPr>
            <m:e>
              <m:r>
                <m:t>θ</m:t>
              </m:r>
              <m:r>
                <m:rPr>
                  <m:sty m:val="p"/>
                </m:rPr>
                <m:t>;</m:t>
              </m:r>
              <m:sSub>
                <m:e>
                  <m:r>
                    <m:t>y</m:t>
                  </m:r>
                </m:e>
                <m:sub>
                  <m:r>
                    <m:t>S</m:t>
                  </m:r>
                </m:sub>
              </m:sSub>
            </m:e>
          </m:d>
          <m:r>
            <m:rPr>
              <m:sty m:val="p"/>
            </m:rPr>
            <m:t>=</m:t>
          </m:r>
          <m:r>
            <m:t>H</m:t>
          </m:r>
          <m:d>
            <m:dPr>
              <m:begChr m:val="("/>
              <m:sepChr m:val=""/>
              <m:endChr m:val=")"/>
              <m:grow/>
            </m:dPr>
            <m:e>
              <m:sSub>
                <m:e>
                  <m:r>
                    <m:t>y</m:t>
                  </m:r>
                </m:e>
                <m:sub>
                  <m:r>
                    <m:t>S</m:t>
                  </m:r>
                </m:sub>
              </m:sSub>
            </m:e>
          </m:d>
          <m:r>
            <m:rPr>
              <m:sty m:val="p"/>
            </m:rPr>
            <m:t>−</m:t>
          </m:r>
          <m:r>
            <m:t>H</m:t>
          </m:r>
          <m:d>
            <m:dPr>
              <m:begChr m:val="("/>
              <m:sepChr m:val=""/>
              <m:endChr m:val=")"/>
              <m:grow/>
            </m:dPr>
            <m:e>
              <m:sSub>
                <m:e>
                  <m:r>
                    <m:t>η</m:t>
                  </m:r>
                </m:e>
                <m:sub>
                  <m:r>
                    <m:t>S</m:t>
                  </m:r>
                </m:sub>
              </m:sSub>
            </m:e>
          </m:d>
          <m:r>
            <m:rPr>
              <m:sty m:val="p"/>
            </m:rPr>
            <m:t>,</m:t>
          </m:r>
          <m:r>
            <m:t>  </m:t>
          </m:r>
          <m:r>
            <m:t>I</m:t>
          </m:r>
          <m:d>
            <m:dPr>
              <m:begChr m:val="("/>
              <m:sepChr m:val=""/>
              <m:endChr m:val=")"/>
              <m:grow/>
            </m:dPr>
            <m:e>
              <m:r>
                <m:t>q</m:t>
              </m:r>
              <m:r>
                <m:rPr>
                  <m:sty m:val="p"/>
                </m:rPr>
                <m:t>;</m:t>
              </m:r>
              <m:sSub>
                <m:e>
                  <m:r>
                    <m:t>y</m:t>
                  </m:r>
                </m:e>
                <m:sub>
                  <m:r>
                    <m:t>S</m:t>
                  </m:r>
                </m:sub>
              </m:sSub>
            </m:e>
          </m:d>
          <m:r>
            <m:rPr>
              <m:sty m:val="p"/>
            </m:rPr>
            <m:t>≤</m:t>
          </m:r>
          <m:r>
            <m:t>I</m:t>
          </m:r>
          <m:d>
            <m:dPr>
              <m:begChr m:val="("/>
              <m:sepChr m:val=""/>
              <m:endChr m:val=")"/>
              <m:grow/>
            </m:dPr>
            <m:e>
              <m:r>
                <m:t>θ</m:t>
              </m:r>
              <m:r>
                <m:rPr>
                  <m:sty m:val="p"/>
                </m:rPr>
                <m:t>;</m:t>
              </m:r>
              <m:sSub>
                <m:e>
                  <m:r>
                    <m:t>y</m:t>
                  </m:r>
                </m:e>
                <m:sub>
                  <m:r>
                    <m:t>S</m:t>
                  </m:r>
                </m:sub>
              </m:sSub>
            </m:e>
          </m:d>
        </m:oMath>
      </m:oMathPara>
    </w:p>
    <w:p>
      <w:pPr>
        <w:spacing w:after="120"/>
        <w:jc w:val="both"/>
      </w:pPr>
      <w:r>
        <w:t xml:space="preserve">The middle equality shows that maximizing the entropy of the measurements is the EIG for the parameters when the noise </w:t>
      </w:r>
      <m:oMath>
        <m:r>
          <m:t>η</m:t>
        </m:r>
      </m:oMath>
      <w:r>
        <w:t xml:space="preserve"> has the same entropy everywhere. The last inequality, from data processing, shows that the information about the goal is always smaller, and that the design for the parameters is not, in general, the design for the goal.</w:t>
      </w:r>
    </w:p>
    <w:p>
      <w:pPr>
        <w:spacing w:after="120"/>
        <w:jc w:val="both"/>
      </w:pPr>
      <w:r>
        <w:t xml:space="preserve">Statistical criteria are represented by entropy [N3], the coefficient of variation with correlation [N5] and the risk objective [N4]; index-based criteria by GALDIT [N1]; and similarity criteria by SSIM [N2].</w:t>
      </w:r>
    </w:p>
    <w:p>
      <w:pPr>
        <w:pStyle w:val="Heading3"/>
      </w:pPr>
      <w:r>
        <w:rPr>
          <w:color w:val="1F3864"/>
        </w:rPr>
        <w:t xml:space="preserve">1.5 Linear data worth (FOSM)</w:t>
      </w:r>
    </w:p>
    <w:p>
      <w:pPr>
        <w:spacing w:after="120"/>
        <w:jc w:val="both"/>
      </w:pPr>
      <w:r>
        <w:t xml:space="preserve">In applied hydrogeology, data worth is computed with the linear first-order second-moment analysis (FOSM) [B5]. With the observation Jacobian </w:t>
      </w:r>
      <m:oMath>
        <m:r>
          <m:t>J</m:t>
        </m:r>
      </m:oMath>
      <w:r>
        <w:t xml:space="preserve">, the prediction sensitivity </w:t>
      </w:r>
      <m:oMath>
        <m:r>
          <m:t>y</m:t>
        </m:r>
        <m:r>
          <m:rPr>
            <m:sty m:val="p"/>
          </m:rPr>
          <m:t>=</m:t>
        </m:r>
        <m:r>
          <m:rPr>
            <m:sty m:val="p"/>
          </m:rPr>
          <m:t>∂</m:t>
        </m:r>
        <m:r>
          <m:t>s</m:t>
        </m:r>
        <m:r>
          <m:rPr>
            <m:sty m:val="p"/>
          </m:rPr>
          <m:t>/</m:t>
        </m:r>
        <m:r>
          <m:rPr>
            <m:sty m:val="p"/>
          </m:rPr>
          <m:t>∂</m:t>
        </m:r>
        <m:r>
          <m:t>θ</m:t>
        </m:r>
      </m:oMath>
      <w:r>
        <w:t xml:space="preserve">, the prior covariance </w:t>
      </w:r>
      <m:oMath>
        <m:sSub>
          <m:e>
            <m:r>
              <m:t>Σ</m:t>
            </m:r>
          </m:e>
          <m:sub>
            <m:r>
              <m:t>θ</m:t>
            </m:r>
          </m:sub>
        </m:sSub>
      </m:oMath>
      <w:r>
        <w:t xml:space="preserve"> and the noise covariance </w:t>
      </w:r>
      <m:oMath>
        <m:sSub>
          <m:e>
            <m:r>
              <m:t>Σ</m:t>
            </m:r>
          </m:e>
          <m:sub>
            <m:r>
              <m:t>ϵ</m:t>
            </m:r>
          </m:sub>
        </m:sSub>
      </m:oMath>
      <w:r>
        <w:t xml:space="preserve">, the posterior variance of the prediction and the relative data worth are:</w:t>
      </w:r>
    </w:p>
    <w:p>
      <w:pPr>
        <w:pStyle w:val="Equation"/>
      </w:pPr>
      <m:oMathPara>
        <m:oMathParaPr>
          <m:jc m:val="center"/>
        </m:oMathParaPr>
        <m:oMath>
          <m:sSubSup>
            <m:e>
              <m:bar>
                <m:barPr>
                  <m:pos m:val="top"/>
                </m:barPr>
                <m:e>
                  <m:r>
                    <m:t>σ</m:t>
                  </m:r>
                </m:e>
              </m:bar>
            </m:e>
            <m:sub>
              <m:r>
                <m:t>s</m:t>
              </m:r>
            </m:sub>
            <m:sup>
              <m:r>
                <m:t>2</m:t>
              </m:r>
            </m:sup>
          </m:sSubSup>
          <m:r>
            <m:rPr>
              <m:sty m:val="p"/>
            </m:rPr>
            <m:t>=</m:t>
          </m:r>
          <m:sSup>
            <m:e>
              <m:r>
                <m:t>y</m:t>
              </m:r>
            </m:e>
            <m:sup>
              <m:r>
                <m:rPr>
                  <m:sty m:val="p"/>
                </m:rPr>
                <m:t>⊤</m:t>
              </m:r>
            </m:sup>
          </m:sSup>
          <m:sSub>
            <m:e>
              <m:r>
                <m:t>Σ</m:t>
              </m:r>
            </m:e>
            <m:sub>
              <m:r>
                <m:t>θ</m:t>
              </m:r>
            </m:sub>
          </m:sSub>
          <m:r>
            <m:t>y</m:t>
          </m:r>
          <m:r>
            <m:rPr>
              <m:sty m:val="p"/>
            </m:rPr>
            <m:t>−</m:t>
          </m:r>
          <m:sSup>
            <m:e>
              <m:r>
                <m:t>y</m:t>
              </m:r>
            </m:e>
            <m:sup>
              <m:r>
                <m:rPr>
                  <m:sty m:val="p"/>
                </m:rPr>
                <m:t>⊤</m:t>
              </m:r>
            </m:sup>
          </m:sSup>
          <m:sSub>
            <m:e>
              <m:r>
                <m:t>Σ</m:t>
              </m:r>
            </m:e>
            <m:sub>
              <m:r>
                <m:t>θ</m:t>
              </m:r>
            </m:sub>
          </m:sSub>
          <m:sSup>
            <m:e>
              <m:r>
                <m:t>J</m:t>
              </m:r>
            </m:e>
            <m:sup>
              <m:r>
                <m:rPr>
                  <m:sty m:val="p"/>
                </m:rPr>
                <m:t>⊤</m:t>
              </m:r>
            </m:sup>
          </m:sSup>
          <m:sSup>
            <m:e>
              <m:d>
                <m:dPr>
                  <m:begChr m:val="("/>
                  <m:sepChr m:val=""/>
                  <m:endChr m:val=")"/>
                  <m:grow/>
                </m:dPr>
                <m:e>
                  <m:r>
                    <m:t>J</m:t>
                  </m:r>
                  <m:sSub>
                    <m:e>
                      <m:r>
                        <m:t>Σ</m:t>
                      </m:r>
                    </m:e>
                    <m:sub>
                      <m:r>
                        <m:t>θ</m:t>
                      </m:r>
                    </m:sub>
                  </m:sSub>
                  <m:sSup>
                    <m:e>
                      <m:r>
                        <m:t>J</m:t>
                      </m:r>
                    </m:e>
                    <m:sup>
                      <m:r>
                        <m:rPr>
                          <m:sty m:val="p"/>
                        </m:rPr>
                        <m:t>⊤</m:t>
                      </m:r>
                    </m:sup>
                  </m:sSup>
                  <m:r>
                    <m:rPr>
                      <m:sty m:val="p"/>
                    </m:rPr>
                    <m:t>+</m:t>
                  </m:r>
                  <m:sSub>
                    <m:e>
                      <m:r>
                        <m:t>Σ</m:t>
                      </m:r>
                    </m:e>
                    <m:sub>
                      <m:r>
                        <m:t>ϵ</m:t>
                      </m:r>
                    </m:sub>
                  </m:sSub>
                </m:e>
              </m:d>
            </m:e>
            <m:sup>
              <m:r>
                <m:rPr>
                  <m:sty m:val="p"/>
                </m:rPr>
                <m:t>−</m:t>
              </m:r>
              <m:r>
                <m:t>1</m:t>
              </m:r>
            </m:sup>
          </m:sSup>
          <m:r>
            <m:t>J</m:t>
          </m:r>
          <m:sSub>
            <m:e>
              <m:r>
                <m:t>Σ</m:t>
              </m:r>
            </m:e>
            <m:sub>
              <m:r>
                <m:t>θ</m:t>
              </m:r>
            </m:sub>
          </m:sSub>
          <m:r>
            <m:t>y</m:t>
          </m:r>
          <m:r>
            <m:rPr>
              <m:sty m:val="p"/>
            </m:rPr>
            <m:t>,</m:t>
          </m:r>
          <m:r>
            <m:t>  </m:t>
          </m:r>
          <m:r>
            <m:t>ω</m:t>
          </m:r>
          <m:r>
            <m:rPr>
              <m:sty m:val="p"/>
            </m:rPr>
            <m:t>=</m:t>
          </m:r>
          <m:r>
            <m:t>1</m:t>
          </m:r>
          <m:r>
            <m:rPr>
              <m:sty m:val="p"/>
            </m:rPr>
            <m:t>−</m:t>
          </m:r>
          <m:f>
            <m:fPr>
              <m:type m:val="bar"/>
            </m:fPr>
            <m:num>
              <m:sSubSup>
                <m:e>
                  <m:bar>
                    <m:barPr>
                      <m:pos m:val="top"/>
                    </m:barPr>
                    <m:e>
                      <m:r>
                        <m:t>σ</m:t>
                      </m:r>
                    </m:e>
                  </m:bar>
                </m:e>
                <m:sub>
                  <m:r>
                    <m:t>s</m:t>
                  </m:r>
                </m:sub>
                <m:sup>
                  <m:r>
                    <m:t>2</m:t>
                  </m:r>
                </m:sup>
              </m:sSubSup>
            </m:num>
            <m:den>
              <m:sSup>
                <m:e>
                  <m:r>
                    <m:t>y</m:t>
                  </m:r>
                </m:e>
                <m:sup>
                  <m:r>
                    <m:rPr>
                      <m:sty m:val="p"/>
                    </m:rPr>
                    <m:t>⊤</m:t>
                  </m:r>
                </m:sup>
              </m:sSup>
              <m:sSub>
                <m:e>
                  <m:r>
                    <m:t>Σ</m:t>
                  </m:r>
                </m:e>
                <m:sub>
                  <m:r>
                    <m:t>θ</m:t>
                  </m:r>
                </m:sub>
              </m:sSub>
              <m:r>
                <m:t>y</m:t>
              </m:r>
            </m:den>
          </m:f>
          <m:r>
            <m:rPr>
              <m:sty m:val="p"/>
            </m:rPr>
            <m:t>=</m:t>
          </m:r>
          <m:sSup>
            <m:e>
              <m:r>
                <m:t>R</m:t>
              </m:r>
            </m:e>
            <m:sup>
              <m:r>
                <m:t>2</m:t>
              </m:r>
            </m:sup>
          </m:sSup>
          <m:r>
            <m:rPr>
              <m:sty m:val="p"/>
            </m:rPr>
            <m:t>,</m:t>
          </m:r>
          <m:r>
            <m:t>  </m:t>
          </m:r>
          <m:sSub>
            <m:e>
              <m:r>
                <m:rPr>
                  <m:sty m:val="p"/>
                </m:rPr>
                <m:t>E</m:t>
              </m:r>
              <m:r>
                <m:rPr>
                  <m:sty m:val="p"/>
                </m:rPr>
                <m:t>I</m:t>
              </m:r>
              <m:r>
                <m:rPr>
                  <m:sty m:val="p"/>
                </m:rPr>
                <m:t>G</m:t>
              </m:r>
            </m:e>
            <m:sub>
              <m:r>
                <m:t>q</m:t>
              </m:r>
            </m:sub>
          </m:sSub>
          <m:r>
            <m:rPr>
              <m:sty m:val="p"/>
            </m:rPr>
            <m:t>=</m:t>
          </m:r>
          <m:r>
            <m:rPr>
              <m:sty m:val="p"/>
            </m:rPr>
            <m:t>−</m:t>
          </m:r>
          <m:f>
            <m:fPr>
              <m:type m:val="bar"/>
            </m:fPr>
            <m:num>
              <m:r>
                <m:t>1</m:t>
              </m:r>
            </m:num>
            <m:den>
              <m:r>
                <m:t>2</m:t>
              </m:r>
            </m:den>
          </m:f>
          <m:r>
            <m:rPr>
              <m:sty m:val="p"/>
            </m:rPr>
            <m:t>ln</m:t>
          </m:r>
          <m:d>
            <m:dPr>
              <m:begChr m:val="("/>
              <m:sepChr m:val=""/>
              <m:endChr m:val=")"/>
              <m:grow/>
            </m:dPr>
            <m:e>
              <m:r>
                <m:t>1</m:t>
              </m:r>
              <m:r>
                <m:rPr>
                  <m:sty m:val="p"/>
                </m:rPr>
                <m:t>−</m:t>
              </m:r>
              <m:r>
                <m:t>ω</m:t>
              </m:r>
            </m:e>
          </m:d>
        </m:oMath>
      </m:oMathPara>
    </w:p>
    <w:p>
      <w:pPr>
        <w:spacing w:after="120"/>
        <w:jc w:val="both"/>
      </w:pPr>
      <w:r>
        <w:t xml:space="preserve">The key remark is that, in the linear-Gaussian model, the relative FOSM worth </w:t>
      </w:r>
      <m:oMath>
        <m:r>
          <m:t>ω</m:t>
        </m:r>
      </m:oMath>
      <w:r>
        <w:t xml:space="preserve"> is exactly the coefficient of determination </w:t>
      </w:r>
      <m:oMath>
        <m:sSup>
          <m:e>
            <m:r>
              <m:t>R</m:t>
            </m:r>
          </m:e>
          <m:sup>
            <m:r>
              <m:t>2</m:t>
            </m:r>
          </m:sup>
        </m:sSup>
      </m:oMath>
      <w:r>
        <w:t xml:space="preserve"> of Lemma 1, so the goal EIG is an increasing function of it. The “data worth” literature and the “goal-oriented Bayesian OED” literature give the same ranking of designs, as long as the linearization holds.</w:t>
      </w:r>
    </w:p>
    <w:p>
      <w:pPr>
        <w:spacing w:after="120"/>
        <w:jc w:val="both"/>
      </w:pPr>
      <w:r>
        <w:t xml:space="preserve">FOSM data worth for intrusion is given for interface movement [V5], for groups of geophysical observations [V2] and for 3-D design with a genetic algorithm [V3].</w:t>
      </w:r>
    </w:p>
    <w:p>
      <w:pPr>
        <w:pStyle w:val="Heading3"/>
      </w:pPr>
      <w:r>
        <w:rPr>
          <w:color w:val="1F3864"/>
        </w:rPr>
        <w:t xml:space="preserve">1.6 Conceptual model uncertainty and Bayesian model averaging</w:t>
      </w:r>
    </w:p>
    <w:p>
      <w:pPr>
        <w:spacing w:after="120"/>
        <w:jc w:val="both"/>
      </w:pPr>
      <w:r>
        <w:t xml:space="preserve">When there are several conceptual models </w:t>
      </w:r>
      <m:oMath>
        <m:sSub>
          <m:e>
            <m:r>
              <m:t>M</m:t>
            </m:r>
          </m:e>
          <m:sub>
            <m:r>
              <m:t>k</m:t>
            </m:r>
          </m:sub>
        </m:sSub>
      </m:oMath>
      <w:r>
        <w:t xml:space="preserve"> (e.g., facies scenarios or boundary conditions), the prediction becomes a mixture. Bayesian model averaging (BMA) [B6] splits the variance into a within-model part and a between-model part:</w:t>
      </w:r>
    </w:p>
    <w:p>
      <w:pPr>
        <w:pStyle w:val="Equation"/>
      </w:pPr>
      <m:oMathPara>
        <m:oMathParaPr>
          <m:jc m:val="center"/>
        </m:oMathParaPr>
        <m:oMath>
          <m:r>
            <m:rPr>
              <m:sty m:val="p"/>
            </m:rPr>
            <m:t>V</m:t>
          </m:r>
          <m:r>
            <m:rPr>
              <m:sty m:val="p"/>
            </m:rPr>
            <m:t>a</m:t>
          </m:r>
          <m:r>
            <m:rPr>
              <m:sty m:val="p"/>
            </m:rPr>
            <m:t>r</m:t>
          </m:r>
          <m:d>
            <m:dPr>
              <m:begChr m:val="["/>
              <m:sepChr m:val=""/>
              <m:endChr m:val="]"/>
              <m:grow/>
            </m:dPr>
            <m:e>
              <m:r>
                <m:t>s</m:t>
              </m:r>
              <m:r>
                <m:rPr>
                  <m:sty m:val="p"/>
                </m:rPr>
                <m:t>∣</m:t>
              </m:r>
              <m:r>
                <m:t>D</m:t>
              </m:r>
            </m:e>
          </m:d>
          <m:r>
            <m:rPr>
              <m:sty m:val="p"/>
            </m:rPr>
            <m:t>=</m:t>
          </m:r>
          <m:nary>
            <m:naryPr>
              <m:chr m:val="∑"/>
              <m:limLoc m:val="undOvr"/>
              <m:subHide m:val="off"/>
              <m:supHide m:val="on"/>
            </m:naryPr>
            <m:sub>
              <m:r>
                <m:t>k</m:t>
              </m:r>
            </m:sub>
            <m:sup>
              <m:r>
                <m:t>​</m:t>
              </m:r>
            </m:sup>
            <m:e>
              <m:r>
                <m:t>p</m:t>
              </m:r>
            </m:e>
          </m:nary>
          <m:d>
            <m:dPr>
              <m:begChr m:val="("/>
              <m:sepChr m:val=""/>
              <m:endChr m:val=")"/>
              <m:grow/>
            </m:dPr>
            <m:e>
              <m:sSub>
                <m:e>
                  <m:r>
                    <m:t>M</m:t>
                  </m:r>
                </m:e>
                <m:sub>
                  <m:r>
                    <m:t>k</m:t>
                  </m:r>
                </m:sub>
              </m:sSub>
              <m:r>
                <m:rPr>
                  <m:sty m:val="p"/>
                </m:rPr>
                <m:t>∣</m:t>
              </m:r>
              <m:r>
                <m:t>D</m:t>
              </m:r>
            </m:e>
          </m:d>
          <m:r>
            <m:rPr>
              <m:sty m:val="p"/>
            </m:rPr>
            <m:t>V</m:t>
          </m:r>
          <m:r>
            <m:rPr>
              <m:sty m:val="p"/>
            </m:rPr>
            <m:t>a</m:t>
          </m:r>
          <m:r>
            <m:rPr>
              <m:sty m:val="p"/>
            </m:rPr>
            <m:t>r</m:t>
          </m:r>
          <m:d>
            <m:dPr>
              <m:begChr m:val="["/>
              <m:sepChr m:val=""/>
              <m:endChr m:val="]"/>
              <m:grow/>
            </m:dPr>
            <m:e>
              <m:r>
                <m:t>s</m:t>
              </m:r>
              <m:r>
                <m:rPr>
                  <m:sty m:val="p"/>
                </m:rPr>
                <m:t>∣</m:t>
              </m:r>
              <m:r>
                <m:t>D</m:t>
              </m:r>
              <m:r>
                <m:rPr>
                  <m:sty m:val="p"/>
                </m:rPr>
                <m:t>,</m:t>
              </m:r>
              <m:sSub>
                <m:e>
                  <m:r>
                    <m:t>M</m:t>
                  </m:r>
                </m:e>
                <m:sub>
                  <m:r>
                    <m:t>k</m:t>
                  </m:r>
                </m:sub>
              </m:sSub>
            </m:e>
          </m:d>
          <m:r>
            <m:rPr>
              <m:sty m:val="p"/>
            </m:rPr>
            <m:t>+</m:t>
          </m:r>
          <m:nary>
            <m:naryPr>
              <m:chr m:val="∑"/>
              <m:limLoc m:val="undOvr"/>
              <m:subHide m:val="off"/>
              <m:supHide m:val="on"/>
            </m:naryPr>
            <m:sub>
              <m:r>
                <m:t>k</m:t>
              </m:r>
            </m:sub>
            <m:sup>
              <m:r>
                <m:t>​</m:t>
              </m:r>
            </m:sup>
            <m:e>
              <m:r>
                <m:t>p</m:t>
              </m:r>
            </m:e>
          </m:nary>
          <m:d>
            <m:dPr>
              <m:begChr m:val="("/>
              <m:sepChr m:val=""/>
              <m:endChr m:val=")"/>
              <m:grow/>
            </m:dPr>
            <m:e>
              <m:sSub>
                <m:e>
                  <m:r>
                    <m:t>M</m:t>
                  </m:r>
                </m:e>
                <m:sub>
                  <m:r>
                    <m:t>k</m:t>
                  </m:r>
                </m:sub>
              </m:sSub>
              <m:r>
                <m:rPr>
                  <m:sty m:val="p"/>
                </m:rPr>
                <m:t>∣</m:t>
              </m:r>
              <m:r>
                <m:t>D</m:t>
              </m:r>
            </m:e>
          </m:d>
          <m:sSup>
            <m:e>
              <m:d>
                <m:dPr>
                  <m:begChr m:val="("/>
                  <m:sepChr m:val=""/>
                  <m:endChr m:val=")"/>
                  <m:grow/>
                </m:dPr>
                <m:e>
                  <m:r>
                    <m:rPr>
                      <m:scr m:val="double-struck"/>
                      <m:sty m:val="p"/>
                    </m:rPr>
                    <m:t>E</m:t>
                  </m:r>
                  <m:d>
                    <m:dPr>
                      <m:begChr m:val="["/>
                      <m:sepChr m:val=""/>
                      <m:endChr m:val="]"/>
                      <m:grow/>
                    </m:dPr>
                    <m:e>
                      <m:r>
                        <m:t>s</m:t>
                      </m:r>
                      <m:r>
                        <m:rPr>
                          <m:sty m:val="p"/>
                        </m:rPr>
                        <m:t>∣</m:t>
                      </m:r>
                      <m:r>
                        <m:t>D</m:t>
                      </m:r>
                      <m:r>
                        <m:rPr>
                          <m:sty m:val="p"/>
                        </m:rPr>
                        <m:t>,</m:t>
                      </m:r>
                      <m:sSub>
                        <m:e>
                          <m:r>
                            <m:t>M</m:t>
                          </m:r>
                        </m:e>
                        <m:sub>
                          <m:r>
                            <m:t>k</m:t>
                          </m:r>
                        </m:sub>
                      </m:sSub>
                    </m:e>
                  </m:d>
                  <m:r>
                    <m:rPr>
                      <m:sty m:val="p"/>
                    </m:rPr>
                    <m:t>−</m:t>
                  </m:r>
                  <m:r>
                    <m:rPr>
                      <m:scr m:val="double-struck"/>
                      <m:sty m:val="p"/>
                    </m:rPr>
                    <m:t>E</m:t>
                  </m:r>
                  <m:d>
                    <m:dPr>
                      <m:begChr m:val="["/>
                      <m:sepChr m:val=""/>
                      <m:endChr m:val="]"/>
                      <m:grow/>
                    </m:dPr>
                    <m:e>
                      <m:r>
                        <m:t>s</m:t>
                      </m:r>
                      <m:r>
                        <m:rPr>
                          <m:sty m:val="p"/>
                        </m:rPr>
                        <m:t>∣</m:t>
                      </m:r>
                      <m:r>
                        <m:t>D</m:t>
                      </m:r>
                    </m:e>
                  </m:d>
                </m:e>
              </m:d>
            </m:e>
            <m:sup>
              <m:r>
                <m:t>2</m:t>
              </m:r>
            </m:sup>
          </m:sSup>
        </m:oMath>
      </m:oMathPara>
    </w:p>
    <w:p>
      <w:pPr>
        <w:spacing w:after="120"/>
        <w:jc w:val="both"/>
      </w:pPr>
      <w:r>
        <w:t xml:space="preserve">The second part is not reduced by data within one model; it is reduced only by data that distinguish the models. With a mixture, the posterior of the goal is no longer Gaussian, and the equivalence </w:t>
      </w:r>
      <m:oMath>
        <m:r>
          <m:t>ω</m:t>
        </m:r>
        <m:r>
          <m:rPr>
            <m:sty m:val="p"/>
          </m:rPr>
          <m:t>↔</m:t>
        </m:r>
        <m:sSub>
          <m:e>
            <m:r>
              <m:rPr>
                <m:sty m:val="p"/>
              </m:rPr>
              <m:t>E</m:t>
            </m:r>
            <m:r>
              <m:rPr>
                <m:sty m:val="p"/>
              </m:rPr>
              <m:t>I</m:t>
            </m:r>
            <m:r>
              <m:rPr>
                <m:sty m:val="p"/>
              </m:rPr>
              <m:t>G</m:t>
            </m:r>
          </m:e>
          <m:sub>
            <m:r>
              <m:t>q</m:t>
            </m:r>
          </m:sub>
        </m:sSub>
      </m:oMath>
      <w:r>
        <w:t xml:space="preserve"> of Section 1.5 no longer holds.</w:t>
      </w:r>
    </w:p>
    <w:p>
      <w:pPr>
        <w:spacing w:after="120"/>
        <w:jc w:val="both"/>
      </w:pPr>
      <w:r>
        <w:t xml:space="preserve">Bayesian data worth under conceptual uncertainty [V4] is the basis of BMA design in a coastal aquifer [V3].</w:t>
      </w:r>
    </w:p>
    <w:p>
      <w:pPr>
        <w:pStyle w:val="Heading3"/>
      </w:pPr>
      <w:r>
        <w:rPr>
          <w:color w:val="1F3864"/>
        </w:rPr>
        <w:t xml:space="preserve">1.7 Bayesian OED and the goal-oriented EIG</w:t>
      </w:r>
    </w:p>
    <w:p>
      <w:pPr>
        <w:spacing w:after="120"/>
        <w:jc w:val="both"/>
      </w:pPr>
      <w:r>
        <w:t xml:space="preserve">Lindley defined the value of an experiment as the expected information gain [B7], and Chaloner and Verdinelli made it the standard framework [B8]. When the decision depends only on </w:t>
      </w:r>
      <m:oMath>
        <m:r>
          <m:t>q</m:t>
        </m:r>
      </m:oMath>
      <w:r>
        <w:t xml:space="preserve">, the criterion is the mutual information between </w:t>
      </w:r>
      <m:oMath>
        <m:r>
          <m:t>q</m:t>
        </m:r>
      </m:oMath>
      <w:r>
        <w:t xml:space="preserve"> and the data [B13]; for </w:t>
      </w:r>
      <m:oMath>
        <m:r>
          <m:t>y</m:t>
        </m:r>
        <m:r>
          <m:rPr>
            <m:sty m:val="p"/>
          </m:rPr>
          <m:t>=</m:t>
        </m:r>
        <m:sSub>
          <m:e>
            <m:r>
              <m:t>G</m:t>
            </m:r>
          </m:e>
          <m:sub>
            <m:r>
              <m:t>d</m:t>
            </m:r>
          </m:sub>
        </m:sSub>
        <m:r>
          <m:t>θ</m:t>
        </m:r>
        <m:r>
          <m:rPr>
            <m:sty m:val="p"/>
          </m:rPr>
          <m:t>+</m:t>
        </m:r>
        <m:r>
          <m:t>η</m:t>
        </m:r>
      </m:oMath>
      <w:r>
        <w:t xml:space="preserve"> and </w:t>
      </w:r>
      <m:oMath>
        <m:r>
          <m:t>q</m:t>
        </m:r>
        <m:r>
          <m:rPr>
            <m:sty m:val="p"/>
          </m:rPr>
          <m:t>=</m:t>
        </m:r>
        <m:sSup>
          <m:e>
            <m:r>
              <m:t>c</m:t>
            </m:r>
          </m:e>
          <m:sup>
            <m:r>
              <m:rPr>
                <m:sty m:val="p"/>
              </m:rPr>
              <m:t>⊤</m:t>
            </m:r>
          </m:sup>
        </m:sSup>
        <m:r>
          <m:t>θ</m:t>
        </m:r>
      </m:oMath>
      <w:r>
        <w:t xml:space="preserve"> this is Lemma 1 of the project:</w:t>
      </w:r>
    </w:p>
    <w:p>
      <w:pPr>
        <w:pStyle w:val="Equation"/>
      </w:pPr>
      <m:oMathPara>
        <m:oMathParaPr>
          <m:jc m:val="center"/>
        </m:oMathParaPr>
        <m:oMath>
          <m:sSub>
            <m:e>
              <m:r>
                <m:rPr>
                  <m:sty m:val="p"/>
                </m:rPr>
                <m:t>E</m:t>
              </m:r>
              <m:r>
                <m:rPr>
                  <m:sty m:val="p"/>
                </m:rPr>
                <m:t>I</m:t>
              </m:r>
              <m:r>
                <m:rPr>
                  <m:sty m:val="p"/>
                </m:rPr>
                <m:t>G</m:t>
              </m:r>
            </m:e>
            <m:sub>
              <m:r>
                <m:t>q</m:t>
              </m:r>
            </m:sub>
          </m:sSub>
          <m:d>
            <m:dPr>
              <m:begChr m:val="("/>
              <m:sepChr m:val=""/>
              <m:endChr m:val=")"/>
              <m:grow/>
            </m:dPr>
            <m:e>
              <m:r>
                <m:t>d</m:t>
              </m:r>
            </m:e>
          </m:d>
          <m:r>
            <m:rPr>
              <m:sty m:val="p"/>
            </m:rPr>
            <m:t>=</m:t>
          </m:r>
          <m:r>
            <m:t>I</m:t>
          </m:r>
          <m:d>
            <m:dPr>
              <m:begChr m:val="("/>
              <m:sepChr m:val=""/>
              <m:endChr m:val=")"/>
              <m:grow/>
            </m:dPr>
            <m:e>
              <m:r>
                <m:t>q</m:t>
              </m:r>
              <m:r>
                <m:rPr>
                  <m:sty m:val="p"/>
                </m:rPr>
                <m:t>;</m:t>
              </m:r>
              <m:sSub>
                <m:e>
                  <m:r>
                    <m:t>y</m:t>
                  </m:r>
                </m:e>
                <m:sub>
                  <m:r>
                    <m:t>d</m:t>
                  </m:r>
                </m:sub>
              </m:sSub>
            </m:e>
          </m:d>
          <m:r>
            <m:rPr>
              <m:sty m:val="p"/>
            </m:rPr>
            <m:t>=</m:t>
          </m:r>
          <m:sSub>
            <m:e>
              <m:r>
                <m:rPr>
                  <m:scr m:val="double-struck"/>
                  <m:sty m:val="p"/>
                </m:rPr>
                <m:t>E</m:t>
              </m:r>
            </m:e>
            <m:sub>
              <m:sSub>
                <m:e>
                  <m:r>
                    <m:t>y</m:t>
                  </m:r>
                </m:e>
                <m:sub>
                  <m:r>
                    <m:t>d</m:t>
                  </m:r>
                </m:sub>
              </m:sSub>
            </m:sub>
          </m:sSub>
          <m:d>
            <m:dPr>
              <m:begChr m:val="["/>
              <m:sepChr m:val=""/>
              <m:endChr m:val="]"/>
              <m:grow/>
            </m:dPr>
            <m:e>
              <m:r>
                <m:rPr>
                  <m:sty m:val="p"/>
                </m:rPr>
                <m:t>K</m:t>
              </m:r>
              <m:r>
                <m:rPr>
                  <m:sty m:val="p"/>
                </m:rPr>
                <m:t>L</m:t>
              </m:r>
              <m:d>
                <m:dPr>
                  <m:begChr m:val="("/>
                  <m:sepChr m:val=""/>
                  <m:endChr m:val=")"/>
                  <m:grow/>
                </m:dPr>
                <m:e>
                  <m:r>
                    <m:t>p</m:t>
                  </m:r>
                  <m:d>
                    <m:dPr>
                      <m:begChr m:val="("/>
                      <m:sepChr m:val=""/>
                      <m:endChr m:val=")"/>
                      <m:grow/>
                    </m:dPr>
                    <m:e>
                      <m:r>
                        <m:t>q</m:t>
                      </m:r>
                      <m:r>
                        <m:rPr>
                          <m:sty m:val="p"/>
                        </m:rPr>
                        <m:t>∣</m:t>
                      </m:r>
                      <m:sSub>
                        <m:e>
                          <m:r>
                            <m:t>y</m:t>
                          </m:r>
                        </m:e>
                        <m:sub>
                          <m:r>
                            <m:t>d</m:t>
                          </m:r>
                        </m:sub>
                      </m:sSub>
                    </m:e>
                  </m:d>
                  <m:r>
                    <m:t> </m:t>
                  </m:r>
                  <m:r>
                    <m:rPr>
                      <m:sty m:val="p"/>
                    </m:rPr>
                    <m:t>‖</m:t>
                  </m:r>
                  <m:r>
                    <m:t> </m:t>
                  </m:r>
                  <m:r>
                    <m:t>p</m:t>
                  </m:r>
                  <m:d>
                    <m:dPr>
                      <m:begChr m:val="("/>
                      <m:sepChr m:val=""/>
                      <m:endChr m:val=")"/>
                      <m:grow/>
                    </m:dPr>
                    <m:e>
                      <m:r>
                        <m:t>q</m:t>
                      </m:r>
                    </m:e>
                  </m:d>
                </m:e>
              </m:d>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f>
                <m:fPr>
                  <m:type m:val="bar"/>
                </m:fPr>
                <m:num>
                  <m:sSup>
                    <m:e>
                      <m:r>
                        <m:t>c</m:t>
                      </m:r>
                    </m:e>
                    <m:sup>
                      <m:r>
                        <m:rPr>
                          <m:sty m:val="p"/>
                        </m:rPr>
                        <m:t>⊤</m:t>
                      </m:r>
                    </m:sup>
                  </m:sSup>
                  <m:r>
                    <m:t>Γ</m:t>
                  </m:r>
                  <m:sSubSup>
                    <m:e>
                      <m:r>
                        <m:t>G</m:t>
                      </m:r>
                    </m:e>
                    <m:sub>
                      <m:r>
                        <m:t>d</m:t>
                      </m:r>
                    </m:sub>
                    <m:sup>
                      <m:r>
                        <m:rPr>
                          <m:sty m:val="p"/>
                        </m:rPr>
                        <m:t>⊤</m:t>
                      </m:r>
                    </m:sup>
                  </m:sSubSup>
                  <m:sSup>
                    <m:e>
                      <m:d>
                        <m:dPr>
                          <m:begChr m:val="("/>
                          <m:sepChr m:val=""/>
                          <m:endChr m:val=")"/>
                          <m:grow/>
                        </m:dPr>
                        <m:e>
                          <m:sSub>
                            <m:e>
                              <m:r>
                                <m:t>G</m:t>
                              </m:r>
                            </m:e>
                            <m:sub>
                              <m:r>
                                <m:t>d</m:t>
                              </m:r>
                            </m:sub>
                          </m:sSub>
                          <m:r>
                            <m:t>Γ</m:t>
                          </m:r>
                          <m:sSubSup>
                            <m:e>
                              <m:r>
                                <m:t>G</m:t>
                              </m:r>
                            </m:e>
                            <m:sub>
                              <m:r>
                                <m:t>d</m:t>
                              </m:r>
                            </m:sub>
                            <m:sup>
                              <m:r>
                                <m:rPr>
                                  <m:sty m:val="p"/>
                                </m:rPr>
                                <m:t>⊤</m:t>
                              </m:r>
                            </m:sup>
                          </m:sSubSup>
                          <m:r>
                            <m:rPr>
                              <m:sty m:val="p"/>
                            </m:rPr>
                            <m:t>+</m:t>
                          </m:r>
                          <m:sSub>
                            <m:e>
                              <m:r>
                                <m:t>Γ</m:t>
                              </m:r>
                            </m:e>
                            <m:sub>
                              <m:r>
                                <m:t>n</m:t>
                              </m:r>
                            </m:sub>
                          </m:sSub>
                        </m:e>
                      </m:d>
                    </m:e>
                    <m:sup>
                      <m:r>
                        <m:rPr>
                          <m:sty m:val="p"/>
                        </m:rPr>
                        <m:t>−</m:t>
                      </m:r>
                      <m:r>
                        <m:t>1</m:t>
                      </m:r>
                    </m:sup>
                  </m:sSup>
                  <m:sSub>
                    <m:e>
                      <m:r>
                        <m:t>G</m:t>
                      </m:r>
                    </m:e>
                    <m:sub>
                      <m:r>
                        <m:t>d</m:t>
                      </m:r>
                    </m:sub>
                  </m:sSub>
                  <m:r>
                    <m:t>Γ</m:t>
                  </m:r>
                  <m:r>
                    <m:t>c</m:t>
                  </m:r>
                </m:num>
                <m:den>
                  <m:sSup>
                    <m:e>
                      <m:r>
                        <m:t>c</m:t>
                      </m:r>
                    </m:e>
                    <m:sup>
                      <m:r>
                        <m:rPr>
                          <m:sty m:val="p"/>
                        </m:rPr>
                        <m:t>⊤</m:t>
                      </m:r>
                    </m:sup>
                  </m:sSup>
                  <m:r>
                    <m:t>Γ</m:t>
                  </m:r>
                  <m:r>
                    <m:t>c</m:t>
                  </m:r>
                </m:den>
              </m:f>
            </m:e>
          </m:d>
        </m:oMath>
      </m:oMathPara>
    </w:p>
    <w:p>
      <w:pPr>
        <w:spacing w:after="120"/>
        <w:jc w:val="both"/>
      </w:pPr>
      <w:r>
        <w:t xml:space="preserve">For a vector goal </w:t>
      </w:r>
      <m:oMath>
        <m:r>
          <m:t>q</m:t>
        </m:r>
        <m:r>
          <m:rPr>
            <m:sty m:val="p"/>
          </m:rPr>
          <m:t>=</m:t>
        </m:r>
        <m:r>
          <m:t>P</m:t>
        </m:r>
        <m:r>
          <m:t>θ</m:t>
        </m:r>
      </m:oMath>
      <w:r>
        <w:t xml:space="preserve">, the EIG is </w:t>
      </w:r>
      <m:oMath>
        <m:f>
          <m:fPr>
            <m:type m:val="bar"/>
          </m:fPr>
          <m:num>
            <m:r>
              <m:t>1</m:t>
            </m:r>
          </m:num>
          <m:den>
            <m:r>
              <m:t>2</m:t>
            </m:r>
          </m:den>
        </m:f>
        <m:r>
          <m:rPr>
            <m:sty m:val="p"/>
          </m:rPr>
          <m:t>ln</m:t>
        </m:r>
        <m:r>
          <m:rPr>
            <m:sty m:val="p"/>
          </m:rPr>
          <m:t>det</m:t>
        </m:r>
        <m:d>
          <m:dPr>
            <m:begChr m:val="("/>
            <m:sepChr m:val=""/>
            <m:endChr m:val=")"/>
            <m:grow/>
          </m:dPr>
          <m:e>
            <m:r>
              <m:t>P</m:t>
            </m:r>
            <m:r>
              <m:t>Γ</m:t>
            </m:r>
            <m:sSup>
              <m:e>
                <m:r>
                  <m:t>P</m:t>
                </m:r>
              </m:e>
              <m:sup>
                <m:r>
                  <m:rPr>
                    <m:sty m:val="p"/>
                  </m:rPr>
                  <m:t>⊤</m:t>
                </m:r>
              </m:sup>
            </m:sSup>
          </m:e>
        </m:d>
        <m:r>
          <m:rPr>
            <m:sty m:val="p"/>
          </m:rPr>
          <m:t>−</m:t>
        </m:r>
        <m:f>
          <m:fPr>
            <m:type m:val="bar"/>
          </m:fPr>
          <m:num>
            <m:r>
              <m:t>1</m:t>
            </m:r>
          </m:num>
          <m:den>
            <m:r>
              <m:t>2</m:t>
            </m:r>
          </m:den>
        </m:f>
        <m:r>
          <m:rPr>
            <m:sty m:val="p"/>
          </m:rPr>
          <m:t>ln</m:t>
        </m:r>
        <m:r>
          <m:rPr>
            <m:sty m:val="p"/>
          </m:rPr>
          <m:t>det</m:t>
        </m:r>
        <m:d>
          <m:dPr>
            <m:begChr m:val="("/>
            <m:sepChr m:val=""/>
            <m:endChr m:val=")"/>
            <m:grow/>
          </m:dPr>
          <m:e>
            <m:r>
              <m:t>P</m:t>
            </m:r>
            <m:sSub>
              <m:e>
                <m:r>
                  <m:t>Γ</m:t>
                </m:r>
              </m:e>
              <m:sub>
                <m:r>
                  <m:rPr>
                    <m:sty m:val="p"/>
                  </m:rPr>
                  <m:t>p</m:t>
                </m:r>
                <m:r>
                  <m:rPr>
                    <m:sty m:val="p"/>
                  </m:rPr>
                  <m:t>o</m:t>
                </m:r>
                <m:r>
                  <m:rPr>
                    <m:sty m:val="p"/>
                  </m:rPr>
                  <m:t>s</m:t>
                </m:r>
                <m:r>
                  <m:rPr>
                    <m:sty m:val="p"/>
                  </m:rPr>
                  <m:t>t</m:t>
                </m:r>
              </m:sub>
            </m:sSub>
            <m:sSup>
              <m:e>
                <m:r>
                  <m:t>P</m:t>
                </m:r>
              </m:e>
              <m:sup>
                <m:r>
                  <m:rPr>
                    <m:sty m:val="p"/>
                  </m:rPr>
                  <m:t>⊤</m:t>
                </m:r>
              </m:sup>
            </m:sSup>
          </m:e>
        </m:d>
      </m:oMath>
      <w:r>
        <w:t xml:space="preserve">, i.e., the goal-oriented D-criterion. The sensitivities </w:t>
      </w:r>
      <m:oMath>
        <m:sSub>
          <m:e>
            <m:r>
              <m:t>G</m:t>
            </m:r>
          </m:e>
          <m:sub>
            <m:r>
              <m:t>d</m:t>
            </m:r>
          </m:sub>
        </m:sSub>
        <m:r>
          <m:t>Γ</m:t>
        </m:r>
        <m:r>
          <m:t>c</m:t>
        </m:r>
      </m:oMath>
      <w:r>
        <w:t xml:space="preserve"> are computed with one adjoint solve for the goal, regardless of the number of candidate wells.</w:t>
      </w:r>
    </w:p>
    <w:p>
      <w:pPr>
        <w:spacing w:after="120"/>
        <w:jc w:val="both"/>
      </w:pPr>
      <w:r>
        <w:t xml:space="preserve">GOODE gives goal-oriented A- and D-criteria for PDE problems [D4], and the offline–online decomposition makes the goal EIG computable without PDE solves during optimization [D1].</w:t>
      </w:r>
    </w:p>
    <w:p>
      <w:pPr>
        <w:pStyle w:val="Heading3"/>
      </w:pPr>
      <w:r>
        <w:rPr>
          <w:color w:val="1F3864"/>
        </w:rPr>
        <w:t xml:space="preserve">1.8 Nonlinear methods: preposterior analysis, ensembles, surrogates and BEL</w:t>
      </w:r>
    </w:p>
    <w:p>
      <w:pPr>
        <w:spacing w:after="120"/>
        <w:jc w:val="both"/>
      </w:pPr>
      <w:r>
        <w:t xml:space="preserve">When the model is nonlinear, the EIG has no closed form. The nested Monte Carlo estimator requires </w:t>
      </w:r>
      <m:oMath>
        <m:r>
          <m:t>N</m:t>
        </m:r>
        <m:r>
          <m:rPr>
            <m:sty m:val="p"/>
          </m:rPr>
          <m:t>×</m:t>
        </m:r>
        <m:r>
          <m:t>M</m:t>
        </m:r>
      </m:oMath>
      <w:r>
        <w:t xml:space="preserve"> simulations for each design [B11], so the groundwater literature uses three routes: (a) preposterior analysis with reweighting of a prior ensemble; (b) surrogates (polynomial chaos, Gaussian processes, machine learning) of the model or of the utility function itself; and (c) direct learning of the data–goal relation (Bayesian evidential learning, BEL).</w:t>
      </w:r>
    </w:p>
    <w:p>
      <w:pPr>
        <w:pStyle w:val="Equation"/>
      </w:pPr>
      <m:oMathPara>
        <m:oMathParaPr>
          <m:jc m:val="center"/>
        </m:oMathParaPr>
        <m:oMath>
          <m:sSub>
            <m:e>
              <m:acc>
                <m:accPr>
                  <m:chr m:val="̂"/>
                </m:accPr>
                <m:e>
                  <m:r>
                    <m:rPr>
                      <m:sty m:val="p"/>
                    </m:rPr>
                    <m:t>E</m:t>
                  </m:r>
                  <m:r>
                    <m:rPr>
                      <m:sty m:val="p"/>
                    </m:rPr>
                    <m:t>I</m:t>
                  </m:r>
                  <m:r>
                    <m:rPr>
                      <m:sty m:val="p"/>
                    </m:rPr>
                    <m:t>G</m:t>
                  </m:r>
                </m:e>
              </m:acc>
            </m:e>
            <m:sub>
              <m:r>
                <m:t>N</m:t>
              </m:r>
              <m:r>
                <m:rPr>
                  <m:sty m:val="p"/>
                </m:rPr>
                <m:t>,</m:t>
              </m:r>
              <m:r>
                <m:t>M</m:t>
              </m:r>
            </m:sub>
          </m:sSub>
          <m:d>
            <m:dPr>
              <m:begChr m:val="("/>
              <m:sepChr m:val=""/>
              <m:endChr m:val=")"/>
              <m:grow/>
            </m:dPr>
            <m:e>
              <m:r>
                <m:t>d</m:t>
              </m:r>
            </m:e>
          </m:d>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d>
                <m:dPr>
                  <m:begChr m:val="["/>
                  <m:sepChr m:val=""/>
                  <m:endChr m:val="]"/>
                  <m:grow/>
                </m:dPr>
                <m:e>
                  <m:r>
                    <m:rPr>
                      <m:sty m:val="p"/>
                    </m:rPr>
                    <m:t>ln</m:t>
                  </m:r>
                  <m:r>
                    <m:t>p</m:t>
                  </m:r>
                  <m:d>
                    <m:dPr>
                      <m:begChr m:val="("/>
                      <m:sepChr m:val=""/>
                      <m:endChr m:val=")"/>
                      <m:grow/>
                    </m:dPr>
                    <m:e>
                      <m:sSub>
                        <m:e>
                          <m:r>
                            <m:t>y</m:t>
                          </m:r>
                        </m:e>
                        <m:sub>
                          <m:r>
                            <m:t>n</m:t>
                          </m:r>
                        </m:sub>
                      </m:sSub>
                      <m:r>
                        <m:rPr>
                          <m:sty m:val="p"/>
                        </m:rPr>
                        <m:t>∣</m:t>
                      </m:r>
                      <m:sSub>
                        <m:e>
                          <m:r>
                            <m:t>θ</m:t>
                          </m:r>
                        </m:e>
                        <m:sub>
                          <m:r>
                            <m:t>n</m:t>
                          </m:r>
                        </m:sub>
                      </m:sSub>
                      <m:r>
                        <m:rPr>
                          <m:sty m:val="p"/>
                        </m:rPr>
                        <m:t>,</m:t>
                      </m:r>
                      <m:r>
                        <m:t>d</m:t>
                      </m:r>
                    </m:e>
                  </m:d>
                  <m:r>
                    <m:rPr>
                      <m:sty m:val="p"/>
                    </m:rPr>
                    <m:t>−</m:t>
                  </m:r>
                  <m:r>
                    <m:rPr>
                      <m:sty m:val="p"/>
                    </m:rPr>
                    <m:t>ln</m:t>
                  </m:r>
                  <m:f>
                    <m:fPr>
                      <m:type m:val="bar"/>
                    </m:fPr>
                    <m:num>
                      <m:r>
                        <m:t>1</m:t>
                      </m:r>
                    </m:num>
                    <m:den>
                      <m:r>
                        <m:t>M</m:t>
                      </m:r>
                    </m:den>
                  </m:f>
                  <m:nary>
                    <m:naryPr>
                      <m:chr m:val="∑"/>
                      <m:limLoc m:val="undOvr"/>
                      <m:subHide m:val="off"/>
                      <m:supHide m:val="off"/>
                    </m:naryPr>
                    <m:sub>
                      <m:r>
                        <m:t>m</m:t>
                      </m:r>
                      <m:r>
                        <m:rPr>
                          <m:sty m:val="p"/>
                        </m:rPr>
                        <m:t>=</m:t>
                      </m:r>
                      <m:r>
                        <m:t>1</m:t>
                      </m:r>
                    </m:sub>
                    <m:sup>
                      <m:r>
                        <m:t>M</m:t>
                      </m:r>
                    </m:sup>
                    <m:e>
                      <m:r>
                        <m:t>p</m:t>
                      </m:r>
                    </m:e>
                  </m:nary>
                  <m:d>
                    <m:dPr>
                      <m:begChr m:val="("/>
                      <m:sepChr m:val=""/>
                      <m:endChr m:val=")"/>
                      <m:grow/>
                    </m:dPr>
                    <m:e>
                      <m:sSub>
                        <m:e>
                          <m:r>
                            <m:t>y</m:t>
                          </m:r>
                        </m:e>
                        <m:sub>
                          <m:r>
                            <m:t>n</m:t>
                          </m:r>
                        </m:sub>
                      </m:sSub>
                      <m:r>
                        <m:rPr>
                          <m:sty m:val="p"/>
                        </m:rPr>
                        <m:t>∣</m:t>
                      </m:r>
                      <m:sSub>
                        <m:e>
                          <m:r>
                            <m:t>θ</m:t>
                          </m:r>
                        </m:e>
                        <m:sub>
                          <m:r>
                            <m:t>n</m:t>
                          </m:r>
                          <m:r>
                            <m:rPr>
                              <m:sty m:val="p"/>
                            </m:rPr>
                            <m:t>,</m:t>
                          </m:r>
                          <m:r>
                            <m:t>m</m:t>
                          </m:r>
                        </m:sub>
                      </m:sSub>
                      <m:r>
                        <m:rPr>
                          <m:sty m:val="p"/>
                        </m:rPr>
                        <m:t>,</m:t>
                      </m:r>
                      <m:r>
                        <m:t>d</m:t>
                      </m:r>
                    </m:e>
                  </m:d>
                </m:e>
              </m:d>
            </m:e>
          </m:nary>
        </m:oMath>
      </m:oMathPara>
    </w:p>
    <w:p>
      <w:pPr>
        <w:spacing w:after="120"/>
        <w:jc w:val="both"/>
      </w:pPr>
      <w:r>
        <w:t xml:space="preserve">For a given goal, reweighting the ensemble directly gives the posterior distribution of </w:t>
      </w:r>
      <m:oMath>
        <m:r>
          <m:t>q</m:t>
        </m:r>
      </m:oMath>
      <w:r>
        <w:t xml:space="preserve"> without new simulations, which makes route (a) the cheapest for the binary goals of Section 1.3.</w:t>
      </w:r>
    </w:p>
    <w:p>
      <w:pPr>
        <w:spacing w:after="120"/>
        <w:jc w:val="both"/>
      </w:pPr>
      <w:r>
        <w:t xml:space="preserve">Route (a) is preposterior analysis with a bootstrap filter [D5], route (b) the PCE expansion of the utility function [D3], and route (c) design with BEL [D2].</w:t>
      </w:r>
    </w:p>
    <w:p>
      <w:pPr>
        <w:pStyle w:val="Heading3"/>
      </w:pPr>
      <w:r>
        <w:rPr>
          <w:color w:val="1F3864"/>
        </w:rPr>
        <w:t xml:space="preserve">1.9 Geophysics as measurement: Archie's law and ERT design</w:t>
      </w:r>
    </w:p>
    <w:p>
      <w:pPr>
        <w:spacing w:after="120"/>
        <w:jc w:val="both"/>
      </w:pPr>
      <w:r>
        <w:t xml:space="preserve">Seawater is about 100 times more conductive than freshwater, so electrical and electromagnetic methods (ERT, TDEM, AEM) are the main tools for the interface. Archie's law [B9] links the formation conductivity to the pore-water conductivity, and the chain rule turns geophysical sensitivity into sensitivity to salinity:</w:t>
      </w:r>
    </w:p>
    <w:p>
      <w:pPr>
        <w:pStyle w:val="Equation"/>
      </w:pPr>
      <m:oMathPara>
        <m:oMathParaPr>
          <m:jc m:val="center"/>
        </m:oMathParaPr>
        <m:oMath>
          <m:sSub>
            <m:e>
              <m:r>
                <m:t>σ</m:t>
              </m:r>
            </m:e>
            <m:sub>
              <m:r>
                <m:t>b</m:t>
              </m:r>
            </m:sub>
          </m:sSub>
          <m:r>
            <m:rPr>
              <m:sty m:val="p"/>
            </m:rPr>
            <m:t>=</m:t>
          </m:r>
          <m:f>
            <m:fPr>
              <m:type m:val="bar"/>
            </m:fPr>
            <m:num>
              <m:r>
                <m:t>1</m:t>
              </m:r>
            </m:num>
            <m:den>
              <m:r>
                <m:t>a</m:t>
              </m:r>
            </m:den>
          </m:f>
          <m:sSup>
            <m:e>
              <m:r>
                <m:t>ϕ</m:t>
              </m:r>
            </m:e>
            <m:sup>
              <m:r>
                <m:t>m</m:t>
              </m:r>
            </m:sup>
          </m:sSup>
          <m:sSub>
            <m:e>
              <m:r>
                <m:t>σ</m:t>
              </m:r>
            </m:e>
            <m:sub>
              <m:r>
                <m:t>w</m:t>
              </m:r>
            </m:sub>
          </m:sSub>
          <m:r>
            <m:rPr>
              <m:sty m:val="p"/>
            </m:rPr>
            <m:t>,</m:t>
          </m:r>
          <m:r>
            <m:t>  </m:t>
          </m:r>
          <m:sSub>
            <m:e>
              <m:r>
                <m:t>σ</m:t>
              </m:r>
            </m:e>
            <m:sub>
              <m:r>
                <m:t>w</m:t>
              </m:r>
            </m:sub>
          </m:sSub>
          <m:r>
            <m:rPr>
              <m:sty m:val="p"/>
            </m:rPr>
            <m:t>≈</m:t>
          </m:r>
          <m:sSub>
            <m:e>
              <m:r>
                <m:t>σ</m:t>
              </m:r>
            </m:e>
            <m:sub>
              <m:r>
                <m:t>w</m:t>
              </m:r>
              <m:r>
                <m:rPr>
                  <m:sty m:val="p"/>
                </m:rPr>
                <m:t>,</m:t>
              </m:r>
              <m:r>
                <m:t>f</m:t>
              </m:r>
            </m:sub>
          </m:sSub>
          <m:r>
            <m:rPr>
              <m:sty m:val="p"/>
            </m:rPr>
            <m:t>+</m:t>
          </m:r>
          <m:r>
            <m:t>c</m:t>
          </m:r>
          <m:d>
            <m:dPr>
              <m:begChr m:val="("/>
              <m:sepChr m:val=""/>
              <m:endChr m:val=")"/>
              <m:grow/>
            </m:dPr>
            <m:e>
              <m:sSub>
                <m:e>
                  <m:r>
                    <m:t>σ</m:t>
                  </m:r>
                </m:e>
                <m:sub>
                  <m:r>
                    <m:t>w</m:t>
                  </m:r>
                  <m:r>
                    <m:rPr>
                      <m:sty m:val="p"/>
                    </m:rPr>
                    <m:t>,</m:t>
                  </m:r>
                  <m:r>
                    <m:t>s</m:t>
                  </m:r>
                </m:sub>
              </m:sSub>
              <m:r>
                <m:rPr>
                  <m:sty m:val="p"/>
                </m:rPr>
                <m:t>−</m:t>
              </m:r>
              <m:sSub>
                <m:e>
                  <m:r>
                    <m:t>σ</m:t>
                  </m:r>
                </m:e>
                <m:sub>
                  <m:r>
                    <m:t>w</m:t>
                  </m:r>
                  <m:r>
                    <m:rPr>
                      <m:sty m:val="p"/>
                    </m:rPr>
                    <m:t>,</m:t>
                  </m:r>
                  <m:r>
                    <m:t>f</m:t>
                  </m:r>
                </m:sub>
              </m:sSub>
            </m:e>
          </m:d>
          <m:r>
            <m:rPr>
              <m:sty m:val="p"/>
            </m:rPr>
            <m:t>,</m:t>
          </m:r>
          <m:r>
            <m:t>  </m:t>
          </m:r>
          <m:f>
            <m:fPr>
              <m:type m:val="bar"/>
            </m:fPr>
            <m:num>
              <m:r>
                <m:rPr>
                  <m:sty m:val="p"/>
                </m:rPr>
                <m:t>∂</m:t>
              </m:r>
              <m:r>
                <m:t>d</m:t>
              </m:r>
            </m:num>
            <m:den>
              <m:r>
                <m:rPr>
                  <m:sty m:val="p"/>
                </m:rPr>
                <m:t>∂</m:t>
              </m:r>
              <m:r>
                <m:t>c</m:t>
              </m:r>
            </m:den>
          </m:f>
          <m:r>
            <m:rPr>
              <m:sty m:val="p"/>
            </m:rPr>
            <m:t>=</m:t>
          </m:r>
          <m:sSub>
            <m:e>
              <m:r>
                <m:t>J</m:t>
              </m:r>
            </m:e>
            <m:sub>
              <m:r>
                <m:t>ρ</m:t>
              </m:r>
            </m:sub>
          </m:sSub>
          <m:r>
            <m:t> </m:t>
          </m:r>
          <m:f>
            <m:fPr>
              <m:type m:val="bar"/>
            </m:fPr>
            <m:num>
              <m:r>
                <m:rPr>
                  <m:sty m:val="p"/>
                </m:rPr>
                <m:t>∂</m:t>
              </m:r>
              <m:r>
                <m:rPr>
                  <m:sty m:val="p"/>
                </m:rPr>
                <m:t>ln</m:t>
              </m:r>
              <m:sSub>
                <m:e>
                  <m:r>
                    <m:t>ρ</m:t>
                  </m:r>
                </m:e>
                <m:sub>
                  <m:r>
                    <m:t>b</m:t>
                  </m:r>
                </m:sub>
              </m:sSub>
            </m:num>
            <m:den>
              <m:r>
                <m:rPr>
                  <m:sty m:val="p"/>
                </m:rPr>
                <m:t>∂</m:t>
              </m:r>
              <m:r>
                <m:t>c</m:t>
              </m:r>
            </m:den>
          </m:f>
        </m:oMath>
      </m:oMathPara>
    </w:p>
    <w:p>
      <w:pPr>
        <w:spacing w:after="120"/>
        <w:jc w:val="both"/>
      </w:pPr>
      <w:r>
        <w:t xml:space="preserve">Classical ERT design maximizes the model resolution </w:t>
      </w:r>
      <m:oMath>
        <m:r>
          <m:rPr>
            <m:sty m:val="b"/>
          </m:rPr>
          <m:t>R</m:t>
        </m:r>
        <m:r>
          <m:rPr>
            <m:sty m:val="p"/>
          </m:rPr>
          <m:t>=</m:t>
        </m:r>
        <m:sSup>
          <m:e>
            <m:d>
              <m:dPr>
                <m:begChr m:val="("/>
                <m:sepChr m:val=""/>
                <m:endChr m:val=")"/>
                <m:grow/>
              </m:dPr>
              <m:e>
                <m:sSup>
                  <m:e>
                    <m:r>
                      <m:t>J</m:t>
                    </m:r>
                  </m:e>
                  <m:sup>
                    <m:r>
                      <m:rPr>
                        <m:sty m:val="p"/>
                      </m:rPr>
                      <m:t>⊤</m:t>
                    </m:r>
                  </m:sup>
                </m:sSup>
                <m:sSub>
                  <m:e>
                    <m:r>
                      <m:t>W</m:t>
                    </m:r>
                  </m:e>
                  <m:sub>
                    <m:r>
                      <m:t>d</m:t>
                    </m:r>
                  </m:sub>
                </m:sSub>
                <m:r>
                  <m:t>J</m:t>
                </m:r>
                <m:r>
                  <m:rPr>
                    <m:sty m:val="p"/>
                  </m:rPr>
                  <m:t>+</m:t>
                </m:r>
                <m:r>
                  <m:t>λ</m:t>
                </m:r>
                <m:r>
                  <m:t>C</m:t>
                </m:r>
              </m:e>
            </m:d>
          </m:e>
          <m:sup>
            <m:r>
              <m:rPr>
                <m:sty m:val="p"/>
              </m:rPr>
              <m:t>−</m:t>
            </m:r>
            <m:r>
              <m:t>1</m:t>
            </m:r>
          </m:sup>
        </m:sSup>
        <m:sSup>
          <m:e>
            <m:r>
              <m:t>J</m:t>
            </m:r>
          </m:e>
          <m:sup>
            <m:r>
              <m:rPr>
                <m:sty m:val="p"/>
              </m:rPr>
              <m:t>⊤</m:t>
            </m:r>
          </m:sup>
        </m:sSup>
        <m:sSub>
          <m:e>
            <m:r>
              <m:t>W</m:t>
            </m:r>
          </m:e>
          <m:sub>
            <m:r>
              <m:t>d</m:t>
            </m:r>
          </m:sub>
        </m:sSub>
        <m:r>
          <m:t>J</m:t>
        </m:r>
      </m:oMath>
      <w:r>
        <w:t xml:space="preserve"> in a target region. Geophysical measurements are integrals over large volumes, like heads; they therefore create strong synergy between measurements (document 14) and belong as candidates in the same criterion as wells.</w:t>
      </w:r>
    </w:p>
    <w:p>
      <w:pPr>
        <w:spacing w:after="120"/>
        <w:jc w:val="both"/>
      </w:pPr>
      <w:r>
        <w:t xml:space="preserve">Optimized ERT design selects electrodes and measurements together for a target region [G3]; arrays for the interface are compared on a model built from two decades of monitoring [G4]; CHERT preserves resolution at depth [G2]; AEM gives regional probabilistic maps [G5]; and geophysical observations of the interface proved the most valuable in calibration [V2].</w:t>
      </w:r>
    </w:p>
    <w:p>
      <w:pPr>
        <w:pStyle w:val="Heading3"/>
      </w:pPr>
      <w:r>
        <w:rPr>
          <w:color w:val="1F3864"/>
        </w:rPr>
        <w:t xml:space="preserve">1.10 Decisions under uncertainty: chance constraints and the value of information</w:t>
      </w:r>
    </w:p>
    <w:p>
      <w:pPr>
        <w:spacing w:after="120"/>
        <w:jc w:val="both"/>
      </w:pPr>
      <w:r>
        <w:t xml:space="preserve">Intrusion management (pumping, barriers, managed aquifer recharge MAR) is a decision under uncertainty. Howard's value of information [B10] measures how much the expected utility of the best decision increases thanks to the data, while chance-constrained programming [B14] brings risk in as a constraint:</w:t>
      </w:r>
    </w:p>
    <w:p>
      <w:pPr>
        <w:pStyle w:val="Equation"/>
      </w:pPr>
      <m:oMathPara>
        <m:oMathParaPr>
          <m:jc m:val="center"/>
        </m:oMathParaPr>
        <m:oMath>
          <m:r>
            <m:rPr>
              <m:sty m:val="p"/>
            </m:rPr>
            <m:t>V</m:t>
          </m:r>
          <m:r>
            <m:rPr>
              <m:sty m:val="p"/>
            </m:rPr>
            <m:t>O</m:t>
          </m:r>
          <m:r>
            <m:rPr>
              <m:sty m:val="p"/>
            </m:rPr>
            <m:t>I</m:t>
          </m:r>
          <m:d>
            <m:dPr>
              <m:begChr m:val="("/>
              <m:sepChr m:val=""/>
              <m:endChr m:val=")"/>
              <m:grow/>
            </m:dPr>
            <m:e>
              <m:r>
                <m:t>d</m:t>
              </m:r>
            </m:e>
          </m:d>
          <m:r>
            <m:rPr>
              <m:sty m:val="p"/>
            </m:rPr>
            <m:t>=</m:t>
          </m:r>
          <m:sSub>
            <m:e>
              <m:r>
                <m:rPr>
                  <m:scr m:val="double-struck"/>
                  <m:sty m:val="p"/>
                </m:rPr>
                <m:t>E</m:t>
              </m:r>
            </m:e>
            <m:sub>
              <m:sSub>
                <m:e>
                  <m:r>
                    <m:t>y</m:t>
                  </m:r>
                </m:e>
                <m:sub>
                  <m:r>
                    <m:t>d</m:t>
                  </m:r>
                </m:sub>
              </m:sSub>
            </m:sub>
          </m:sSub>
          <m:d>
            <m:dPr>
              <m:begChr m:val="["/>
              <m:sepChr m:val=""/>
              <m:endChr m:val="]"/>
              <m:grow/>
            </m:dPr>
            <m:e>
              <m:limLow>
                <m:e>
                  <m:r>
                    <m:rPr>
                      <m:sty m:val="p"/>
                    </m:rPr>
                    <m:t>max</m:t>
                  </m:r>
                </m:e>
                <m:lim>
                  <m:r>
                    <m:t>a</m:t>
                  </m:r>
                  <m:r>
                    <m:rPr>
                      <m:sty m:val="p"/>
                    </m:rPr>
                    <m:t>∈</m:t>
                  </m:r>
                  <m:r>
                    <m:rPr>
                      <m:scr m:val="script"/>
                      <m:sty m:val="p"/>
                    </m:rPr>
                    <m:t>A</m:t>
                  </m:r>
                </m:lim>
              </m:limLow>
              <m:r>
                <m:rPr>
                  <m:scr m:val="double-struck"/>
                  <m:sty m:val="p"/>
                </m:rPr>
                <m:t>E</m:t>
              </m:r>
              <m:d>
                <m:dPr>
                  <m:begChr m:val="["/>
                  <m:sepChr m:val=""/>
                  <m:endChr m:val="]"/>
                  <m:grow/>
                </m:dPr>
                <m:e>
                  <m:r>
                    <m:t>U</m:t>
                  </m:r>
                  <m:d>
                    <m:dPr>
                      <m:begChr m:val="("/>
                      <m:sepChr m:val=""/>
                      <m:endChr m:val=")"/>
                      <m:grow/>
                    </m:dPr>
                    <m:e>
                      <m:r>
                        <m:t>a</m:t>
                      </m:r>
                      <m:r>
                        <m:rPr>
                          <m:sty m:val="p"/>
                        </m:rPr>
                        <m:t>,</m:t>
                      </m:r>
                      <m:r>
                        <m:t>θ</m:t>
                      </m:r>
                    </m:e>
                  </m:d>
                  <m:r>
                    <m:rPr>
                      <m:sty m:val="p"/>
                    </m:rPr>
                    <m:t>∣</m:t>
                  </m:r>
                  <m:sSub>
                    <m:e>
                      <m:r>
                        <m:t>y</m:t>
                      </m:r>
                    </m:e>
                    <m:sub>
                      <m:r>
                        <m:t>d</m:t>
                      </m:r>
                    </m:sub>
                  </m:sSub>
                </m:e>
              </m:d>
            </m:e>
          </m:d>
          <m:r>
            <m:rPr>
              <m:sty m:val="p"/>
            </m:rPr>
            <m:t>−</m:t>
          </m:r>
          <m:limLow>
            <m:e>
              <m:r>
                <m:rPr>
                  <m:sty m:val="p"/>
                </m:rPr>
                <m:t>max</m:t>
              </m:r>
            </m:e>
            <m:lim>
              <m:r>
                <m:t>a</m:t>
              </m:r>
              <m:r>
                <m:rPr>
                  <m:sty m:val="p"/>
                </m:rPr>
                <m:t>∈</m:t>
              </m:r>
              <m:r>
                <m:rPr>
                  <m:scr m:val="script"/>
                  <m:sty m:val="p"/>
                </m:rPr>
                <m:t>A</m:t>
              </m:r>
            </m:lim>
          </m:limLow>
          <m:r>
            <m:rPr>
              <m:scr m:val="double-struck"/>
              <m:sty m:val="p"/>
            </m:rPr>
            <m:t>E</m:t>
          </m:r>
          <m:d>
            <m:dPr>
              <m:begChr m:val="["/>
              <m:sepChr m:val=""/>
              <m:endChr m:val="]"/>
              <m:grow/>
            </m:dPr>
            <m:e>
              <m:r>
                <m:t>U</m:t>
              </m:r>
              <m:d>
                <m:dPr>
                  <m:begChr m:val="("/>
                  <m:sepChr m:val=""/>
                  <m:endChr m:val=")"/>
                  <m:grow/>
                </m:dPr>
                <m:e>
                  <m:r>
                    <m:t>a</m:t>
                  </m:r>
                  <m:r>
                    <m:rPr>
                      <m:sty m:val="p"/>
                    </m:rPr>
                    <m:t>,</m:t>
                  </m:r>
                  <m:r>
                    <m:t>θ</m:t>
                  </m:r>
                </m:e>
              </m:d>
            </m:e>
          </m:d>
          <m:r>
            <m:rPr>
              <m:sty m:val="p"/>
            </m:rPr>
            <m:t>≥</m:t>
          </m:r>
          <m:r>
            <m:t>0</m:t>
          </m:r>
        </m:oMath>
      </m:oMathPara>
    </w:p>
    <w:p>
      <w:pPr>
        <w:pStyle w:val="Equation"/>
      </w:pPr>
      <m:oMathPara>
        <m:oMathParaPr>
          <m:jc m:val="center"/>
        </m:oMathParaPr>
        <m:oMath>
          <m:r>
            <m:t>P</m:t>
          </m:r>
          <m:d>
            <m:dPr>
              <m:begChr m:val="("/>
              <m:sepChr m:val=""/>
              <m:endChr m:val=")"/>
              <m:grow/>
            </m:dPr>
            <m:e>
              <m:sSub>
                <m:e>
                  <m:r>
                    <m:t>ζ</m:t>
                  </m:r>
                </m:e>
                <m:sub>
                  <m:r>
                    <m:t>j</m:t>
                  </m:r>
                </m:sub>
              </m:sSub>
              <m:d>
                <m:dPr>
                  <m:begChr m:val="("/>
                  <m:sepChr m:val=""/>
                  <m:endChr m:val=")"/>
                  <m:grow/>
                </m:dPr>
                <m:e>
                  <m:r>
                    <m:t>q</m:t>
                  </m:r>
                </m:e>
              </m:d>
              <m:r>
                <m:rPr>
                  <m:sty m:val="p"/>
                </m:rPr>
                <m:t>≤</m:t>
              </m:r>
              <m:sSubSup>
                <m:e>
                  <m:r>
                    <m:t>z</m:t>
                  </m:r>
                </m:e>
                <m:sub>
                  <m:r>
                    <m:t>j</m:t>
                  </m:r>
                </m:sub>
                <m:sup>
                  <m:r>
                    <m:rPr>
                      <m:sty m:val="p"/>
                    </m:rPr>
                    <m:t>c</m:t>
                  </m:r>
                  <m:r>
                    <m:rPr>
                      <m:sty m:val="p"/>
                    </m:rPr>
                    <m:t>r</m:t>
                  </m:r>
                  <m:r>
                    <m:rPr>
                      <m:sty m:val="p"/>
                    </m:rPr>
                    <m:t>i</m:t>
                  </m:r>
                  <m:r>
                    <m:rPr>
                      <m:sty m:val="p"/>
                    </m:rPr>
                    <m:t>t</m:t>
                  </m:r>
                </m:sup>
              </m:sSubSup>
            </m:e>
          </m:d>
          <m:r>
            <m:rPr>
              <m:sty m:val="p"/>
            </m:rPr>
            <m:t>≥</m:t>
          </m:r>
          <m:r>
            <m:t>r</m:t>
          </m:r>
          <m:r>
            <m:t> </m:t>
          </m:r>
          <m:r>
            <m:rPr>
              <m:sty m:val="p"/>
            </m:rPr>
            <m:t>⇔</m:t>
          </m:r>
          <m:r>
            <m:t> </m:t>
          </m:r>
          <m:sSub>
            <m:e>
              <m:acc>
                <m:accPr>
                  <m:chr m:val="̂"/>
                </m:accPr>
                <m:e>
                  <m:r>
                    <m:t>ζ</m:t>
                  </m:r>
                </m:e>
              </m:acc>
            </m:e>
            <m:sub>
              <m:r>
                <m:t>j</m:t>
              </m:r>
            </m:sub>
          </m:sSub>
          <m:d>
            <m:dPr>
              <m:begChr m:val="("/>
              <m:sepChr m:val=""/>
              <m:endChr m:val=")"/>
              <m:grow/>
            </m:dPr>
            <m:e>
              <m:r>
                <m:t>q</m:t>
              </m:r>
            </m:e>
          </m:d>
          <m:r>
            <m:rPr>
              <m:sty m:val="p"/>
            </m:rPr>
            <m:t>+</m:t>
          </m:r>
          <m:sSup>
            <m:e>
              <m:r>
                <m:t>Φ</m:t>
              </m:r>
            </m:e>
            <m:sup>
              <m:r>
                <m:rPr>
                  <m:sty m:val="p"/>
                </m:rPr>
                <m:t>−</m:t>
              </m:r>
              <m:r>
                <m:t>1</m:t>
              </m:r>
            </m:sup>
          </m:sSup>
          <m:d>
            <m:dPr>
              <m:begChr m:val="("/>
              <m:sepChr m:val=""/>
              <m:endChr m:val=")"/>
              <m:grow/>
            </m:dPr>
            <m:e>
              <m:r>
                <m:t>r</m:t>
              </m:r>
            </m:e>
          </m:d>
          <m:r>
            <m:t> </m:t>
          </m:r>
          <m:sSub>
            <m:e>
              <m:r>
                <m:t>σ</m:t>
              </m:r>
            </m:e>
            <m:sub>
              <m:sSub>
                <m:e>
                  <m:r>
                    <m:t>ζ</m:t>
                  </m:r>
                </m:e>
                <m:sub>
                  <m:r>
                    <m:t>j</m:t>
                  </m:r>
                </m:sub>
              </m:sSub>
            </m:sub>
          </m:sSub>
          <m:r>
            <m:rPr>
              <m:sty m:val="p"/>
            </m:rPr>
            <m:t>≤</m:t>
          </m:r>
          <m:sSubSup>
            <m:e>
              <m:r>
                <m:t>z</m:t>
              </m:r>
            </m:e>
            <m:sub>
              <m:r>
                <m:t>j</m:t>
              </m:r>
            </m:sub>
            <m:sup>
              <m:r>
                <m:rPr>
                  <m:sty m:val="p"/>
                </m:rPr>
                <m:t>c</m:t>
              </m:r>
              <m:r>
                <m:rPr>
                  <m:sty m:val="p"/>
                </m:rPr>
                <m:t>r</m:t>
              </m:r>
              <m:r>
                <m:rPr>
                  <m:sty m:val="p"/>
                </m:rPr>
                <m:t>i</m:t>
              </m:r>
              <m:r>
                <m:rPr>
                  <m:sty m:val="p"/>
                </m:rPr>
                <m:t>t</m:t>
              </m:r>
            </m:sup>
          </m:sSubSup>
          <m:r>
            <m:t>  </m:t>
          </m:r>
          <m:r>
            <m:rPr>
              <m:nor/>
            </m:rPr>
            <m:t>for the Gaussian model</m:t>
          </m:r>
        </m:oMath>
      </m:oMathPara>
    </w:p>
    <w:p>
      <w:pPr>
        <w:spacing w:after="120"/>
        <w:jc w:val="both"/>
      </w:pPr>
      <w:r>
        <w:t xml:space="preserve">The Gaussian form shows the link to design: data that reduce </w:t>
      </w:r>
      <m:oMath>
        <m:sSub>
          <m:e>
            <m:r>
              <m:t>σ</m:t>
            </m:r>
          </m:e>
          <m:sub>
            <m:sSub>
              <m:e>
                <m:r>
                  <m:t>ζ</m:t>
                </m:r>
              </m:e>
              <m:sub>
                <m:r>
                  <m:t>j</m:t>
                </m:r>
              </m:sub>
            </m:sSub>
          </m:sub>
        </m:sSub>
      </m:oMath>
      <w:r>
        <w:t xml:space="preserve"> directly free up a margin of </w:t>
      </w:r>
      <m:oMath>
        <m:sSup>
          <m:e>
            <m:r>
              <m:t>Φ</m:t>
            </m:r>
          </m:e>
          <m:sup>
            <m:r>
              <m:rPr>
                <m:sty m:val="p"/>
              </m:rPr>
              <m:t>−</m:t>
            </m:r>
            <m:r>
              <m:t>1</m:t>
            </m:r>
          </m:sup>
        </m:sSup>
        <m:d>
          <m:dPr>
            <m:begChr m:val="("/>
            <m:sepChr m:val=""/>
            <m:endChr m:val=")"/>
            <m:grow/>
          </m:dPr>
          <m:e>
            <m:r>
              <m:t>r</m:t>
            </m:r>
          </m:e>
        </m:d>
        <m:r>
          <m:t> </m:t>
        </m:r>
        <m:r>
          <m:t>Δ</m:t>
        </m:r>
        <m:sSub>
          <m:e>
            <m:r>
              <m:t>σ</m:t>
            </m:r>
          </m:e>
          <m:sub>
            <m:sSub>
              <m:e>
                <m:r>
                  <m:t>ζ</m:t>
                </m:r>
              </m:e>
              <m:sub>
                <m:r>
                  <m:t>j</m:t>
                </m:r>
              </m:sub>
            </m:sSub>
          </m:sub>
        </m:sSub>
      </m:oMath>
      <w:r>
        <w:t xml:space="preserve"> for pumping. Risk thus enters management, but not yet the design criterion.</w:t>
      </w:r>
    </w:p>
    <w:p>
      <w:pPr>
        <w:spacing w:after="120"/>
        <w:jc w:val="both"/>
      </w:pPr>
      <w:r>
        <w:t xml:space="preserve">Chance constraints at 23 reliability levels [V1], ensemble optimization under the 2050 climate [G1] and adaptive management cycles with monitoring feedback [N5] [N3] [N4] are the ways information enters decisions today.</w:t>
      </w:r>
    </w:p>
    <w:p>
      <w:pPr>
        <w:pStyle w:val="Heading3"/>
      </w:pPr>
      <w:r>
        <w:rPr>
          <w:color w:val="1F3864"/>
        </w:rPr>
        <w:t xml:space="preserve">1.11 Link to SWI-Goal-OED</w:t>
      </w:r>
    </w:p>
    <w:p>
      <w:pPr>
        <w:spacing w:after="120"/>
        <w:jc w:val="both"/>
      </w:pPr>
      <w:r>
        <w:t xml:space="preserve">The project selects monitoring wells and MAR sites to maximize the EIG of the salt mass near the toe of the wedge (Sections 1.3 and 1.7), with adjoint sensitivities of the variable-density model (1.1) and with a facies prior (1.6). The coastal-aquifer literature offers four lines: networks with statistical criteria (1.4), linear data worth (1.5–1.6), goal-oriented Bayesian OED, mostly outside intrusion (1.7–1.8), and geophysics and management under risk (1.9–1.10). No paper found applies Bayesian OED with EIG to a variable-density intrusion goal: this is the gap that the project fills.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Regulations ask about exceeding the salinity threshold, not about the mean. For a linear-Gaussian scalar goal this does not change the design (Theorem 1 of Section 9), but for risk in several zones the design for the mean can lose up to 35% of the information: PRAG-GO measures and corrects this.</w:t>
      </w:r>
    </w:p>
    <w:p>
      <w:pPr>
        <w:spacing w:after="200"/>
      </w:pPr>
    </w:p>
    <w:p>
      <w:pPr>
        <w:pStyle w:val="Heading1"/>
      </w:pPr>
      <w:r>
        <w:rPr>
          <w:color w:val="1F3864"/>
        </w:rPr>
        <w:t xml:space="preserve">2. Search methodology</w:t>
      </w:r>
    </w:p>
    <w:p>
      <w:pPr>
        <w:spacing w:after="120"/>
        <w:jc w:val="both"/>
      </w:pPr>
      <w:r>
        <w:t xml:space="preserve">The search covers the period 2010 – October 11, 2026 and four search lines, with 5 papers each: intrusion monitoring networks, data worth and prediction-oriented approaches, Bayesian and goal-oriented OED for groundwater, and geophysics with management under uncertainty. Priority was given to coastal aquifers and to papers from 2018–2026: 13 of the 20 papers concern intrusion or coastal and island aquifers, and 16 are from 2018–2026.</w:t>
      </w:r>
    </w:p>
    <w:p>
      <w:pPr>
        <w:pStyle w:val="ListParagraph"/>
        <w:numPr>
          <w:ilvl w:val="0"/>
          <w:numId w:val="2"/>
        </w:numPr>
        <w:spacing w:after="60"/>
        <w:jc w:val="both"/>
      </w:pPr>
      <w:r>
        <w:rPr>
          <w:b/>
          <w:bCs/>
        </w:rPr>
        <w:t xml:space="preserve">Sources:</w:t>
      </w:r>
      <w:r>
        <w:t xml:space="preserve"> publisher websites (Elsevier, Wiley, ASCE, Springer, Copernicus, MDPI, IOP, SIAM), institutional repositories (USGS Pubs, INRS Espace, AURA, AUB ScholarWorks, JCU ResearchOnline, NORA, the SCK CEN portal, NSF PAR, OSTI), RePEc, DOAJ and arXiv.</w:t>
      </w:r>
    </w:p>
    <w:p>
      <w:pPr>
        <w:pStyle w:val="ListParagraph"/>
        <w:numPr>
          <w:ilvl w:val="0"/>
          <w:numId w:val="2"/>
        </w:numPr>
        <w:spacing w:after="60"/>
        <w:jc w:val="both"/>
      </w:pPr>
      <w:r>
        <w:rPr>
          <w:b/>
          <w:bCs/>
        </w:rPr>
        <w:t xml:space="preserve">Inclusion criteria:</w:t>
      </w:r>
      <w:r>
        <w:t xml:space="preserve"> (i) a peer-reviewed journal article; (ii) a direct link to measurement design, data worth or decisions under uncertainty for groundwater; (iii) a clear mathematical formulation; (iv) no overlap with the 280 articles of the 14 previous documents.</w:t>
      </w:r>
    </w:p>
    <w:p>
      <w:pPr>
        <w:pStyle w:val="ListParagraph"/>
        <w:numPr>
          <w:ilvl w:val="0"/>
          <w:numId w:val="2"/>
        </w:numPr>
        <w:spacing w:after="60"/>
        <w:jc w:val="both"/>
      </w:pPr>
      <w:r>
        <w:rPr>
          <w:b/>
          <w:bCs/>
        </w:rPr>
        <w:t xml:space="preserve">Gap search:</w:t>
      </w:r>
      <w:r>
        <w:t xml:space="preserve"> four independent searches (120 queries in total) found no peer-reviewed paper that applies Bayesian OED with EIG to a variable-density intrusion goal. Group D therefore contains the methodologically closest papers, mostly outside intrusion, and four papers from before 2018 were kept as foundational.</w:t>
      </w:r>
    </w:p>
    <w:p>
      <w:pPr>
        <w:pStyle w:val="ListParagraph"/>
        <w:numPr>
          <w:ilvl w:val="0"/>
          <w:numId w:val="2"/>
        </w:numPr>
        <w:spacing w:after="60"/>
        <w:jc w:val="both"/>
      </w:pPr>
      <w:r>
        <w:rPr>
          <w:b/>
          <w:bCs/>
        </w:rPr>
        <w:t xml:space="preserve">★ rating:</w:t>
      </w:r>
      <w:r>
        <w:t xml:space="preserve"> </w:t>
      </w:r>
      <w:r>
        <w:rPr>
          <w:b/>
          <w:bCs/>
        </w:rPr>
        <w:t xml:space="preserve">mathematical depth</w:t>
      </w:r>
      <w:r>
        <w:t xml:space="preserve"> (★★★★★ = full theory in infinite dimensions; ★★ = an empirical or index-based criterion). The key equations are </w:t>
      </w:r>
      <w:r>
        <w:rPr>
          <w:i/>
          <w:iCs/>
        </w:rPr>
        <w:t xml:space="preserve">representative formulations</w:t>
      </w:r>
      <w:r>
        <w:t xml:space="preserve">.</w:t>
      </w:r>
    </w:p>
    <w:p>
      <w:pPr>
        <w:pStyle w:val="Heading1"/>
        <w:pageBreakBefore/>
      </w:pPr>
      <w:r>
        <w:rPr>
          <w:color w:val="1F3864"/>
        </w:rPr>
        <w:t xml:space="preserve">3. Summary table of the 20 articles</w:t>
      </w:r>
    </w:p>
    <w:p>
      <w:pPr>
        <w:spacing w:after="120"/>
        <w:jc w:val="both"/>
      </w:pPr>
      <w:r>
        <w:t xml:space="preserve">The table is ordered by group (N = networks, V = data worth, D = Bayesian OED, G = geophysics and management) and, within each group, by year, newest first. The last column gives the study site.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560"/>
        <w:gridCol w:w="1750"/>
        <w:gridCol w:w="3800"/>
        <w:gridCol w:w="1950"/>
        <w:gridCol w:w="1578"/>
      </w:tblGrid>
      <w:tr>
        <w:trPr>
          <w:cantSplit/>
          <w:tblHeader/>
        </w:trPr>
        <w:tc>
          <w:tcPr>
            <w:tcW w:type="dxa" w:w="56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17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0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195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578"/>
            <w:shd w:fill="1F3864" w:color="auto" w:val="clear"/>
            <w:tcMar>
              <w:top w:type="dxa" w:w="30"/>
              <w:left w:type="dxa" w:w="90"/>
              <w:bottom w:type="dxa" w:w="30"/>
              <w:right w:type="dxa" w:w="90"/>
            </w:tcMar>
            <w:vAlign w:val="top"/>
          </w:tcPr>
          <w:p>
            <w:r>
              <w:rPr>
                <w:b/>
                <w:bCs/>
                <w:color w:val="FFFFFF"/>
                <w:sz w:val="16"/>
                <w:szCs w:val="16"/>
              </w:rPr>
              <w:t xml:space="preserve">Study site</w:t>
            </w:r>
          </w:p>
        </w:tc>
      </w:tr>
      <w:tr>
        <w:trPr>
          <w:cantSplit/>
        </w:trPr>
        <w:tc>
          <w:tcPr>
            <w:tcW w:type="dxa" w:w="560"/>
            <w:tcMar>
              <w:top w:type="dxa" w:w="30"/>
              <w:left w:type="dxa" w:w="90"/>
              <w:bottom w:type="dxa" w:w="30"/>
              <w:right w:type="dxa" w:w="90"/>
            </w:tcMar>
            <w:vAlign w:val="top"/>
          </w:tcPr>
          <w:p>
            <w:r>
              <w:rPr>
                <w:b/>
                <w:bCs/>
                <w:color w:val="0E7490"/>
                <w:sz w:val="16"/>
                <w:szCs w:val="16"/>
              </w:rPr>
              <w:t xml:space="preserve">N1</w:t>
            </w:r>
          </w:p>
        </w:tc>
        <w:tc>
          <w:tcPr>
            <w:tcW w:type="dxa" w:w="1750"/>
            <w:tcMar>
              <w:top w:type="dxa" w:w="30"/>
              <w:left w:type="dxa" w:w="90"/>
              <w:bottom w:type="dxa" w:w="30"/>
              <w:right w:type="dxa" w:w="90"/>
            </w:tcMar>
            <w:vAlign w:val="top"/>
          </w:tcPr>
          <w:p>
            <w:r>
              <w:rPr>
                <w:sz w:val="16"/>
                <w:szCs w:val="16"/>
              </w:rPr>
              <w:t xml:space="preserve">Mahmoudpour et al. (2023)</w:t>
            </w:r>
          </w:p>
        </w:tc>
        <w:tc>
          <w:tcPr>
            <w:tcW w:type="dxa" w:w="3800"/>
            <w:tcMar>
              <w:top w:type="dxa" w:w="30"/>
              <w:left w:type="dxa" w:w="90"/>
              <w:bottom w:type="dxa" w:w="30"/>
              <w:right w:type="dxa" w:w="90"/>
            </w:tcMar>
            <w:vAlign w:val="top"/>
          </w:tcPr>
          <w:p>
            <w:r>
              <w:rPr>
                <w:sz w:val="16"/>
                <w:szCs w:val="16"/>
              </w:rPr>
              <w:t xml:space="preserve">Optimal Design of Groundwater Quality Monitoring Network Using Aquifer Vulnerability Map</w:t>
            </w:r>
          </w:p>
        </w:tc>
        <w:tc>
          <w:tcPr>
            <w:tcW w:type="dxa" w:w="1950"/>
            <w:tcMar>
              <w:top w:type="dxa" w:w="30"/>
              <w:left w:type="dxa" w:w="90"/>
              <w:bottom w:type="dxa" w:w="30"/>
              <w:right w:type="dxa" w:w="90"/>
            </w:tcMar>
            <w:vAlign w:val="top"/>
          </w:tcPr>
          <w:p>
            <w:r>
              <w:rPr>
                <w:sz w:val="16"/>
                <w:szCs w:val="16"/>
              </w:rPr>
              <w:t xml:space="preserve">Water Resour. Manage. 37(2)</w:t>
            </w:r>
          </w:p>
        </w:tc>
        <w:tc>
          <w:tcPr>
            <w:tcW w:type="dxa" w:w="1578"/>
            <w:tcMar>
              <w:top w:type="dxa" w:w="30"/>
              <w:left w:type="dxa" w:w="90"/>
              <w:bottom w:type="dxa" w:w="30"/>
              <w:right w:type="dxa" w:w="90"/>
            </w:tcMar>
            <w:vAlign w:val="top"/>
          </w:tcPr>
          <w:p>
            <w:r>
              <w:rPr>
                <w:b/>
                <w:bCs/>
                <w:color w:val="0E7490"/>
                <w:sz w:val="16"/>
                <w:szCs w:val="16"/>
              </w:rPr>
              <w:t xml:space="preserve">Talesh, Iran</w:t>
            </w:r>
          </w:p>
        </w:tc>
      </w:tr>
      <w:tr>
        <w:trPr>
          <w:cantSplit/>
        </w:trPr>
        <w:tc>
          <w:tcPr>
            <w:tcW w:type="dxa" w:w="560"/>
            <w:shd w:fill="F7F9FC" w:color="auto" w:val="clear"/>
            <w:tcMar>
              <w:top w:type="dxa" w:w="30"/>
              <w:left w:type="dxa" w:w="90"/>
              <w:bottom w:type="dxa" w:w="30"/>
              <w:right w:type="dxa" w:w="90"/>
            </w:tcMar>
            <w:vAlign w:val="top"/>
          </w:tcPr>
          <w:p>
            <w:r>
              <w:rPr>
                <w:b/>
                <w:bCs/>
                <w:color w:val="0E7490"/>
                <w:sz w:val="16"/>
                <w:szCs w:val="16"/>
              </w:rPr>
              <w:t xml:space="preserve">N2</w:t>
            </w:r>
          </w:p>
        </w:tc>
        <w:tc>
          <w:tcPr>
            <w:tcW w:type="dxa" w:w="1750"/>
            <w:shd w:fill="F7F9FC" w:color="auto" w:val="clear"/>
            <w:tcMar>
              <w:top w:type="dxa" w:w="30"/>
              <w:left w:type="dxa" w:w="90"/>
              <w:bottom w:type="dxa" w:w="30"/>
              <w:right w:type="dxa" w:w="90"/>
            </w:tcMar>
            <w:vAlign w:val="top"/>
          </w:tcPr>
          <w:p>
            <w:r>
              <w:rPr>
                <w:sz w:val="16"/>
                <w:szCs w:val="16"/>
              </w:rPr>
              <w:t xml:space="preserve">Fan et al. (2020)</w:t>
            </w:r>
          </w:p>
        </w:tc>
        <w:tc>
          <w:tcPr>
            <w:tcW w:type="dxa" w:w="3800"/>
            <w:shd w:fill="F7F9FC" w:color="auto" w:val="clear"/>
            <w:tcMar>
              <w:top w:type="dxa" w:w="30"/>
              <w:left w:type="dxa" w:w="90"/>
              <w:bottom w:type="dxa" w:w="30"/>
              <w:right w:type="dxa" w:w="90"/>
            </w:tcMar>
            <w:vAlign w:val="top"/>
          </w:tcPr>
          <w:p>
            <w:r>
              <w:rPr>
                <w:sz w:val="16"/>
                <w:szCs w:val="16"/>
              </w:rPr>
              <w:t xml:space="preserve">Optimum Design of a Seawater Intrusion Monitoring Scheme Based on the Image Quality Assessment Method</w:t>
            </w:r>
          </w:p>
        </w:tc>
        <w:tc>
          <w:tcPr>
            <w:tcW w:type="dxa" w:w="1950"/>
            <w:shd w:fill="F7F9FC" w:color="auto" w:val="clear"/>
            <w:tcMar>
              <w:top w:type="dxa" w:w="30"/>
              <w:left w:type="dxa" w:w="90"/>
              <w:bottom w:type="dxa" w:w="30"/>
              <w:right w:type="dxa" w:w="90"/>
            </w:tcMar>
            <w:vAlign w:val="top"/>
          </w:tcPr>
          <w:p>
            <w:r>
              <w:rPr>
                <w:sz w:val="16"/>
                <w:szCs w:val="16"/>
              </w:rPr>
              <w:t xml:space="preserve">Water Resour. Manage. 34(8)</w:t>
            </w:r>
          </w:p>
        </w:tc>
        <w:tc>
          <w:tcPr>
            <w:tcW w:type="dxa" w:w="1578"/>
            <w:shd w:fill="F7F9FC" w:color="auto" w:val="clear"/>
            <w:tcMar>
              <w:top w:type="dxa" w:w="30"/>
              <w:left w:type="dxa" w:w="90"/>
              <w:bottom w:type="dxa" w:w="30"/>
              <w:right w:type="dxa" w:w="90"/>
            </w:tcMar>
            <w:vAlign w:val="top"/>
          </w:tcPr>
          <w:p>
            <w:r>
              <w:rPr>
                <w:b/>
                <w:bCs/>
                <w:color w:val="0E7490"/>
                <w:sz w:val="16"/>
                <w:szCs w:val="16"/>
              </w:rPr>
              <w:t xml:space="preserve">Longkou, China</w:t>
            </w:r>
          </w:p>
        </w:tc>
      </w:tr>
      <w:tr>
        <w:trPr>
          <w:cantSplit/>
        </w:trPr>
        <w:tc>
          <w:tcPr>
            <w:tcW w:type="dxa" w:w="560"/>
            <w:tcMar>
              <w:top w:type="dxa" w:w="30"/>
              <w:left w:type="dxa" w:w="90"/>
              <w:bottom w:type="dxa" w:w="30"/>
              <w:right w:type="dxa" w:w="90"/>
            </w:tcMar>
            <w:vAlign w:val="top"/>
          </w:tcPr>
          <w:p>
            <w:r>
              <w:rPr>
                <w:b/>
                <w:bCs/>
                <w:color w:val="0E7490"/>
                <w:sz w:val="16"/>
                <w:szCs w:val="16"/>
              </w:rPr>
              <w:t xml:space="preserve">N3</w:t>
            </w:r>
          </w:p>
        </w:tc>
        <w:tc>
          <w:tcPr>
            <w:tcW w:type="dxa" w:w="1750"/>
            <w:tcMar>
              <w:top w:type="dxa" w:w="30"/>
              <w:left w:type="dxa" w:w="90"/>
              <w:bottom w:type="dxa" w:w="30"/>
              <w:right w:type="dxa" w:w="90"/>
            </w:tcMar>
            <w:vAlign w:val="top"/>
          </w:tcPr>
          <w:p>
            <w:r>
              <w:rPr>
                <w:sz w:val="16"/>
                <w:szCs w:val="16"/>
              </w:rPr>
              <w:t xml:space="preserve">Roy &amp; Datta (2019)</w:t>
            </w:r>
          </w:p>
        </w:tc>
        <w:tc>
          <w:tcPr>
            <w:tcW w:type="dxa" w:w="3800"/>
            <w:tcMar>
              <w:top w:type="dxa" w:w="30"/>
              <w:left w:type="dxa" w:w="90"/>
              <w:bottom w:type="dxa" w:w="30"/>
              <w:right w:type="dxa" w:w="90"/>
            </w:tcMar>
            <w:vAlign w:val="top"/>
          </w:tcPr>
          <w:p>
            <w:r>
              <w:rPr>
                <w:sz w:val="16"/>
                <w:szCs w:val="16"/>
              </w:rPr>
              <w:t xml:space="preserve">Adaptive management of coastal aquifers using entropy-set pair analysis-based three-dimensional sequential monitoring network design</w:t>
            </w:r>
          </w:p>
        </w:tc>
        <w:tc>
          <w:tcPr>
            <w:tcW w:type="dxa" w:w="1950"/>
            <w:tcMar>
              <w:top w:type="dxa" w:w="30"/>
              <w:left w:type="dxa" w:w="90"/>
              <w:bottom w:type="dxa" w:w="30"/>
              <w:right w:type="dxa" w:w="90"/>
            </w:tcMar>
            <w:vAlign w:val="top"/>
          </w:tcPr>
          <w:p>
            <w:r>
              <w:rPr>
                <w:sz w:val="16"/>
                <w:szCs w:val="16"/>
              </w:rPr>
              <w:t xml:space="preserve">J. Hydrol. Eng. 24(3)</w:t>
            </w:r>
          </w:p>
        </w:tc>
        <w:tc>
          <w:tcPr>
            <w:tcW w:type="dxa" w:w="1578"/>
            <w:tcMar>
              <w:top w:type="dxa" w:w="30"/>
              <w:left w:type="dxa" w:w="90"/>
              <w:bottom w:type="dxa" w:w="30"/>
              <w:right w:type="dxa" w:w="90"/>
            </w:tcMar>
            <w:vAlign w:val="top"/>
          </w:tcPr>
          <w:p>
            <w:r>
              <w:rPr>
                <w:b/>
                <w:bCs/>
                <w:color w:val="0E7490"/>
                <w:sz w:val="16"/>
                <w:szCs w:val="16"/>
              </w:rPr>
              <w:t xml:space="preserve">synthetic</w:t>
            </w:r>
          </w:p>
        </w:tc>
      </w:tr>
      <w:tr>
        <w:trPr>
          <w:cantSplit/>
        </w:trPr>
        <w:tc>
          <w:tcPr>
            <w:tcW w:type="dxa" w:w="560"/>
            <w:shd w:fill="F7F9FC" w:color="auto" w:val="clear"/>
            <w:tcMar>
              <w:top w:type="dxa" w:w="30"/>
              <w:left w:type="dxa" w:w="90"/>
              <w:bottom w:type="dxa" w:w="30"/>
              <w:right w:type="dxa" w:w="90"/>
            </w:tcMar>
            <w:vAlign w:val="top"/>
          </w:tcPr>
          <w:p>
            <w:r>
              <w:rPr>
                <w:b/>
                <w:bCs/>
                <w:color w:val="0E7490"/>
                <w:sz w:val="16"/>
                <w:szCs w:val="16"/>
              </w:rPr>
              <w:t xml:space="preserve">N4</w:t>
            </w:r>
          </w:p>
        </w:tc>
        <w:tc>
          <w:tcPr>
            <w:tcW w:type="dxa" w:w="1750"/>
            <w:shd w:fill="F7F9FC" w:color="auto" w:val="clear"/>
            <w:tcMar>
              <w:top w:type="dxa" w:w="30"/>
              <w:left w:type="dxa" w:w="90"/>
              <w:bottom w:type="dxa" w:w="30"/>
              <w:right w:type="dxa" w:w="90"/>
            </w:tcMar>
            <w:vAlign w:val="top"/>
          </w:tcPr>
          <w:p>
            <w:r>
              <w:rPr>
                <w:sz w:val="16"/>
                <w:szCs w:val="16"/>
              </w:rPr>
              <w:t xml:space="preserve">Lal &amp; Datta (2019)</w:t>
            </w:r>
          </w:p>
        </w:tc>
        <w:tc>
          <w:tcPr>
            <w:tcW w:type="dxa" w:w="3800"/>
            <w:shd w:fill="F7F9FC" w:color="auto" w:val="clear"/>
            <w:tcMar>
              <w:top w:type="dxa" w:w="30"/>
              <w:left w:type="dxa" w:w="90"/>
              <w:bottom w:type="dxa" w:w="30"/>
              <w:right w:type="dxa" w:w="90"/>
            </w:tcMar>
            <w:vAlign w:val="top"/>
          </w:tcPr>
          <w:p>
            <w:r>
              <w:rPr>
                <w:sz w:val="16"/>
                <w:szCs w:val="16"/>
              </w:rPr>
              <w:t xml:space="preserve">Application of Monitoring Network Design and Feedback Information for Adaptive Management of Coastal Groundwater Resources</w:t>
            </w:r>
          </w:p>
        </w:tc>
        <w:tc>
          <w:tcPr>
            <w:tcW w:type="dxa" w:w="1950"/>
            <w:shd w:fill="F7F9FC" w:color="auto" w:val="clear"/>
            <w:tcMar>
              <w:top w:type="dxa" w:w="30"/>
              <w:left w:type="dxa" w:w="90"/>
              <w:bottom w:type="dxa" w:w="30"/>
              <w:right w:type="dxa" w:w="90"/>
            </w:tcMar>
            <w:vAlign w:val="top"/>
          </w:tcPr>
          <w:p>
            <w:r>
              <w:rPr>
                <w:sz w:val="16"/>
                <w:szCs w:val="16"/>
              </w:rPr>
              <w:t xml:space="preserve">IJERPH 16(22)</w:t>
            </w:r>
          </w:p>
        </w:tc>
        <w:tc>
          <w:tcPr>
            <w:tcW w:type="dxa" w:w="1578"/>
            <w:shd w:fill="F7F9FC" w:color="auto" w:val="clear"/>
            <w:tcMar>
              <w:top w:type="dxa" w:w="30"/>
              <w:left w:type="dxa" w:w="90"/>
              <w:bottom w:type="dxa" w:w="30"/>
              <w:right w:type="dxa" w:w="90"/>
            </w:tcMar>
            <w:vAlign w:val="top"/>
          </w:tcPr>
          <w:p>
            <w:r>
              <w:rPr>
                <w:b/>
                <w:bCs/>
                <w:color w:val="0E7490"/>
                <w:sz w:val="16"/>
                <w:szCs w:val="16"/>
              </w:rPr>
              <w:t xml:space="preserve">Bonriki, Kiribati</w:t>
            </w:r>
          </w:p>
        </w:tc>
      </w:tr>
      <w:tr>
        <w:trPr>
          <w:cantSplit/>
        </w:trPr>
        <w:tc>
          <w:tcPr>
            <w:tcW w:type="dxa" w:w="560"/>
            <w:tcMar>
              <w:top w:type="dxa" w:w="30"/>
              <w:left w:type="dxa" w:w="90"/>
              <w:bottom w:type="dxa" w:w="30"/>
              <w:right w:type="dxa" w:w="90"/>
            </w:tcMar>
            <w:vAlign w:val="top"/>
          </w:tcPr>
          <w:p>
            <w:r>
              <w:rPr>
                <w:b/>
                <w:bCs/>
                <w:color w:val="0E7490"/>
                <w:sz w:val="16"/>
                <w:szCs w:val="16"/>
              </w:rPr>
              <w:t xml:space="preserve">N5</w:t>
            </w:r>
          </w:p>
        </w:tc>
        <w:tc>
          <w:tcPr>
            <w:tcW w:type="dxa" w:w="1750"/>
            <w:tcMar>
              <w:top w:type="dxa" w:w="30"/>
              <w:left w:type="dxa" w:w="90"/>
              <w:bottom w:type="dxa" w:w="30"/>
              <w:right w:type="dxa" w:w="90"/>
            </w:tcMar>
            <w:vAlign w:val="top"/>
          </w:tcPr>
          <w:p>
            <w:r>
              <w:rPr>
                <w:sz w:val="16"/>
                <w:szCs w:val="16"/>
              </w:rPr>
              <w:t xml:space="preserve">Sreekanth &amp; Datta (2014)</w:t>
            </w:r>
          </w:p>
        </w:tc>
        <w:tc>
          <w:tcPr>
            <w:tcW w:type="dxa" w:w="3800"/>
            <w:tcMar>
              <w:top w:type="dxa" w:w="30"/>
              <w:left w:type="dxa" w:w="90"/>
              <w:bottom w:type="dxa" w:w="30"/>
              <w:right w:type="dxa" w:w="90"/>
            </w:tcMar>
            <w:vAlign w:val="top"/>
          </w:tcPr>
          <w:p>
            <w:r>
              <w:rPr>
                <w:sz w:val="16"/>
                <w:szCs w:val="16"/>
              </w:rPr>
              <w:t xml:space="preserve">Design of an optimal compliance monitoring network and feedback information for adaptive management of saltwater intrusion in coastal aquifers</w:t>
            </w:r>
          </w:p>
        </w:tc>
        <w:tc>
          <w:tcPr>
            <w:tcW w:type="dxa" w:w="1950"/>
            <w:tcMar>
              <w:top w:type="dxa" w:w="30"/>
              <w:left w:type="dxa" w:w="90"/>
              <w:bottom w:type="dxa" w:w="30"/>
              <w:right w:type="dxa" w:w="90"/>
            </w:tcMar>
            <w:vAlign w:val="top"/>
          </w:tcPr>
          <w:p>
            <w:r>
              <w:rPr>
                <w:sz w:val="16"/>
                <w:szCs w:val="16"/>
              </w:rPr>
              <w:t xml:space="preserve">J. Water Resour. Plann. Manage. 140(10)</w:t>
            </w:r>
          </w:p>
        </w:tc>
        <w:tc>
          <w:tcPr>
            <w:tcW w:type="dxa" w:w="1578"/>
            <w:tcMar>
              <w:top w:type="dxa" w:w="30"/>
              <w:left w:type="dxa" w:w="90"/>
              <w:bottom w:type="dxa" w:w="30"/>
              <w:right w:type="dxa" w:w="90"/>
            </w:tcMar>
            <w:vAlign w:val="top"/>
          </w:tcPr>
          <w:p>
            <w:r>
              <w:rPr>
                <w:b/>
                <w:bCs/>
                <w:color w:val="0E7490"/>
                <w:sz w:val="16"/>
                <w:szCs w:val="16"/>
              </w:rPr>
              <w:t xml:space="preserve">illustrative</w:t>
            </w:r>
          </w:p>
        </w:tc>
      </w:tr>
      <w:tr>
        <w:trPr>
          <w:cantSplit/>
        </w:trPr>
        <w:tc>
          <w:tcPr>
            <w:tcW w:type="dxa" w:w="560"/>
            <w:shd w:fill="F7F9FC" w:color="auto" w:val="clear"/>
            <w:tcMar>
              <w:top w:type="dxa" w:w="30"/>
              <w:left w:type="dxa" w:w="90"/>
              <w:bottom w:type="dxa" w:w="30"/>
              <w:right w:type="dxa" w:w="90"/>
            </w:tcMar>
            <w:vAlign w:val="top"/>
          </w:tcPr>
          <w:p>
            <w:r>
              <w:rPr>
                <w:b/>
                <w:bCs/>
                <w:color w:val="7C3AED"/>
                <w:sz w:val="16"/>
                <w:szCs w:val="16"/>
              </w:rPr>
              <w:t xml:space="preserve">V1</w:t>
            </w:r>
          </w:p>
        </w:tc>
        <w:tc>
          <w:tcPr>
            <w:tcW w:type="dxa" w:w="1750"/>
            <w:shd w:fill="F7F9FC" w:color="auto" w:val="clear"/>
            <w:tcMar>
              <w:top w:type="dxa" w:w="30"/>
              <w:left w:type="dxa" w:w="90"/>
              <w:bottom w:type="dxa" w:w="30"/>
              <w:right w:type="dxa" w:w="90"/>
            </w:tcMar>
            <w:vAlign w:val="top"/>
          </w:tcPr>
          <w:p>
            <w:r>
              <w:rPr>
                <w:sz w:val="16"/>
                <w:szCs w:val="16"/>
              </w:rPr>
              <w:t xml:space="preserve">Coulon et al. (2022)</w:t>
            </w:r>
          </w:p>
        </w:tc>
        <w:tc>
          <w:tcPr>
            <w:tcW w:type="dxa" w:w="3800"/>
            <w:shd w:fill="F7F9FC" w:color="auto" w:val="clear"/>
            <w:tcMar>
              <w:top w:type="dxa" w:w="30"/>
              <w:left w:type="dxa" w:w="90"/>
              <w:bottom w:type="dxa" w:w="30"/>
              <w:right w:type="dxa" w:w="90"/>
            </w:tcMar>
            <w:vAlign w:val="top"/>
          </w:tcPr>
          <w:p>
            <w:r>
              <w:rPr>
                <w:sz w:val="16"/>
                <w:szCs w:val="16"/>
              </w:rPr>
              <w:t xml:space="preserve">Pumping Optimization Under Uncertainty in an Island Freshwater Lens Using a Sharp-Interface Seawater Intrusion Model</w:t>
            </w:r>
          </w:p>
        </w:tc>
        <w:tc>
          <w:tcPr>
            <w:tcW w:type="dxa" w:w="1950"/>
            <w:shd w:fill="F7F9FC" w:color="auto" w:val="clear"/>
            <w:tcMar>
              <w:top w:type="dxa" w:w="30"/>
              <w:left w:type="dxa" w:w="90"/>
              <w:bottom w:type="dxa" w:w="30"/>
              <w:right w:type="dxa" w:w="90"/>
            </w:tcMar>
            <w:vAlign w:val="top"/>
          </w:tcPr>
          <w:p>
            <w:r>
              <w:rPr>
                <w:sz w:val="16"/>
                <w:szCs w:val="16"/>
              </w:rPr>
              <w:t xml:space="preserve">Water Resour. Res. 58</w:t>
            </w:r>
          </w:p>
        </w:tc>
        <w:tc>
          <w:tcPr>
            <w:tcW w:type="dxa" w:w="1578"/>
            <w:shd w:fill="F7F9FC" w:color="auto" w:val="clear"/>
            <w:tcMar>
              <w:top w:type="dxa" w:w="30"/>
              <w:left w:type="dxa" w:w="90"/>
              <w:bottom w:type="dxa" w:w="30"/>
              <w:right w:type="dxa" w:w="90"/>
            </w:tcMar>
            <w:vAlign w:val="top"/>
          </w:tcPr>
          <w:p>
            <w:r>
              <w:rPr>
                <w:b/>
                <w:bCs/>
                <w:color w:val="7C3AED"/>
                <w:sz w:val="16"/>
                <w:szCs w:val="16"/>
              </w:rPr>
              <w:t xml:space="preserve">Magdalen, Canada</w:t>
            </w:r>
          </w:p>
        </w:tc>
      </w:tr>
      <w:tr>
        <w:trPr>
          <w:cantSplit/>
        </w:trPr>
        <w:tc>
          <w:tcPr>
            <w:tcW w:type="dxa" w:w="560"/>
            <w:tcMar>
              <w:top w:type="dxa" w:w="30"/>
              <w:left w:type="dxa" w:w="90"/>
              <w:bottom w:type="dxa" w:w="30"/>
              <w:right w:type="dxa" w:w="90"/>
            </w:tcMar>
            <w:vAlign w:val="top"/>
          </w:tcPr>
          <w:p>
            <w:r>
              <w:rPr>
                <w:b/>
                <w:bCs/>
                <w:color w:val="7C3AED"/>
                <w:sz w:val="16"/>
                <w:szCs w:val="16"/>
              </w:rPr>
              <w:t xml:space="preserve">V2</w:t>
            </w:r>
          </w:p>
        </w:tc>
        <w:tc>
          <w:tcPr>
            <w:tcW w:type="dxa" w:w="1750"/>
            <w:tcMar>
              <w:top w:type="dxa" w:w="30"/>
              <w:left w:type="dxa" w:w="90"/>
              <w:bottom w:type="dxa" w:w="30"/>
              <w:right w:type="dxa" w:w="90"/>
            </w:tcMar>
            <w:vAlign w:val="top"/>
          </w:tcPr>
          <w:p>
            <w:r>
              <w:rPr>
                <w:sz w:val="16"/>
                <w:szCs w:val="16"/>
              </w:rPr>
              <w:t xml:space="preserve">Coulon et al. (2021)</w:t>
            </w:r>
          </w:p>
        </w:tc>
        <w:tc>
          <w:tcPr>
            <w:tcW w:type="dxa" w:w="3800"/>
            <w:tcMar>
              <w:top w:type="dxa" w:w="30"/>
              <w:left w:type="dxa" w:w="90"/>
              <w:bottom w:type="dxa" w:w="30"/>
              <w:right w:type="dxa" w:w="90"/>
            </w:tcMar>
            <w:vAlign w:val="top"/>
          </w:tcPr>
          <w:p>
            <w:r>
              <w:rPr>
                <w:sz w:val="16"/>
                <w:szCs w:val="16"/>
              </w:rPr>
              <w:t xml:space="preserve">A framework for parameter estimation using sharp-interface seawater intrusion models</w:t>
            </w:r>
          </w:p>
        </w:tc>
        <w:tc>
          <w:tcPr>
            <w:tcW w:type="dxa" w:w="1950"/>
            <w:tcMar>
              <w:top w:type="dxa" w:w="30"/>
              <w:left w:type="dxa" w:w="90"/>
              <w:bottom w:type="dxa" w:w="30"/>
              <w:right w:type="dxa" w:w="90"/>
            </w:tcMar>
            <w:vAlign w:val="top"/>
          </w:tcPr>
          <w:p>
            <w:r>
              <w:rPr>
                <w:sz w:val="16"/>
                <w:szCs w:val="16"/>
              </w:rPr>
              <w:t xml:space="preserve">J. Hydrol. 600</w:t>
            </w:r>
          </w:p>
        </w:tc>
        <w:tc>
          <w:tcPr>
            <w:tcW w:type="dxa" w:w="1578"/>
            <w:tcMar>
              <w:top w:type="dxa" w:w="30"/>
              <w:left w:type="dxa" w:w="90"/>
              <w:bottom w:type="dxa" w:w="30"/>
              <w:right w:type="dxa" w:w="90"/>
            </w:tcMar>
            <w:vAlign w:val="top"/>
          </w:tcPr>
          <w:p>
            <w:r>
              <w:rPr>
                <w:b/>
                <w:bCs/>
                <w:color w:val="7C3AED"/>
                <w:sz w:val="16"/>
                <w:szCs w:val="16"/>
              </w:rPr>
              <w:t xml:space="preserve">Magdalen, Canada</w:t>
            </w:r>
          </w:p>
        </w:tc>
      </w:tr>
      <w:tr>
        <w:trPr>
          <w:cantSplit/>
        </w:trPr>
        <w:tc>
          <w:tcPr>
            <w:tcW w:type="dxa" w:w="560"/>
            <w:shd w:fill="F7F9FC" w:color="auto" w:val="clear"/>
            <w:tcMar>
              <w:top w:type="dxa" w:w="30"/>
              <w:left w:type="dxa" w:w="90"/>
              <w:bottom w:type="dxa" w:w="30"/>
              <w:right w:type="dxa" w:w="90"/>
            </w:tcMar>
            <w:vAlign w:val="top"/>
          </w:tcPr>
          <w:p>
            <w:r>
              <w:rPr>
                <w:b/>
                <w:bCs/>
                <w:color w:val="7C3AED"/>
                <w:sz w:val="16"/>
                <w:szCs w:val="16"/>
              </w:rPr>
              <w:t xml:space="preserve">V3</w:t>
            </w:r>
          </w:p>
        </w:tc>
        <w:tc>
          <w:tcPr>
            <w:tcW w:type="dxa" w:w="1750"/>
            <w:shd w:fill="F7F9FC" w:color="auto" w:val="clear"/>
            <w:tcMar>
              <w:top w:type="dxa" w:w="30"/>
              <w:left w:type="dxa" w:w="90"/>
              <w:bottom w:type="dxa" w:w="30"/>
              <w:right w:type="dxa" w:w="90"/>
            </w:tcMar>
            <w:vAlign w:val="top"/>
          </w:tcPr>
          <w:p>
            <w:r>
              <w:rPr>
                <w:sz w:val="16"/>
                <w:szCs w:val="16"/>
              </w:rPr>
              <w:t xml:space="preserve">Safi et al. (2019)</w:t>
            </w:r>
          </w:p>
        </w:tc>
        <w:tc>
          <w:tcPr>
            <w:tcW w:type="dxa" w:w="3800"/>
            <w:shd w:fill="F7F9FC" w:color="auto" w:val="clear"/>
            <w:tcMar>
              <w:top w:type="dxa" w:w="30"/>
              <w:left w:type="dxa" w:w="90"/>
              <w:bottom w:type="dxa" w:w="30"/>
              <w:right w:type="dxa" w:w="90"/>
            </w:tcMar>
            <w:vAlign w:val="top"/>
          </w:tcPr>
          <w:p>
            <w:r>
              <w:rPr>
                <w:sz w:val="16"/>
                <w:szCs w:val="16"/>
              </w:rPr>
              <w:t xml:space="preserve">Data-Worth Assessment for a Three-Dimensional Optimal Design in Nonlinear Groundwater Systems</w:t>
            </w:r>
          </w:p>
        </w:tc>
        <w:tc>
          <w:tcPr>
            <w:tcW w:type="dxa" w:w="1950"/>
            <w:shd w:fill="F7F9FC" w:color="auto" w:val="clear"/>
            <w:tcMar>
              <w:top w:type="dxa" w:w="30"/>
              <w:left w:type="dxa" w:w="90"/>
              <w:bottom w:type="dxa" w:w="30"/>
              <w:right w:type="dxa" w:w="90"/>
            </w:tcMar>
            <w:vAlign w:val="top"/>
          </w:tcPr>
          <w:p>
            <w:r>
              <w:rPr>
                <w:sz w:val="16"/>
                <w:szCs w:val="16"/>
              </w:rPr>
              <w:t xml:space="preserve">Groundwater (2019)</w:t>
            </w:r>
          </w:p>
        </w:tc>
        <w:tc>
          <w:tcPr>
            <w:tcW w:type="dxa" w:w="1578"/>
            <w:shd w:fill="F7F9FC" w:color="auto" w:val="clear"/>
            <w:tcMar>
              <w:top w:type="dxa" w:w="30"/>
              <w:left w:type="dxa" w:w="90"/>
              <w:bottom w:type="dxa" w:w="30"/>
              <w:right w:type="dxa" w:w="90"/>
            </w:tcMar>
            <w:vAlign w:val="top"/>
          </w:tcPr>
          <w:p>
            <w:r>
              <w:rPr>
                <w:b/>
                <w:bCs/>
                <w:color w:val="7C3AED"/>
                <w:sz w:val="16"/>
                <w:szCs w:val="16"/>
              </w:rPr>
              <w:t xml:space="preserve">Beirut, Lebanon</w:t>
            </w:r>
          </w:p>
        </w:tc>
      </w:tr>
      <w:tr>
        <w:trPr>
          <w:cantSplit/>
        </w:trPr>
        <w:tc>
          <w:tcPr>
            <w:tcW w:type="dxa" w:w="560"/>
            <w:tcMar>
              <w:top w:type="dxa" w:w="30"/>
              <w:left w:type="dxa" w:w="90"/>
              <w:bottom w:type="dxa" w:w="30"/>
              <w:right w:type="dxa" w:w="90"/>
            </w:tcMar>
            <w:vAlign w:val="top"/>
          </w:tcPr>
          <w:p>
            <w:r>
              <w:rPr>
                <w:b/>
                <w:bCs/>
                <w:color w:val="7C3AED"/>
                <w:sz w:val="16"/>
                <w:szCs w:val="16"/>
              </w:rPr>
              <w:t xml:space="preserve">V4</w:t>
            </w:r>
          </w:p>
        </w:tc>
        <w:tc>
          <w:tcPr>
            <w:tcW w:type="dxa" w:w="1750"/>
            <w:tcMar>
              <w:top w:type="dxa" w:w="30"/>
              <w:left w:type="dxa" w:w="90"/>
              <w:bottom w:type="dxa" w:w="30"/>
              <w:right w:type="dxa" w:w="90"/>
            </w:tcMar>
            <w:vAlign w:val="top"/>
          </w:tcPr>
          <w:p>
            <w:r>
              <w:rPr>
                <w:sz w:val="16"/>
                <w:szCs w:val="16"/>
              </w:rPr>
              <w:t xml:space="preserve">Neuman et al. (2012)</w:t>
            </w:r>
          </w:p>
        </w:tc>
        <w:tc>
          <w:tcPr>
            <w:tcW w:type="dxa" w:w="3800"/>
            <w:tcMar>
              <w:top w:type="dxa" w:w="30"/>
              <w:left w:type="dxa" w:w="90"/>
              <w:bottom w:type="dxa" w:w="30"/>
              <w:right w:type="dxa" w:w="90"/>
            </w:tcMar>
            <w:vAlign w:val="top"/>
          </w:tcPr>
          <w:p>
            <w:r>
              <w:rPr>
                <w:sz w:val="16"/>
                <w:szCs w:val="16"/>
              </w:rPr>
              <w:t xml:space="preserve">Bayesian analysis of data-worth considering model and parameter uncertainties</w:t>
            </w:r>
          </w:p>
        </w:tc>
        <w:tc>
          <w:tcPr>
            <w:tcW w:type="dxa" w:w="1950"/>
            <w:tcMar>
              <w:top w:type="dxa" w:w="30"/>
              <w:left w:type="dxa" w:w="90"/>
              <w:bottom w:type="dxa" w:w="30"/>
              <w:right w:type="dxa" w:w="90"/>
            </w:tcMar>
            <w:vAlign w:val="top"/>
          </w:tcPr>
          <w:p>
            <w:r>
              <w:rPr>
                <w:sz w:val="16"/>
                <w:szCs w:val="16"/>
              </w:rPr>
              <w:t xml:space="preserve">Adv. Water Resour. 36</w:t>
            </w:r>
          </w:p>
        </w:tc>
        <w:tc>
          <w:tcPr>
            <w:tcW w:type="dxa" w:w="1578"/>
            <w:tcMar>
              <w:top w:type="dxa" w:w="30"/>
              <w:left w:type="dxa" w:w="90"/>
              <w:bottom w:type="dxa" w:w="30"/>
              <w:right w:type="dxa" w:w="90"/>
            </w:tcMar>
            <w:vAlign w:val="top"/>
          </w:tcPr>
          <w:p>
            <w:r>
              <w:rPr>
                <w:b/>
                <w:bCs/>
                <w:color w:val="7C3AED"/>
                <w:sz w:val="16"/>
                <w:szCs w:val="16"/>
              </w:rPr>
              <w:t xml:space="preserve">synthetic</w:t>
            </w:r>
          </w:p>
        </w:tc>
      </w:tr>
      <w:tr>
        <w:trPr>
          <w:cantSplit/>
        </w:trPr>
        <w:tc>
          <w:tcPr>
            <w:tcW w:type="dxa" w:w="560"/>
            <w:shd w:fill="F7F9FC" w:color="auto" w:val="clear"/>
            <w:tcMar>
              <w:top w:type="dxa" w:w="30"/>
              <w:left w:type="dxa" w:w="90"/>
              <w:bottom w:type="dxa" w:w="30"/>
              <w:right w:type="dxa" w:w="90"/>
            </w:tcMar>
            <w:vAlign w:val="top"/>
          </w:tcPr>
          <w:p>
            <w:r>
              <w:rPr>
                <w:b/>
                <w:bCs/>
                <w:color w:val="7C3AED"/>
                <w:sz w:val="16"/>
                <w:szCs w:val="16"/>
              </w:rPr>
              <w:t xml:space="preserve">V5</w:t>
            </w:r>
          </w:p>
        </w:tc>
        <w:tc>
          <w:tcPr>
            <w:tcW w:type="dxa" w:w="1750"/>
            <w:shd w:fill="F7F9FC" w:color="auto" w:val="clear"/>
            <w:tcMar>
              <w:top w:type="dxa" w:w="30"/>
              <w:left w:type="dxa" w:w="90"/>
              <w:bottom w:type="dxa" w:w="30"/>
              <w:right w:type="dxa" w:w="90"/>
            </w:tcMar>
            <w:vAlign w:val="top"/>
          </w:tcPr>
          <w:p>
            <w:r>
              <w:rPr>
                <w:sz w:val="16"/>
                <w:szCs w:val="16"/>
              </w:rPr>
              <w:t xml:space="preserve">Dausman et al. (2010)</w:t>
            </w:r>
          </w:p>
        </w:tc>
        <w:tc>
          <w:tcPr>
            <w:tcW w:type="dxa" w:w="3800"/>
            <w:shd w:fill="F7F9FC" w:color="auto" w:val="clear"/>
            <w:tcMar>
              <w:top w:type="dxa" w:w="30"/>
              <w:left w:type="dxa" w:w="90"/>
              <w:bottom w:type="dxa" w:w="30"/>
              <w:right w:type="dxa" w:w="90"/>
            </w:tcMar>
            <w:vAlign w:val="top"/>
          </w:tcPr>
          <w:p>
            <w:r>
              <w:rPr>
                <w:sz w:val="16"/>
                <w:szCs w:val="16"/>
              </w:rPr>
              <w:t xml:space="preserve">Quantifying data worth toward reducing predictive uncertainty</w:t>
            </w:r>
          </w:p>
        </w:tc>
        <w:tc>
          <w:tcPr>
            <w:tcW w:type="dxa" w:w="1950"/>
            <w:shd w:fill="F7F9FC" w:color="auto" w:val="clear"/>
            <w:tcMar>
              <w:top w:type="dxa" w:w="30"/>
              <w:left w:type="dxa" w:w="90"/>
              <w:bottom w:type="dxa" w:w="30"/>
              <w:right w:type="dxa" w:w="90"/>
            </w:tcMar>
            <w:vAlign w:val="top"/>
          </w:tcPr>
          <w:p>
            <w:r>
              <w:rPr>
                <w:sz w:val="16"/>
                <w:szCs w:val="16"/>
              </w:rPr>
              <w:t xml:space="preserve">Ground Water 48(5)</w:t>
            </w:r>
          </w:p>
        </w:tc>
        <w:tc>
          <w:tcPr>
            <w:tcW w:type="dxa" w:w="1578"/>
            <w:shd w:fill="F7F9FC" w:color="auto" w:val="clear"/>
            <w:tcMar>
              <w:top w:type="dxa" w:w="30"/>
              <w:left w:type="dxa" w:w="90"/>
              <w:bottom w:type="dxa" w:w="30"/>
              <w:right w:type="dxa" w:w="90"/>
            </w:tcMar>
            <w:vAlign w:val="top"/>
          </w:tcPr>
          <w:p>
            <w:r>
              <w:rPr>
                <w:b/>
                <w:bCs/>
                <w:color w:val="7C3AED"/>
                <w:sz w:val="16"/>
                <w:szCs w:val="16"/>
              </w:rPr>
              <w:t xml:space="preserve">synthetic</w:t>
            </w:r>
          </w:p>
        </w:tc>
      </w:tr>
      <w:tr>
        <w:trPr>
          <w:cantSplit/>
        </w:trPr>
        <w:tc>
          <w:tcPr>
            <w:tcW w:type="dxa" w:w="560"/>
            <w:tcMar>
              <w:top w:type="dxa" w:w="30"/>
              <w:left w:type="dxa" w:w="90"/>
              <w:bottom w:type="dxa" w:w="30"/>
              <w:right w:type="dxa" w:w="90"/>
            </w:tcMar>
            <w:vAlign w:val="top"/>
          </w:tcPr>
          <w:p>
            <w:r>
              <w:rPr>
                <w:b/>
                <w:bCs/>
                <w:color w:val="B45309"/>
                <w:sz w:val="16"/>
                <w:szCs w:val="16"/>
              </w:rPr>
              <w:t xml:space="preserve">D1</w:t>
            </w:r>
          </w:p>
        </w:tc>
        <w:tc>
          <w:tcPr>
            <w:tcW w:type="dxa" w:w="1750"/>
            <w:tcMar>
              <w:top w:type="dxa" w:w="30"/>
              <w:left w:type="dxa" w:w="90"/>
              <w:bottom w:type="dxa" w:w="30"/>
              <w:right w:type="dxa" w:w="90"/>
            </w:tcMar>
            <w:vAlign w:val="top"/>
          </w:tcPr>
          <w:p>
            <w:r>
              <w:rPr>
                <w:sz w:val="16"/>
                <w:szCs w:val="16"/>
              </w:rPr>
              <w:t xml:space="preserve">Wu et al. (2023)</w:t>
            </w:r>
          </w:p>
        </w:tc>
        <w:tc>
          <w:tcPr>
            <w:tcW w:type="dxa" w:w="3800"/>
            <w:tcMar>
              <w:top w:type="dxa" w:w="30"/>
              <w:left w:type="dxa" w:w="90"/>
              <w:bottom w:type="dxa" w:w="30"/>
              <w:right w:type="dxa" w:w="90"/>
            </w:tcMar>
            <w:vAlign w:val="top"/>
          </w:tcPr>
          <w:p>
            <w:r>
              <w:rPr>
                <w:sz w:val="16"/>
                <w:szCs w:val="16"/>
              </w:rPr>
              <w:t xml:space="preserve">An Offline-Online Decomposition Method for Efficient Linear Bayesian Goal-Oriented Optimal Experimental Design: Application to Optimal Sensor Placement</w:t>
            </w:r>
          </w:p>
        </w:tc>
        <w:tc>
          <w:tcPr>
            <w:tcW w:type="dxa" w:w="1950"/>
            <w:tcMar>
              <w:top w:type="dxa" w:w="30"/>
              <w:left w:type="dxa" w:w="90"/>
              <w:bottom w:type="dxa" w:w="30"/>
              <w:right w:type="dxa" w:w="90"/>
            </w:tcMar>
            <w:vAlign w:val="top"/>
          </w:tcPr>
          <w:p>
            <w:r>
              <w:rPr>
                <w:sz w:val="16"/>
                <w:szCs w:val="16"/>
              </w:rPr>
              <w:t xml:space="preserve">SIAM J. Sci. Comput. 45(1)</w:t>
            </w:r>
          </w:p>
        </w:tc>
        <w:tc>
          <w:tcPr>
            <w:tcW w:type="dxa" w:w="1578"/>
            <w:tcMar>
              <w:top w:type="dxa" w:w="30"/>
              <w:left w:type="dxa" w:w="90"/>
              <w:bottom w:type="dxa" w:w="30"/>
              <w:right w:type="dxa" w:w="90"/>
            </w:tcMar>
            <w:vAlign w:val="top"/>
          </w:tcPr>
          <w:p>
            <w:r>
              <w:rPr>
                <w:b/>
                <w:bCs/>
                <w:color w:val="B45309"/>
                <w:sz w:val="16"/>
                <w:szCs w:val="16"/>
              </w:rPr>
              <w:t xml:space="preserve">synthetic (PDE)</w:t>
            </w:r>
          </w:p>
        </w:tc>
      </w:tr>
      <w:tr>
        <w:trPr>
          <w:cantSplit/>
        </w:trPr>
        <w:tc>
          <w:tcPr>
            <w:tcW w:type="dxa" w:w="560"/>
            <w:shd w:fill="F7F9FC" w:color="auto" w:val="clear"/>
            <w:tcMar>
              <w:top w:type="dxa" w:w="30"/>
              <w:left w:type="dxa" w:w="90"/>
              <w:bottom w:type="dxa" w:w="30"/>
              <w:right w:type="dxa" w:w="90"/>
            </w:tcMar>
            <w:vAlign w:val="top"/>
          </w:tcPr>
          <w:p>
            <w:r>
              <w:rPr>
                <w:b/>
                <w:bCs/>
                <w:color w:val="B45309"/>
                <w:sz w:val="16"/>
                <w:szCs w:val="16"/>
              </w:rPr>
              <w:t xml:space="preserve">D2</w:t>
            </w:r>
          </w:p>
        </w:tc>
        <w:tc>
          <w:tcPr>
            <w:tcW w:type="dxa" w:w="1750"/>
            <w:shd w:fill="F7F9FC" w:color="auto" w:val="clear"/>
            <w:tcMar>
              <w:top w:type="dxa" w:w="30"/>
              <w:left w:type="dxa" w:w="90"/>
              <w:bottom w:type="dxa" w:w="30"/>
              <w:right w:type="dxa" w:w="90"/>
            </w:tcMar>
            <w:vAlign w:val="top"/>
          </w:tcPr>
          <w:p>
            <w:r>
              <w:rPr>
                <w:sz w:val="16"/>
                <w:szCs w:val="16"/>
              </w:rPr>
              <w:t xml:space="preserve">Thibaut et al. (2021)</w:t>
            </w:r>
          </w:p>
        </w:tc>
        <w:tc>
          <w:tcPr>
            <w:tcW w:type="dxa" w:w="3800"/>
            <w:shd w:fill="F7F9FC" w:color="auto" w:val="clear"/>
            <w:tcMar>
              <w:top w:type="dxa" w:w="30"/>
              <w:left w:type="dxa" w:w="90"/>
              <w:bottom w:type="dxa" w:w="30"/>
              <w:right w:type="dxa" w:w="90"/>
            </w:tcMar>
            <w:vAlign w:val="top"/>
          </w:tcPr>
          <w:p>
            <w:r>
              <w:rPr>
                <w:sz w:val="16"/>
                <w:szCs w:val="16"/>
              </w:rPr>
              <w:t xml:space="preserve">A new framework for experimental design using Bayesian Evidential Learning: the case of wellhead protection area</w:t>
            </w:r>
          </w:p>
        </w:tc>
        <w:tc>
          <w:tcPr>
            <w:tcW w:type="dxa" w:w="1950"/>
            <w:shd w:fill="F7F9FC" w:color="auto" w:val="clear"/>
            <w:tcMar>
              <w:top w:type="dxa" w:w="30"/>
              <w:left w:type="dxa" w:w="90"/>
              <w:bottom w:type="dxa" w:w="30"/>
              <w:right w:type="dxa" w:w="90"/>
            </w:tcMar>
            <w:vAlign w:val="top"/>
          </w:tcPr>
          <w:p>
            <w:r>
              <w:rPr>
                <w:sz w:val="16"/>
                <w:szCs w:val="16"/>
              </w:rPr>
              <w:t xml:space="preserve">J. Hydrol. 603</w:t>
            </w:r>
          </w:p>
        </w:tc>
        <w:tc>
          <w:tcPr>
            <w:tcW w:type="dxa" w:w="1578"/>
            <w:shd w:fill="F7F9FC" w:color="auto" w:val="clear"/>
            <w:tcMar>
              <w:top w:type="dxa" w:w="30"/>
              <w:left w:type="dxa" w:w="90"/>
              <w:bottom w:type="dxa" w:w="30"/>
              <w:right w:type="dxa" w:w="90"/>
            </w:tcMar>
            <w:vAlign w:val="top"/>
          </w:tcPr>
          <w:p>
            <w:r>
              <w:rPr>
                <w:b/>
                <w:bCs/>
                <w:color w:val="B45309"/>
                <w:sz w:val="16"/>
                <w:szCs w:val="16"/>
              </w:rPr>
              <w:t xml:space="preserve">synthetic (WHPA)</w:t>
            </w:r>
          </w:p>
        </w:tc>
      </w:tr>
      <w:tr>
        <w:trPr>
          <w:cantSplit/>
        </w:trPr>
        <w:tc>
          <w:tcPr>
            <w:tcW w:type="dxa" w:w="560"/>
            <w:tcMar>
              <w:top w:type="dxa" w:w="30"/>
              <w:left w:type="dxa" w:w="90"/>
              <w:bottom w:type="dxa" w:w="30"/>
              <w:right w:type="dxa" w:w="90"/>
            </w:tcMar>
            <w:vAlign w:val="top"/>
          </w:tcPr>
          <w:p>
            <w:r>
              <w:rPr>
                <w:b/>
                <w:bCs/>
                <w:color w:val="B45309"/>
                <w:sz w:val="16"/>
                <w:szCs w:val="16"/>
              </w:rPr>
              <w:t xml:space="preserve">D3</w:t>
            </w:r>
          </w:p>
        </w:tc>
        <w:tc>
          <w:tcPr>
            <w:tcW w:type="dxa" w:w="1750"/>
            <w:tcMar>
              <w:top w:type="dxa" w:w="30"/>
              <w:left w:type="dxa" w:w="90"/>
              <w:bottom w:type="dxa" w:w="30"/>
              <w:right w:type="dxa" w:w="90"/>
            </w:tcMar>
            <w:vAlign w:val="top"/>
          </w:tcPr>
          <w:p>
            <w:r>
              <w:rPr>
                <w:sz w:val="16"/>
                <w:szCs w:val="16"/>
              </w:rPr>
              <w:t xml:space="preserve">Tarakanov &amp; Elsheikh (2020)</w:t>
            </w:r>
          </w:p>
        </w:tc>
        <w:tc>
          <w:tcPr>
            <w:tcW w:type="dxa" w:w="3800"/>
            <w:tcMar>
              <w:top w:type="dxa" w:w="30"/>
              <w:left w:type="dxa" w:w="90"/>
              <w:bottom w:type="dxa" w:w="30"/>
              <w:right w:type="dxa" w:w="90"/>
            </w:tcMar>
            <w:vAlign w:val="top"/>
          </w:tcPr>
          <w:p>
            <w:r>
              <w:rPr>
                <w:sz w:val="16"/>
                <w:szCs w:val="16"/>
              </w:rPr>
              <w:t xml:space="preserve">Optimal Bayesian experimental design for subsurface flow problems</w:t>
            </w:r>
          </w:p>
        </w:tc>
        <w:tc>
          <w:tcPr>
            <w:tcW w:type="dxa" w:w="1950"/>
            <w:tcMar>
              <w:top w:type="dxa" w:w="30"/>
              <w:left w:type="dxa" w:w="90"/>
              <w:bottom w:type="dxa" w:w="30"/>
              <w:right w:type="dxa" w:w="90"/>
            </w:tcMar>
            <w:vAlign w:val="top"/>
          </w:tcPr>
          <w:p>
            <w:r>
              <w:rPr>
                <w:sz w:val="16"/>
                <w:szCs w:val="16"/>
              </w:rPr>
              <w:t xml:space="preserve">Comput. Methods Appl. Mech. Eng. 370</w:t>
            </w:r>
          </w:p>
        </w:tc>
        <w:tc>
          <w:tcPr>
            <w:tcW w:type="dxa" w:w="1578"/>
            <w:tcMar>
              <w:top w:type="dxa" w:w="30"/>
              <w:left w:type="dxa" w:w="90"/>
              <w:bottom w:type="dxa" w:w="30"/>
              <w:right w:type="dxa" w:w="90"/>
            </w:tcMar>
            <w:vAlign w:val="top"/>
          </w:tcPr>
          <w:p>
            <w:r>
              <w:rPr>
                <w:b/>
                <w:bCs/>
                <w:color w:val="B45309"/>
                <w:sz w:val="16"/>
                <w:szCs w:val="16"/>
              </w:rPr>
              <w:t xml:space="preserve">synthetic</w:t>
            </w:r>
          </w:p>
        </w:tc>
      </w:tr>
      <w:tr>
        <w:trPr>
          <w:cantSplit/>
        </w:trPr>
        <w:tc>
          <w:tcPr>
            <w:tcW w:type="dxa" w:w="560"/>
            <w:shd w:fill="F7F9FC" w:color="auto" w:val="clear"/>
            <w:tcMar>
              <w:top w:type="dxa" w:w="30"/>
              <w:left w:type="dxa" w:w="90"/>
              <w:bottom w:type="dxa" w:w="30"/>
              <w:right w:type="dxa" w:w="90"/>
            </w:tcMar>
            <w:vAlign w:val="top"/>
          </w:tcPr>
          <w:p>
            <w:r>
              <w:rPr>
                <w:b/>
                <w:bCs/>
                <w:color w:val="B45309"/>
                <w:sz w:val="16"/>
                <w:szCs w:val="16"/>
              </w:rPr>
              <w:t xml:space="preserve">D4</w:t>
            </w:r>
          </w:p>
        </w:tc>
        <w:tc>
          <w:tcPr>
            <w:tcW w:type="dxa" w:w="1750"/>
            <w:shd w:fill="F7F9FC" w:color="auto" w:val="clear"/>
            <w:tcMar>
              <w:top w:type="dxa" w:w="30"/>
              <w:left w:type="dxa" w:w="90"/>
              <w:bottom w:type="dxa" w:w="30"/>
              <w:right w:type="dxa" w:w="90"/>
            </w:tcMar>
            <w:vAlign w:val="top"/>
          </w:tcPr>
          <w:p>
            <w:r>
              <w:rPr>
                <w:sz w:val="16"/>
                <w:szCs w:val="16"/>
              </w:rPr>
              <w:t xml:space="preserve">Attia et al. (2018)</w:t>
            </w:r>
          </w:p>
        </w:tc>
        <w:tc>
          <w:tcPr>
            <w:tcW w:type="dxa" w:w="3800"/>
            <w:shd w:fill="F7F9FC" w:color="auto" w:val="clear"/>
            <w:tcMar>
              <w:top w:type="dxa" w:w="30"/>
              <w:left w:type="dxa" w:w="90"/>
              <w:bottom w:type="dxa" w:w="30"/>
              <w:right w:type="dxa" w:w="90"/>
            </w:tcMar>
            <w:vAlign w:val="top"/>
          </w:tcPr>
          <w:p>
            <w:r>
              <w:rPr>
                <w:sz w:val="16"/>
                <w:szCs w:val="16"/>
              </w:rPr>
              <w:t xml:space="preserve">Goal-oriented optimal design of experiments for large-scale Bayesian linear inverse problems</w:t>
            </w:r>
          </w:p>
        </w:tc>
        <w:tc>
          <w:tcPr>
            <w:tcW w:type="dxa" w:w="1950"/>
            <w:shd w:fill="F7F9FC" w:color="auto" w:val="clear"/>
            <w:tcMar>
              <w:top w:type="dxa" w:w="30"/>
              <w:left w:type="dxa" w:w="90"/>
              <w:bottom w:type="dxa" w:w="30"/>
              <w:right w:type="dxa" w:w="90"/>
            </w:tcMar>
            <w:vAlign w:val="top"/>
          </w:tcPr>
          <w:p>
            <w:r>
              <w:rPr>
                <w:sz w:val="16"/>
                <w:szCs w:val="16"/>
              </w:rPr>
              <w:t xml:space="preserve">Inverse Problems 34(9)</w:t>
            </w:r>
          </w:p>
        </w:tc>
        <w:tc>
          <w:tcPr>
            <w:tcW w:type="dxa" w:w="1578"/>
            <w:shd w:fill="F7F9FC" w:color="auto" w:val="clear"/>
            <w:tcMar>
              <w:top w:type="dxa" w:w="30"/>
              <w:left w:type="dxa" w:w="90"/>
              <w:bottom w:type="dxa" w:w="30"/>
              <w:right w:type="dxa" w:w="90"/>
            </w:tcMar>
            <w:vAlign w:val="top"/>
          </w:tcPr>
          <w:p>
            <w:r>
              <w:rPr>
                <w:b/>
                <w:bCs/>
                <w:color w:val="B45309"/>
                <w:sz w:val="16"/>
                <w:szCs w:val="16"/>
              </w:rPr>
              <w:t xml:space="preserve">synthetic (PDE)</w:t>
            </w:r>
          </w:p>
        </w:tc>
      </w:tr>
      <w:tr>
        <w:trPr>
          <w:cantSplit/>
        </w:trPr>
        <w:tc>
          <w:tcPr>
            <w:tcW w:type="dxa" w:w="560"/>
            <w:tcMar>
              <w:top w:type="dxa" w:w="30"/>
              <w:left w:type="dxa" w:w="90"/>
              <w:bottom w:type="dxa" w:w="30"/>
              <w:right w:type="dxa" w:w="90"/>
            </w:tcMar>
            <w:vAlign w:val="top"/>
          </w:tcPr>
          <w:p>
            <w:r>
              <w:rPr>
                <w:b/>
                <w:bCs/>
                <w:color w:val="B45309"/>
                <w:sz w:val="16"/>
                <w:szCs w:val="16"/>
              </w:rPr>
              <w:t xml:space="preserve">D5</w:t>
            </w:r>
          </w:p>
        </w:tc>
        <w:tc>
          <w:tcPr>
            <w:tcW w:type="dxa" w:w="1750"/>
            <w:tcMar>
              <w:top w:type="dxa" w:w="30"/>
              <w:left w:type="dxa" w:w="90"/>
              <w:bottom w:type="dxa" w:w="30"/>
              <w:right w:type="dxa" w:w="90"/>
            </w:tcMar>
            <w:vAlign w:val="top"/>
          </w:tcPr>
          <w:p>
            <w:r>
              <w:rPr>
                <w:sz w:val="16"/>
                <w:szCs w:val="16"/>
              </w:rPr>
              <w:t xml:space="preserve">Leube et al. (2012)</w:t>
            </w:r>
          </w:p>
        </w:tc>
        <w:tc>
          <w:tcPr>
            <w:tcW w:type="dxa" w:w="3800"/>
            <w:tcMar>
              <w:top w:type="dxa" w:w="30"/>
              <w:left w:type="dxa" w:w="90"/>
              <w:bottom w:type="dxa" w:w="30"/>
              <w:right w:type="dxa" w:w="90"/>
            </w:tcMar>
            <w:vAlign w:val="top"/>
          </w:tcPr>
          <w:p>
            <w:r>
              <w:rPr>
                <w:sz w:val="16"/>
                <w:szCs w:val="16"/>
              </w:rPr>
              <w:t xml:space="preserve">Bayesian assessment of the expected data impact on prediction confidence in optimal sampling design</w:t>
            </w:r>
          </w:p>
        </w:tc>
        <w:tc>
          <w:tcPr>
            <w:tcW w:type="dxa" w:w="1950"/>
            <w:tcMar>
              <w:top w:type="dxa" w:w="30"/>
              <w:left w:type="dxa" w:w="90"/>
              <w:bottom w:type="dxa" w:w="30"/>
              <w:right w:type="dxa" w:w="90"/>
            </w:tcMar>
            <w:vAlign w:val="top"/>
          </w:tcPr>
          <w:p>
            <w:r>
              <w:rPr>
                <w:sz w:val="16"/>
                <w:szCs w:val="16"/>
              </w:rPr>
              <w:t xml:space="preserve">Water Resour. Res. 48(2)</w:t>
            </w:r>
          </w:p>
        </w:tc>
        <w:tc>
          <w:tcPr>
            <w:tcW w:type="dxa" w:w="1578"/>
            <w:tcMar>
              <w:top w:type="dxa" w:w="30"/>
              <w:left w:type="dxa" w:w="90"/>
              <w:bottom w:type="dxa" w:w="30"/>
              <w:right w:type="dxa" w:w="90"/>
            </w:tcMar>
            <w:vAlign w:val="top"/>
          </w:tcPr>
          <w:p>
            <w:r>
              <w:rPr>
                <w:b/>
                <w:bCs/>
                <w:color w:val="B45309"/>
                <w:sz w:val="16"/>
                <w:szCs w:val="16"/>
              </w:rPr>
              <w:t xml:space="preserve">synthetic</w:t>
            </w:r>
          </w:p>
        </w:tc>
      </w:tr>
      <w:tr>
        <w:trPr>
          <w:cantSplit/>
        </w:trPr>
        <w:tc>
          <w:tcPr>
            <w:tcW w:type="dxa" w:w="560"/>
            <w:shd w:fill="F7F9FC" w:color="auto" w:val="clear"/>
            <w:tcMar>
              <w:top w:type="dxa" w:w="30"/>
              <w:left w:type="dxa" w:w="90"/>
              <w:bottom w:type="dxa" w:w="30"/>
              <w:right w:type="dxa" w:w="90"/>
            </w:tcMar>
            <w:vAlign w:val="top"/>
          </w:tcPr>
          <w:p>
            <w:r>
              <w:rPr>
                <w:b/>
                <w:bCs/>
                <w:color w:val="15803D"/>
                <w:sz w:val="16"/>
                <w:szCs w:val="16"/>
              </w:rPr>
              <w:t xml:space="preserve">G1</w:t>
            </w:r>
          </w:p>
        </w:tc>
        <w:tc>
          <w:tcPr>
            <w:tcW w:type="dxa" w:w="1750"/>
            <w:shd w:fill="F7F9FC" w:color="auto" w:val="clear"/>
            <w:tcMar>
              <w:top w:type="dxa" w:w="30"/>
              <w:left w:type="dxa" w:w="90"/>
              <w:bottom w:type="dxa" w:w="30"/>
              <w:right w:type="dxa" w:w="90"/>
            </w:tcMar>
            <w:vAlign w:val="top"/>
          </w:tcPr>
          <w:p>
            <w:r>
              <w:rPr>
                <w:sz w:val="16"/>
                <w:szCs w:val="16"/>
              </w:rPr>
              <w:t xml:space="preserve">Coulon et al. (2024)</w:t>
            </w:r>
          </w:p>
        </w:tc>
        <w:tc>
          <w:tcPr>
            <w:tcW w:type="dxa" w:w="3800"/>
            <w:shd w:fill="F7F9FC" w:color="auto" w:val="clear"/>
            <w:tcMar>
              <w:top w:type="dxa" w:w="30"/>
              <w:left w:type="dxa" w:w="90"/>
              <w:bottom w:type="dxa" w:w="30"/>
              <w:right w:type="dxa" w:w="90"/>
            </w:tcMar>
            <w:vAlign w:val="top"/>
          </w:tcPr>
          <w:p>
            <w:r>
              <w:rPr>
                <w:sz w:val="16"/>
                <w:szCs w:val="16"/>
              </w:rPr>
              <w:t xml:space="preserve">An ensemble-based approach for pumping optimization in an island aquifer considering parameter, observation and climate uncertainty</w:t>
            </w:r>
          </w:p>
        </w:tc>
        <w:tc>
          <w:tcPr>
            <w:tcW w:type="dxa" w:w="1950"/>
            <w:shd w:fill="F7F9FC" w:color="auto" w:val="clear"/>
            <w:tcMar>
              <w:top w:type="dxa" w:w="30"/>
              <w:left w:type="dxa" w:w="90"/>
              <w:bottom w:type="dxa" w:w="30"/>
              <w:right w:type="dxa" w:w="90"/>
            </w:tcMar>
            <w:vAlign w:val="top"/>
          </w:tcPr>
          <w:p>
            <w:r>
              <w:rPr>
                <w:sz w:val="16"/>
                <w:szCs w:val="16"/>
              </w:rPr>
              <w:t xml:space="preserve">Hydrol. Earth Syst. Sci. 28(1)</w:t>
            </w:r>
          </w:p>
        </w:tc>
        <w:tc>
          <w:tcPr>
            <w:tcW w:type="dxa" w:w="1578"/>
            <w:shd w:fill="F7F9FC" w:color="auto" w:val="clear"/>
            <w:tcMar>
              <w:top w:type="dxa" w:w="30"/>
              <w:left w:type="dxa" w:w="90"/>
              <w:bottom w:type="dxa" w:w="30"/>
              <w:right w:type="dxa" w:w="90"/>
            </w:tcMar>
            <w:vAlign w:val="top"/>
          </w:tcPr>
          <w:p>
            <w:r>
              <w:rPr>
                <w:b/>
                <w:bCs/>
                <w:color w:val="15803D"/>
                <w:sz w:val="16"/>
                <w:szCs w:val="16"/>
              </w:rPr>
              <w:t xml:space="preserve">Magdalen, Canada</w:t>
            </w:r>
          </w:p>
        </w:tc>
      </w:tr>
      <w:tr>
        <w:trPr>
          <w:cantSplit/>
        </w:trPr>
        <w:tc>
          <w:tcPr>
            <w:tcW w:type="dxa" w:w="560"/>
            <w:tcMar>
              <w:top w:type="dxa" w:w="30"/>
              <w:left w:type="dxa" w:w="90"/>
              <w:bottom w:type="dxa" w:w="30"/>
              <w:right w:type="dxa" w:w="90"/>
            </w:tcMar>
            <w:vAlign w:val="top"/>
          </w:tcPr>
          <w:p>
            <w:r>
              <w:rPr>
                <w:b/>
                <w:bCs/>
                <w:color w:val="15803D"/>
                <w:sz w:val="16"/>
                <w:szCs w:val="16"/>
              </w:rPr>
              <w:t xml:space="preserve">G2</w:t>
            </w:r>
          </w:p>
        </w:tc>
        <w:tc>
          <w:tcPr>
            <w:tcW w:type="dxa" w:w="1750"/>
            <w:tcMar>
              <w:top w:type="dxa" w:w="30"/>
              <w:left w:type="dxa" w:w="90"/>
              <w:bottom w:type="dxa" w:w="30"/>
              <w:right w:type="dxa" w:w="90"/>
            </w:tcMar>
            <w:vAlign w:val="top"/>
          </w:tcPr>
          <w:p>
            <w:r>
              <w:rPr>
                <w:sz w:val="16"/>
                <w:szCs w:val="16"/>
              </w:rPr>
              <w:t xml:space="preserve">Palacios et al. (2020)</w:t>
            </w:r>
          </w:p>
        </w:tc>
        <w:tc>
          <w:tcPr>
            <w:tcW w:type="dxa" w:w="3800"/>
            <w:tcMar>
              <w:top w:type="dxa" w:w="30"/>
              <w:left w:type="dxa" w:w="90"/>
              <w:bottom w:type="dxa" w:w="30"/>
              <w:right w:type="dxa" w:w="90"/>
            </w:tcMar>
            <w:vAlign w:val="top"/>
          </w:tcPr>
          <w:p>
            <w:r>
              <w:rPr>
                <w:sz w:val="16"/>
                <w:szCs w:val="16"/>
              </w:rPr>
              <w:t xml:space="preserve">Time-lapse cross-hole electrical resistivity tomography (CHERT) for monitoring seawater intrusion dynamics in a Mediterranean aquifer</w:t>
            </w:r>
          </w:p>
        </w:tc>
        <w:tc>
          <w:tcPr>
            <w:tcW w:type="dxa" w:w="1950"/>
            <w:tcMar>
              <w:top w:type="dxa" w:w="30"/>
              <w:left w:type="dxa" w:w="90"/>
              <w:bottom w:type="dxa" w:w="30"/>
              <w:right w:type="dxa" w:w="90"/>
            </w:tcMar>
            <w:vAlign w:val="top"/>
          </w:tcPr>
          <w:p>
            <w:r>
              <w:rPr>
                <w:sz w:val="16"/>
                <w:szCs w:val="16"/>
              </w:rPr>
              <w:t xml:space="preserve">Hydrol. Earth Syst. Sci. 24(4)</w:t>
            </w:r>
          </w:p>
        </w:tc>
        <w:tc>
          <w:tcPr>
            <w:tcW w:type="dxa" w:w="1578"/>
            <w:tcMar>
              <w:top w:type="dxa" w:w="30"/>
              <w:left w:type="dxa" w:w="90"/>
              <w:bottom w:type="dxa" w:w="30"/>
              <w:right w:type="dxa" w:w="90"/>
            </w:tcMar>
            <w:vAlign w:val="top"/>
          </w:tcPr>
          <w:p>
            <w:r>
              <w:rPr>
                <w:b/>
                <w:bCs/>
                <w:color w:val="15803D"/>
                <w:sz w:val="16"/>
                <w:szCs w:val="16"/>
              </w:rPr>
              <w:t xml:space="preserve">Argentona, Spain</w:t>
            </w:r>
          </w:p>
        </w:tc>
      </w:tr>
      <w:tr>
        <w:trPr>
          <w:cantSplit/>
        </w:trPr>
        <w:tc>
          <w:tcPr>
            <w:tcW w:type="dxa" w:w="560"/>
            <w:shd w:fill="F7F9FC" w:color="auto" w:val="clear"/>
            <w:tcMar>
              <w:top w:type="dxa" w:w="30"/>
              <w:left w:type="dxa" w:w="90"/>
              <w:bottom w:type="dxa" w:w="30"/>
              <w:right w:type="dxa" w:w="90"/>
            </w:tcMar>
            <w:vAlign w:val="top"/>
          </w:tcPr>
          <w:p>
            <w:r>
              <w:rPr>
                <w:b/>
                <w:bCs/>
                <w:color w:val="15803D"/>
                <w:sz w:val="16"/>
                <w:szCs w:val="16"/>
              </w:rPr>
              <w:t xml:space="preserve">G3</w:t>
            </w:r>
          </w:p>
        </w:tc>
        <w:tc>
          <w:tcPr>
            <w:tcW w:type="dxa" w:w="1750"/>
            <w:shd w:fill="F7F9FC" w:color="auto" w:val="clear"/>
            <w:tcMar>
              <w:top w:type="dxa" w:w="30"/>
              <w:left w:type="dxa" w:w="90"/>
              <w:bottom w:type="dxa" w:w="30"/>
              <w:right w:type="dxa" w:w="90"/>
            </w:tcMar>
            <w:vAlign w:val="top"/>
          </w:tcPr>
          <w:p>
            <w:r>
              <w:rPr>
                <w:sz w:val="16"/>
                <w:szCs w:val="16"/>
              </w:rPr>
              <w:t xml:space="preserve">Uhlemann et al. (2018)</w:t>
            </w:r>
          </w:p>
        </w:tc>
        <w:tc>
          <w:tcPr>
            <w:tcW w:type="dxa" w:w="3800"/>
            <w:shd w:fill="F7F9FC" w:color="auto" w:val="clear"/>
            <w:tcMar>
              <w:top w:type="dxa" w:w="30"/>
              <w:left w:type="dxa" w:w="90"/>
              <w:bottom w:type="dxa" w:w="30"/>
              <w:right w:type="dxa" w:w="90"/>
            </w:tcMar>
            <w:vAlign w:val="top"/>
          </w:tcPr>
          <w:p>
            <w:r>
              <w:rPr>
                <w:sz w:val="16"/>
                <w:szCs w:val="16"/>
              </w:rPr>
              <w:t xml:space="preserve">Optimized survey design for electrical resistivity tomography: combined optimization of measurement configuration and electrode placement</w:t>
            </w:r>
          </w:p>
        </w:tc>
        <w:tc>
          <w:tcPr>
            <w:tcW w:type="dxa" w:w="1950"/>
            <w:shd w:fill="F7F9FC" w:color="auto" w:val="clear"/>
            <w:tcMar>
              <w:top w:type="dxa" w:w="30"/>
              <w:left w:type="dxa" w:w="90"/>
              <w:bottom w:type="dxa" w:w="30"/>
              <w:right w:type="dxa" w:w="90"/>
            </w:tcMar>
            <w:vAlign w:val="top"/>
          </w:tcPr>
          <w:p>
            <w:r>
              <w:rPr>
                <w:sz w:val="16"/>
                <w:szCs w:val="16"/>
              </w:rPr>
              <w:t xml:space="preserve">Geophys. J. Int. 214(1)</w:t>
            </w:r>
          </w:p>
        </w:tc>
        <w:tc>
          <w:tcPr>
            <w:tcW w:type="dxa" w:w="1578"/>
            <w:shd w:fill="F7F9FC" w:color="auto" w:val="clear"/>
            <w:tcMar>
              <w:top w:type="dxa" w:w="30"/>
              <w:left w:type="dxa" w:w="90"/>
              <w:bottom w:type="dxa" w:w="30"/>
              <w:right w:type="dxa" w:w="90"/>
            </w:tcMar>
            <w:vAlign w:val="top"/>
          </w:tcPr>
          <w:p>
            <w:r>
              <w:rPr>
                <w:b/>
                <w:bCs/>
                <w:color w:val="15803D"/>
                <w:sz w:val="16"/>
                <w:szCs w:val="16"/>
              </w:rPr>
              <w:t xml:space="preserve">synthetic + laboratory</w:t>
            </w:r>
          </w:p>
        </w:tc>
      </w:tr>
      <w:tr>
        <w:trPr>
          <w:cantSplit/>
        </w:trPr>
        <w:tc>
          <w:tcPr>
            <w:tcW w:type="dxa" w:w="560"/>
            <w:tcMar>
              <w:top w:type="dxa" w:w="30"/>
              <w:left w:type="dxa" w:w="90"/>
              <w:bottom w:type="dxa" w:w="30"/>
              <w:right w:type="dxa" w:w="90"/>
            </w:tcMar>
            <w:vAlign w:val="top"/>
          </w:tcPr>
          <w:p>
            <w:r>
              <w:rPr>
                <w:b/>
                <w:bCs/>
                <w:color w:val="15803D"/>
                <w:sz w:val="16"/>
                <w:szCs w:val="16"/>
              </w:rPr>
              <w:t xml:space="preserve">G4</w:t>
            </w:r>
          </w:p>
        </w:tc>
        <w:tc>
          <w:tcPr>
            <w:tcW w:type="dxa" w:w="1750"/>
            <w:tcMar>
              <w:top w:type="dxa" w:w="30"/>
              <w:left w:type="dxa" w:w="90"/>
              <w:bottom w:type="dxa" w:w="30"/>
              <w:right w:type="dxa" w:w="90"/>
            </w:tcMar>
            <w:vAlign w:val="top"/>
          </w:tcPr>
          <w:p>
            <w:r>
              <w:rPr>
                <w:sz w:val="16"/>
                <w:szCs w:val="16"/>
              </w:rPr>
              <w:t xml:space="preserve">Costall et al. (2018)</w:t>
            </w:r>
          </w:p>
        </w:tc>
        <w:tc>
          <w:tcPr>
            <w:tcW w:type="dxa" w:w="3800"/>
            <w:tcMar>
              <w:top w:type="dxa" w:w="30"/>
              <w:left w:type="dxa" w:w="90"/>
              <w:bottom w:type="dxa" w:w="30"/>
              <w:right w:type="dxa" w:w="90"/>
            </w:tcMar>
            <w:vAlign w:val="top"/>
          </w:tcPr>
          <w:p>
            <w:r>
              <w:rPr>
                <w:sz w:val="16"/>
                <w:szCs w:val="16"/>
              </w:rPr>
              <w:t xml:space="preserve">Electrical resistivity imaging and the saline water interface in high-quality coastal aquifers</w:t>
            </w:r>
          </w:p>
        </w:tc>
        <w:tc>
          <w:tcPr>
            <w:tcW w:type="dxa" w:w="1950"/>
            <w:tcMar>
              <w:top w:type="dxa" w:w="30"/>
              <w:left w:type="dxa" w:w="90"/>
              <w:bottom w:type="dxa" w:w="30"/>
              <w:right w:type="dxa" w:w="90"/>
            </w:tcMar>
            <w:vAlign w:val="top"/>
          </w:tcPr>
          <w:p>
            <w:r>
              <w:rPr>
                <w:sz w:val="16"/>
                <w:szCs w:val="16"/>
              </w:rPr>
              <w:t xml:space="preserve">Surv. Geophys. 39(4)</w:t>
            </w:r>
          </w:p>
        </w:tc>
        <w:tc>
          <w:tcPr>
            <w:tcW w:type="dxa" w:w="1578"/>
            <w:tcMar>
              <w:top w:type="dxa" w:w="30"/>
              <w:left w:type="dxa" w:w="90"/>
              <w:bottom w:type="dxa" w:w="30"/>
              <w:right w:type="dxa" w:w="90"/>
            </w:tcMar>
            <w:vAlign w:val="top"/>
          </w:tcPr>
          <w:p>
            <w:r>
              <w:rPr>
                <w:b/>
                <w:bCs/>
                <w:color w:val="15803D"/>
                <w:sz w:val="16"/>
                <w:szCs w:val="16"/>
              </w:rPr>
              <w:t xml:space="preserve">Western Australia</w:t>
            </w:r>
          </w:p>
        </w:tc>
      </w:tr>
      <w:tr>
        <w:trPr>
          <w:cantSplit/>
        </w:trPr>
        <w:tc>
          <w:tcPr>
            <w:tcW w:type="dxa" w:w="560"/>
            <w:shd w:fill="F7F9FC" w:color="auto" w:val="clear"/>
            <w:tcMar>
              <w:top w:type="dxa" w:w="30"/>
              <w:left w:type="dxa" w:w="90"/>
              <w:bottom w:type="dxa" w:w="30"/>
              <w:right w:type="dxa" w:w="90"/>
            </w:tcMar>
            <w:vAlign w:val="top"/>
          </w:tcPr>
          <w:p>
            <w:r>
              <w:rPr>
                <w:b/>
                <w:bCs/>
                <w:color w:val="15803D"/>
                <w:sz w:val="16"/>
                <w:szCs w:val="16"/>
              </w:rPr>
              <w:t xml:space="preserve">G5</w:t>
            </w:r>
          </w:p>
        </w:tc>
        <w:tc>
          <w:tcPr>
            <w:tcW w:type="dxa" w:w="1750"/>
            <w:shd w:fill="F7F9FC" w:color="auto" w:val="clear"/>
            <w:tcMar>
              <w:top w:type="dxa" w:w="30"/>
              <w:left w:type="dxa" w:w="90"/>
              <w:bottom w:type="dxa" w:w="30"/>
              <w:right w:type="dxa" w:w="90"/>
            </w:tcMar>
            <w:vAlign w:val="top"/>
          </w:tcPr>
          <w:p>
            <w:r>
              <w:rPr>
                <w:sz w:val="16"/>
                <w:szCs w:val="16"/>
              </w:rPr>
              <w:t xml:space="preserve">Delsman et al. (2018)</w:t>
            </w:r>
          </w:p>
        </w:tc>
        <w:tc>
          <w:tcPr>
            <w:tcW w:type="dxa" w:w="3800"/>
            <w:shd w:fill="F7F9FC" w:color="auto" w:val="clear"/>
            <w:tcMar>
              <w:top w:type="dxa" w:w="30"/>
              <w:left w:type="dxa" w:w="90"/>
              <w:bottom w:type="dxa" w:w="30"/>
              <w:right w:type="dxa" w:w="90"/>
            </w:tcMar>
            <w:vAlign w:val="top"/>
          </w:tcPr>
          <w:p>
            <w:r>
              <w:rPr>
                <w:sz w:val="16"/>
                <w:szCs w:val="16"/>
              </w:rPr>
              <w:t xml:space="preserve">Large-scale, probabilistic salinity mapping using airborne electromagnetics for groundwater management in Zeeland, the Netherlands</w:t>
            </w:r>
          </w:p>
        </w:tc>
        <w:tc>
          <w:tcPr>
            <w:tcW w:type="dxa" w:w="1950"/>
            <w:shd w:fill="F7F9FC" w:color="auto" w:val="clear"/>
            <w:tcMar>
              <w:top w:type="dxa" w:w="30"/>
              <w:left w:type="dxa" w:w="90"/>
              <w:bottom w:type="dxa" w:w="30"/>
              <w:right w:type="dxa" w:w="90"/>
            </w:tcMar>
            <w:vAlign w:val="top"/>
          </w:tcPr>
          <w:p>
            <w:r>
              <w:rPr>
                <w:sz w:val="16"/>
                <w:szCs w:val="16"/>
              </w:rPr>
              <w:t xml:space="preserve">Environ. Res. Lett. 13(8)</w:t>
            </w:r>
          </w:p>
        </w:tc>
        <w:tc>
          <w:tcPr>
            <w:tcW w:type="dxa" w:w="1578"/>
            <w:shd w:fill="F7F9FC" w:color="auto" w:val="clear"/>
            <w:tcMar>
              <w:top w:type="dxa" w:w="30"/>
              <w:left w:type="dxa" w:w="90"/>
              <w:bottom w:type="dxa" w:w="30"/>
              <w:right w:type="dxa" w:w="90"/>
            </w:tcMar>
            <w:vAlign w:val="top"/>
          </w:tcPr>
          <w:p>
            <w:r>
              <w:rPr>
                <w:b/>
                <w:bCs/>
                <w:color w:val="15803D"/>
                <w:sz w:val="16"/>
                <w:szCs w:val="16"/>
              </w:rPr>
              <w:t xml:space="preserve">Zeeland, Netherlands</w:t>
            </w:r>
          </w:p>
        </w:tc>
      </w:tr>
    </w:tbl>
    <w:p>
      <w:pPr>
        <w:spacing w:after="160"/>
      </w:pPr>
    </w:p>
    <w:p>
      <w:pPr>
        <w:pStyle w:val="Heading1"/>
        <w:pageBreakBefore/>
      </w:pPr>
      <w:r>
        <w:rPr>
          <w:color w:val="0E7490"/>
        </w:rPr>
        <w:t xml:space="preserve">4. Monitoring networks for saltwater intrusion</w:t>
      </w:r>
    </w:p>
    <w:p>
      <w:pPr>
        <w:spacing w:after="120"/>
        <w:jc w:val="both"/>
      </w:pPr>
      <w:r>
        <w:t xml:space="preserve">Intrusion monitoring networks are usually designed with statistical or index-based criteria. The James Cook University line links the network to adaptive management: the compliance network [N5], sequential 3-D design with entropy [N3] and the application to the Bonriki lens [N4]. The Jilin group uses image similarity [N2], and the Iranian papers use the GALDIT vulnerability map [N1]. None of them measures information about a goal.</w:t>
      </w:r>
    </w:p>
    <w:p>
      <w:pPr>
        <w:pStyle w:val="Heading2"/>
        <w:keepNext/>
      </w:pPr>
      <w:r>
        <w:rPr>
          <w:color w:val="0E7490"/>
        </w:rPr>
        <w:t xml:space="preserve">N1  </w:t>
      </w:r>
      <w:r>
        <w:rPr>
          <w:color w:val="1F3864"/>
        </w:rPr>
        <w:t xml:space="preserve">Optimal Design of Groundwater Quality Monitoring Network Using Aquifer Vulnerability Map</w:t>
      </w:r>
    </w:p>
    <w:tbl>
      <w:tblPr>
        <w:tblW w:type="dxa" w:w="9638"/>
        <w:tblBorders>
          <w:top w:val="single" w:color="0E749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Hedi Mahmoudpour, Somaye Janatrostami, Afshin Ashrafzadeh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Water Resources Management, vol. 37(2)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3vfc8wpkomu2w1uo0kk_">
              <w:r>
                <w:rPr>
                  <w:color w:val="1D4ED8"/>
                  <w:sz w:val="18"/>
                  <w:szCs w:val="18"/>
                  <w:u w:val="single"/>
                </w:rPr>
                <w:t xml:space="preserve">https://doi.org/10.1007/s11269-022-03404-w</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Guilan, Iran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salinity monitoring network · GALDIT index · genetic algorithm · network reduction · Talesh coastal aquifer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E7490"/>
        </w:rPr>
        <w:t xml:space="preserve">Summary. </w:t>
      </w:r>
      <w:r>
        <w:t xml:space="preserve">The article seeks the network with the smallest number of wells that still gives good coverage of water quality (salinity, measured as electrical conductivity EC) in the Talesh coastal aquifer, on the Caspian coast. First, a vulnerability map is built with a modified GALDIT index, which summarizes six factors of seawater intrusion. Then a genetic algorithm selects subsets of the existing wells with a weighted three-part objective: the correlation between the vulnerability index and EC in the retained wells, the number of wells, and the Nash–Sutcliffe agreement between the full network and the reduced one. The result was sensitive to the weights, and the authors chose the weight that gives the most balanced solution. No physical intrusion model is used: the design is based only on the data and on the index.</w:t>
      </w:r>
    </w:p>
    <w:p>
      <w:pPr>
        <w:keepNext/>
        <w:spacing w:after="40" w:before="80"/>
      </w:pPr>
      <w:r>
        <w:rPr>
          <w:b/>
          <w:bCs/>
          <w:color w:val="0E7490"/>
        </w:rPr>
        <w:t xml:space="preserve">Key equation.</w:t>
      </w:r>
      <w:r>
        <w:rPr>
          <w:i/>
          <w:iCs/>
          <w:color w:val="5B6573"/>
          <w:sz w:val="18"/>
          <w:szCs w:val="18"/>
        </w:rPr>
        <w:t xml:space="preserve">  (weighted objective of network reduction (representative formulation))</w:t>
      </w:r>
    </w:p>
    <w:p>
      <w:pPr>
        <w:pStyle w:val="Equation"/>
      </w:pPr>
      <m:oMathPara>
        <m:oMathParaPr>
          <m:jc m:val="center"/>
        </m:oMathParaPr>
        <m:oMath>
          <m:limLow>
            <m:e>
              <m:r>
                <m:rPr>
                  <m:sty m:val="p"/>
                </m:rPr>
                <m:t>max</m:t>
              </m:r>
            </m:e>
            <m:lim>
              <m:r>
                <m:t>z</m:t>
              </m:r>
              <m:r>
                <m:rPr>
                  <m:sty m:val="p"/>
                </m:rPr>
                <m:t>∈</m:t>
              </m:r>
              <m:r>
                <m:rPr>
                  <m:sty m:val="p"/>
                </m:rPr>
                <m:t>{</m:t>
              </m:r>
              <m:r>
                <m:t>0</m:t>
              </m:r>
              <m:r>
                <m:rPr>
                  <m:sty m:val="p"/>
                </m:rPr>
                <m:t>,</m:t>
              </m:r>
              <m:r>
                <m:t>1</m:t>
              </m:r>
              <m:sSup>
                <m:e>
                  <m:r>
                    <m:rPr>
                      <m:sty m:val="p"/>
                    </m:rPr>
                    <m:t>}</m:t>
                  </m:r>
                </m:e>
                <m:sup>
                  <m:r>
                    <m:t>N</m:t>
                  </m:r>
                </m:sup>
              </m:sSup>
            </m:lim>
          </m:limLow>
          <m:r>
            <m:t> </m:t>
          </m:r>
          <m:r>
            <m:t>F</m:t>
          </m:r>
          <m:d>
            <m:dPr>
              <m:begChr m:val="("/>
              <m:sepChr m:val=""/>
              <m:endChr m:val=")"/>
              <m:grow/>
            </m:dPr>
            <m:e>
              <m:r>
                <m:t>z</m:t>
              </m:r>
            </m:e>
          </m:d>
          <m:r>
            <m:rPr>
              <m:sty m:val="p"/>
            </m:rPr>
            <m:t>=</m:t>
          </m:r>
          <m:sSub>
            <m:e>
              <m:r>
                <m:t>w</m:t>
              </m:r>
            </m:e>
            <m:sub>
              <m:r>
                <m:t>1</m:t>
              </m:r>
            </m:sub>
          </m:sSub>
          <m:r>
            <m:t> </m:t>
          </m:r>
          <m:r>
            <m:t>r</m:t>
          </m:r>
          <m:d>
            <m:dPr>
              <m:begChr m:val="("/>
              <m:sepChr m:val=""/>
              <m:endChr m:val=")"/>
              <m:grow/>
            </m:dPr>
            <m:e>
              <m:sSub>
                <m:e>
                  <m:r>
                    <m:t>V</m:t>
                  </m:r>
                </m:e>
                <m:sub>
                  <m:r>
                    <m:t>z</m:t>
                  </m:r>
                </m:sub>
              </m:sSub>
              <m:r>
                <m:rPr>
                  <m:sty m:val="p"/>
                </m:rPr>
                <m:t>,</m:t>
              </m:r>
              <m:sSub>
                <m:e>
                  <m:r>
                    <m:rPr>
                      <m:sty m:val="p"/>
                    </m:rPr>
                    <m:t>E</m:t>
                  </m:r>
                  <m:r>
                    <m:rPr>
                      <m:sty m:val="p"/>
                    </m:rPr>
                    <m:t>C</m:t>
                  </m:r>
                </m:e>
                <m:sub>
                  <m:r>
                    <m:t>z</m:t>
                  </m:r>
                </m:sub>
              </m:sSub>
            </m:e>
          </m:d>
          <m:r>
            <m:rPr>
              <m:sty m:val="p"/>
            </m:rPr>
            <m:t>−</m:t>
          </m:r>
          <m:sSub>
            <m:e>
              <m:r>
                <m:t>w</m:t>
              </m:r>
            </m:e>
            <m:sub>
              <m:r>
                <m:t>2</m:t>
              </m:r>
            </m:sub>
          </m:sSub>
          <m:r>
            <m:t> </m:t>
          </m:r>
          <m:f>
            <m:fPr>
              <m:type m:val="bar"/>
            </m:fPr>
            <m:num>
              <m:r>
                <m:t>n</m:t>
              </m:r>
              <m:d>
                <m:dPr>
                  <m:begChr m:val="("/>
                  <m:sepChr m:val=""/>
                  <m:endChr m:val=")"/>
                  <m:grow/>
                </m:dPr>
                <m:e>
                  <m:r>
                    <m:t>z</m:t>
                  </m:r>
                </m:e>
              </m:d>
            </m:num>
            <m:den>
              <m:r>
                <m:t>N</m:t>
              </m:r>
            </m:den>
          </m:f>
          <m:r>
            <m:rPr>
              <m:sty m:val="p"/>
            </m:rPr>
            <m:t>+</m:t>
          </m:r>
          <m:sSub>
            <m:e>
              <m:r>
                <m:t>w</m:t>
              </m:r>
            </m:e>
            <m:sub>
              <m:r>
                <m:t>3</m:t>
              </m:r>
            </m:sub>
          </m:sSub>
          <m:r>
            <m:t> </m:t>
          </m:r>
          <m:r>
            <m:rPr>
              <m:sty m:val="p"/>
            </m:rPr>
            <m:t>N</m:t>
          </m:r>
          <m:r>
            <m:rPr>
              <m:sty m:val="p"/>
            </m:rPr>
            <m:t>S</m:t>
          </m:r>
          <m:r>
            <m:rPr>
              <m:sty m:val="p"/>
            </m:rPr>
            <m:t>E</m:t>
          </m:r>
          <m:d>
            <m:dPr>
              <m:begChr m:val="("/>
              <m:sepChr m:val=""/>
              <m:endChr m:val=")"/>
              <m:grow/>
            </m:dPr>
            <m:e>
              <m:r>
                <m:t>z</m:t>
              </m:r>
            </m:e>
          </m:d>
          <m:r>
            <m:rPr>
              <m:sty m:val="p"/>
            </m:rPr>
            <m:t>,</m:t>
          </m:r>
          <m:r>
            <m:t>  </m:t>
          </m:r>
          <m:sSub>
            <m:e>
              <m:r>
                <m:t>w</m:t>
              </m:r>
            </m:e>
            <m:sub>
              <m:r>
                <m:t>1</m:t>
              </m:r>
            </m:sub>
          </m:sSub>
          <m:r>
            <m:rPr>
              <m:sty m:val="p"/>
            </m:rPr>
            <m:t>+</m:t>
          </m:r>
          <m:sSub>
            <m:e>
              <m:r>
                <m:t>w</m:t>
              </m:r>
            </m:e>
            <m:sub>
              <m:r>
                <m:t>2</m:t>
              </m:r>
            </m:sub>
          </m:sSub>
          <m:r>
            <m:rPr>
              <m:sty m:val="p"/>
            </m:rPr>
            <m:t>+</m:t>
          </m:r>
          <m:sSub>
            <m:e>
              <m:r>
                <m:t>w</m:t>
              </m:r>
            </m:e>
            <m:sub>
              <m:r>
                <m:t>3</m:t>
              </m:r>
            </m:sub>
          </m:sSub>
          <m:r>
            <m:rPr>
              <m:sty m:val="p"/>
            </m:rPr>
            <m:t>=</m:t>
          </m:r>
          <m:r>
            <m:t>1</m:t>
          </m:r>
        </m:oMath>
      </m:oMathPara>
    </w:p>
    <w:p>
      <w:pPr>
        <w:pStyle w:val="Equation"/>
      </w:pPr>
      <m:oMathPara>
        <m:oMathParaPr>
          <m:jc m:val="center"/>
        </m:oMathParaPr>
        <m:oMath>
          <m:r>
            <m:rPr>
              <m:sty m:val="p"/>
            </m:rPr>
            <m:t>N</m:t>
          </m:r>
          <m:r>
            <m:rPr>
              <m:sty m:val="p"/>
            </m:rPr>
            <m:t>S</m:t>
          </m:r>
          <m:r>
            <m:rPr>
              <m:sty m:val="p"/>
            </m:rPr>
            <m:t>E</m:t>
          </m:r>
          <m:d>
            <m:dPr>
              <m:begChr m:val="("/>
              <m:sepChr m:val=""/>
              <m:endChr m:val=")"/>
              <m:grow/>
            </m:dPr>
            <m:e>
              <m:r>
                <m:t>z</m:t>
              </m:r>
            </m:e>
          </m:d>
          <m:r>
            <m:rPr>
              <m:sty m:val="p"/>
            </m:rPr>
            <m:t>=</m:t>
          </m:r>
          <m:r>
            <m:t>1</m:t>
          </m:r>
          <m:r>
            <m:rPr>
              <m:sty m:val="p"/>
            </m:rPr>
            <m:t>−</m:t>
          </m:r>
          <m:f>
            <m:fPr>
              <m:type m:val="bar"/>
            </m:fPr>
            <m:num>
              <m:nary>
                <m:naryPr>
                  <m:chr m:val="∑"/>
                  <m:limLoc m:val="undOvr"/>
                  <m:subHide m:val="off"/>
                  <m:supHide m:val="off"/>
                </m:naryPr>
                <m:sub>
                  <m:r>
                    <m:t>k</m:t>
                  </m:r>
                  <m:r>
                    <m:rPr>
                      <m:sty m:val="p"/>
                    </m:rPr>
                    <m:t>=</m:t>
                  </m:r>
                  <m:r>
                    <m:t>1</m:t>
                  </m:r>
                </m:sub>
                <m:sup>
                  <m:r>
                    <m:t>K</m:t>
                  </m:r>
                </m:sup>
                <m:e>
                  <m:sSup>
                    <m:e>
                      <m:d>
                        <m:dPr>
                          <m:begChr m:val="("/>
                          <m:sepChr m:val=""/>
                          <m:endChr m:val=")"/>
                          <m:grow/>
                        </m:dPr>
                        <m:e>
                          <m:sSubSup>
                            <m:e>
                              <m:r>
                                <m:rPr>
                                  <m:sty m:val="p"/>
                                </m:rPr>
                                <m:t>E</m:t>
                              </m:r>
                              <m:r>
                                <m:rPr>
                                  <m:sty m:val="p"/>
                                </m:rPr>
                                <m:t>C</m:t>
                              </m:r>
                            </m:e>
                            <m:sub>
                              <m:r>
                                <m:t>k</m:t>
                              </m:r>
                            </m:sub>
                            <m:sup>
                              <m:r>
                                <m:rPr>
                                  <m:sty m:val="p"/>
                                </m:rPr>
                                <m:t>o</m:t>
                              </m:r>
                              <m:r>
                                <m:rPr>
                                  <m:sty m:val="p"/>
                                </m:rPr>
                                <m:t>b</m:t>
                              </m:r>
                              <m:r>
                                <m:rPr>
                                  <m:sty m:val="p"/>
                                </m:rPr>
                                <m:t>s</m:t>
                              </m:r>
                            </m:sup>
                          </m:sSubSup>
                          <m:r>
                            <m:rPr>
                              <m:sty m:val="p"/>
                            </m:rPr>
                            <m:t>−</m:t>
                          </m:r>
                          <m:sSubSup>
                            <m:e>
                              <m:r>
                                <m:rPr>
                                  <m:sty m:val="p"/>
                                </m:rPr>
                                <m:t>E</m:t>
                              </m:r>
                              <m:r>
                                <m:rPr>
                                  <m:sty m:val="p"/>
                                </m:rPr>
                                <m:t>C</m:t>
                              </m:r>
                            </m:e>
                            <m:sub>
                              <m:r>
                                <m:t>k</m:t>
                              </m:r>
                            </m:sub>
                            <m:sup>
                              <m:r>
                                <m:t>z</m:t>
                              </m:r>
                            </m:sup>
                          </m:sSubSup>
                        </m:e>
                      </m:d>
                    </m:e>
                    <m:sup>
                      <m:r>
                        <m:t>2</m:t>
                      </m:r>
                    </m:sup>
                  </m:sSup>
                </m:e>
              </m:nary>
            </m:num>
            <m:den>
              <m:nary>
                <m:naryPr>
                  <m:chr m:val="∑"/>
                  <m:limLoc m:val="undOvr"/>
                  <m:subHide m:val="off"/>
                  <m:supHide m:val="off"/>
                </m:naryPr>
                <m:sub>
                  <m:r>
                    <m:t>k</m:t>
                  </m:r>
                  <m:r>
                    <m:rPr>
                      <m:sty m:val="p"/>
                    </m:rPr>
                    <m:t>=</m:t>
                  </m:r>
                  <m:r>
                    <m:t>1</m:t>
                  </m:r>
                </m:sub>
                <m:sup>
                  <m:r>
                    <m:t>K</m:t>
                  </m:r>
                </m:sup>
                <m:e>
                  <m:sSup>
                    <m:e>
                      <m:d>
                        <m:dPr>
                          <m:begChr m:val="("/>
                          <m:sepChr m:val=""/>
                          <m:endChr m:val=")"/>
                          <m:grow/>
                        </m:dPr>
                        <m:e>
                          <m:sSubSup>
                            <m:e>
                              <m:r>
                                <m:rPr>
                                  <m:sty m:val="p"/>
                                </m:rPr>
                                <m:t>E</m:t>
                              </m:r>
                              <m:r>
                                <m:rPr>
                                  <m:sty m:val="p"/>
                                </m:rPr>
                                <m:t>C</m:t>
                              </m:r>
                            </m:e>
                            <m:sub>
                              <m:r>
                                <m:t>k</m:t>
                              </m:r>
                            </m:sub>
                            <m:sup>
                              <m:r>
                                <m:rPr>
                                  <m:sty m:val="p"/>
                                </m:rPr>
                                <m:t>o</m:t>
                              </m:r>
                              <m:r>
                                <m:rPr>
                                  <m:sty m:val="p"/>
                                </m:rPr>
                                <m:t>b</m:t>
                              </m:r>
                              <m:r>
                                <m:rPr>
                                  <m:sty m:val="p"/>
                                </m:rPr>
                                <m:t>s</m:t>
                              </m:r>
                            </m:sup>
                          </m:sSubSup>
                          <m:r>
                            <m:rPr>
                              <m:sty m:val="p"/>
                            </m:rPr>
                            <m:t>−</m:t>
                          </m:r>
                          <m:sSup>
                            <m:e>
                              <m:bar>
                                <m:barPr>
                                  <m:pos m:val="top"/>
                                </m:barPr>
                                <m:e>
                                  <m:r>
                                    <m:rPr>
                                      <m:sty m:val="p"/>
                                    </m:rPr>
                                    <m:t>E</m:t>
                                  </m:r>
                                  <m:r>
                                    <m:rPr>
                                      <m:sty m:val="p"/>
                                    </m:rPr>
                                    <m:t>C</m:t>
                                  </m:r>
                                </m:e>
                              </m:bar>
                            </m:e>
                            <m:sup>
                              <m:r>
                                <m:rPr>
                                  <m:sty m:val="p"/>
                                </m:rPr>
                                <m:t>o</m:t>
                              </m:r>
                              <m:r>
                                <m:rPr>
                                  <m:sty m:val="p"/>
                                </m:rPr>
                                <m:t>b</m:t>
                              </m:r>
                              <m:r>
                                <m:rPr>
                                  <m:sty m:val="p"/>
                                </m:rPr>
                                <m:t>s</m:t>
                              </m:r>
                            </m:sup>
                          </m:sSup>
                        </m:e>
                      </m:d>
                    </m:e>
                    <m:sup>
                      <m:r>
                        <m:t>2</m:t>
                      </m:r>
                    </m:sup>
                  </m:sSup>
                </m:e>
              </m:nary>
            </m:den>
          </m:f>
        </m:oMath>
      </m:oMathPara>
    </w:p>
    <w:p>
      <w:pPr>
        <w:spacing w:after="100"/>
        <w:jc w:val="both"/>
      </w:pPr>
      <w:r>
        <w:rPr>
          <w:color w:val="3A4350"/>
          <w:sz w:val="19"/>
          <w:szCs w:val="19"/>
        </w:rPr>
        <w:t xml:space="preserve">where </w:t>
      </w:r>
      <m:oMath>
        <m:sSub>
          <m:e>
            <m:r>
              <m:t>z</m:t>
            </m:r>
          </m:e>
          <m:sub>
            <m:r>
              <m:t>i</m:t>
            </m:r>
          </m:sub>
        </m:sSub>
        <m:r>
          <m:rPr>
            <m:sty m:val="p"/>
          </m:rPr>
          <m:t>=</m:t>
        </m:r>
        <m:r>
          <m:t>1</m:t>
        </m:r>
      </m:oMath>
      <w:r>
        <w:rPr>
          <w:color w:val="3A4350"/>
          <w:sz w:val="19"/>
          <w:szCs w:val="19"/>
        </w:rPr>
        <w:t xml:space="preserve"> if the existing well </w:t>
      </w:r>
      <m:oMath>
        <m:r>
          <m:t>i</m:t>
        </m:r>
      </m:oMath>
      <w:r>
        <w:rPr>
          <w:color w:val="3A4350"/>
          <w:sz w:val="19"/>
          <w:szCs w:val="19"/>
        </w:rPr>
        <w:t xml:space="preserve"> is retained, </w:t>
      </w:r>
      <m:oMath>
        <m:r>
          <m:t>n</m:t>
        </m:r>
        <m:d>
          <m:dPr>
            <m:begChr m:val="("/>
            <m:sepChr m:val=""/>
            <m:endChr m:val=")"/>
            <m:grow/>
          </m:dPr>
          <m:e>
            <m:r>
              <m:t>z</m:t>
            </m:r>
          </m:e>
        </m:d>
        <m:r>
          <m:rPr>
            <m:sty m:val="p"/>
          </m:rPr>
          <m:t>=</m:t>
        </m:r>
        <m:nary>
          <m:naryPr>
            <m:chr m:val="∑"/>
            <m:limLoc m:val="undOvr"/>
            <m:subHide m:val="off"/>
            <m:supHide m:val="on"/>
          </m:naryPr>
          <m:sub>
            <m:r>
              <m:t>i</m:t>
            </m:r>
          </m:sub>
          <m:sup>
            <m:r>
              <m:t>​</m:t>
            </m:r>
          </m:sup>
          <m:e>
            <m:sSub>
              <m:e>
                <m:r>
                  <m:t>z</m:t>
                </m:r>
              </m:e>
              <m:sub>
                <m:r>
                  <m:t>i</m:t>
                </m:r>
              </m:sub>
            </m:sSub>
          </m:e>
        </m:nary>
      </m:oMath>
      <w:r>
        <w:rPr>
          <w:color w:val="3A4350"/>
          <w:sz w:val="19"/>
          <w:szCs w:val="19"/>
        </w:rPr>
        <w:t xml:space="preserve">, </w:t>
      </w:r>
      <m:oMath>
        <m:r>
          <m:t>r</m:t>
        </m:r>
      </m:oMath>
      <w:r>
        <w:rPr>
          <w:color w:val="3A4350"/>
          <w:sz w:val="19"/>
          <w:szCs w:val="19"/>
        </w:rPr>
        <w:t xml:space="preserve"> is the Pearson correlation between the GALDIT index </w:t>
      </w:r>
      <m:oMath>
        <m:r>
          <m:t>V</m:t>
        </m:r>
      </m:oMath>
      <w:r>
        <w:rPr>
          <w:color w:val="3A4350"/>
          <w:sz w:val="19"/>
          <w:szCs w:val="19"/>
        </w:rPr>
        <w:t xml:space="preserve"> and EC in the retained wells, </w:t>
      </w:r>
      <m:oMath>
        <m:sSubSup>
          <m:e>
            <m:r>
              <m:rPr>
                <m:sty m:val="p"/>
              </m:rPr>
              <m:t>E</m:t>
            </m:r>
            <m:r>
              <m:rPr>
                <m:sty m:val="p"/>
              </m:rPr>
              <m:t>C</m:t>
            </m:r>
          </m:e>
          <m:sub>
            <m:r>
              <m:t>k</m:t>
            </m:r>
          </m:sub>
          <m:sup>
            <m:r>
              <m:rPr>
                <m:sty m:val="p"/>
              </m:rPr>
              <m:t>o</m:t>
            </m:r>
            <m:r>
              <m:rPr>
                <m:sty m:val="p"/>
              </m:rPr>
              <m:t>b</m:t>
            </m:r>
            <m:r>
              <m:rPr>
                <m:sty m:val="p"/>
              </m:rPr>
              <m:t>s</m:t>
            </m:r>
          </m:sup>
        </m:sSubSup>
      </m:oMath>
      <w:r>
        <w:rPr>
          <w:color w:val="3A4350"/>
          <w:sz w:val="19"/>
          <w:szCs w:val="19"/>
        </w:rPr>
        <w:t xml:space="preserve"> the value of the full network at point </w:t>
      </w:r>
      <m:oMath>
        <m:r>
          <m:t>k</m:t>
        </m:r>
      </m:oMath>
      <w:r>
        <w:rPr>
          <w:color w:val="3A4350"/>
          <w:sz w:val="19"/>
          <w:szCs w:val="19"/>
        </w:rPr>
        <w:t xml:space="preserve"> and </w:t>
      </w:r>
      <m:oMath>
        <m:sSubSup>
          <m:e>
            <m:r>
              <m:rPr>
                <m:sty m:val="p"/>
              </m:rPr>
              <m:t>E</m:t>
            </m:r>
            <m:r>
              <m:rPr>
                <m:sty m:val="p"/>
              </m:rPr>
              <m:t>C</m:t>
            </m:r>
          </m:e>
          <m:sub>
            <m:r>
              <m:t>k</m:t>
            </m:r>
          </m:sub>
          <m:sup>
            <m:r>
              <m:t>z</m:t>
            </m:r>
          </m:sup>
        </m:sSubSup>
      </m:oMath>
      <w:r>
        <w:rPr>
          <w:color w:val="3A4350"/>
          <w:sz w:val="19"/>
          <w:szCs w:val="19"/>
        </w:rPr>
        <w:t xml:space="preserve"> the value interpolated from the reduced network. The normalization and the exact interpolation were not confirmed.</w:t>
      </w:r>
    </w:p>
    <w:p>
      <w:pPr>
        <w:spacing w:after="100" w:before="80"/>
        <w:jc w:val="both"/>
      </w:pPr>
      <w:r>
        <w:rPr>
          <w:b/>
          <w:bCs/>
          <w:color w:val="0E7490"/>
        </w:rPr>
        <w:t xml:space="preserve">Link to the theoretical introduction. </w:t>
      </w:r>
      <w:r>
        <w:t xml:space="preserve">Complements Section 1.4 as a representative of index-based criteria. For the project, the GALDIT map can serve as a cheap prior for the risk zones, but the objective does not measure information about any physical goal: it only preserves what the existing network already sees.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Combination of the GALDIT vulnerability map with genetic network reduction and with a Nash–Sutcliffe check of the reduced network against the full one.</w:t>
      </w:r>
    </w:p>
    <w:p>
      <w:pPr>
        <w:pStyle w:val="Heading2"/>
        <w:keepNext/>
      </w:pPr>
      <w:r>
        <w:rPr>
          <w:color w:val="0E7490"/>
        </w:rPr>
        <w:t xml:space="preserve">N2  </w:t>
      </w:r>
      <w:r>
        <w:rPr>
          <w:color w:val="1F3864"/>
        </w:rPr>
        <w:t xml:space="preserve">Optimum Design of a Seawater Intrusion Monitoring Scheme Based on the Image Quality Assessment Method</w:t>
      </w:r>
    </w:p>
    <w:tbl>
      <w:tblPr>
        <w:tblW w:type="dxa" w:w="9638"/>
        <w:tblBorders>
          <w:top w:val="single" w:color="0E749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Yue Fan, Wenxi Lu, Tiansheng Miao, Jiuhui Li, Jin Lin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Water Resources Management, vol. 34(8), pp. 2485–2502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qiqf5o5blqdl4ayxibvr">
              <w:r>
                <w:rPr>
                  <w:color w:val="1D4ED8"/>
                  <w:sz w:val="18"/>
                  <w:szCs w:val="18"/>
                  <w:u w:val="single"/>
                </w:rPr>
                <w:t xml:space="preserve">https://doi.org/10.1007/s11269-020-02565-w</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Wenxi Lu group, Jilin University, China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monitoring of the transition zone · SSIM index · KELM surrogate · Monte Carlo · genetic algorithm · Longkou (China)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E7490"/>
        </w:rPr>
        <w:t xml:space="preserve">Summary. </w:t>
      </w:r>
      <w:r>
        <w:t xml:space="preserve">The article designs the monitoring scheme in the transition zone between freshwater and seawater in Longkou, with the aim of maximizing the “effective monitored information”. To express this mathematically, the authors borrow the structural similarity index SSIM from image quality assessment: the salinity field reconstructed from the monitored points is compared, as an image, with the full simulated field. The model is variable-density, and parameter uncertainty is handled with Monte Carlo. So that the expensive model is not called thousands of times, it is replaced by a kernel extreme learning machine (KELM), which approximates it well according to the authors. A genetic algorithm selects the sites, and the optimal scheme “reflects well the real state” of the intrusion.</w:t>
      </w:r>
    </w:p>
    <w:p>
      <w:pPr>
        <w:keepNext/>
        <w:spacing w:after="40" w:before="80"/>
      </w:pPr>
      <w:r>
        <w:rPr>
          <w:b/>
          <w:bCs/>
          <w:color w:val="0E7490"/>
        </w:rPr>
        <w:t xml:space="preserve">Key equation.</w:t>
      </w:r>
      <w:r>
        <w:rPr>
          <w:i/>
          <w:iCs/>
          <w:color w:val="5B6573"/>
          <w:sz w:val="18"/>
          <w:szCs w:val="18"/>
        </w:rPr>
        <w:t xml:space="preserve">  (SSIM index and design criterion (representative formulation))</w:t>
      </w:r>
    </w:p>
    <w:p>
      <w:pPr>
        <w:pStyle w:val="Equation"/>
      </w:pPr>
      <m:oMathPara>
        <m:oMathParaPr>
          <m:jc m:val="center"/>
        </m:oMathParaPr>
        <m:oMath>
          <m:r>
            <m:rPr>
              <m:sty m:val="p"/>
            </m:rPr>
            <m:t>S</m:t>
          </m:r>
          <m:r>
            <m:rPr>
              <m:sty m:val="p"/>
            </m:rPr>
            <m:t>S</m:t>
          </m:r>
          <m:r>
            <m:rPr>
              <m:sty m:val="p"/>
            </m:rPr>
            <m:t>I</m:t>
          </m:r>
          <m:r>
            <m:rPr>
              <m:sty m:val="p"/>
            </m:rPr>
            <m:t>M</m:t>
          </m:r>
          <m:d>
            <m:dPr>
              <m:begChr m:val="("/>
              <m:sepChr m:val=""/>
              <m:endChr m:val=")"/>
              <m:grow/>
            </m:dPr>
            <m:e>
              <m:r>
                <m:t>u</m:t>
              </m:r>
              <m:r>
                <m:rPr>
                  <m:sty m:val="p"/>
                </m:rPr>
                <m:t>,</m:t>
              </m:r>
              <m:r>
                <m:t>v</m:t>
              </m:r>
            </m:e>
          </m:d>
          <m:r>
            <m:rPr>
              <m:sty m:val="p"/>
            </m:rPr>
            <m:t>=</m:t>
          </m:r>
          <m:f>
            <m:fPr>
              <m:type m:val="bar"/>
            </m:fPr>
            <m:num>
              <m:d>
                <m:dPr>
                  <m:begChr m:val="("/>
                  <m:sepChr m:val=""/>
                  <m:endChr m:val=")"/>
                  <m:grow/>
                </m:dPr>
                <m:e>
                  <m:r>
                    <m:t>2</m:t>
                  </m:r>
                  <m:sSub>
                    <m:e>
                      <m:r>
                        <m:t>μ</m:t>
                      </m:r>
                    </m:e>
                    <m:sub>
                      <m:r>
                        <m:t>u</m:t>
                      </m:r>
                    </m:sub>
                  </m:sSub>
                  <m:sSub>
                    <m:e>
                      <m:r>
                        <m:t>μ</m:t>
                      </m:r>
                    </m:e>
                    <m:sub>
                      <m:r>
                        <m:t>v</m:t>
                      </m:r>
                    </m:sub>
                  </m:sSub>
                  <m:r>
                    <m:rPr>
                      <m:sty m:val="p"/>
                    </m:rPr>
                    <m:t>+</m:t>
                  </m:r>
                  <m:sSub>
                    <m:e>
                      <m:r>
                        <m:t>K</m:t>
                      </m:r>
                    </m:e>
                    <m:sub>
                      <m:r>
                        <m:t>1</m:t>
                      </m:r>
                    </m:sub>
                  </m:sSub>
                </m:e>
              </m:d>
              <m:d>
                <m:dPr>
                  <m:begChr m:val="("/>
                  <m:sepChr m:val=""/>
                  <m:endChr m:val=")"/>
                  <m:grow/>
                </m:dPr>
                <m:e>
                  <m:r>
                    <m:t>2</m:t>
                  </m:r>
                  <m:sSub>
                    <m:e>
                      <m:r>
                        <m:t>σ</m:t>
                      </m:r>
                    </m:e>
                    <m:sub>
                      <m:r>
                        <m:t>u</m:t>
                      </m:r>
                      <m:r>
                        <m:t>v</m:t>
                      </m:r>
                    </m:sub>
                  </m:sSub>
                  <m:r>
                    <m:rPr>
                      <m:sty m:val="p"/>
                    </m:rPr>
                    <m:t>+</m:t>
                  </m:r>
                  <m:sSub>
                    <m:e>
                      <m:r>
                        <m:t>K</m:t>
                      </m:r>
                    </m:e>
                    <m:sub>
                      <m:r>
                        <m:t>2</m:t>
                      </m:r>
                    </m:sub>
                  </m:sSub>
                </m:e>
              </m:d>
            </m:num>
            <m:den>
              <m:d>
                <m:dPr>
                  <m:begChr m:val="("/>
                  <m:sepChr m:val=""/>
                  <m:endChr m:val=")"/>
                  <m:grow/>
                </m:dPr>
                <m:e>
                  <m:sSubSup>
                    <m:e>
                      <m:r>
                        <m:t>μ</m:t>
                      </m:r>
                    </m:e>
                    <m:sub>
                      <m:r>
                        <m:t>u</m:t>
                      </m:r>
                    </m:sub>
                    <m:sup>
                      <m:r>
                        <m:t>2</m:t>
                      </m:r>
                    </m:sup>
                  </m:sSubSup>
                  <m:r>
                    <m:rPr>
                      <m:sty m:val="p"/>
                    </m:rPr>
                    <m:t>+</m:t>
                  </m:r>
                  <m:sSubSup>
                    <m:e>
                      <m:r>
                        <m:t>μ</m:t>
                      </m:r>
                    </m:e>
                    <m:sub>
                      <m:r>
                        <m:t>v</m:t>
                      </m:r>
                    </m:sub>
                    <m:sup>
                      <m:r>
                        <m:t>2</m:t>
                      </m:r>
                    </m:sup>
                  </m:sSubSup>
                  <m:r>
                    <m:rPr>
                      <m:sty m:val="p"/>
                    </m:rPr>
                    <m:t>+</m:t>
                  </m:r>
                  <m:sSub>
                    <m:e>
                      <m:r>
                        <m:t>K</m:t>
                      </m:r>
                    </m:e>
                    <m:sub>
                      <m:r>
                        <m:t>1</m:t>
                      </m:r>
                    </m:sub>
                  </m:sSub>
                </m:e>
              </m:d>
              <m:d>
                <m:dPr>
                  <m:begChr m:val="("/>
                  <m:sepChr m:val=""/>
                  <m:endChr m:val=")"/>
                  <m:grow/>
                </m:dPr>
                <m:e>
                  <m:sSubSup>
                    <m:e>
                      <m:r>
                        <m:t>σ</m:t>
                      </m:r>
                    </m:e>
                    <m:sub>
                      <m:r>
                        <m:t>u</m:t>
                      </m:r>
                    </m:sub>
                    <m:sup>
                      <m:r>
                        <m:t>2</m:t>
                      </m:r>
                    </m:sup>
                  </m:sSubSup>
                  <m:r>
                    <m:rPr>
                      <m:sty m:val="p"/>
                    </m:rPr>
                    <m:t>+</m:t>
                  </m:r>
                  <m:sSubSup>
                    <m:e>
                      <m:r>
                        <m:t>σ</m:t>
                      </m:r>
                    </m:e>
                    <m:sub>
                      <m:r>
                        <m:t>v</m:t>
                      </m:r>
                    </m:sub>
                    <m:sup>
                      <m:r>
                        <m:t>2</m:t>
                      </m:r>
                    </m:sup>
                  </m:sSubSup>
                  <m:r>
                    <m:rPr>
                      <m:sty m:val="p"/>
                    </m:rPr>
                    <m:t>+</m:t>
                  </m:r>
                  <m:sSub>
                    <m:e>
                      <m:r>
                        <m:t>K</m:t>
                      </m:r>
                    </m:e>
                    <m:sub>
                      <m:r>
                        <m:t>2</m:t>
                      </m:r>
                    </m:sub>
                  </m:sSub>
                </m:e>
              </m:d>
            </m:den>
          </m:f>
        </m:oMath>
      </m:oMathPara>
    </w:p>
    <w:p>
      <w:pPr>
        <w:pStyle w:val="Equation"/>
      </w:pPr>
      <m:oMathPara>
        <m:oMathParaPr>
          <m:jc m:val="center"/>
        </m:oMathParaPr>
        <m:oMath>
          <m:sSup>
            <m:e>
              <m:r>
                <m:t>S</m:t>
              </m:r>
            </m:e>
            <m:sup>
              <m:r>
                <m:rPr>
                  <m:sty m:val="p"/>
                </m:rPr>
                <m:t>⋆</m:t>
              </m:r>
            </m:sup>
          </m:sSup>
          <m:r>
            <m:rPr>
              <m:sty m:val="p"/>
            </m:rPr>
            <m:t>=</m:t>
          </m:r>
          <m:r>
            <m:rPr>
              <m:sty m:val="p"/>
            </m:rPr>
            <m:t>arg</m:t>
          </m:r>
          <m:limLow>
            <m:e>
              <m:r>
                <m:rPr>
                  <m:sty m:val="p"/>
                </m:rPr>
                <m:t>max</m:t>
              </m:r>
            </m:e>
            <m:lim>
              <m:r>
                <m:t>S</m:t>
              </m:r>
              <m:r>
                <m:rPr>
                  <m:sty m:val="p"/>
                </m:rPr>
                <m:t>⊂</m:t>
              </m:r>
              <m:r>
                <m:t>Ω</m:t>
              </m:r>
              <m:r>
                <m:rPr>
                  <m:sty m:val="p"/>
                </m:rPr>
                <m:t>,</m:t>
              </m:r>
              <m:r>
                <m:t> </m:t>
              </m:r>
              <m:d>
                <m:dPr>
                  <m:begChr m:val="|"/>
                  <m:sepChr m:val=""/>
                  <m:endChr m:val="|"/>
                  <m:grow/>
                </m:dPr>
                <m:e>
                  <m:r>
                    <m:t>S</m:t>
                  </m:r>
                </m:e>
              </m:d>
              <m:r>
                <m:rPr>
                  <m:sty m:val="p"/>
                </m:rPr>
                <m:t>=</m:t>
              </m:r>
              <m:r>
                <m:t>M</m:t>
              </m:r>
            </m:lim>
          </m:limLow>
          <m:r>
            <m:t> </m:t>
          </m:r>
          <m:f>
            <m:fPr>
              <m:type m:val="bar"/>
            </m:fPr>
            <m:num>
              <m:r>
                <m:t>1</m:t>
              </m:r>
            </m:num>
            <m:den>
              <m:r>
                <m:t>R</m:t>
              </m:r>
            </m:den>
          </m:f>
          <m:nary>
            <m:naryPr>
              <m:chr m:val="∑"/>
              <m:limLoc m:val="undOvr"/>
              <m:subHide m:val="off"/>
              <m:supHide m:val="off"/>
            </m:naryPr>
            <m:sub>
              <m:r>
                <m:t>r</m:t>
              </m:r>
              <m:r>
                <m:rPr>
                  <m:sty m:val="p"/>
                </m:rPr>
                <m:t>=</m:t>
              </m:r>
              <m:r>
                <m:t>1</m:t>
              </m:r>
            </m:sub>
            <m:sup>
              <m:r>
                <m:t>R</m:t>
              </m:r>
            </m:sup>
            <m:e>
              <m:r>
                <m:rPr>
                  <m:sty m:val="p"/>
                </m:rPr>
                <m:t>S</m:t>
              </m:r>
              <m:r>
                <m:rPr>
                  <m:sty m:val="p"/>
                </m:rPr>
                <m:t>S</m:t>
              </m:r>
              <m:r>
                <m:rPr>
                  <m:sty m:val="p"/>
                </m:rPr>
                <m:t>I</m:t>
              </m:r>
              <m:r>
                <m:rPr>
                  <m:sty m:val="p"/>
                </m:rPr>
                <m:t>M</m:t>
              </m:r>
            </m:e>
          </m:nary>
          <m:d>
            <m:dPr>
              <m:begChr m:val="("/>
              <m:sepChr m:val=""/>
              <m:endChr m:val=")"/>
              <m:grow/>
            </m:dPr>
            <m:e>
              <m:sSup>
                <m:e>
                  <m:r>
                    <m:t>c</m:t>
                  </m:r>
                </m:e>
                <m:sup>
                  <m:d>
                    <m:dPr>
                      <m:begChr m:val="("/>
                      <m:sepChr m:val=""/>
                      <m:endChr m:val=")"/>
                      <m:grow/>
                    </m:dPr>
                    <m:e>
                      <m:r>
                        <m:t>r</m:t>
                      </m:r>
                    </m:e>
                  </m:d>
                </m:sup>
              </m:sSup>
              <m:r>
                <m:rPr>
                  <m:sty m:val="p"/>
                </m:rPr>
                <m:t>,</m:t>
              </m:r>
              <m:sSubSup>
                <m:e>
                  <m:acc>
                    <m:accPr>
                      <m:chr m:val="̂"/>
                    </m:accPr>
                    <m:e>
                      <m:r>
                        <m:t>c</m:t>
                      </m:r>
                    </m:e>
                  </m:acc>
                </m:e>
                <m:sub>
                  <m:r>
                    <m:t>S</m:t>
                  </m:r>
                </m:sub>
                <m:sup>
                  <m:d>
                    <m:dPr>
                      <m:begChr m:val="("/>
                      <m:sepChr m:val=""/>
                      <m:endChr m:val=")"/>
                      <m:grow/>
                    </m:dPr>
                    <m:e>
                      <m:r>
                        <m:t>r</m:t>
                      </m:r>
                    </m:e>
                  </m:d>
                </m:sup>
              </m:sSubSup>
            </m:e>
          </m:d>
        </m:oMath>
      </m:oMathPara>
    </w:p>
    <w:p>
      <w:pPr>
        <w:spacing w:after="100"/>
        <w:jc w:val="both"/>
      </w:pPr>
      <w:r>
        <w:rPr>
          <w:color w:val="3A4350"/>
          <w:sz w:val="19"/>
          <w:szCs w:val="19"/>
        </w:rPr>
        <w:t xml:space="preserve">where </w:t>
      </w:r>
      <m:oMath>
        <m:r>
          <m:t>μ</m:t>
        </m:r>
      </m:oMath>
      <w:r>
        <w:rPr>
          <w:color w:val="3A4350"/>
          <w:sz w:val="19"/>
          <w:szCs w:val="19"/>
        </w:rPr>
        <w:t xml:space="preserve">, </w:t>
      </w:r>
      <m:oMath>
        <m:sSup>
          <m:e>
            <m:r>
              <m:t>σ</m:t>
            </m:r>
          </m:e>
          <m:sup>
            <m:r>
              <m:t>2</m:t>
            </m:r>
          </m:sup>
        </m:sSup>
      </m:oMath>
      <w:r>
        <w:rPr>
          <w:color w:val="3A4350"/>
          <w:sz w:val="19"/>
          <w:szCs w:val="19"/>
        </w:rPr>
        <w:t xml:space="preserve"> and </w:t>
      </w:r>
      <m:oMath>
        <m:sSub>
          <m:e>
            <m:r>
              <m:t>σ</m:t>
            </m:r>
          </m:e>
          <m:sub>
            <m:r>
              <m:t>u</m:t>
            </m:r>
            <m:r>
              <m:t>v</m:t>
            </m:r>
          </m:sub>
        </m:sSub>
      </m:oMath>
      <w:r>
        <w:rPr>
          <w:color w:val="3A4350"/>
          <w:sz w:val="19"/>
          <w:szCs w:val="19"/>
        </w:rPr>
        <w:t xml:space="preserve"> are the means, the variances and the covariance of the two fields, </w:t>
      </w:r>
      <m:oMath>
        <m:sSub>
          <m:e>
            <m:r>
              <m:t>K</m:t>
            </m:r>
          </m:e>
          <m:sub>
            <m:r>
              <m:t>1</m:t>
            </m:r>
          </m:sub>
        </m:sSub>
        <m:r>
          <m:rPr>
            <m:sty m:val="p"/>
          </m:rPr>
          <m:t>,</m:t>
        </m:r>
        <m:sSub>
          <m:e>
            <m:r>
              <m:t>K</m:t>
            </m:r>
          </m:e>
          <m:sub>
            <m:r>
              <m:t>2</m:t>
            </m:r>
          </m:sub>
        </m:sSub>
      </m:oMath>
      <w:r>
        <w:rPr>
          <w:color w:val="3A4350"/>
          <w:sz w:val="19"/>
          <w:szCs w:val="19"/>
        </w:rPr>
        <w:t xml:space="preserve"> small constants, </w:t>
      </w:r>
      <m:oMath>
        <m:sSup>
          <m:e>
            <m:r>
              <m:t>c</m:t>
            </m:r>
          </m:e>
          <m:sup>
            <m:d>
              <m:dPr>
                <m:begChr m:val="("/>
                <m:sepChr m:val=""/>
                <m:endChr m:val=")"/>
                <m:grow/>
              </m:dPr>
              <m:e>
                <m:r>
                  <m:t>r</m:t>
                </m:r>
              </m:e>
            </m:d>
          </m:sup>
        </m:sSup>
      </m:oMath>
      <w:r>
        <w:rPr>
          <w:color w:val="3A4350"/>
          <w:sz w:val="19"/>
          <w:szCs w:val="19"/>
        </w:rPr>
        <w:t xml:space="preserve"> the salinity field predicted by KELM for Monte Carlo realization </w:t>
      </w:r>
      <m:oMath>
        <m:r>
          <m:t>r</m:t>
        </m:r>
      </m:oMath>
      <w:r>
        <w:rPr>
          <w:color w:val="3A4350"/>
          <w:sz w:val="19"/>
          <w:szCs w:val="19"/>
        </w:rPr>
        <w:t xml:space="preserve"> and </w:t>
      </w:r>
      <m:oMath>
        <m:sSubSup>
          <m:e>
            <m:acc>
              <m:accPr>
                <m:chr m:val="̂"/>
              </m:accPr>
              <m:e>
                <m:r>
                  <m:t>c</m:t>
                </m:r>
              </m:e>
            </m:acc>
          </m:e>
          <m:sub>
            <m:r>
              <m:t>S</m:t>
            </m:r>
          </m:sub>
          <m:sup>
            <m:d>
              <m:dPr>
                <m:begChr m:val="("/>
                <m:sepChr m:val=""/>
                <m:endChr m:val=")"/>
                <m:grow/>
              </m:dPr>
              <m:e>
                <m:r>
                  <m:t>r</m:t>
                </m:r>
              </m:e>
            </m:d>
          </m:sup>
        </m:sSubSup>
      </m:oMath>
      <w:r>
        <w:rPr>
          <w:color w:val="3A4350"/>
          <w:sz w:val="19"/>
          <w:szCs w:val="19"/>
        </w:rPr>
        <w:t xml:space="preserve"> the field reconstructed from the values in the set </w:t>
      </w:r>
      <m:oMath>
        <m:r>
          <m:t>S</m:t>
        </m:r>
      </m:oMath>
      <w:r>
        <w:rPr>
          <w:color w:val="3A4350"/>
          <w:sz w:val="19"/>
          <w:szCs w:val="19"/>
        </w:rPr>
        <w:t xml:space="preserve">. The aggregation and the interpolation method were not confirmed.</w:t>
      </w:r>
    </w:p>
    <w:p>
      <w:pPr>
        <w:spacing w:after="100" w:before="80"/>
        <w:jc w:val="both"/>
      </w:pPr>
      <w:r>
        <w:rPr>
          <w:b/>
          <w:bCs/>
          <w:color w:val="0E7490"/>
        </w:rPr>
        <w:t xml:space="preserve">Link to the theoretical introduction. </w:t>
      </w:r>
      <w:r>
        <w:t xml:space="preserve">Complements Section 1.4. SSIM rewards reproducing the spatial shape of the wedge, not reducing the uncertainty about a goal; for the project, it is a useful comparison objective to show how much the design changes when the goal becomes a physical quantity (the salt mass, the toe of the wedge).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First use of an image-similarity metric (SSIM) as an information criterion for intrusion monitoring, combined with KELM surrogates and uncertainty propagation.</w:t>
      </w:r>
    </w:p>
    <w:p>
      <w:pPr>
        <w:pStyle w:val="Heading2"/>
        <w:keepNext/>
      </w:pPr>
      <w:r>
        <w:rPr>
          <w:color w:val="0E7490"/>
        </w:rPr>
        <w:t xml:space="preserve">N3  </w:t>
      </w:r>
      <w:r>
        <w:rPr>
          <w:color w:val="1F3864"/>
        </w:rPr>
        <w:t xml:space="preserve">Adaptive management of coastal aquifers using entropy-set pair analysis-based three-dimensional sequential monitoring network design</w:t>
      </w:r>
    </w:p>
    <w:tbl>
      <w:tblPr>
        <w:tblW w:type="dxa" w:w="9638"/>
        <w:tblBorders>
          <w:top w:val="single" w:color="0E749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Dilip Kumar Roy, Bithin Datta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Hydrologic Engineering, vol. 24(3), art. 04018072 (2019)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f_vnkjgwcqqi2wgl9vdt">
              <w:r>
                <w:rPr>
                  <w:color w:val="1D4ED8"/>
                  <w:sz w:val="18"/>
                  <w:szCs w:val="18"/>
                  <w:u w:val="single"/>
                </w:rPr>
                <w:t xml:space="preserve">https://doi.org/10.1061/(ASCE)HE.1943-5584.0001765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James Cook University, Australia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3-D sequential monitoring · Shannon entropy · metamodel ensemble · set pair analysis · adaptive management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E7490"/>
        </w:rPr>
        <w:t xml:space="preserve">Summary. </w:t>
      </w:r>
      <w:r>
        <w:t xml:space="preserve">The article designs a three-dimensional monitoring network that allows sequential modification of the pumping policy in a multilayer coastal aquifer, according to incoming salinity data. A simulation–optimization model first gives Pareto-optimal groundwater extraction strategies; the variable-density model is replaced by an ensemble of metamodels, with weights from set pair analysis (SPA) to handle their uncertainty. The monitoring sites are then chosen by maximizing the Shannon entropy of the simulated concentrations at the candidate sites, i.e., by choosing the most informative and least redundant sites, across layers. In the illustrative aquifer, the salinity measured at these sites allows sequential improvement of the management strategy.</w:t>
      </w:r>
    </w:p>
    <w:p>
      <w:pPr>
        <w:keepNext/>
        <w:spacing w:after="40" w:before="80"/>
      </w:pPr>
      <w:r>
        <w:rPr>
          <w:b/>
          <w:bCs/>
          <w:color w:val="0E7490"/>
        </w:rPr>
        <w:t xml:space="preserve">Key equation.</w:t>
      </w:r>
      <w:r>
        <w:rPr>
          <w:i/>
          <w:iCs/>
          <w:color w:val="5B6573"/>
          <w:sz w:val="18"/>
          <w:szCs w:val="18"/>
        </w:rPr>
        <w:t xml:space="preserve">  (concentration entropy and selection criterion (representative formulation))</w:t>
      </w:r>
    </w:p>
    <w:p>
      <w:pPr>
        <w:pStyle w:val="Equation"/>
      </w:pPr>
      <m:oMathPara>
        <m:oMathParaPr>
          <m:jc m:val="center"/>
        </m:oMathParaPr>
        <m:oMath>
          <m:r>
            <m:t>H</m:t>
          </m:r>
          <m:d>
            <m:dPr>
              <m:begChr m:val="("/>
              <m:sepChr m:val=""/>
              <m:endChr m:val=")"/>
              <m:grow/>
            </m:dPr>
            <m:e>
              <m:sSub>
                <m:e>
                  <m:r>
                    <m:t>C</m:t>
                  </m:r>
                </m:e>
                <m:sub>
                  <m:r>
                    <m:t>i</m:t>
                  </m:r>
                </m:sub>
              </m:sSub>
            </m:e>
          </m:d>
          <m:r>
            <m:rPr>
              <m:sty m:val="p"/>
            </m:rPr>
            <m:t>=</m:t>
          </m:r>
          <m:r>
            <m:rPr>
              <m:sty m:val="p"/>
            </m:rPr>
            <m:t>−</m:t>
          </m:r>
          <m:nary>
            <m:naryPr>
              <m:chr m:val="∑"/>
              <m:limLoc m:val="undOvr"/>
              <m:subHide m:val="off"/>
              <m:supHide m:val="off"/>
            </m:naryPr>
            <m:sub>
              <m:r>
                <m:t>l</m:t>
              </m:r>
              <m:r>
                <m:rPr>
                  <m:sty m:val="p"/>
                </m:rPr>
                <m:t>=</m:t>
              </m:r>
              <m:r>
                <m:t>1</m:t>
              </m:r>
            </m:sub>
            <m:sup>
              <m:r>
                <m:t>L</m:t>
              </m:r>
            </m:sup>
            <m:e>
              <m:sSub>
                <m:e>
                  <m:r>
                    <m:t>p</m:t>
                  </m:r>
                </m:e>
                <m:sub>
                  <m:r>
                    <m:t>i</m:t>
                  </m:r>
                  <m:r>
                    <m:rPr>
                      <m:sty m:val="p"/>
                    </m:rPr>
                    <m:t>,</m:t>
                  </m:r>
                  <m:r>
                    <m:t>l</m:t>
                  </m:r>
                </m:sub>
              </m:sSub>
            </m:e>
          </m:nary>
          <m:r>
            <m:rPr>
              <m:sty m:val="p"/>
            </m:rPr>
            <m:t>ln</m:t>
          </m:r>
          <m:sSub>
            <m:e>
              <m:r>
                <m:t>p</m:t>
              </m:r>
            </m:e>
            <m:sub>
              <m:r>
                <m:t>i</m:t>
              </m:r>
              <m:r>
                <m:rPr>
                  <m:sty m:val="p"/>
                </m:rPr>
                <m:t>,</m:t>
              </m:r>
              <m:r>
                <m:t>l</m:t>
              </m:r>
            </m:sub>
          </m:sSub>
          <m:r>
            <m:rPr>
              <m:sty m:val="p"/>
            </m:rPr>
            <m:t>,</m:t>
          </m:r>
          <m:r>
            <m:t>  </m:t>
          </m:r>
          <m:sSup>
            <m:e>
              <m:r>
                <m:t>S</m:t>
              </m:r>
            </m:e>
            <m:sup>
              <m:r>
                <m:rPr>
                  <m:sty m:val="p"/>
                </m:rPr>
                <m:t>⋆</m:t>
              </m:r>
            </m:sup>
          </m:sSup>
          <m:r>
            <m:rPr>
              <m:sty m:val="p"/>
            </m:rPr>
            <m:t>=</m:t>
          </m:r>
          <m:r>
            <m:rPr>
              <m:sty m:val="p"/>
            </m:rPr>
            <m:t>arg</m:t>
          </m:r>
          <m:limLow>
            <m:e>
              <m:r>
                <m:rPr>
                  <m:sty m:val="p"/>
                </m:rPr>
                <m:t>max</m:t>
              </m:r>
            </m:e>
            <m:lim>
              <m:r>
                <m:t>S</m:t>
              </m:r>
              <m:r>
                <m:rPr>
                  <m:sty m:val="p"/>
                </m:rPr>
                <m:t>⊂</m:t>
              </m:r>
              <m:r>
                <m:t>Ω</m:t>
              </m:r>
              <m:r>
                <m:rPr>
                  <m:sty m:val="p"/>
                </m:rPr>
                <m:t>,</m:t>
              </m:r>
              <m:r>
                <m:t> </m:t>
              </m:r>
              <m:d>
                <m:dPr>
                  <m:begChr m:val="|"/>
                  <m:sepChr m:val=""/>
                  <m:endChr m:val="|"/>
                  <m:grow/>
                </m:dPr>
                <m:e>
                  <m:r>
                    <m:t>S</m:t>
                  </m:r>
                </m:e>
              </m:d>
              <m:r>
                <m:rPr>
                  <m:sty m:val="p"/>
                </m:rPr>
                <m:t>=</m:t>
              </m:r>
              <m:r>
                <m:t>M</m:t>
              </m:r>
            </m:lim>
          </m:limLow>
          <m:r>
            <m:t> </m:t>
          </m:r>
          <m:d>
            <m:dPr>
              <m:begChr m:val="["/>
              <m:sepChr m:val=""/>
              <m:endChr m:val="]"/>
              <m:grow/>
            </m:dPr>
            <m:e>
              <m:nary>
                <m:naryPr>
                  <m:chr m:val="∑"/>
                  <m:limLoc m:val="undOvr"/>
                  <m:subHide m:val="off"/>
                  <m:supHide m:val="on"/>
                </m:naryPr>
                <m:sub>
                  <m:r>
                    <m:t>i</m:t>
                  </m:r>
                  <m:r>
                    <m:rPr>
                      <m:sty m:val="p"/>
                    </m:rPr>
                    <m:t>∈</m:t>
                  </m:r>
                  <m:r>
                    <m:t>S</m:t>
                  </m:r>
                </m:sub>
                <m:sup>
                  <m:r>
                    <m:t>​</m:t>
                  </m:r>
                </m:sup>
                <m:e>
                  <m:r>
                    <m:t>H</m:t>
                  </m:r>
                </m:e>
              </m:nary>
              <m:d>
                <m:dPr>
                  <m:begChr m:val="("/>
                  <m:sepChr m:val=""/>
                  <m:endChr m:val=")"/>
                  <m:grow/>
                </m:dPr>
                <m:e>
                  <m:sSub>
                    <m:e>
                      <m:r>
                        <m:t>C</m:t>
                      </m:r>
                    </m:e>
                    <m:sub>
                      <m:r>
                        <m:t>i</m:t>
                      </m:r>
                    </m:sub>
                  </m:sSub>
                </m:e>
              </m:d>
              <m:r>
                <m:rPr>
                  <m:sty m:val="p"/>
                </m:rPr>
                <m:t>−</m:t>
              </m:r>
              <m:r>
                <m:t>R</m:t>
              </m:r>
              <m:d>
                <m:dPr>
                  <m:begChr m:val="("/>
                  <m:sepChr m:val=""/>
                  <m:endChr m:val=")"/>
                  <m:grow/>
                </m:dPr>
                <m:e>
                  <m:r>
                    <m:t>S</m:t>
                  </m:r>
                </m:e>
              </m:d>
            </m:e>
          </m:d>
        </m:oMath>
      </m:oMathPara>
    </w:p>
    <w:p>
      <w:pPr>
        <w:pStyle w:val="Equation"/>
      </w:pPr>
      <m:oMathPara>
        <m:oMathParaPr>
          <m:jc m:val="center"/>
        </m:oMathParaPr>
        <m:oMath>
          <m:r>
            <m:t>T</m:t>
          </m:r>
          <m:d>
            <m:dPr>
              <m:begChr m:val="("/>
              <m:sepChr m:val=""/>
              <m:endChr m:val=")"/>
              <m:grow/>
            </m:dPr>
            <m:e>
              <m:sSub>
                <m:e>
                  <m:r>
                    <m:t>C</m:t>
                  </m:r>
                </m:e>
                <m:sub>
                  <m:r>
                    <m:t>i</m:t>
                  </m:r>
                </m:sub>
              </m:sSub>
              <m:r>
                <m:rPr>
                  <m:sty m:val="p"/>
                </m:rPr>
                <m:t>,</m:t>
              </m:r>
              <m:sSub>
                <m:e>
                  <m:r>
                    <m:t>C</m:t>
                  </m:r>
                </m:e>
                <m:sub>
                  <m:r>
                    <m:t>j</m:t>
                  </m:r>
                </m:sub>
              </m:sSub>
            </m:e>
          </m:d>
          <m:r>
            <m:rPr>
              <m:sty m:val="p"/>
            </m:rPr>
            <m:t>=</m:t>
          </m:r>
          <m:r>
            <m:t>H</m:t>
          </m:r>
          <m:d>
            <m:dPr>
              <m:begChr m:val="("/>
              <m:sepChr m:val=""/>
              <m:endChr m:val=")"/>
              <m:grow/>
            </m:dPr>
            <m:e>
              <m:sSub>
                <m:e>
                  <m:r>
                    <m:t>C</m:t>
                  </m:r>
                </m:e>
                <m:sub>
                  <m:r>
                    <m:t>i</m:t>
                  </m:r>
                </m:sub>
              </m:sSub>
            </m:e>
          </m:d>
          <m:r>
            <m:rPr>
              <m:sty m:val="p"/>
            </m:rPr>
            <m:t>+</m:t>
          </m:r>
          <m:r>
            <m:t>H</m:t>
          </m:r>
          <m:d>
            <m:dPr>
              <m:begChr m:val="("/>
              <m:sepChr m:val=""/>
              <m:endChr m:val=")"/>
              <m:grow/>
            </m:dPr>
            <m:e>
              <m:sSub>
                <m:e>
                  <m:r>
                    <m:t>C</m:t>
                  </m:r>
                </m:e>
                <m:sub>
                  <m:r>
                    <m:t>j</m:t>
                  </m:r>
                </m:sub>
              </m:sSub>
            </m:e>
          </m:d>
          <m:r>
            <m:rPr>
              <m:sty m:val="p"/>
            </m:rPr>
            <m:t>−</m:t>
          </m:r>
          <m:r>
            <m:t>H</m:t>
          </m:r>
          <m:d>
            <m:dPr>
              <m:begChr m:val="("/>
              <m:sepChr m:val=""/>
              <m:endChr m:val=")"/>
              <m:grow/>
            </m:dPr>
            <m:e>
              <m:sSub>
                <m:e>
                  <m:r>
                    <m:t>C</m:t>
                  </m:r>
                </m:e>
                <m:sub>
                  <m:r>
                    <m:t>i</m:t>
                  </m:r>
                </m:sub>
              </m:sSub>
              <m:r>
                <m:rPr>
                  <m:sty m:val="p"/>
                </m:rPr>
                <m:t>,</m:t>
              </m:r>
              <m:sSub>
                <m:e>
                  <m:r>
                    <m:t>C</m:t>
                  </m:r>
                </m:e>
                <m:sub>
                  <m:r>
                    <m:t>j</m:t>
                  </m:r>
                </m:sub>
              </m:sSub>
            </m:e>
          </m:d>
          <m:r>
            <m:rPr>
              <m:sty m:val="p"/>
            </m:rPr>
            <m:t>,</m:t>
          </m:r>
          <m:r>
            <m:t>  </m:t>
          </m:r>
          <m:acc>
            <m:accPr>
              <m:chr m:val="̂"/>
            </m:accPr>
            <m:e>
              <m:r>
                <m:t>c</m:t>
              </m:r>
            </m:e>
          </m:acc>
          <m:d>
            <m:dPr>
              <m:begChr m:val="("/>
              <m:sepChr m:val=""/>
              <m:endChr m:val=")"/>
              <m:grow/>
            </m:dPr>
            <m:e>
              <m:r>
                <m:t>x</m:t>
              </m:r>
              <m:r>
                <m:rPr>
                  <m:sty m:val="p"/>
                </m:rPr>
                <m:t>,</m:t>
              </m:r>
              <m:r>
                <m:t>t</m:t>
              </m:r>
            </m:e>
          </m:d>
          <m:r>
            <m:rPr>
              <m:sty m:val="p"/>
            </m:rPr>
            <m:t>=</m:t>
          </m:r>
          <m:nary>
            <m:naryPr>
              <m:chr m:val="∑"/>
              <m:limLoc m:val="undOvr"/>
              <m:subHide m:val="off"/>
              <m:supHide m:val="off"/>
            </m:naryPr>
            <m:sub>
              <m:r>
                <m:t>k</m:t>
              </m:r>
              <m:r>
                <m:rPr>
                  <m:sty m:val="p"/>
                </m:rPr>
                <m:t>=</m:t>
              </m:r>
              <m:r>
                <m:t>1</m:t>
              </m:r>
            </m:sub>
            <m:sup>
              <m:r>
                <m:t>K</m:t>
              </m:r>
            </m:sup>
            <m:e>
              <m:sSub>
                <m:e>
                  <m:r>
                    <m:t>w</m:t>
                  </m:r>
                </m:e>
                <m:sub>
                  <m:r>
                    <m:t>k</m:t>
                  </m:r>
                </m:sub>
              </m:sSub>
            </m:e>
          </m:nary>
          <m:r>
            <m:t> </m:t>
          </m:r>
          <m:sSub>
            <m:e>
              <m:acc>
                <m:accPr>
                  <m:chr m:val="̂"/>
                </m:accPr>
                <m:e>
                  <m:r>
                    <m:t>c</m:t>
                  </m:r>
                </m:e>
              </m:acc>
            </m:e>
            <m:sub>
              <m:r>
                <m:t>k</m:t>
              </m:r>
            </m:sub>
          </m:sSub>
          <m:d>
            <m:dPr>
              <m:begChr m:val="("/>
              <m:sepChr m:val=""/>
              <m:endChr m:val=")"/>
              <m:grow/>
            </m:dPr>
            <m:e>
              <m:r>
                <m:t>x</m:t>
              </m:r>
              <m:r>
                <m:rPr>
                  <m:sty m:val="p"/>
                </m:rPr>
                <m:t>,</m:t>
              </m:r>
              <m:r>
                <m:t>t</m:t>
              </m:r>
            </m:e>
          </m:d>
        </m:oMath>
      </m:oMathPara>
    </w:p>
    <w:p>
      <w:pPr>
        <w:spacing w:after="100"/>
        <w:jc w:val="both"/>
      </w:pPr>
      <w:r>
        <w:rPr>
          <w:color w:val="3A4350"/>
          <w:sz w:val="19"/>
          <w:szCs w:val="19"/>
        </w:rPr>
        <w:t xml:space="preserve">where </w:t>
      </w:r>
      <m:oMath>
        <m:sSub>
          <m:e>
            <m:r>
              <m:t>C</m:t>
            </m:r>
          </m:e>
          <m:sub>
            <m:r>
              <m:t>i</m:t>
            </m:r>
          </m:sub>
        </m:sSub>
      </m:oMath>
      <w:r>
        <w:rPr>
          <w:color w:val="3A4350"/>
          <w:sz w:val="19"/>
          <w:szCs w:val="19"/>
        </w:rPr>
        <w:t xml:space="preserve"> is the simulated concentration at candidate site </w:t>
      </w:r>
      <m:oMath>
        <m:r>
          <m:t>i</m:t>
        </m:r>
      </m:oMath>
      <w:r>
        <w:rPr>
          <w:color w:val="3A4350"/>
          <w:sz w:val="19"/>
          <w:szCs w:val="19"/>
        </w:rPr>
        <w:t xml:space="preserve">, </w:t>
      </w:r>
      <m:oMath>
        <m:sSub>
          <m:e>
            <m:r>
              <m:t>p</m:t>
            </m:r>
          </m:e>
          <m:sub>
            <m:r>
              <m:t>i</m:t>
            </m:r>
            <m:r>
              <m:rPr>
                <m:sty m:val="p"/>
              </m:rPr>
              <m:t>,</m:t>
            </m:r>
            <m:r>
              <m:t>l</m:t>
            </m:r>
          </m:sub>
        </m:sSub>
      </m:oMath>
      <w:r>
        <w:rPr>
          <w:color w:val="3A4350"/>
          <w:sz w:val="19"/>
          <w:szCs w:val="19"/>
        </w:rPr>
        <w:t xml:space="preserve"> the relative frequency of class </w:t>
      </w:r>
      <m:oMath>
        <m:r>
          <m:t>l</m:t>
        </m:r>
      </m:oMath>
      <w:r>
        <w:rPr>
          <w:color w:val="3A4350"/>
          <w:sz w:val="19"/>
          <w:szCs w:val="19"/>
        </w:rPr>
        <w:t xml:space="preserve">, </w:t>
      </w:r>
      <m:oMath>
        <m:r>
          <m:t>R</m:t>
        </m:r>
        <m:d>
          <m:dPr>
            <m:begChr m:val="("/>
            <m:sepChr m:val=""/>
            <m:endChr m:val=")"/>
            <m:grow/>
          </m:dPr>
          <m:e>
            <m:r>
              <m:t>S</m:t>
            </m:r>
          </m:e>
        </m:d>
        <m:r>
          <m:rPr>
            <m:sty m:val="p"/>
          </m:rPr>
          <m:t>≥</m:t>
        </m:r>
        <m:r>
          <m:t>0</m:t>
        </m:r>
      </m:oMath>
      <w:r>
        <w:rPr>
          <w:color w:val="3A4350"/>
          <w:sz w:val="19"/>
          <w:szCs w:val="19"/>
        </w:rPr>
        <w:t xml:space="preserve"> the redundancy among the selected sites (for two sites, the transinformation </w:t>
      </w:r>
      <m:oMath>
        <m:r>
          <m:t>T</m:t>
        </m:r>
      </m:oMath>
      <w:r>
        <w:rPr>
          <w:color w:val="3A4350"/>
          <w:sz w:val="19"/>
          <w:szCs w:val="19"/>
        </w:rPr>
        <w:t xml:space="preserve">), </w:t>
      </w:r>
      <m:oMath>
        <m:sSub>
          <m:e>
            <m:acc>
              <m:accPr>
                <m:chr m:val="̂"/>
              </m:accPr>
              <m:e>
                <m:r>
                  <m:t>c</m:t>
                </m:r>
              </m:e>
            </m:acc>
          </m:e>
          <m:sub>
            <m:r>
              <m:t>k</m:t>
            </m:r>
          </m:sub>
        </m:sSub>
      </m:oMath>
      <w:r>
        <w:rPr>
          <w:color w:val="3A4350"/>
          <w:sz w:val="19"/>
          <w:szCs w:val="19"/>
        </w:rPr>
        <w:t xml:space="preserve"> the prediction of metamodel </w:t>
      </w:r>
      <m:oMath>
        <m:r>
          <m:t>k</m:t>
        </m:r>
      </m:oMath>
      <w:r>
        <w:rPr>
          <w:color w:val="3A4350"/>
          <w:sz w:val="19"/>
          <w:szCs w:val="19"/>
        </w:rPr>
        <w:t xml:space="preserve"> and </w:t>
      </w:r>
      <m:oMath>
        <m:sSub>
          <m:e>
            <m:r>
              <m:t>w</m:t>
            </m:r>
          </m:e>
          <m:sub>
            <m:r>
              <m:t>k</m:t>
            </m:r>
          </m:sub>
        </m:sSub>
      </m:oMath>
      <w:r>
        <w:rPr>
          <w:color w:val="3A4350"/>
          <w:sz w:val="19"/>
          <w:szCs w:val="19"/>
        </w:rPr>
        <w:t xml:space="preserve"> the SPA weights. Whether the article maximizes the joint entropy or the sum of the marginal entropies was not confirmed.</w:t>
      </w:r>
    </w:p>
    <w:p>
      <w:pPr>
        <w:spacing w:after="100" w:before="80"/>
        <w:jc w:val="both"/>
      </w:pPr>
      <w:r>
        <w:rPr>
          <w:b/>
          <w:bCs/>
          <w:color w:val="0E7490"/>
        </w:rPr>
        <w:t xml:space="preserve">Link to the theoretical introduction. </w:t>
      </w:r>
      <w:r>
        <w:t xml:space="preserve">Complements Sections 1.4 and 1.10. The concentration entropy is linked to the EIG: for noise-free measurements, the mutual information between measurements and parameters is exactly the entropy of the measurements. The key difference from the project is that there is no goal here: the uncertainty of the measurement is maximized, not the information about the quantity that drives the decision.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Combination of the SPA-weighted metamodel ensemble with sequential 3-D entropy design, which closes the monitoring–management cycle.</w:t>
      </w:r>
    </w:p>
    <w:p>
      <w:pPr>
        <w:pStyle w:val="Heading2"/>
        <w:keepNext/>
      </w:pPr>
      <w:r>
        <w:rPr>
          <w:color w:val="0E7490"/>
        </w:rPr>
        <w:t xml:space="preserve">N4  </w:t>
      </w:r>
      <w:r>
        <w:rPr>
          <w:color w:val="1F3864"/>
        </w:rPr>
        <w:t xml:space="preserve">Application of Monitoring Network Design and Feedback Information for Adaptive Management of Coastal Groundwater Resources</w:t>
      </w:r>
    </w:p>
    <w:tbl>
      <w:tblPr>
        <w:tblW w:type="dxa" w:w="9638"/>
        <w:tblBorders>
          <w:top w:val="single" w:color="0E749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Alvin Lal, Bithin Datta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International Journal of Environmental Research and Public Health, vol. 16(22), art. 4365 (2019)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enkd8qclw3zxmq-jhana">
              <w:r>
                <w:rPr>
                  <w:color w:val="1D4ED8"/>
                  <w:sz w:val="18"/>
                  <w:szCs w:val="18"/>
                  <w:u w:val="single"/>
                </w:rPr>
                <w:t xml:space="preserve">https://doi.org/10.3390/ijerph16224365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James Cook University, Australia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three-phase adaptive management · pumping non-compliance · high-risk zones · Bonriki freshwater lens (Kiribati)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E7490"/>
        </w:rPr>
        <w:t xml:space="preserve">Summary. </w:t>
      </w:r>
      <w:r>
        <w:t xml:space="preserve">The article applies a three-phase adaptive management framework to the Bonriki aquifer, a freshwater lens in South Tarawa (Kiribati). In the first phase, a simulation–optimization model with an ensemble of surrogate models gives the optimal and robust extraction strategy for the production wells and the barrier wells. In the second phase, the monitoring network is designed at regional scale, taking into account that users may not comply with the recommended pumping and that the aquifer parameters are uncertain. A new objective places wells at sites with high risk and high contamination while representing the whole domain. In the third phase, the measured concentrations feed the sequential modification of the pumping strategy.</w:t>
      </w:r>
    </w:p>
    <w:p>
      <w:pPr>
        <w:keepNext/>
        <w:spacing w:after="40" w:before="80"/>
      </w:pPr>
      <w:r>
        <w:rPr>
          <w:b/>
          <w:bCs/>
          <w:color w:val="0E7490"/>
        </w:rPr>
        <w:t xml:space="preserve">Key equation.</w:t>
      </w:r>
      <w:r>
        <w:rPr>
          <w:i/>
          <w:iCs/>
          <w:color w:val="5B6573"/>
          <w:sz w:val="18"/>
          <w:szCs w:val="18"/>
        </w:rPr>
        <w:t xml:space="preserve">  (well selection over an ensemble of scenarios (representative formulation))</w:t>
      </w:r>
    </w:p>
    <w:p>
      <w:pPr>
        <w:pStyle w:val="Equation"/>
      </w:pPr>
      <m:oMathPara>
        <m:oMathParaPr>
          <m:jc m:val="center"/>
        </m:oMathParaPr>
        <m:oMath>
          <m:limLow>
            <m:e>
              <m:r>
                <m:rPr>
                  <m:sty m:val="p"/>
                </m:rPr>
                <m:t>max</m:t>
              </m:r>
            </m:e>
            <m:lim>
              <m:r>
                <m:t>z</m:t>
              </m:r>
              <m:r>
                <m:rPr>
                  <m:sty m:val="p"/>
                </m:rPr>
                <m:t>∈</m:t>
              </m:r>
              <m:r>
                <m:rPr>
                  <m:sty m:val="p"/>
                </m:rPr>
                <m:t>{</m:t>
              </m:r>
              <m:r>
                <m:t>0</m:t>
              </m:r>
              <m:r>
                <m:rPr>
                  <m:sty m:val="p"/>
                </m:rPr>
                <m:t>,</m:t>
              </m:r>
              <m:r>
                <m:t>1</m:t>
              </m:r>
              <m:sSup>
                <m:e>
                  <m:r>
                    <m:rPr>
                      <m:sty m:val="p"/>
                    </m:rPr>
                    <m:t>}</m:t>
                  </m:r>
                </m:e>
                <m:sup>
                  <m:r>
                    <m:t>N</m:t>
                  </m:r>
                </m:sup>
              </m:sSup>
            </m:lim>
          </m:limLow>
          <m:r>
            <m:t> </m:t>
          </m:r>
          <m:r>
            <m:t>α</m:t>
          </m:r>
          <m:nary>
            <m:naryPr>
              <m:chr m:val="∑"/>
              <m:limLoc m:val="undOvr"/>
              <m:subHide m:val="off"/>
              <m:supHide m:val="off"/>
            </m:naryPr>
            <m:sub>
              <m:r>
                <m:t>i</m:t>
              </m:r>
              <m:r>
                <m:rPr>
                  <m:sty m:val="p"/>
                </m:rPr>
                <m:t>=</m:t>
              </m:r>
              <m:r>
                <m:t>1</m:t>
              </m:r>
            </m:sub>
            <m:sup>
              <m:r>
                <m:t>N</m:t>
              </m:r>
            </m:sup>
            <m:e>
              <m:sSub>
                <m:e>
                  <m:r>
                    <m:t>z</m:t>
                  </m:r>
                </m:e>
                <m:sub>
                  <m:r>
                    <m:t>i</m:t>
                  </m:r>
                </m:sub>
              </m:sSub>
            </m:e>
          </m:nary>
          <m:r>
            <m:t> </m:t>
          </m:r>
          <m:f>
            <m:fPr>
              <m:type m:val="bar"/>
            </m:fPr>
            <m:num>
              <m:sSub>
                <m:e>
                  <m:bar>
                    <m:barPr>
                      <m:pos m:val="top"/>
                    </m:barPr>
                    <m:e>
                      <m:r>
                        <m:t>c</m:t>
                      </m:r>
                    </m:e>
                  </m:bar>
                </m:e>
                <m:sub>
                  <m:r>
                    <m:t>i</m:t>
                  </m:r>
                </m:sub>
              </m:sSub>
            </m:num>
            <m:den>
              <m:sSub>
                <m:e>
                  <m:r>
                    <m:t>c</m:t>
                  </m:r>
                </m:e>
                <m:sub>
                  <m:r>
                    <m:rPr>
                      <m:sty m:val="p"/>
                    </m:rPr>
                    <m:t>max</m:t>
                  </m:r>
                </m:sub>
              </m:sSub>
            </m:den>
          </m:f>
          <m:r>
            <m:rPr>
              <m:sty m:val="p"/>
            </m:rPr>
            <m:t>+</m:t>
          </m:r>
          <m:d>
            <m:dPr>
              <m:begChr m:val="("/>
              <m:sepChr m:val=""/>
              <m:endChr m:val=")"/>
              <m:grow/>
            </m:dPr>
            <m:e>
              <m:r>
                <m:t>1</m:t>
              </m:r>
              <m:r>
                <m:rPr>
                  <m:sty m:val="p"/>
                </m:rPr>
                <m:t>−</m:t>
              </m:r>
              <m:r>
                <m:t>α</m:t>
              </m:r>
            </m:e>
          </m:d>
          <m:nary>
            <m:naryPr>
              <m:chr m:val="∑"/>
              <m:limLoc m:val="undOvr"/>
              <m:subHide m:val="off"/>
              <m:supHide m:val="off"/>
            </m:naryPr>
            <m:sub>
              <m:r>
                <m:t>i</m:t>
              </m:r>
              <m:r>
                <m:rPr>
                  <m:sty m:val="p"/>
                </m:rPr>
                <m:t>=</m:t>
              </m:r>
              <m:r>
                <m:t>1</m:t>
              </m:r>
            </m:sub>
            <m:sup>
              <m:r>
                <m:t>N</m:t>
              </m:r>
            </m:sup>
            <m:e>
              <m:sSub>
                <m:e>
                  <m:r>
                    <m:t>z</m:t>
                  </m:r>
                </m:e>
                <m:sub>
                  <m:r>
                    <m:t>i</m:t>
                  </m:r>
                </m:sub>
              </m:sSub>
            </m:e>
          </m:nary>
          <m:r>
            <m:t> </m:t>
          </m:r>
          <m:f>
            <m:fPr>
              <m:type m:val="bar"/>
            </m:fPr>
            <m:num>
              <m:sSub>
                <m:e>
                  <m:r>
                    <m:t>s</m:t>
                  </m:r>
                </m:e>
                <m:sub>
                  <m:r>
                    <m:t>i</m:t>
                  </m:r>
                </m:sub>
              </m:sSub>
            </m:num>
            <m:den>
              <m:sSub>
                <m:e>
                  <m:bar>
                    <m:barPr>
                      <m:pos m:val="top"/>
                    </m:barPr>
                    <m:e>
                      <m:r>
                        <m:t>c</m:t>
                      </m:r>
                    </m:e>
                  </m:bar>
                </m:e>
                <m:sub>
                  <m:r>
                    <m:t>i</m:t>
                  </m:r>
                </m:sub>
              </m:sSub>
            </m:den>
          </m:f>
          <m:r>
            <m:t>  </m:t>
          </m:r>
          <m:r>
            <m:rPr>
              <m:nor/>
            </m:rPr>
            <m:t>subject to</m:t>
          </m:r>
          <m:r>
            <m:t> </m:t>
          </m:r>
          <m:r>
            <m:t> </m:t>
          </m:r>
          <m:nary>
            <m:naryPr>
              <m:chr m:val="∑"/>
              <m:limLoc m:val="undOvr"/>
              <m:subHide m:val="off"/>
              <m:supHide m:val="off"/>
            </m:naryPr>
            <m:sub>
              <m:r>
                <m:t>i</m:t>
              </m:r>
              <m:r>
                <m:rPr>
                  <m:sty m:val="p"/>
                </m:rPr>
                <m:t>=</m:t>
              </m:r>
              <m:r>
                <m:t>1</m:t>
              </m:r>
            </m:sub>
            <m:sup>
              <m:r>
                <m:t>N</m:t>
              </m:r>
            </m:sup>
            <m:e>
              <m:sSub>
                <m:e>
                  <m:r>
                    <m:t>z</m:t>
                  </m:r>
                </m:e>
                <m:sub>
                  <m:r>
                    <m:t>i</m:t>
                  </m:r>
                </m:sub>
              </m:sSub>
            </m:e>
          </m:nary>
          <m:r>
            <m:rPr>
              <m:sty m:val="p"/>
            </m:rPr>
            <m:t>=</m:t>
          </m:r>
          <m:r>
            <m:t>M</m:t>
          </m:r>
        </m:oMath>
      </m:oMathPara>
    </w:p>
    <w:p>
      <w:pPr>
        <w:spacing w:after="100"/>
        <w:jc w:val="both"/>
      </w:pPr>
      <w:r>
        <w:rPr>
          <w:color w:val="3A4350"/>
          <w:sz w:val="19"/>
          <w:szCs w:val="19"/>
        </w:rPr>
        <w:t xml:space="preserve">where </w:t>
      </w:r>
      <m:oMath>
        <m:sSub>
          <m:e>
            <m:r>
              <m:t>z</m:t>
            </m:r>
          </m:e>
          <m:sub>
            <m:r>
              <m:t>i</m:t>
            </m:r>
          </m:sub>
        </m:sSub>
        <m:r>
          <m:rPr>
            <m:sty m:val="p"/>
          </m:rPr>
          <m:t>=</m:t>
        </m:r>
        <m:r>
          <m:t>1</m:t>
        </m:r>
      </m:oMath>
      <w:r>
        <w:rPr>
          <w:color w:val="3A4350"/>
          <w:sz w:val="19"/>
          <w:szCs w:val="19"/>
        </w:rPr>
        <w:t xml:space="preserve"> if candidate </w:t>
      </w:r>
      <m:oMath>
        <m:r>
          <m:t>i</m:t>
        </m:r>
      </m:oMath>
      <w:r>
        <w:rPr>
          <w:color w:val="3A4350"/>
          <w:sz w:val="19"/>
          <w:szCs w:val="19"/>
        </w:rPr>
        <w:t xml:space="preserve"> is monitored, </w:t>
      </w:r>
      <m:oMath>
        <m:sSub>
          <m:e>
            <m:bar>
              <m:barPr>
                <m:pos m:val="top"/>
              </m:barPr>
              <m:e>
                <m:r>
                  <m:t>c</m:t>
                </m:r>
              </m:e>
            </m:bar>
          </m:e>
          <m:sub>
            <m:r>
              <m:t>i</m:t>
            </m:r>
          </m:sub>
        </m:sSub>
      </m:oMath>
      <w:r>
        <w:rPr>
          <w:color w:val="3A4350"/>
          <w:sz w:val="19"/>
          <w:szCs w:val="19"/>
        </w:rPr>
        <w:t xml:space="preserve"> and </w:t>
      </w:r>
      <m:oMath>
        <m:sSub>
          <m:e>
            <m:r>
              <m:t>s</m:t>
            </m:r>
          </m:e>
          <m:sub>
            <m:r>
              <m:t>i</m:t>
            </m:r>
          </m:sub>
        </m:sSub>
      </m:oMath>
      <w:r>
        <w:rPr>
          <w:color w:val="3A4350"/>
          <w:sz w:val="19"/>
          <w:szCs w:val="19"/>
        </w:rPr>
        <w:t xml:space="preserve"> are the mean and the standard deviation of the simulated salinity at </w:t>
      </w:r>
      <m:oMath>
        <m:r>
          <m:t>i</m:t>
        </m:r>
      </m:oMath>
      <w:r>
        <w:rPr>
          <w:color w:val="3A4350"/>
          <w:sz w:val="19"/>
          <w:szCs w:val="19"/>
        </w:rPr>
        <w:t xml:space="preserve"> over the non-compliance and parameter scenarios, </w:t>
      </w:r>
      <m:oMath>
        <m:sSub>
          <m:e>
            <m:r>
              <m:t>c</m:t>
            </m:r>
          </m:e>
          <m:sub>
            <m:r>
              <m:rPr>
                <m:sty m:val="p"/>
              </m:rPr>
              <m:t>max</m:t>
            </m:r>
          </m:sub>
        </m:sSub>
      </m:oMath>
      <w:r>
        <w:rPr>
          <w:color w:val="3A4350"/>
          <w:sz w:val="19"/>
          <w:szCs w:val="19"/>
        </w:rPr>
        <w:t xml:space="preserve"> a normalizing concentration (e.g., that of seawater) and </w:t>
      </w:r>
      <m:oMath>
        <m:r>
          <m:t>α</m:t>
        </m:r>
      </m:oMath>
      <w:r>
        <w:rPr>
          <w:color w:val="3A4350"/>
          <w:sz w:val="19"/>
          <w:szCs w:val="19"/>
        </w:rPr>
        <w:t xml:space="preserve"> the weight between risk and variability. The exact form of the objective was not confirmed.</w:t>
      </w:r>
    </w:p>
    <w:p>
      <w:pPr>
        <w:spacing w:after="100" w:before="80"/>
        <w:jc w:val="both"/>
      </w:pPr>
      <w:r>
        <w:rPr>
          <w:b/>
          <w:bCs/>
          <w:color w:val="0E7490"/>
        </w:rPr>
        <w:t xml:space="preserve">Link to the theoretical introduction. </w:t>
      </w:r>
      <w:r>
        <w:t xml:space="preserve">Complements Sections 1.4 and 1.10. The risk-oriented objective is the empirical precursor of the threshold goals of Section 1.3: it targets sites where salinity is high and uncertain, but without linking this to information for a decision. The proposal of Section 9 makes this link exact.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Transfer of compliance-network design from illustrative aquifers to a real island lens with sparse data, with an objective that targets risk.</w:t>
      </w:r>
    </w:p>
    <w:p>
      <w:pPr>
        <w:pStyle w:val="Heading2"/>
        <w:keepNext/>
      </w:pPr>
      <w:r>
        <w:rPr>
          <w:color w:val="0E7490"/>
        </w:rPr>
        <w:t xml:space="preserve">N5  </w:t>
      </w:r>
      <w:r>
        <w:rPr>
          <w:color w:val="1F3864"/>
        </w:rPr>
        <w:t xml:space="preserve">Design of an optimal compliance monitoring network and feedback information for adaptive management of saltwater intrusion in coastal aquifers</w:t>
      </w:r>
    </w:p>
    <w:tbl>
      <w:tblPr>
        <w:tblW w:type="dxa" w:w="9638"/>
        <w:tblBorders>
          <w:top w:val="single" w:color="0E749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 Sreekanth, Bithin Datta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Water Resources Planning and Management, vol. 140(10), art. 04014026 (2014)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iyp_x6vetox81fprszcb">
              <w:r>
                <w:rPr>
                  <w:color w:val="1D4ED8"/>
                  <w:sz w:val="18"/>
                  <w:szCs w:val="18"/>
                  <w:u w:val="single"/>
                </w:rPr>
                <w:t xml:space="preserve">https://doi.org/10.1061/(ASCE)WR.1943-5452.0000406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James Cook University, Australia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compliance monitoring network · coefficient of variation · correlation between sites · adaptive management of intrusion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E7490"/>
        </w:rPr>
        <w:t xml:space="preserve">Summary. </w:t>
      </w:r>
      <w:r>
        <w:t xml:space="preserve">This is the founding paper of the James Cook University line. A simulation–optimization model first gives the optimal pumping strategy for the control of saltwater intrusion. A monitoring network is then designed that compares the measured salinity with the model predictions, to verify whether the strategy is followed (compliance) and whether the model is adequate. The network is optimized with two objectives: maximize the coefficient of variation of salinity at the monitored sites and minimize the correlation between them, i.e., choose sites that are sensitive to deviations and not redundant. The measurements then feed the revision of the strategy, creating the adaptive management cycle that papers [N3] and [N4] extend.</w:t>
      </w:r>
    </w:p>
    <w:p>
      <w:pPr>
        <w:keepNext/>
        <w:spacing w:after="40" w:before="80"/>
      </w:pPr>
      <w:r>
        <w:rPr>
          <w:b/>
          <w:bCs/>
          <w:color w:val="0E7490"/>
        </w:rPr>
        <w:t xml:space="preserve">Key equation.</w:t>
      </w:r>
      <w:r>
        <w:rPr>
          <w:i/>
          <w:iCs/>
          <w:color w:val="5B6573"/>
          <w:sz w:val="18"/>
          <w:szCs w:val="18"/>
        </w:rPr>
        <w:t xml:space="preserve">  (two-objective design (representative formulation))</w:t>
      </w:r>
    </w:p>
    <w:p>
      <w:pPr>
        <w:pStyle w:val="Equation"/>
      </w:pPr>
      <m:oMathPara>
        <m:oMathParaPr>
          <m:jc m:val="center"/>
        </m:oMathParaPr>
        <m:oMath>
          <m:limLow>
            <m:e>
              <m:r>
                <m:rPr>
                  <m:sty m:val="p"/>
                </m:rPr>
                <m:t>max</m:t>
              </m:r>
            </m:e>
            <m:lim>
              <m:r>
                <m:t>z</m:t>
              </m:r>
              <m:r>
                <m:rPr>
                  <m:sty m:val="p"/>
                </m:rPr>
                <m:t>∈</m:t>
              </m:r>
              <m:r>
                <m:rPr>
                  <m:sty m:val="p"/>
                </m:rPr>
                <m:t>{</m:t>
              </m:r>
              <m:r>
                <m:t>0</m:t>
              </m:r>
              <m:r>
                <m:rPr>
                  <m:sty m:val="p"/>
                </m:rPr>
                <m:t>,</m:t>
              </m:r>
              <m:r>
                <m:t>1</m:t>
              </m:r>
              <m:sSup>
                <m:e>
                  <m:r>
                    <m:rPr>
                      <m:sty m:val="p"/>
                    </m:rPr>
                    <m:t>}</m:t>
                  </m:r>
                </m:e>
                <m:sup>
                  <m:r>
                    <m:t>N</m:t>
                  </m:r>
                </m:sup>
              </m:sSup>
            </m:lim>
          </m:limLow>
          <m:r>
            <m:t> </m:t>
          </m:r>
          <m:sSub>
            <m:e>
              <m:r>
                <m:t>f</m:t>
              </m:r>
            </m:e>
            <m:sub>
              <m:r>
                <m:t>1</m:t>
              </m:r>
            </m:sub>
          </m:sSub>
          <m:d>
            <m:dPr>
              <m:begChr m:val="("/>
              <m:sepChr m:val=""/>
              <m:endChr m:val=")"/>
              <m:grow/>
            </m:dPr>
            <m:e>
              <m:r>
                <m:t>z</m:t>
              </m:r>
            </m:e>
          </m:d>
          <m:r>
            <m:rPr>
              <m:sty m:val="p"/>
            </m:rPr>
            <m:t>=</m:t>
          </m:r>
          <m:nary>
            <m:naryPr>
              <m:chr m:val="∑"/>
              <m:limLoc m:val="undOvr"/>
              <m:subHide m:val="off"/>
              <m:supHide m:val="off"/>
            </m:naryPr>
            <m:sub>
              <m:r>
                <m:t>i</m:t>
              </m:r>
              <m:r>
                <m:rPr>
                  <m:sty m:val="p"/>
                </m:rPr>
                <m:t>=</m:t>
              </m:r>
              <m:r>
                <m:t>1</m:t>
              </m:r>
            </m:sub>
            <m:sup>
              <m:r>
                <m:t>N</m:t>
              </m:r>
            </m:sup>
            <m:e>
              <m:sSub>
                <m:e>
                  <m:r>
                    <m:t>z</m:t>
                  </m:r>
                </m:e>
                <m:sub>
                  <m:r>
                    <m:t>i</m:t>
                  </m:r>
                </m:sub>
              </m:sSub>
            </m:e>
          </m:nary>
          <m:r>
            <m:t> </m:t>
          </m:r>
          <m:f>
            <m:fPr>
              <m:type m:val="bar"/>
            </m:fPr>
            <m:num>
              <m:sSub>
                <m:e>
                  <m:r>
                    <m:t>s</m:t>
                  </m:r>
                </m:e>
                <m:sub>
                  <m:r>
                    <m:t>i</m:t>
                  </m:r>
                </m:sub>
              </m:sSub>
            </m:num>
            <m:den>
              <m:sSub>
                <m:e>
                  <m:bar>
                    <m:barPr>
                      <m:pos m:val="top"/>
                    </m:barPr>
                    <m:e>
                      <m:r>
                        <m:t>c</m:t>
                      </m:r>
                    </m:e>
                  </m:bar>
                </m:e>
                <m:sub>
                  <m:r>
                    <m:t>i</m:t>
                  </m:r>
                </m:sub>
              </m:sSub>
            </m:den>
          </m:f>
          <m:r>
            <m:rPr>
              <m:sty m:val="p"/>
            </m:rPr>
            <m:t>,</m:t>
          </m:r>
          <m:r>
            <m:t>  </m:t>
          </m:r>
          <m:limLow>
            <m:e>
              <m:r>
                <m:rPr>
                  <m:sty m:val="p"/>
                </m:rPr>
                <m:t>min</m:t>
              </m:r>
            </m:e>
            <m:lim>
              <m:r>
                <m:t>z</m:t>
              </m:r>
              <m:r>
                <m:rPr>
                  <m:sty m:val="p"/>
                </m:rPr>
                <m:t>∈</m:t>
              </m:r>
              <m:r>
                <m:rPr>
                  <m:sty m:val="p"/>
                </m:rPr>
                <m:t>{</m:t>
              </m:r>
              <m:r>
                <m:t>0</m:t>
              </m:r>
              <m:r>
                <m:rPr>
                  <m:sty m:val="p"/>
                </m:rPr>
                <m:t>,</m:t>
              </m:r>
              <m:r>
                <m:t>1</m:t>
              </m:r>
              <m:sSup>
                <m:e>
                  <m:r>
                    <m:rPr>
                      <m:sty m:val="p"/>
                    </m:rPr>
                    <m:t>}</m:t>
                  </m:r>
                </m:e>
                <m:sup>
                  <m:r>
                    <m:t>N</m:t>
                  </m:r>
                </m:sup>
              </m:sSup>
            </m:lim>
          </m:limLow>
          <m:r>
            <m:t> </m:t>
          </m:r>
          <m:sSub>
            <m:e>
              <m:r>
                <m:t>f</m:t>
              </m:r>
            </m:e>
            <m:sub>
              <m:r>
                <m:t>2</m:t>
              </m:r>
            </m:sub>
          </m:sSub>
          <m:d>
            <m:dPr>
              <m:begChr m:val="("/>
              <m:sepChr m:val=""/>
              <m:endChr m:val=")"/>
              <m:grow/>
            </m:dPr>
            <m:e>
              <m:r>
                <m:t>z</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i</m:t>
                  </m:r>
                  <m:r>
                    <m:rPr>
                      <m:sty m:val="p"/>
                    </m:rPr>
                    <m:t>+</m:t>
                  </m:r>
                  <m:r>
                    <m:t>1</m:t>
                  </m:r>
                </m:sub>
                <m:sup>
                  <m:r>
                    <m:t>N</m:t>
                  </m:r>
                </m:sup>
                <m:e>
                  <m:sSub>
                    <m:e>
                      <m:r>
                        <m:t>z</m:t>
                      </m:r>
                    </m:e>
                    <m:sub>
                      <m:r>
                        <m:t>i</m:t>
                      </m:r>
                    </m:sub>
                  </m:sSub>
                </m:e>
              </m:nary>
            </m:e>
          </m:nary>
          <m:sSub>
            <m:e>
              <m:r>
                <m:t>z</m:t>
              </m:r>
            </m:e>
            <m:sub>
              <m:r>
                <m:t>j</m:t>
              </m:r>
            </m:sub>
          </m:sSub>
          <m:d>
            <m:dPr>
              <m:begChr m:val="|"/>
              <m:sepChr m:val=""/>
              <m:endChr m:val="|"/>
              <m:grow/>
            </m:dPr>
            <m:e>
              <m:sSub>
                <m:e>
                  <m:r>
                    <m:t>ρ</m:t>
                  </m:r>
                </m:e>
                <m:sub>
                  <m:r>
                    <m:t>i</m:t>
                  </m:r>
                  <m:r>
                    <m:t>j</m:t>
                  </m:r>
                </m:sub>
              </m:sSub>
            </m:e>
          </m:d>
          <m:r>
            <m:rPr>
              <m:sty m:val="p"/>
            </m:rPr>
            <m:t>,</m:t>
          </m:r>
          <m:r>
            <m:t>  </m:t>
          </m:r>
          <m:nary>
            <m:naryPr>
              <m:chr m:val="∑"/>
              <m:limLoc m:val="undOvr"/>
              <m:subHide m:val="off"/>
              <m:supHide m:val="off"/>
            </m:naryPr>
            <m:sub>
              <m:r>
                <m:t>i</m:t>
              </m:r>
              <m:r>
                <m:rPr>
                  <m:sty m:val="p"/>
                </m:rPr>
                <m:t>=</m:t>
              </m:r>
              <m:r>
                <m:t>1</m:t>
              </m:r>
            </m:sub>
            <m:sup>
              <m:r>
                <m:t>N</m:t>
              </m:r>
            </m:sup>
            <m:e>
              <m:sSub>
                <m:e>
                  <m:r>
                    <m:t>z</m:t>
                  </m:r>
                </m:e>
                <m:sub>
                  <m:r>
                    <m:t>i</m:t>
                  </m:r>
                </m:sub>
              </m:sSub>
            </m:e>
          </m:nary>
          <m:r>
            <m:rPr>
              <m:sty m:val="p"/>
            </m:rPr>
            <m:t>=</m:t>
          </m:r>
          <m:r>
            <m:t>M</m:t>
          </m:r>
        </m:oMath>
      </m:oMathPara>
    </w:p>
    <w:p>
      <w:pPr>
        <w:spacing w:after="100"/>
        <w:jc w:val="both"/>
      </w:pPr>
      <w:r>
        <w:rPr>
          <w:color w:val="3A4350"/>
          <w:sz w:val="19"/>
          <w:szCs w:val="19"/>
        </w:rPr>
        <w:t xml:space="preserve">where </w:t>
      </w:r>
      <m:oMath>
        <m:sSub>
          <m:e>
            <m:bar>
              <m:barPr>
                <m:pos m:val="top"/>
              </m:barPr>
              <m:e>
                <m:r>
                  <m:t>c</m:t>
                </m:r>
              </m:e>
            </m:bar>
          </m:e>
          <m:sub>
            <m:r>
              <m:t>i</m:t>
            </m:r>
          </m:sub>
        </m:sSub>
      </m:oMath>
      <w:r>
        <w:rPr>
          <w:color w:val="3A4350"/>
          <w:sz w:val="19"/>
          <w:szCs w:val="19"/>
        </w:rPr>
        <w:t xml:space="preserve"> and </w:t>
      </w:r>
      <m:oMath>
        <m:sSub>
          <m:e>
            <m:r>
              <m:t>s</m:t>
            </m:r>
          </m:e>
          <m:sub>
            <m:r>
              <m:t>i</m:t>
            </m:r>
          </m:sub>
        </m:sSub>
      </m:oMath>
      <w:r>
        <w:rPr>
          <w:color w:val="3A4350"/>
          <w:sz w:val="19"/>
          <w:szCs w:val="19"/>
        </w:rPr>
        <w:t xml:space="preserve"> are the mean and the standard deviation of the simulated salinity at candidate </w:t>
      </w:r>
      <m:oMath>
        <m:r>
          <m:t>i</m:t>
        </m:r>
      </m:oMath>
      <w:r>
        <w:rPr>
          <w:color w:val="3A4350"/>
          <w:sz w:val="19"/>
          <w:szCs w:val="19"/>
        </w:rPr>
        <w:t xml:space="preserve"> over an ensemble of scenarios, and </w:t>
      </w:r>
      <m:oMath>
        <m:sSub>
          <m:e>
            <m:r>
              <m:t>ρ</m:t>
            </m:r>
          </m:e>
          <m:sub>
            <m:r>
              <m:t>i</m:t>
            </m:r>
            <m:r>
              <m:t>j</m:t>
            </m:r>
          </m:sub>
        </m:sSub>
      </m:oMath>
      <w:r>
        <w:rPr>
          <w:color w:val="3A4350"/>
          <w:sz w:val="19"/>
          <w:szCs w:val="19"/>
        </w:rPr>
        <w:t xml:space="preserve"> the correlation between the simulated concentrations at </w:t>
      </w:r>
      <m:oMath>
        <m:r>
          <m:t>i</m:t>
        </m:r>
      </m:oMath>
      <w:r>
        <w:rPr>
          <w:color w:val="3A4350"/>
          <w:sz w:val="19"/>
          <w:szCs w:val="19"/>
        </w:rPr>
        <w:t xml:space="preserve"> and </w:t>
      </w:r>
      <m:oMath>
        <m:r>
          <m:t>j</m:t>
        </m:r>
      </m:oMath>
      <w:r>
        <w:rPr>
          <w:color w:val="3A4350"/>
          <w:sz w:val="19"/>
          <w:szCs w:val="19"/>
        </w:rPr>
        <w:t xml:space="preserve">. Whether the objectives are combined with weights or solved as a Pareto problem was not confirmed.</w:t>
      </w:r>
    </w:p>
    <w:p>
      <w:pPr>
        <w:spacing w:after="100" w:before="80"/>
        <w:jc w:val="both"/>
      </w:pPr>
      <w:r>
        <w:rPr>
          <w:b/>
          <w:bCs/>
          <w:color w:val="0E7490"/>
        </w:rPr>
        <w:t xml:space="preserve">Link to the theoretical introduction. </w:t>
      </w:r>
      <w:r>
        <w:t xml:space="preserve">Complements Section 1.4. The combination “high variability, low correlation” is the heuristic version of D-optimal design for the measurements: for a Gaussian ensemble, the log-determinant of the measurement covariance increases exactly with the variances and decreases with the correlations.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First formal link between pumping optimization against intrusion and compliance-network design with information feedback.</w:t>
      </w:r>
    </w:p>
    <w:p>
      <w:pPr>
        <w:pStyle w:val="Heading1"/>
        <w:pageBreakBefore/>
      </w:pPr>
      <w:r>
        <w:rPr>
          <w:color w:val="7C3AED"/>
        </w:rPr>
        <w:t xml:space="preserve">5. Data worth and prediction-oriented approaches</w:t>
      </w:r>
    </w:p>
    <w:p>
      <w:pPr>
        <w:spacing w:after="120"/>
        <w:jc w:val="both"/>
      </w:pPr>
      <w:r>
        <w:t xml:space="preserve">Data worth measures how much a measurement reduces the uncertainty of a prediction, so it is the practical form of goal-oriented design. The group includes the early demonstration for interface movement [V5], the Bayesian formulation with model uncertainty [V4], the 3-D design with BMA in Beirut [V3] and two papers on the Magdalen Islands: calibration with geophysical observations [V2] and pumping with chance constraints [V1].</w:t>
      </w:r>
    </w:p>
    <w:p>
      <w:pPr>
        <w:pStyle w:val="Heading2"/>
        <w:keepNext/>
      </w:pPr>
      <w:r>
        <w:rPr>
          <w:color w:val="7C3AED"/>
        </w:rPr>
        <w:t xml:space="preserve">V1  </w:t>
      </w:r>
      <w:r>
        <w:rPr>
          <w:color w:val="1F3864"/>
        </w:rPr>
        <w:t xml:space="preserve">Pumping Optimization Under Uncertainty in an Island Freshwater Lens Using a Sharp-Interface Seawater Intrusion Model</w:t>
      </w:r>
    </w:p>
    <w:tbl>
      <w:tblPr>
        <w:tblW w:type="dxa" w:w="9638"/>
        <w:tblBorders>
          <w:top w:val="single" w:color="7C3AED"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Cécile Coulon, Jean-Michel Lemieux, Alexandre Pryet, Peter Bayer, Nathaniel L. Young, John Molson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Water Resources Research, vol. 58, art. e2021WR031793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alldfzbwrrxo3mavfeow">
              <w:r>
                <w:rPr>
                  <w:color w:val="1D4ED8"/>
                  <w:sz w:val="18"/>
                  <w:szCs w:val="18"/>
                  <w:u w:val="single"/>
                </w:rPr>
                <w:t xml:space="preserve">https://doi.org/10.1029/2021WR031793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Université Laval (Québec, Canada) and collaborators; the affiliation of each author was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pumping optimization under uncertainty · chance constraints · PESTPP-OPT · SWI2 sharp-interface model · island lens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7C3AED"/>
        </w:rPr>
        <w:t xml:space="preserve">Summary. </w:t>
      </w:r>
      <w:r>
        <w:t xml:space="preserve">The article addresses a management decision: how much water can be pumped from the freshwater lens of the Magdalen Islands without salinizing the wells. With the MODFLOW-SWI2 sharp-interface model of [V2], the authors maximize the total pumping of the well field while limiting the risk of salinization. The optimization is done under parameter and observation uncertainty with PESTPP-OPT, which turns the uncertainty of the decision-critical outputs (the position of the interface below the wells) into chance constraints. The optimization is repeated for 23 reliability levels and gives the trade-off curve between pumping and salinization risk. In this way the prediction uncertainty, and therefore also the worth of the data that reduce it, enters the decision directly.</w:t>
      </w:r>
    </w:p>
    <w:p>
      <w:pPr>
        <w:keepNext/>
        <w:spacing w:after="40" w:before="80"/>
      </w:pPr>
      <w:r>
        <w:rPr>
          <w:b/>
          <w:bCs/>
          <w:color w:val="7C3AED"/>
        </w:rPr>
        <w:t xml:space="preserve">Key equation.</w:t>
      </w:r>
      <w:r>
        <w:rPr>
          <w:i/>
          <w:iCs/>
          <w:color w:val="5B6573"/>
          <w:sz w:val="18"/>
          <w:szCs w:val="18"/>
        </w:rPr>
        <w:t xml:space="preserve">  (pumping with chance constraints and their FOSM form (representative formulation))</w:t>
      </w:r>
    </w:p>
    <w:p>
      <w:pPr>
        <w:pStyle w:val="Equation"/>
      </w:pPr>
      <m:oMathPara>
        <m:oMathParaPr>
          <m:jc m:val="center"/>
        </m:oMathParaPr>
        <m:oMath>
          <m:limLow>
            <m:e>
              <m:r>
                <m:rPr>
                  <m:sty m:val="p"/>
                </m:rPr>
                <m:t>max</m:t>
              </m:r>
            </m:e>
            <m:lim>
              <m:r>
                <m:t>q</m:t>
              </m:r>
            </m:lim>
          </m:limLow>
          <m:r>
            <m:t> </m:t>
          </m:r>
          <m:nary>
            <m:naryPr>
              <m:chr m:val="∑"/>
              <m:limLoc m:val="undOvr"/>
              <m:subHide m:val="off"/>
              <m:supHide m:val="off"/>
            </m:naryPr>
            <m:sub>
              <m:r>
                <m:t>i</m:t>
              </m:r>
              <m:r>
                <m:rPr>
                  <m:sty m:val="p"/>
                </m:rPr>
                <m:t>=</m:t>
              </m:r>
              <m:r>
                <m:t>1</m:t>
              </m:r>
            </m:sub>
            <m:sup>
              <m:sSub>
                <m:e>
                  <m:r>
                    <m:t>n</m:t>
                  </m:r>
                </m:e>
                <m:sub>
                  <m:r>
                    <m:t>w</m:t>
                  </m:r>
                </m:sub>
              </m:sSub>
            </m:sup>
            <m:e>
              <m:sSub>
                <m:e>
                  <m:r>
                    <m:t>q</m:t>
                  </m:r>
                </m:e>
                <m:sub>
                  <m:r>
                    <m:t>i</m:t>
                  </m:r>
                </m:sub>
              </m:sSub>
            </m:e>
          </m:nary>
          <m:r>
            <m:t>  </m:t>
          </m:r>
          <m:r>
            <m:rPr>
              <m:nor/>
            </m:rPr>
            <m:t>subject to</m:t>
          </m:r>
          <m:r>
            <m:t> </m:t>
          </m:r>
          <m:r>
            <m:t> </m:t>
          </m:r>
          <m:r>
            <m:t>P</m:t>
          </m:r>
          <m:d>
            <m:dPr>
              <m:begChr m:val="("/>
              <m:sepChr m:val=""/>
              <m:endChr m:val=")"/>
              <m:grow/>
            </m:dPr>
            <m:e>
              <m:sSub>
                <m:e>
                  <m:r>
                    <m:t>ζ</m:t>
                  </m:r>
                </m:e>
                <m:sub>
                  <m:r>
                    <m:t>j</m:t>
                  </m:r>
                </m:sub>
              </m:sSub>
              <m:d>
                <m:dPr>
                  <m:begChr m:val="("/>
                  <m:sepChr m:val=""/>
                  <m:endChr m:val=")"/>
                  <m:grow/>
                </m:dPr>
                <m:e>
                  <m:r>
                    <m:t>q</m:t>
                  </m:r>
                </m:e>
              </m:d>
              <m:r>
                <m:rPr>
                  <m:sty m:val="p"/>
                </m:rPr>
                <m:t>≤</m:t>
              </m:r>
              <m:sSubSup>
                <m:e>
                  <m:r>
                    <m:t>z</m:t>
                  </m:r>
                </m:e>
                <m:sub>
                  <m:r>
                    <m:t>j</m:t>
                  </m:r>
                </m:sub>
                <m:sup>
                  <m:r>
                    <m:rPr>
                      <m:sty m:val="p"/>
                    </m:rPr>
                    <m:t>c</m:t>
                  </m:r>
                  <m:r>
                    <m:rPr>
                      <m:sty m:val="p"/>
                    </m:rPr>
                    <m:t>r</m:t>
                  </m:r>
                  <m:r>
                    <m:rPr>
                      <m:sty m:val="p"/>
                    </m:rPr>
                    <m:t>i</m:t>
                  </m:r>
                  <m:r>
                    <m:rPr>
                      <m:sty m:val="p"/>
                    </m:rPr>
                    <m:t>t</m:t>
                  </m:r>
                </m:sup>
              </m:sSubSup>
            </m:e>
          </m:d>
          <m:r>
            <m:rPr>
              <m:sty m:val="p"/>
            </m:rPr>
            <m:t>≥</m:t>
          </m:r>
          <m:r>
            <m:t>r</m:t>
          </m:r>
          <m:r>
            <m:rPr>
              <m:sty m:val="p"/>
            </m:rPr>
            <m:t>,</m:t>
          </m:r>
          <m:r>
            <m:t> </m:t>
          </m:r>
          <m:sSubSup>
            <m:e>
              <m:r>
                <m:t>q</m:t>
              </m:r>
            </m:e>
            <m:sub>
              <m:r>
                <m:t>i</m:t>
              </m:r>
            </m:sub>
            <m:sup>
              <m:r>
                <m:rPr>
                  <m:sty m:val="p"/>
                </m:rPr>
                <m:t>min</m:t>
              </m:r>
            </m:sup>
          </m:sSubSup>
          <m:r>
            <m:rPr>
              <m:sty m:val="p"/>
            </m:rPr>
            <m:t>≤</m:t>
          </m:r>
          <m:sSub>
            <m:e>
              <m:r>
                <m:t>q</m:t>
              </m:r>
            </m:e>
            <m:sub>
              <m:r>
                <m:t>i</m:t>
              </m:r>
            </m:sub>
          </m:sSub>
          <m:r>
            <m:rPr>
              <m:sty m:val="p"/>
            </m:rPr>
            <m:t>≤</m:t>
          </m:r>
          <m:sSubSup>
            <m:e>
              <m:r>
                <m:t>q</m:t>
              </m:r>
            </m:e>
            <m:sub>
              <m:r>
                <m:t>i</m:t>
              </m:r>
            </m:sub>
            <m:sup>
              <m:r>
                <m:rPr>
                  <m:sty m:val="p"/>
                </m:rPr>
                <m:t>max</m:t>
              </m:r>
            </m:sup>
          </m:sSubSup>
        </m:oMath>
      </m:oMathPara>
    </w:p>
    <w:p>
      <w:pPr>
        <w:pStyle w:val="Equation"/>
      </w:pPr>
      <m:oMathPara>
        <m:oMathParaPr>
          <m:jc m:val="center"/>
        </m:oMathParaPr>
        <m:oMath>
          <m:sSub>
            <m:e>
              <m:acc>
                <m:accPr>
                  <m:chr m:val="̂"/>
                </m:accPr>
                <m:e>
                  <m:r>
                    <m:t>ζ</m:t>
                  </m:r>
                </m:e>
              </m:acc>
            </m:e>
            <m:sub>
              <m:r>
                <m:t>j</m:t>
              </m:r>
            </m:sub>
          </m:sSub>
          <m:d>
            <m:dPr>
              <m:begChr m:val="("/>
              <m:sepChr m:val=""/>
              <m:endChr m:val=")"/>
              <m:grow/>
            </m:dPr>
            <m:e>
              <m:r>
                <m:t>q</m:t>
              </m:r>
            </m:e>
          </m:d>
          <m:r>
            <m:rPr>
              <m:sty m:val="p"/>
            </m:rPr>
            <m:t>+</m:t>
          </m:r>
          <m:sSup>
            <m:e>
              <m:r>
                <m:t>Φ</m:t>
              </m:r>
            </m:e>
            <m:sup>
              <m:r>
                <m:rPr>
                  <m:sty m:val="p"/>
                </m:rPr>
                <m:t>−</m:t>
              </m:r>
              <m:r>
                <m:t>1</m:t>
              </m:r>
            </m:sup>
          </m:sSup>
          <m:d>
            <m:dPr>
              <m:begChr m:val="("/>
              <m:sepChr m:val=""/>
              <m:endChr m:val=")"/>
              <m:grow/>
            </m:dPr>
            <m:e>
              <m:r>
                <m:t>r</m:t>
              </m:r>
            </m:e>
          </m:d>
          <m:r>
            <m:t> </m:t>
          </m:r>
          <m:sSub>
            <m:e>
              <m:r>
                <m:t>σ</m:t>
              </m:r>
            </m:e>
            <m:sub>
              <m:sSub>
                <m:e>
                  <m:r>
                    <m:t>ζ</m:t>
                  </m:r>
                </m:e>
                <m:sub>
                  <m:r>
                    <m:t>j</m:t>
                  </m:r>
                </m:sub>
              </m:sSub>
            </m:sub>
          </m:sSub>
          <m:r>
            <m:rPr>
              <m:sty m:val="p"/>
            </m:rPr>
            <m:t>≤</m:t>
          </m:r>
          <m:sSubSup>
            <m:e>
              <m:r>
                <m:t>z</m:t>
              </m:r>
            </m:e>
            <m:sub>
              <m:r>
                <m:t>j</m:t>
              </m:r>
            </m:sub>
            <m:sup>
              <m:r>
                <m:rPr>
                  <m:sty m:val="p"/>
                </m:rPr>
                <m:t>c</m:t>
              </m:r>
              <m:r>
                <m:rPr>
                  <m:sty m:val="p"/>
                </m:rPr>
                <m:t>r</m:t>
              </m:r>
              <m:r>
                <m:rPr>
                  <m:sty m:val="p"/>
                </m:rPr>
                <m:t>i</m:t>
              </m:r>
              <m:r>
                <m:rPr>
                  <m:sty m:val="p"/>
                </m:rPr>
                <m:t>t</m:t>
              </m:r>
            </m:sup>
          </m:sSubSup>
          <m:r>
            <m:rPr>
              <m:sty m:val="p"/>
            </m:rPr>
            <m:t>,</m:t>
          </m:r>
          <m:r>
            <m:t>  </m:t>
          </m:r>
          <m:sSubSup>
            <m:e>
              <m:r>
                <m:t>σ</m:t>
              </m:r>
            </m:e>
            <m:sub>
              <m:sSub>
                <m:e>
                  <m:r>
                    <m:t>ζ</m:t>
                  </m:r>
                </m:e>
                <m:sub>
                  <m:r>
                    <m:t>j</m:t>
                  </m:r>
                </m:sub>
              </m:sSub>
            </m:sub>
            <m:sup>
              <m:r>
                <m:t>2</m:t>
              </m:r>
            </m:sup>
          </m:sSubSup>
          <m:r>
            <m:rPr>
              <m:sty m:val="p"/>
            </m:rPr>
            <m:t>=</m:t>
          </m:r>
          <m:sSubSup>
            <m:e>
              <m:r>
                <m:t>y</m:t>
              </m:r>
            </m:e>
            <m:sub>
              <m:r>
                <m:t>j</m:t>
              </m:r>
            </m:sub>
            <m:sup>
              <m:r>
                <m:rPr>
                  <m:sty m:val="p"/>
                </m:rPr>
                <m:t>⊤</m:t>
              </m:r>
            </m:sup>
          </m:sSubSup>
          <m:sSub>
            <m:e>
              <m:bar>
                <m:barPr>
                  <m:pos m:val="top"/>
                </m:barPr>
                <m:e>
                  <m:r>
                    <m:t>Σ</m:t>
                  </m:r>
                </m:e>
              </m:bar>
            </m:e>
            <m:sub>
              <m:r>
                <m:t>θ</m:t>
              </m:r>
            </m:sub>
          </m:sSub>
          <m:r>
            <m:t> </m:t>
          </m:r>
          <m:sSub>
            <m:e>
              <m:r>
                <m:t>y</m:t>
              </m:r>
            </m:e>
            <m:sub>
              <m:r>
                <m:t>j</m:t>
              </m:r>
            </m:sub>
          </m:sSub>
        </m:oMath>
      </m:oMathPara>
    </w:p>
    <w:p>
      <w:pPr>
        <w:spacing w:after="100"/>
        <w:jc w:val="both"/>
      </w:pPr>
      <w:r>
        <w:rPr>
          <w:color w:val="3A4350"/>
          <w:sz w:val="19"/>
          <w:szCs w:val="19"/>
        </w:rPr>
        <w:t xml:space="preserve">where </w:t>
      </w:r>
      <m:oMath>
        <m:sSub>
          <m:e>
            <m:r>
              <m:t>q</m:t>
            </m:r>
          </m:e>
          <m:sub>
            <m:r>
              <m:t>i</m:t>
            </m:r>
          </m:sub>
        </m:sSub>
      </m:oMath>
      <w:r>
        <w:rPr>
          <w:color w:val="3A4350"/>
          <w:sz w:val="19"/>
          <w:szCs w:val="19"/>
        </w:rPr>
        <w:t xml:space="preserve"> is the discharge of well </w:t>
      </w:r>
      <m:oMath>
        <m:r>
          <m:t>i</m:t>
        </m:r>
      </m:oMath>
      <w:r>
        <w:rPr>
          <w:color w:val="3A4350"/>
          <w:sz w:val="19"/>
          <w:szCs w:val="19"/>
        </w:rPr>
        <w:t xml:space="preserve">, </w:t>
      </w:r>
      <m:oMath>
        <m:sSub>
          <m:e>
            <m:r>
              <m:t>ζ</m:t>
            </m:r>
          </m:e>
          <m:sub>
            <m:r>
              <m:t>j</m:t>
            </m:r>
          </m:sub>
        </m:sSub>
      </m:oMath>
      <w:r>
        <w:rPr>
          <w:color w:val="3A4350"/>
          <w:sz w:val="19"/>
          <w:szCs w:val="19"/>
        </w:rPr>
        <w:t xml:space="preserve"> the simulated interface elevation at constraint location </w:t>
      </w:r>
      <m:oMath>
        <m:r>
          <m:t>j</m:t>
        </m:r>
      </m:oMath>
      <w:r>
        <w:rPr>
          <w:color w:val="3A4350"/>
          <w:sz w:val="19"/>
          <w:szCs w:val="19"/>
        </w:rPr>
        <w:t xml:space="preserve">, </w:t>
      </w:r>
      <m:oMath>
        <m:sSubSup>
          <m:e>
            <m:r>
              <m:t>z</m:t>
            </m:r>
          </m:e>
          <m:sub>
            <m:r>
              <m:t>j</m:t>
            </m:r>
          </m:sub>
          <m:sup>
            <m:r>
              <m:rPr>
                <m:sty m:val="p"/>
              </m:rPr>
              <m:t>c</m:t>
            </m:r>
            <m:r>
              <m:rPr>
                <m:sty m:val="p"/>
              </m:rPr>
              <m:t>r</m:t>
            </m:r>
            <m:r>
              <m:rPr>
                <m:sty m:val="p"/>
              </m:rPr>
              <m:t>i</m:t>
            </m:r>
            <m:r>
              <m:rPr>
                <m:sty m:val="p"/>
              </m:rPr>
              <m:t>t</m:t>
            </m:r>
          </m:sup>
        </m:sSubSup>
      </m:oMath>
      <w:r>
        <w:rPr>
          <w:color w:val="3A4350"/>
          <w:sz w:val="19"/>
          <w:szCs w:val="19"/>
        </w:rPr>
        <w:t xml:space="preserve"> the critical elevation (e.g., the well bottom minus a margin), </w:t>
      </w:r>
      <m:oMath>
        <m:r>
          <m:t>r</m:t>
        </m:r>
      </m:oMath>
      <w:r>
        <w:rPr>
          <w:color w:val="3A4350"/>
          <w:sz w:val="19"/>
          <w:szCs w:val="19"/>
        </w:rPr>
        <w:t xml:space="preserve"> the required reliability, </w:t>
      </w:r>
      <m:oMath>
        <m:sSup>
          <m:e>
            <m:r>
              <m:t>Φ</m:t>
            </m:r>
          </m:e>
          <m:sup>
            <m:r>
              <m:rPr>
                <m:sty m:val="p"/>
              </m:rPr>
              <m:t>−</m:t>
            </m:r>
            <m:r>
              <m:t>1</m:t>
            </m:r>
          </m:sup>
        </m:sSup>
      </m:oMath>
      <w:r>
        <w:rPr>
          <w:color w:val="3A4350"/>
          <w:sz w:val="19"/>
          <w:szCs w:val="19"/>
        </w:rPr>
        <w:t xml:space="preserve"> the standard normal quantile and </w:t>
      </w:r>
      <m:oMath>
        <m:sSubSup>
          <m:e>
            <m:r>
              <m:t>σ</m:t>
            </m:r>
          </m:e>
          <m:sub>
            <m:sSub>
              <m:e>
                <m:r>
                  <m:t>ζ</m:t>
                </m:r>
              </m:e>
              <m:sub>
                <m:r>
                  <m:t>j</m:t>
                </m:r>
              </m:sub>
            </m:sSub>
          </m:sub>
          <m:sup>
            <m:r>
              <m:t>2</m:t>
            </m:r>
          </m:sup>
        </m:sSubSup>
      </m:oMath>
      <w:r>
        <w:rPr>
          <w:color w:val="3A4350"/>
          <w:sz w:val="19"/>
          <w:szCs w:val="19"/>
        </w:rPr>
        <w:t xml:space="preserve"> the FOSM posterior variance with </w:t>
      </w:r>
      <m:oMath>
        <m:sSub>
          <m:e>
            <m:r>
              <m:t>y</m:t>
            </m:r>
          </m:e>
          <m:sub>
            <m:r>
              <m:t>j</m:t>
            </m:r>
          </m:sub>
        </m:sSub>
        <m:r>
          <m:rPr>
            <m:sty m:val="p"/>
          </m:rPr>
          <m:t>=</m:t>
        </m:r>
        <m:r>
          <m:rPr>
            <m:sty m:val="p"/>
          </m:rPr>
          <m:t>∂</m:t>
        </m:r>
        <m:sSub>
          <m:e>
            <m:r>
              <m:t>ζ</m:t>
            </m:r>
          </m:e>
          <m:sub>
            <m:r>
              <m:t>j</m:t>
            </m:r>
          </m:sub>
        </m:sSub>
        <m:r>
          <m:rPr>
            <m:sty m:val="p"/>
          </m:rPr>
          <m:t>/</m:t>
        </m:r>
        <m:r>
          <m:rPr>
            <m:sty m:val="p"/>
          </m:rPr>
          <m:t>∂</m:t>
        </m:r>
        <m:r>
          <m:t>θ</m:t>
        </m:r>
      </m:oMath>
      <w:r>
        <w:rPr>
          <w:color w:val="3A4350"/>
          <w:sz w:val="19"/>
          <w:szCs w:val="19"/>
        </w:rPr>
        <w:t xml:space="preserve">. The FOSM form is inferred from the use of PESTPP-OPT and was not seen in the text.</w:t>
      </w:r>
    </w:p>
    <w:p>
      <w:pPr>
        <w:spacing w:after="100" w:before="80"/>
        <w:jc w:val="both"/>
      </w:pPr>
      <w:r>
        <w:rPr>
          <w:b/>
          <w:bCs/>
          <w:color w:val="7C3AED"/>
        </w:rPr>
        <w:t xml:space="preserve">Link to the theoretical introduction. </w:t>
      </w:r>
      <w:r>
        <w:t xml:space="preserve">Complements Sections 1.2 and 1.10. The constraint </w:t>
      </w:r>
      <m:oMath>
        <m:r>
          <m:t>P</m:t>
        </m:r>
        <m:d>
          <m:dPr>
            <m:begChr m:val="("/>
            <m:sepChr m:val=""/>
            <m:endChr m:val=")"/>
            <m:grow/>
          </m:dPr>
          <m:e>
            <m:sSub>
              <m:e>
                <m:r>
                  <m:t>ζ</m:t>
                </m:r>
              </m:e>
              <m:sub>
                <m:r>
                  <m:t>j</m:t>
                </m:r>
              </m:sub>
            </m:sSub>
            <m:r>
              <m:rPr>
                <m:sty m:val="p"/>
              </m:rPr>
              <m:t>≤</m:t>
            </m:r>
            <m:sSubSup>
              <m:e>
                <m:r>
                  <m:t>z</m:t>
                </m:r>
              </m:e>
              <m:sub>
                <m:r>
                  <m:t>j</m:t>
                </m:r>
              </m:sub>
              <m:sup>
                <m:r>
                  <m:rPr>
                    <m:sty m:val="p"/>
                  </m:rPr>
                  <m:t>c</m:t>
                </m:r>
                <m:r>
                  <m:rPr>
                    <m:sty m:val="p"/>
                  </m:rPr>
                  <m:t>r</m:t>
                </m:r>
                <m:r>
                  <m:rPr>
                    <m:sty m:val="p"/>
                  </m:rPr>
                  <m:t>i</m:t>
                </m:r>
                <m:r>
                  <m:rPr>
                    <m:sty m:val="p"/>
                  </m:rPr>
                  <m:t>t</m:t>
                </m:r>
              </m:sup>
            </m:sSubSup>
          </m:e>
        </m:d>
        <m:r>
          <m:rPr>
            <m:sty m:val="p"/>
          </m:rPr>
          <m:t>≥</m:t>
        </m:r>
        <m:r>
          <m:t>r</m:t>
        </m:r>
      </m:oMath>
      <w:r>
        <w:t xml:space="preserve"> is the threshold goal of Section 1.3, but in management, not in design. Every reduction </w:t>
      </w:r>
      <m:oMath>
        <m:r>
          <m:t>Δ</m:t>
        </m:r>
        <m:sSub>
          <m:e>
            <m:r>
              <m:t>σ</m:t>
            </m:r>
          </m:e>
          <m:sub>
            <m:sSub>
              <m:e>
                <m:r>
                  <m:t>ζ</m:t>
                </m:r>
              </m:e>
              <m:sub>
                <m:r>
                  <m:t>j</m:t>
                </m:r>
              </m:sub>
            </m:sSub>
          </m:sub>
        </m:sSub>
      </m:oMath>
      <w:r>
        <w:t xml:space="preserve"> from new data lowers the margin by </w:t>
      </w:r>
      <m:oMath>
        <m:sSup>
          <m:e>
            <m:r>
              <m:t>Φ</m:t>
            </m:r>
          </m:e>
          <m:sup>
            <m:r>
              <m:rPr>
                <m:sty m:val="p"/>
              </m:rPr>
              <m:t>−</m:t>
            </m:r>
            <m:r>
              <m:t>1</m:t>
            </m:r>
          </m:sup>
        </m:sSup>
        <m:d>
          <m:dPr>
            <m:begChr m:val="("/>
            <m:sepChr m:val=""/>
            <m:endChr m:val=")"/>
            <m:grow/>
          </m:dPr>
          <m:e>
            <m:r>
              <m:t>r</m:t>
            </m:r>
          </m:e>
        </m:d>
        <m:r>
          <m:t> </m:t>
        </m:r>
        <m:r>
          <m:t>Δ</m:t>
        </m:r>
        <m:sSub>
          <m:e>
            <m:r>
              <m:t>σ</m:t>
            </m:r>
          </m:e>
          <m:sub>
            <m:sSub>
              <m:e>
                <m:r>
                  <m:t>ζ</m:t>
                </m:r>
              </m:e>
              <m:sub>
                <m:r>
                  <m:t>j</m:t>
                </m:r>
              </m:sub>
            </m:sSub>
          </m:sub>
        </m:sSub>
      </m:oMath>
      <w:r>
        <w:t xml:space="preserve"> meters and allows more pumping; PRAG-GO (Section 9) turns this probability into a design goal.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Pumping optimization with chance constraints at 23 reliability levels in a real island lens, which gives the full trade-off curve between discharge and salinization risk.</w:t>
      </w:r>
    </w:p>
    <w:p>
      <w:pPr>
        <w:pStyle w:val="Heading2"/>
        <w:keepNext/>
      </w:pPr>
      <w:r>
        <w:rPr>
          <w:color w:val="7C3AED"/>
        </w:rPr>
        <w:t xml:space="preserve">V2  </w:t>
      </w:r>
      <w:r>
        <w:rPr>
          <w:color w:val="1F3864"/>
        </w:rPr>
        <w:t xml:space="preserve">A framework for parameter estimation using sharp-interface seawater intrusion models</w:t>
      </w:r>
    </w:p>
    <w:tbl>
      <w:tblPr>
        <w:tblW w:type="dxa" w:w="9638"/>
        <w:tblBorders>
          <w:top w:val="single" w:color="7C3AED"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Cécile Coulon, Alexandre Pryet, Jean-Michel Lemieux, Ble Jean Fidele Yrro, Abderrezak Bouchedda, Erwan Gloaguen, Jean-Christophe Comte, J. Christian Dupuis, Olivier Banton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Hydrology, vol. 600, art. 126509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6zx5khq7ftmgc_oyqk39w">
              <w:r>
                <w:rPr>
                  <w:color w:val="1D4ED8"/>
                  <w:sz w:val="18"/>
                  <w:szCs w:val="18"/>
                  <w:u w:val="single"/>
                </w:rPr>
                <w:t xml:space="preserve">https://doi.org/10.1016/j.jhydrol.2021.126509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INRS (Québec, Canada) and University of Aberdeen (Scotland), according to institutional repositories; the affiliation of each author was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calibration of sharp-interface models · FOSM · worth of observation groups · interface from TDEM and ERT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7C3AED"/>
        </w:rPr>
        <w:t xml:space="preserve">Summary. </w:t>
      </w:r>
      <w:r>
        <w:t xml:space="preserve">There is little guidance for the calibration of the intrusion models that support decisions: which observations to use, how to process them and how to weight them. The authors build a regional sharp-interface model in MODFLOW-SWI2 for the Magdalen Islands, fast enough to allow many parameters, with pilot points for the conductivity. The data are heads from shallow, deep and pumping wells, and the interface elevation (the 50% seawater salinity contour) from deep wells and from TDEM and ERT geophysical measurements. The predictions for the decision are the freshwater volume and the interface elevation near the municipal wells. FOSM analysis and the worth of observation groups showed that the interface observations, especially the geophysical ones, were the most useful, even though they are much more uncertain than the well data.</w:t>
      </w:r>
    </w:p>
    <w:p>
      <w:pPr>
        <w:keepNext/>
        <w:spacing w:after="40" w:before="80"/>
      </w:pPr>
      <w:r>
        <w:rPr>
          <w:b/>
          <w:bCs/>
          <w:color w:val="7C3AED"/>
        </w:rPr>
        <w:t xml:space="preserve">Key equation.</w:t>
      </w:r>
      <w:r>
        <w:rPr>
          <w:i/>
          <w:iCs/>
          <w:color w:val="5B6573"/>
          <w:sz w:val="18"/>
          <w:szCs w:val="18"/>
        </w:rPr>
        <w:t xml:space="preserve">  (FOSM posterior variance and the worth of an observation group (representative formulation))</w:t>
      </w:r>
    </w:p>
    <w:p>
      <w:pPr>
        <w:pStyle w:val="Equation"/>
      </w:pPr>
      <m:oMathPara>
        <m:oMathParaPr>
          <m:jc m:val="center"/>
        </m:oMathParaPr>
        <m:oMath>
          <m:sSub>
            <m:e>
              <m:bar>
                <m:barPr>
                  <m:pos m:val="top"/>
                </m:barPr>
                <m:e>
                  <m:r>
                    <m:t>Σ</m:t>
                  </m:r>
                </m:e>
              </m:bar>
            </m:e>
            <m:sub>
              <m:r>
                <m:t>θ</m:t>
              </m:r>
            </m:sub>
          </m:sSub>
          <m:r>
            <m:rPr>
              <m:sty m:val="p"/>
            </m:rPr>
            <m:t>=</m:t>
          </m:r>
          <m:sSub>
            <m:e>
              <m:r>
                <m:t>Σ</m:t>
              </m:r>
            </m:e>
            <m:sub>
              <m:r>
                <m:t>θ</m:t>
              </m:r>
            </m:sub>
          </m:sSub>
          <m:r>
            <m:rPr>
              <m:sty m:val="p"/>
            </m:rPr>
            <m:t>−</m:t>
          </m:r>
          <m:sSub>
            <m:e>
              <m:r>
                <m:t>Σ</m:t>
              </m:r>
            </m:e>
            <m:sub>
              <m:r>
                <m:t>θ</m:t>
              </m:r>
            </m:sub>
          </m:sSub>
          <m:sSup>
            <m:e>
              <m:r>
                <m:t>J</m:t>
              </m:r>
            </m:e>
            <m:sup>
              <m:r>
                <m:rPr>
                  <m:sty m:val="p"/>
                </m:rPr>
                <m:t>⊤</m:t>
              </m:r>
            </m:sup>
          </m:sSup>
          <m:sSup>
            <m:e>
              <m:d>
                <m:dPr>
                  <m:begChr m:val="("/>
                  <m:sepChr m:val=""/>
                  <m:endChr m:val=")"/>
                  <m:grow/>
                </m:dPr>
                <m:e>
                  <m:r>
                    <m:t>J</m:t>
                  </m:r>
                  <m:sSub>
                    <m:e>
                      <m:r>
                        <m:t>Σ</m:t>
                      </m:r>
                    </m:e>
                    <m:sub>
                      <m:r>
                        <m:t>θ</m:t>
                      </m:r>
                    </m:sub>
                  </m:sSub>
                  <m:sSup>
                    <m:e>
                      <m:r>
                        <m:t>J</m:t>
                      </m:r>
                    </m:e>
                    <m:sup>
                      <m:r>
                        <m:rPr>
                          <m:sty m:val="p"/>
                        </m:rPr>
                        <m:t>⊤</m:t>
                      </m:r>
                    </m:sup>
                  </m:sSup>
                  <m:r>
                    <m:rPr>
                      <m:sty m:val="p"/>
                    </m:rPr>
                    <m:t>+</m:t>
                  </m:r>
                  <m:sSub>
                    <m:e>
                      <m:r>
                        <m:t>Σ</m:t>
                      </m:r>
                    </m:e>
                    <m:sub>
                      <m:r>
                        <m:t>ϵ</m:t>
                      </m:r>
                    </m:sub>
                  </m:sSub>
                </m:e>
              </m:d>
            </m:e>
            <m:sup>
              <m:r>
                <m:rPr>
                  <m:sty m:val="p"/>
                </m:rPr>
                <m:t>−</m:t>
              </m:r>
              <m:r>
                <m:t>1</m:t>
              </m:r>
            </m:sup>
          </m:sSup>
          <m:r>
            <m:t>J</m:t>
          </m:r>
          <m:sSub>
            <m:e>
              <m:r>
                <m:t>Σ</m:t>
              </m:r>
            </m:e>
            <m:sub>
              <m:r>
                <m:t>θ</m:t>
              </m:r>
            </m:sub>
          </m:sSub>
          <m:r>
            <m:rPr>
              <m:sty m:val="p"/>
            </m:rPr>
            <m:t>,</m:t>
          </m:r>
          <m:r>
            <m:t>  </m:t>
          </m:r>
          <m:sSubSup>
            <m:e>
              <m:bar>
                <m:barPr>
                  <m:pos m:val="top"/>
                </m:barPr>
                <m:e>
                  <m:r>
                    <m:t>σ</m:t>
                  </m:r>
                </m:e>
              </m:bar>
            </m:e>
            <m:sub>
              <m:r>
                <m:t>s</m:t>
              </m:r>
            </m:sub>
            <m:sup>
              <m:r>
                <m:t>2</m:t>
              </m:r>
            </m:sup>
          </m:sSubSup>
          <m:r>
            <m:rPr>
              <m:sty m:val="p"/>
            </m:rPr>
            <m:t>=</m:t>
          </m:r>
          <m:sSup>
            <m:e>
              <m:r>
                <m:t>y</m:t>
              </m:r>
            </m:e>
            <m:sup>
              <m:r>
                <m:rPr>
                  <m:sty m:val="p"/>
                </m:rPr>
                <m:t>⊤</m:t>
              </m:r>
            </m:sup>
          </m:sSup>
          <m:sSub>
            <m:e>
              <m:bar>
                <m:barPr>
                  <m:pos m:val="top"/>
                </m:barPr>
                <m:e>
                  <m:r>
                    <m:t>Σ</m:t>
                  </m:r>
                </m:e>
              </m:bar>
            </m:e>
            <m:sub>
              <m:r>
                <m:t>θ</m:t>
              </m:r>
            </m:sub>
          </m:sSub>
          <m:r>
            <m:t> </m:t>
          </m:r>
          <m:r>
            <m:t>y</m:t>
          </m:r>
        </m:oMath>
      </m:oMathPara>
    </w:p>
    <w:p>
      <w:pPr>
        <w:pStyle w:val="Equation"/>
      </w:pPr>
      <m:oMathPara>
        <m:oMathParaPr>
          <m:jc m:val="center"/>
        </m:oMathParaPr>
        <m:oMath>
          <m:sSubSup>
            <m:e>
              <m:r>
                <m:t>W</m:t>
              </m:r>
            </m:e>
            <m:sub>
              <m:r>
                <m:t>g</m:t>
              </m:r>
            </m:sub>
            <m:sup>
              <m:r>
                <m:rPr>
                  <m:sty m:val="p"/>
                </m:rPr>
                <m:t>r</m:t>
              </m:r>
              <m:r>
                <m:rPr>
                  <m:sty m:val="p"/>
                </m:rPr>
                <m:t>e</m:t>
              </m:r>
              <m:r>
                <m:rPr>
                  <m:sty m:val="p"/>
                </m:rPr>
                <m:t>m</m:t>
              </m:r>
              <m:r>
                <m:rPr>
                  <m:sty m:val="p"/>
                </m:rPr>
                <m:t>o</m:t>
              </m:r>
              <m:r>
                <m:rPr>
                  <m:sty m:val="p"/>
                </m:rPr>
                <m:t>v</m:t>
              </m:r>
              <m:r>
                <m:rPr>
                  <m:sty m:val="p"/>
                </m:rPr>
                <m:t>e</m:t>
              </m:r>
            </m:sup>
          </m:sSubSup>
          <m:r>
            <m:rPr>
              <m:sty m:val="p"/>
            </m:rPr>
            <m:t>=</m:t>
          </m:r>
          <m:sSubSup>
            <m:e>
              <m:bar>
                <m:barPr>
                  <m:pos m:val="top"/>
                </m:barPr>
                <m:e>
                  <m:r>
                    <m:t>σ</m:t>
                  </m:r>
                </m:e>
              </m:bar>
            </m:e>
            <m:sub>
              <m:r>
                <m:t>s</m:t>
              </m:r>
            </m:sub>
            <m:sup>
              <m:r>
                <m:t>2</m:t>
              </m:r>
            </m:sup>
          </m:sSubSup>
          <m:d>
            <m:dPr>
              <m:begChr m:val="("/>
              <m:sepChr m:val=""/>
              <m:endChr m:val=")"/>
              <m:grow/>
            </m:dPr>
            <m:e>
              <m:sSub>
                <m:e>
                  <m:r>
                    <m:rPr>
                      <m:scr m:val="script"/>
                      <m:sty m:val="p"/>
                    </m:rPr>
                    <m:t>O</m:t>
                  </m:r>
                </m:e>
                <m:sub>
                  <m:r>
                    <m:rPr>
                      <m:sty m:val="p"/>
                    </m:rPr>
                    <m:t>−</m:t>
                  </m:r>
                  <m:r>
                    <m:t>g</m:t>
                  </m:r>
                </m:sub>
              </m:sSub>
            </m:e>
          </m:d>
          <m:r>
            <m:rPr>
              <m:sty m:val="p"/>
            </m:rPr>
            <m:t>−</m:t>
          </m:r>
          <m:sSubSup>
            <m:e>
              <m:bar>
                <m:barPr>
                  <m:pos m:val="top"/>
                </m:barPr>
                <m:e>
                  <m:r>
                    <m:t>σ</m:t>
                  </m:r>
                </m:e>
              </m:bar>
            </m:e>
            <m:sub>
              <m:r>
                <m:t>s</m:t>
              </m:r>
            </m:sub>
            <m:sup>
              <m:r>
                <m:t>2</m:t>
              </m:r>
            </m:sup>
          </m:sSubSup>
          <m:d>
            <m:dPr>
              <m:begChr m:val="("/>
              <m:sepChr m:val=""/>
              <m:endChr m:val=")"/>
              <m:grow/>
            </m:dPr>
            <m:e>
              <m:r>
                <m:rPr>
                  <m:scr m:val="script"/>
                  <m:sty m:val="p"/>
                </m:rPr>
                <m:t>O</m:t>
              </m:r>
            </m:e>
          </m:d>
          <m:r>
            <m:rPr>
              <m:sty m:val="p"/>
            </m:rPr>
            <m:t>,</m:t>
          </m:r>
          <m:r>
            <m:t>  </m:t>
          </m:r>
          <m:sSubSup>
            <m:e>
              <m:r>
                <m:t>W</m:t>
              </m:r>
            </m:e>
            <m:sub>
              <m:r>
                <m:t>g</m:t>
              </m:r>
            </m:sub>
            <m:sup>
              <m:r>
                <m:rPr>
                  <m:sty m:val="p"/>
                </m:rPr>
                <m:t>a</m:t>
              </m:r>
              <m:r>
                <m:rPr>
                  <m:sty m:val="p"/>
                </m:rPr>
                <m:t>d</m:t>
              </m:r>
              <m:r>
                <m:rPr>
                  <m:sty m:val="p"/>
                </m:rPr>
                <m:t>d</m:t>
              </m:r>
            </m:sup>
          </m:sSubSup>
          <m:r>
            <m:rPr>
              <m:sty m:val="p"/>
            </m:rPr>
            <m:t>=</m:t>
          </m:r>
          <m:sSubSup>
            <m:e>
              <m:bar>
                <m:barPr>
                  <m:pos m:val="top"/>
                </m:barPr>
                <m:e>
                  <m:r>
                    <m:t>σ</m:t>
                  </m:r>
                </m:e>
              </m:bar>
            </m:e>
            <m:sub>
              <m:r>
                <m:t>s</m:t>
              </m:r>
            </m:sub>
            <m:sup>
              <m:r>
                <m:t>2</m:t>
              </m:r>
            </m:sup>
          </m:sSubSup>
          <m:d>
            <m:dPr>
              <m:begChr m:val="("/>
              <m:sepChr m:val=""/>
              <m:endChr m:val=")"/>
              <m:grow/>
            </m:dPr>
            <m:e>
              <m:sSub>
                <m:e>
                  <m:r>
                    <m:rPr>
                      <m:scr m:val="script"/>
                      <m:sty m:val="p"/>
                    </m:rPr>
                    <m:t>O</m:t>
                  </m:r>
                </m:e>
                <m:sub>
                  <m:r>
                    <m:t>0</m:t>
                  </m:r>
                </m:sub>
              </m:sSub>
            </m:e>
          </m:d>
          <m:r>
            <m:rPr>
              <m:sty m:val="p"/>
            </m:rPr>
            <m:t>−</m:t>
          </m:r>
          <m:sSubSup>
            <m:e>
              <m:bar>
                <m:barPr>
                  <m:pos m:val="top"/>
                </m:barPr>
                <m:e>
                  <m:r>
                    <m:t>σ</m:t>
                  </m:r>
                </m:e>
              </m:bar>
            </m:e>
            <m:sub>
              <m:r>
                <m:t>s</m:t>
              </m:r>
            </m:sub>
            <m:sup>
              <m:r>
                <m:t>2</m:t>
              </m:r>
            </m:sup>
          </m:sSubSup>
          <m:d>
            <m:dPr>
              <m:begChr m:val="("/>
              <m:sepChr m:val=""/>
              <m:endChr m:val=")"/>
              <m:grow/>
            </m:dPr>
            <m:e>
              <m:sSub>
                <m:e>
                  <m:r>
                    <m:rPr>
                      <m:scr m:val="script"/>
                      <m:sty m:val="p"/>
                    </m:rPr>
                    <m:t>O</m:t>
                  </m:r>
                </m:e>
                <m:sub>
                  <m:r>
                    <m:t>0</m:t>
                  </m:r>
                </m:sub>
              </m:sSub>
              <m:r>
                <m:rPr>
                  <m:sty m:val="p"/>
                </m:rPr>
                <m:t>∪</m:t>
              </m:r>
              <m:r>
                <m:t>g</m:t>
              </m:r>
            </m:e>
          </m:d>
        </m:oMath>
      </m:oMathPara>
    </w:p>
    <w:p>
      <w:pPr>
        <w:spacing w:after="100"/>
        <w:jc w:val="both"/>
      </w:pPr>
      <w:r>
        <w:rPr>
          <w:color w:val="3A4350"/>
          <w:sz w:val="19"/>
          <w:szCs w:val="19"/>
        </w:rPr>
        <w:t xml:space="preserve">where </w:t>
      </w:r>
      <m:oMath>
        <m:sSub>
          <m:e>
            <m:r>
              <m:t>Σ</m:t>
            </m:r>
          </m:e>
          <m:sub>
            <m:r>
              <m:t>θ</m:t>
            </m:r>
          </m:sub>
        </m:sSub>
      </m:oMath>
      <w:r>
        <w:rPr>
          <w:color w:val="3A4350"/>
          <w:sz w:val="19"/>
          <w:szCs w:val="19"/>
        </w:rPr>
        <w:t xml:space="preserve"> is the prior parameter covariance, </w:t>
      </w:r>
      <m:oMath>
        <m:r>
          <m:t>J</m:t>
        </m:r>
      </m:oMath>
      <w:r>
        <w:rPr>
          <w:color w:val="3A4350"/>
          <w:sz w:val="19"/>
          <w:szCs w:val="19"/>
        </w:rPr>
        <w:t xml:space="preserve"> the Jacobian of the simulated observations, </w:t>
      </w:r>
      <m:oMath>
        <m:sSub>
          <m:e>
            <m:r>
              <m:t>Σ</m:t>
            </m:r>
          </m:e>
          <m:sub>
            <m:r>
              <m:t>ϵ</m:t>
            </m:r>
          </m:sub>
        </m:sSub>
      </m:oMath>
      <w:r>
        <w:rPr>
          <w:color w:val="3A4350"/>
          <w:sz w:val="19"/>
          <w:szCs w:val="19"/>
        </w:rPr>
        <w:t xml:space="preserve"> the noise covariance, </w:t>
      </w:r>
      <m:oMath>
        <m:r>
          <m:t>y</m:t>
        </m:r>
        <m:r>
          <m:rPr>
            <m:sty m:val="p"/>
          </m:rPr>
          <m:t>=</m:t>
        </m:r>
        <m:r>
          <m:rPr>
            <m:sty m:val="p"/>
          </m:rPr>
          <m:t>∂</m:t>
        </m:r>
        <m:r>
          <m:t>s</m:t>
        </m:r>
        <m:r>
          <m:rPr>
            <m:sty m:val="p"/>
          </m:rPr>
          <m:t>/</m:t>
        </m:r>
        <m:r>
          <m:rPr>
            <m:sty m:val="p"/>
          </m:rPr>
          <m:t>∂</m:t>
        </m:r>
        <m:r>
          <m:t>θ</m:t>
        </m:r>
      </m:oMath>
      <w:r>
        <w:rPr>
          <w:color w:val="3A4350"/>
          <w:sz w:val="19"/>
          <w:szCs w:val="19"/>
        </w:rPr>
        <w:t xml:space="preserve"> the sensitivity of prediction </w:t>
      </w:r>
      <m:oMath>
        <m:r>
          <m:t>s</m:t>
        </m:r>
      </m:oMath>
      <w:r>
        <w:rPr>
          <w:color w:val="3A4350"/>
          <w:sz w:val="19"/>
          <w:szCs w:val="19"/>
        </w:rPr>
        <w:t xml:space="preserve">, </w:t>
      </w:r>
      <m:oMath>
        <m:r>
          <m:rPr>
            <m:scr m:val="script"/>
            <m:sty m:val="p"/>
          </m:rPr>
          <m:t>O</m:t>
        </m:r>
      </m:oMath>
      <w:r>
        <w:rPr>
          <w:color w:val="3A4350"/>
          <w:sz w:val="19"/>
          <w:szCs w:val="19"/>
        </w:rPr>
        <w:t xml:space="preserve"> the full set of observations, </w:t>
      </w:r>
      <m:oMath>
        <m:sSub>
          <m:e>
            <m:r>
              <m:rPr>
                <m:scr m:val="script"/>
                <m:sty m:val="p"/>
              </m:rPr>
              <m:t>O</m:t>
            </m:r>
          </m:e>
          <m:sub>
            <m:r>
              <m:rPr>
                <m:sty m:val="p"/>
              </m:rPr>
              <m:t>−</m:t>
            </m:r>
            <m:r>
              <m:t>g</m:t>
            </m:r>
          </m:sub>
        </m:sSub>
      </m:oMath>
      <w:r>
        <w:rPr>
          <w:color w:val="3A4350"/>
          <w:sz w:val="19"/>
          <w:szCs w:val="19"/>
        </w:rPr>
        <w:t xml:space="preserve"> the set without group </w:t>
      </w:r>
      <m:oMath>
        <m:r>
          <m:t>g</m:t>
        </m:r>
      </m:oMath>
      <w:r>
        <w:rPr>
          <w:color w:val="3A4350"/>
          <w:sz w:val="19"/>
          <w:szCs w:val="19"/>
        </w:rPr>
        <w:t xml:space="preserve"> and </w:t>
      </w:r>
      <m:oMath>
        <m:sSub>
          <m:e>
            <m:r>
              <m:rPr>
                <m:scr m:val="script"/>
                <m:sty m:val="p"/>
              </m:rPr>
              <m:t>O</m:t>
            </m:r>
          </m:e>
          <m:sub>
            <m:r>
              <m:t>0</m:t>
            </m:r>
          </m:sub>
        </m:sSub>
      </m:oMath>
      <w:r>
        <w:rPr>
          <w:color w:val="3A4350"/>
          <w:sz w:val="19"/>
          <w:szCs w:val="19"/>
        </w:rPr>
        <w:t xml:space="preserve"> a base set. The exact computational tool (pyEMU or PEST) was not confirmed.</w:t>
      </w:r>
    </w:p>
    <w:p>
      <w:pPr>
        <w:spacing w:after="100" w:before="80"/>
        <w:jc w:val="both"/>
      </w:pPr>
      <w:r>
        <w:rPr>
          <w:b/>
          <w:bCs/>
          <w:color w:val="7C3AED"/>
        </w:rPr>
        <w:t xml:space="preserve">Link to the theoretical introduction. </w:t>
      </w:r>
      <w:r>
        <w:t xml:space="preserve">Complements Sections 1.2, 1.5 and 1.9. Data worth is judged by the management predictions and not by the fit to the data, so it is goal-oriented. For the project, the finding that geophysical interface measurements are worth more than deep wells supports including ERT as a “candidate well” with its own cost and noise.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reproducible workflow that brings geophysical interface data into fast sharp-interface models, with data worth judged by the management predictions.</w:t>
      </w:r>
    </w:p>
    <w:p>
      <w:pPr>
        <w:pStyle w:val="Heading2"/>
        <w:keepNext/>
      </w:pPr>
      <w:r>
        <w:rPr>
          <w:color w:val="7C3AED"/>
        </w:rPr>
        <w:t xml:space="preserve">V3  </w:t>
      </w:r>
      <w:r>
        <w:rPr>
          <w:color w:val="1F3864"/>
        </w:rPr>
        <w:t xml:space="preserve">Data-Worth Assessment for a Three-Dimensional Optimal Design in Nonlinear Groundwater Systems</w:t>
      </w:r>
    </w:p>
    <w:tbl>
      <w:tblPr>
        <w:tblW w:type="dxa" w:w="9638"/>
        <w:tblBorders>
          <w:top w:val="single" w:color="7C3AED"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Amir Safi, Troels Norvin Vilhelmsen, Ibrahim Alameddine, Majdi Abou Najm, Mutasem El-Fadel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Groundwater (NGWA), 2019; published online in 2018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a4uec01skftd-jpejxly">
              <w:r>
                <w:rPr>
                  <w:color w:val="1D4ED8"/>
                  <w:sz w:val="18"/>
                  <w:szCs w:val="18"/>
                  <w:u w:val="single"/>
                </w:rPr>
                <w:t xml:space="preserve">scholarworks.aub.edu.lb · AUB repository record</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American University of Beirut, Department of Civil and Environmental Engineering (Safi, Alameddine, El-Fadel); the other affiliations were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linear data worth · Bayesian model averaging · genetic algorithm · 3-D well design · head and salinity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7C3AED"/>
        </w:rPr>
        <w:t xml:space="preserve">Summary. </w:t>
      </w:r>
      <w:r>
        <w:t xml:space="preserve">Data collection is expensive, so the article asks how many new observation wells to drill in a heterogeneous coastal aquifer with saltwater intrusion and where to place them, in plan and in depth. The authors bring Bayesian model averaging (BMA) and a genetic algorithm into a linear data-worth analysis, and they run a full three-dimensional search over the candidate sites. The aim is to choose the sites for head and salinity measurements that most reduce the uncertainty of the prediction of several intrusion variables. BMA brings conceptual model uncertainty into the data worth. The optimal sites changed with the constraints, and the optimal design depended mainly on the ratio between the initial cost of the monitoring program and the cost of installing the first well.</w:t>
      </w:r>
    </w:p>
    <w:p>
      <w:pPr>
        <w:keepNext/>
        <w:spacing w:after="40" w:before="80"/>
      </w:pPr>
      <w:r>
        <w:rPr>
          <w:b/>
          <w:bCs/>
          <w:color w:val="7C3AED"/>
        </w:rPr>
        <w:t xml:space="preserve">Key equation.</w:t>
      </w:r>
      <w:r>
        <w:rPr>
          <w:i/>
          <w:iCs/>
          <w:color w:val="5B6573"/>
          <w:sz w:val="18"/>
          <w:szCs w:val="18"/>
        </w:rPr>
        <w:t xml:space="preserve">  (BMA prediction variance and the 3-D design problem (representative formulation))</w:t>
      </w:r>
    </w:p>
    <w:p>
      <w:pPr>
        <w:pStyle w:val="Equation"/>
      </w:pPr>
      <m:oMathPara>
        <m:oMathParaPr>
          <m:jc m:val="center"/>
        </m:oMathParaPr>
        <m:oMath>
          <m:r>
            <m:rPr>
              <m:sty m:val="p"/>
            </m:rPr>
            <m:t>V</m:t>
          </m:r>
          <m:r>
            <m:rPr>
              <m:sty m:val="p"/>
            </m:rPr>
            <m:t>a</m:t>
          </m:r>
          <m:r>
            <m:rPr>
              <m:sty m:val="p"/>
            </m:rPr>
            <m:t>r</m:t>
          </m:r>
          <m:d>
            <m:dPr>
              <m:begChr m:val="["/>
              <m:sepChr m:val=""/>
              <m:endChr m:val="]"/>
              <m:grow/>
            </m:dPr>
            <m:e>
              <m:r>
                <m:t>s</m:t>
              </m:r>
              <m:r>
                <m:rPr>
                  <m:sty m:val="p"/>
                </m:rPr>
                <m:t>∣</m:t>
              </m:r>
              <m:r>
                <m:t>D</m:t>
              </m:r>
            </m:e>
          </m:d>
          <m:r>
            <m:rPr>
              <m:sty m:val="p"/>
            </m:rPr>
            <m:t>=</m:t>
          </m:r>
          <m:nary>
            <m:naryPr>
              <m:chr m:val="∑"/>
              <m:limLoc m:val="undOvr"/>
              <m:subHide m:val="off"/>
              <m:supHide m:val="off"/>
            </m:naryPr>
            <m:sub>
              <m:r>
                <m:t>k</m:t>
              </m:r>
              <m:r>
                <m:rPr>
                  <m:sty m:val="p"/>
                </m:rPr>
                <m:t>=</m:t>
              </m:r>
              <m:r>
                <m:t>1</m:t>
              </m:r>
            </m:sub>
            <m:sup>
              <m:r>
                <m:t>K</m:t>
              </m:r>
            </m:sup>
            <m:e>
              <m:r>
                <m:t>p</m:t>
              </m:r>
            </m:e>
          </m:nary>
          <m:d>
            <m:dPr>
              <m:begChr m:val="("/>
              <m:sepChr m:val=""/>
              <m:endChr m:val=")"/>
              <m:grow/>
            </m:dPr>
            <m:e>
              <m:sSub>
                <m:e>
                  <m:r>
                    <m:t>M</m:t>
                  </m:r>
                </m:e>
                <m:sub>
                  <m:r>
                    <m:t>k</m:t>
                  </m:r>
                </m:sub>
              </m:sSub>
              <m:r>
                <m:rPr>
                  <m:sty m:val="p"/>
                </m:rPr>
                <m:t>∣</m:t>
              </m:r>
              <m:r>
                <m:t>D</m:t>
              </m:r>
            </m:e>
          </m:d>
          <m:r>
            <m:rPr>
              <m:sty m:val="p"/>
            </m:rPr>
            <m:t>V</m:t>
          </m:r>
          <m:r>
            <m:rPr>
              <m:sty m:val="p"/>
            </m:rPr>
            <m:t>a</m:t>
          </m:r>
          <m:r>
            <m:rPr>
              <m:sty m:val="p"/>
            </m:rPr>
            <m:t>r</m:t>
          </m:r>
          <m:d>
            <m:dPr>
              <m:begChr m:val="["/>
              <m:sepChr m:val=""/>
              <m:endChr m:val="]"/>
              <m:grow/>
            </m:dPr>
            <m:e>
              <m:r>
                <m:t>s</m:t>
              </m:r>
              <m:r>
                <m:rPr>
                  <m:sty m:val="p"/>
                </m:rPr>
                <m:t>∣</m:t>
              </m:r>
              <m:r>
                <m:t>D</m:t>
              </m:r>
              <m:r>
                <m:rPr>
                  <m:sty m:val="p"/>
                </m:rPr>
                <m:t>,</m:t>
              </m:r>
              <m:sSub>
                <m:e>
                  <m:r>
                    <m:t>M</m:t>
                  </m:r>
                </m:e>
                <m:sub>
                  <m:r>
                    <m:t>k</m:t>
                  </m:r>
                </m:sub>
              </m:sSub>
            </m:e>
          </m:d>
          <m:r>
            <m:rPr>
              <m:sty m:val="p"/>
            </m:rPr>
            <m:t>+</m:t>
          </m:r>
          <m:nary>
            <m:naryPr>
              <m:chr m:val="∑"/>
              <m:limLoc m:val="undOvr"/>
              <m:subHide m:val="off"/>
              <m:supHide m:val="off"/>
            </m:naryPr>
            <m:sub>
              <m:r>
                <m:t>k</m:t>
              </m:r>
              <m:r>
                <m:rPr>
                  <m:sty m:val="p"/>
                </m:rPr>
                <m:t>=</m:t>
              </m:r>
              <m:r>
                <m:t>1</m:t>
              </m:r>
            </m:sub>
            <m:sup>
              <m:r>
                <m:t>K</m:t>
              </m:r>
            </m:sup>
            <m:e>
              <m:r>
                <m:t>p</m:t>
              </m:r>
            </m:e>
          </m:nary>
          <m:d>
            <m:dPr>
              <m:begChr m:val="("/>
              <m:sepChr m:val=""/>
              <m:endChr m:val=")"/>
              <m:grow/>
            </m:dPr>
            <m:e>
              <m:sSub>
                <m:e>
                  <m:r>
                    <m:t>M</m:t>
                  </m:r>
                </m:e>
                <m:sub>
                  <m:r>
                    <m:t>k</m:t>
                  </m:r>
                </m:sub>
              </m:sSub>
              <m:r>
                <m:rPr>
                  <m:sty m:val="p"/>
                </m:rPr>
                <m:t>∣</m:t>
              </m:r>
              <m:r>
                <m:t>D</m:t>
              </m:r>
            </m:e>
          </m:d>
          <m:sSup>
            <m:e>
              <m:d>
                <m:dPr>
                  <m:begChr m:val="("/>
                  <m:sepChr m:val=""/>
                  <m:endChr m:val=")"/>
                  <m:grow/>
                </m:dPr>
                <m:e>
                  <m:r>
                    <m:rPr>
                      <m:scr m:val="double-struck"/>
                      <m:sty m:val="p"/>
                    </m:rPr>
                    <m:t>E</m:t>
                  </m:r>
                  <m:d>
                    <m:dPr>
                      <m:begChr m:val="["/>
                      <m:sepChr m:val=""/>
                      <m:endChr m:val="]"/>
                      <m:grow/>
                    </m:dPr>
                    <m:e>
                      <m:r>
                        <m:t>s</m:t>
                      </m:r>
                      <m:r>
                        <m:rPr>
                          <m:sty m:val="p"/>
                        </m:rPr>
                        <m:t>∣</m:t>
                      </m:r>
                      <m:r>
                        <m:t>D</m:t>
                      </m:r>
                      <m:r>
                        <m:rPr>
                          <m:sty m:val="p"/>
                        </m:rPr>
                        <m:t>,</m:t>
                      </m:r>
                      <m:sSub>
                        <m:e>
                          <m:r>
                            <m:t>M</m:t>
                          </m:r>
                        </m:e>
                        <m:sub>
                          <m:r>
                            <m:t>k</m:t>
                          </m:r>
                        </m:sub>
                      </m:sSub>
                    </m:e>
                  </m:d>
                  <m:r>
                    <m:rPr>
                      <m:sty m:val="p"/>
                    </m:rPr>
                    <m:t>−</m:t>
                  </m:r>
                  <m:r>
                    <m:rPr>
                      <m:scr m:val="double-struck"/>
                      <m:sty m:val="p"/>
                    </m:rPr>
                    <m:t>E</m:t>
                  </m:r>
                  <m:d>
                    <m:dPr>
                      <m:begChr m:val="["/>
                      <m:sepChr m:val=""/>
                      <m:endChr m:val="]"/>
                      <m:grow/>
                    </m:dPr>
                    <m:e>
                      <m:r>
                        <m:t>s</m:t>
                      </m:r>
                      <m:r>
                        <m:rPr>
                          <m:sty m:val="p"/>
                        </m:rPr>
                        <m:t>∣</m:t>
                      </m:r>
                      <m:r>
                        <m:t>D</m:t>
                      </m:r>
                    </m:e>
                  </m:d>
                </m:e>
              </m:d>
            </m:e>
            <m:sup>
              <m:r>
                <m:t>2</m:t>
              </m:r>
            </m:sup>
          </m:sSup>
        </m:oMath>
      </m:oMathPara>
    </w:p>
    <w:p>
      <w:pPr>
        <w:pStyle w:val="Equation"/>
      </w:pPr>
      <m:oMathPara>
        <m:oMathParaPr>
          <m:jc m:val="center"/>
        </m:oMathParaPr>
        <m:oMath>
          <m:sSup>
            <m:e>
              <m:r>
                <m:t>x</m:t>
              </m:r>
            </m:e>
            <m:sup>
              <m:r>
                <m:rPr>
                  <m:sty m:val="p"/>
                </m:rPr>
                <m:t>⋆</m:t>
              </m:r>
            </m:sup>
          </m:sSup>
          <m:r>
            <m:rPr>
              <m:sty m:val="p"/>
            </m:rPr>
            <m:t>=</m:t>
          </m:r>
          <m:r>
            <m:rPr>
              <m:sty m:val="p"/>
            </m:rPr>
            <m:t>arg</m:t>
          </m:r>
          <m:limLow>
            <m:e>
              <m:r>
                <m:rPr>
                  <m:sty m:val="p"/>
                </m:rPr>
                <m:t>min</m:t>
              </m:r>
            </m:e>
            <m:lim>
              <m:r>
                <m:t>x</m:t>
              </m:r>
              <m:r>
                <m:rPr>
                  <m:sty m:val="p"/>
                </m:rPr>
                <m:t>∈</m:t>
              </m:r>
              <m:sSup>
                <m:e>
                  <m:r>
                    <m:rPr>
                      <m:scr m:val="script"/>
                      <m:sty m:val="p"/>
                    </m:rPr>
                    <m:t>X</m:t>
                  </m:r>
                </m:e>
                <m:sup>
                  <m:r>
                    <m:t>n</m:t>
                  </m:r>
                </m:sup>
              </m:sSup>
            </m:lim>
          </m:limLow>
          <m:r>
            <m:t> </m:t>
          </m:r>
          <m:nary>
            <m:naryPr>
              <m:chr m:val="∑"/>
              <m:limLoc m:val="undOvr"/>
              <m:subHide m:val="off"/>
              <m:supHide m:val="off"/>
            </m:naryPr>
            <m:sub>
              <m:r>
                <m:t>j</m:t>
              </m:r>
              <m:r>
                <m:rPr>
                  <m:sty m:val="p"/>
                </m:rPr>
                <m:t>=</m:t>
              </m:r>
              <m:r>
                <m:t>1</m:t>
              </m:r>
            </m:sub>
            <m:sup>
              <m:sSub>
                <m:e>
                  <m:r>
                    <m:t>n</m:t>
                  </m:r>
                </m:e>
                <m:sub>
                  <m:r>
                    <m:t>s</m:t>
                  </m:r>
                </m:sub>
              </m:sSub>
            </m:sup>
            <m:e>
              <m:f>
                <m:fPr>
                  <m:type m:val="bar"/>
                </m:fPr>
                <m:num>
                  <m:nary>
                    <m:naryPr>
                      <m:chr m:val="∑"/>
                      <m:limLoc m:val="undOvr"/>
                      <m:subHide m:val="off"/>
                      <m:supHide m:val="on"/>
                    </m:naryPr>
                    <m:sub>
                      <m:r>
                        <m:t>k</m:t>
                      </m:r>
                    </m:sub>
                    <m:sup>
                      <m:r>
                        <m:t>​</m:t>
                      </m:r>
                    </m:sup>
                    <m:e>
                      <m:r>
                        <m:t>p</m:t>
                      </m:r>
                    </m:e>
                  </m:nary>
                  <m:d>
                    <m:dPr>
                      <m:begChr m:val="("/>
                      <m:sepChr m:val=""/>
                      <m:endChr m:val=")"/>
                      <m:grow/>
                    </m:dPr>
                    <m:e>
                      <m:sSub>
                        <m:e>
                          <m:r>
                            <m:t>M</m:t>
                          </m:r>
                        </m:e>
                        <m:sub>
                          <m:r>
                            <m:t>k</m:t>
                          </m:r>
                        </m:sub>
                      </m:sSub>
                      <m:r>
                        <m:rPr>
                          <m:sty m:val="p"/>
                        </m:rPr>
                        <m:t>∣</m:t>
                      </m:r>
                      <m:r>
                        <m:t>D</m:t>
                      </m:r>
                    </m:e>
                  </m:d>
                  <m:sSubSup>
                    <m:e>
                      <m:r>
                        <m:t>y</m:t>
                      </m:r>
                    </m:e>
                    <m:sub>
                      <m:r>
                        <m:t>j</m:t>
                      </m:r>
                      <m:r>
                        <m:t>k</m:t>
                      </m:r>
                    </m:sub>
                    <m:sup>
                      <m:r>
                        <m:rPr>
                          <m:sty m:val="p"/>
                        </m:rPr>
                        <m:t>⊤</m:t>
                      </m:r>
                    </m:sup>
                  </m:sSubSup>
                  <m:sSub>
                    <m:e>
                      <m:bar>
                        <m:barPr>
                          <m:pos m:val="top"/>
                        </m:barPr>
                        <m:e>
                          <m:r>
                            <m:t>Σ</m:t>
                          </m:r>
                        </m:e>
                      </m:bar>
                    </m:e>
                    <m:sub>
                      <m:r>
                        <m:t>θ</m:t>
                      </m:r>
                      <m:r>
                        <m:rPr>
                          <m:sty m:val="p"/>
                        </m:rPr>
                        <m:t>,</m:t>
                      </m:r>
                      <m:r>
                        <m:t>k</m:t>
                      </m:r>
                    </m:sub>
                  </m:sSub>
                  <m:d>
                    <m:dPr>
                      <m:begChr m:val="("/>
                      <m:sepChr m:val=""/>
                      <m:endChr m:val=")"/>
                      <m:grow/>
                    </m:dPr>
                    <m:e>
                      <m:r>
                        <m:t>x</m:t>
                      </m:r>
                    </m:e>
                  </m:d>
                  <m:r>
                    <m:t> </m:t>
                  </m:r>
                  <m:sSub>
                    <m:e>
                      <m:r>
                        <m:t>y</m:t>
                      </m:r>
                    </m:e>
                    <m:sub>
                      <m:r>
                        <m:t>j</m:t>
                      </m:r>
                      <m:r>
                        <m:t>k</m:t>
                      </m:r>
                    </m:sub>
                  </m:sSub>
                </m:num>
                <m:den>
                  <m:nary>
                    <m:naryPr>
                      <m:chr m:val="∑"/>
                      <m:limLoc m:val="undOvr"/>
                      <m:subHide m:val="off"/>
                      <m:supHide m:val="on"/>
                    </m:naryPr>
                    <m:sub>
                      <m:r>
                        <m:t>k</m:t>
                      </m:r>
                    </m:sub>
                    <m:sup>
                      <m:r>
                        <m:t>​</m:t>
                      </m:r>
                    </m:sup>
                    <m:e>
                      <m:r>
                        <m:t>p</m:t>
                      </m:r>
                    </m:e>
                  </m:nary>
                  <m:d>
                    <m:dPr>
                      <m:begChr m:val="("/>
                      <m:sepChr m:val=""/>
                      <m:endChr m:val=")"/>
                      <m:grow/>
                    </m:dPr>
                    <m:e>
                      <m:sSub>
                        <m:e>
                          <m:r>
                            <m:t>M</m:t>
                          </m:r>
                        </m:e>
                        <m:sub>
                          <m:r>
                            <m:t>k</m:t>
                          </m:r>
                        </m:sub>
                      </m:sSub>
                      <m:r>
                        <m:rPr>
                          <m:sty m:val="p"/>
                        </m:rPr>
                        <m:t>∣</m:t>
                      </m:r>
                      <m:r>
                        <m:t>D</m:t>
                      </m:r>
                    </m:e>
                  </m:d>
                  <m:sSubSup>
                    <m:e>
                      <m:r>
                        <m:t>y</m:t>
                      </m:r>
                    </m:e>
                    <m:sub>
                      <m:r>
                        <m:t>j</m:t>
                      </m:r>
                      <m:r>
                        <m:t>k</m:t>
                      </m:r>
                    </m:sub>
                    <m:sup>
                      <m:r>
                        <m:rPr>
                          <m:sty m:val="p"/>
                        </m:rPr>
                        <m:t>⊤</m:t>
                      </m:r>
                    </m:sup>
                  </m:sSubSup>
                  <m:sSub>
                    <m:e>
                      <m:r>
                        <m:t>Σ</m:t>
                      </m:r>
                    </m:e>
                    <m:sub>
                      <m:r>
                        <m:t>θ</m:t>
                      </m:r>
                      <m:r>
                        <m:rPr>
                          <m:sty m:val="p"/>
                        </m:rPr>
                        <m:t>,</m:t>
                      </m:r>
                      <m:r>
                        <m:t>k</m:t>
                      </m:r>
                    </m:sub>
                  </m:sSub>
                  <m:r>
                    <m:t> </m:t>
                  </m:r>
                  <m:sSub>
                    <m:e>
                      <m:r>
                        <m:t>y</m:t>
                      </m:r>
                    </m:e>
                    <m:sub>
                      <m:r>
                        <m:t>j</m:t>
                      </m:r>
                      <m:r>
                        <m:t>k</m:t>
                      </m:r>
                    </m:sub>
                  </m:sSub>
                </m:den>
              </m:f>
            </m:e>
          </m:nary>
          <m:r>
            <m:t>  </m:t>
          </m:r>
          <m:r>
            <m:rPr>
              <m:nor/>
            </m:rPr>
            <m:t>subject to</m:t>
          </m:r>
          <m:r>
            <m:t> </m:t>
          </m:r>
          <m:r>
            <m:t> </m:t>
          </m:r>
          <m:sSub>
            <m:e>
              <m:r>
                <m:t>c</m:t>
              </m:r>
            </m:e>
            <m:sub>
              <m:r>
                <m:t>0</m:t>
              </m:r>
            </m:sub>
          </m:sSub>
          <m:r>
            <m:rPr>
              <m:sty m:val="p"/>
            </m:rPr>
            <m:t>+</m:t>
          </m:r>
          <m:nary>
            <m:naryPr>
              <m:chr m:val="∑"/>
              <m:limLoc m:val="undOvr"/>
              <m:subHide m:val="off"/>
              <m:supHide m:val="off"/>
            </m:naryPr>
            <m:sub>
              <m:r>
                <m:t>i</m:t>
              </m:r>
              <m:r>
                <m:rPr>
                  <m:sty m:val="p"/>
                </m:rPr>
                <m:t>=</m:t>
              </m:r>
              <m:r>
                <m:t>1</m:t>
              </m:r>
            </m:sub>
            <m:sup>
              <m:r>
                <m:t>n</m:t>
              </m:r>
            </m:sup>
            <m:e>
              <m:sSub>
                <m:e>
                  <m:r>
                    <m:t>c</m:t>
                  </m:r>
                </m:e>
                <m:sub>
                  <m:r>
                    <m:t>i</m:t>
                  </m:r>
                </m:sub>
              </m:sSub>
            </m:e>
          </m:nary>
          <m:r>
            <m:rPr>
              <m:sty m:val="p"/>
            </m:rPr>
            <m:t>≤</m:t>
          </m:r>
          <m:r>
            <m:t>B</m:t>
          </m:r>
        </m:oMath>
      </m:oMathPara>
    </w:p>
    <w:p>
      <w:pPr>
        <w:spacing w:after="100"/>
        <w:jc w:val="both"/>
      </w:pPr>
      <w:r>
        <w:rPr>
          <w:color w:val="3A4350"/>
          <w:sz w:val="19"/>
          <w:szCs w:val="19"/>
        </w:rPr>
        <w:t xml:space="preserve">where </w:t>
      </w:r>
      <m:oMath>
        <m:r>
          <m:t>s</m:t>
        </m:r>
      </m:oMath>
      <w:r>
        <w:rPr>
          <w:color w:val="3A4350"/>
          <w:sz w:val="19"/>
          <w:szCs w:val="19"/>
        </w:rPr>
        <w:t xml:space="preserve"> is an intrusion prediction, </w:t>
      </w:r>
      <m:oMath>
        <m:sSub>
          <m:e>
            <m:r>
              <m:t>M</m:t>
            </m:r>
          </m:e>
          <m:sub>
            <m:r>
              <m:t>k</m:t>
            </m:r>
          </m:sub>
        </m:sSub>
      </m:oMath>
      <w:r>
        <w:rPr>
          <w:color w:val="3A4350"/>
          <w:sz w:val="19"/>
          <w:szCs w:val="19"/>
        </w:rPr>
        <w:t xml:space="preserve"> the conceptual models with weights </w:t>
      </w:r>
      <m:oMath>
        <m:r>
          <m:t>p</m:t>
        </m:r>
        <m:d>
          <m:dPr>
            <m:begChr m:val="("/>
            <m:sepChr m:val=""/>
            <m:endChr m:val=")"/>
            <m:grow/>
          </m:dPr>
          <m:e>
            <m:sSub>
              <m:e>
                <m:r>
                  <m:t>M</m:t>
                </m:r>
              </m:e>
              <m:sub>
                <m:r>
                  <m:t>k</m:t>
                </m:r>
              </m:sub>
            </m:sSub>
            <m:r>
              <m:rPr>
                <m:sty m:val="p"/>
              </m:rPr>
              <m:t>∣</m:t>
            </m:r>
            <m:r>
              <m:t>D</m:t>
            </m:r>
          </m:e>
        </m:d>
      </m:oMath>
      <w:r>
        <w:rPr>
          <w:color w:val="3A4350"/>
          <w:sz w:val="19"/>
          <w:szCs w:val="19"/>
        </w:rPr>
        <w:t xml:space="preserve">, </w:t>
      </w:r>
      <m:oMath>
        <m:r>
          <m:t>x</m:t>
        </m:r>
      </m:oMath>
      <w:r>
        <w:rPr>
          <w:color w:val="3A4350"/>
          <w:sz w:val="19"/>
          <w:szCs w:val="19"/>
        </w:rPr>
        <w:t xml:space="preserve"> the 3-D locations of the </w:t>
      </w:r>
      <m:oMath>
        <m:r>
          <m:t>n</m:t>
        </m:r>
      </m:oMath>
      <w:r>
        <w:rPr>
          <w:color w:val="3A4350"/>
          <w:sz w:val="19"/>
          <w:szCs w:val="19"/>
        </w:rPr>
        <w:t xml:space="preserve"> new wells, </w:t>
      </w:r>
      <m:oMath>
        <m:sSub>
          <m:e>
            <m:bar>
              <m:barPr>
                <m:pos m:val="top"/>
              </m:barPr>
              <m:e>
                <m:r>
                  <m:t>Σ</m:t>
                </m:r>
              </m:e>
            </m:bar>
          </m:e>
          <m:sub>
            <m:r>
              <m:t>θ</m:t>
            </m:r>
            <m:r>
              <m:rPr>
                <m:sty m:val="p"/>
              </m:rPr>
              <m:t>,</m:t>
            </m:r>
            <m:r>
              <m:t>k</m:t>
            </m:r>
          </m:sub>
        </m:sSub>
        <m:d>
          <m:dPr>
            <m:begChr m:val="("/>
            <m:sepChr m:val=""/>
            <m:endChr m:val=")"/>
            <m:grow/>
          </m:dPr>
          <m:e>
            <m:r>
              <m:t>x</m:t>
            </m:r>
          </m:e>
        </m:d>
      </m:oMath>
      <w:r>
        <w:rPr>
          <w:color w:val="3A4350"/>
          <w:sz w:val="19"/>
          <w:szCs w:val="19"/>
        </w:rPr>
        <w:t xml:space="preserve"> the FOSM posterior covariance of model </w:t>
      </w:r>
      <m:oMath>
        <m:r>
          <m:t>k</m:t>
        </m:r>
      </m:oMath>
      <w:r>
        <w:rPr>
          <w:color w:val="3A4350"/>
          <w:sz w:val="19"/>
          <w:szCs w:val="19"/>
        </w:rPr>
        <w:t xml:space="preserve"> after the new measurements, </w:t>
      </w:r>
      <m:oMath>
        <m:sSub>
          <m:e>
            <m:r>
              <m:t>y</m:t>
            </m:r>
          </m:e>
          <m:sub>
            <m:r>
              <m:t>j</m:t>
            </m:r>
            <m:r>
              <m:t>k</m:t>
            </m:r>
          </m:sub>
        </m:sSub>
      </m:oMath>
      <w:r>
        <w:rPr>
          <w:color w:val="3A4350"/>
          <w:sz w:val="19"/>
          <w:szCs w:val="19"/>
        </w:rPr>
        <w:t xml:space="preserve"> the sensitivity of prediction </w:t>
      </w:r>
      <m:oMath>
        <m:r>
          <m:t>j</m:t>
        </m:r>
      </m:oMath>
      <w:r>
        <w:rPr>
          <w:color w:val="3A4350"/>
          <w:sz w:val="19"/>
          <w:szCs w:val="19"/>
        </w:rPr>
        <w:t xml:space="preserve">, </w:t>
      </w:r>
      <m:oMath>
        <m:sSub>
          <m:e>
            <m:r>
              <m:t>c</m:t>
            </m:r>
          </m:e>
          <m:sub>
            <m:r>
              <m:t>0</m:t>
            </m:r>
          </m:sub>
        </m:sSub>
      </m:oMath>
      <w:r>
        <w:rPr>
          <w:color w:val="3A4350"/>
          <w:sz w:val="19"/>
          <w:szCs w:val="19"/>
        </w:rPr>
        <w:t xml:space="preserve"> the initial cost, </w:t>
      </w:r>
      <m:oMath>
        <m:sSub>
          <m:e>
            <m:r>
              <m:t>c</m:t>
            </m:r>
          </m:e>
          <m:sub>
            <m:r>
              <m:t>i</m:t>
            </m:r>
          </m:sub>
        </m:sSub>
      </m:oMath>
      <w:r>
        <w:rPr>
          <w:color w:val="3A4350"/>
          <w:sz w:val="19"/>
          <w:szCs w:val="19"/>
        </w:rPr>
        <w:t xml:space="preserve"> the cost of well </w:t>
      </w:r>
      <m:oMath>
        <m:r>
          <m:t>i</m:t>
        </m:r>
      </m:oMath>
      <w:r>
        <w:rPr>
          <w:color w:val="3A4350"/>
          <w:sz w:val="19"/>
          <w:szCs w:val="19"/>
        </w:rPr>
        <w:t xml:space="preserve"> and </w:t>
      </w:r>
      <m:oMath>
        <m:r>
          <m:t>B</m:t>
        </m:r>
      </m:oMath>
      <w:r>
        <w:rPr>
          <w:color w:val="3A4350"/>
          <w:sz w:val="19"/>
          <w:szCs w:val="19"/>
        </w:rPr>
        <w:t xml:space="preserve"> the budget. The exact objective, the journal, the volume and the DOI were not confirmed.</w:t>
      </w:r>
    </w:p>
    <w:p>
      <w:pPr>
        <w:spacing w:after="100" w:before="80"/>
        <w:jc w:val="both"/>
      </w:pPr>
      <w:r>
        <w:rPr>
          <w:b/>
          <w:bCs/>
          <w:color w:val="7C3AED"/>
        </w:rPr>
        <w:t xml:space="preserve">Link to the theoretical introduction. </w:t>
      </w:r>
      <w:r>
        <w:t xml:space="preserve">Complements Sections 1.5 and 1.6 and is the only paper found that selects wells for intrusion predictions in a real coastal aquifer. For the project, the dependence on depth and on the initial cost shows that the design must also choose the screen depth, not only the location in plan.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3-D design, with depth, by data worth for intrusion, which combines averaging over several conceptual models with an explicit cost trade-off.</w:t>
      </w:r>
    </w:p>
    <w:p>
      <w:pPr>
        <w:pStyle w:val="Heading2"/>
        <w:keepNext/>
      </w:pPr>
      <w:r>
        <w:rPr>
          <w:color w:val="7C3AED"/>
        </w:rPr>
        <w:t xml:space="preserve">V4  </w:t>
      </w:r>
      <w:r>
        <w:rPr>
          <w:color w:val="1F3864"/>
        </w:rPr>
        <w:t xml:space="preserve">Bayesian analysis of data-worth considering model and parameter uncertainties</w:t>
      </w:r>
    </w:p>
    <w:tbl>
      <w:tblPr>
        <w:tblW w:type="dxa" w:w="9638"/>
        <w:tblBorders>
          <w:top w:val="single" w:color="7C3AED"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Shlomo P. Neuman, Liang Xue, Ming Ye, Dan Lu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Water Resources, vol. 36, pp. 75–85 (2012)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absi9zqhefrvdb1vrzyq">
              <w:r>
                <w:rPr>
                  <w:color w:val="1D4ED8"/>
                  <w:sz w:val="18"/>
                  <w:szCs w:val="18"/>
                  <w:u w:val="single"/>
                </w:rPr>
                <w:t xml:space="preserve">https://doi.org/10.1016/j.advwatres.2011.02.007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Arizona (Neuman) and Florida State University (Ye), according to the records; the affiliations at the time of publication were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data worth · Bayesian model averaging (BMA, MLBMA) · KIC criterion · conceptual uncertainty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7C3AED"/>
        </w:rPr>
        <w:t xml:space="preserve">Summary. </w:t>
      </w:r>
      <w:r>
        <w:t xml:space="preserve">Traditional value-of-information analyses assume a single model with given parameters, which can bias the predictions and underestimate the uncertainty. The article places data-worth analysis within Bayesian model averaging: it gives a theoretical description of the full BMA and of the maximum likelihood version (MLBMA), in which the models are weighted with an information criterion computed at the maximum likelihood estimates. The worth of future data is measured as the expected reduction of the uncertainty of the BMA prediction, averaged over the possible values of the data before they are collected. MLBMA is applied to a synthetic example, with and without linearization.</w:t>
      </w:r>
    </w:p>
    <w:p>
      <w:pPr>
        <w:keepNext/>
        <w:spacing w:after="40" w:before="80"/>
      </w:pPr>
      <w:r>
        <w:rPr>
          <w:b/>
          <w:bCs/>
          <w:color w:val="7C3AED"/>
        </w:rPr>
        <w:t xml:space="preserve">Key equation.</w:t>
      </w:r>
      <w:r>
        <w:rPr>
          <w:i/>
          <w:iCs/>
          <w:color w:val="5B6573"/>
          <w:sz w:val="18"/>
          <w:szCs w:val="18"/>
        </w:rPr>
        <w:t xml:space="preserve">  (MLBMA weights and the expected data worth (representative formulation))</w:t>
      </w:r>
    </w:p>
    <w:p>
      <w:pPr>
        <w:pStyle w:val="Equation"/>
      </w:pPr>
      <m:oMathPara>
        <m:oMathParaPr>
          <m:jc m:val="center"/>
        </m:oMathParaPr>
        <m:oMath>
          <m:r>
            <m:t>p</m:t>
          </m:r>
          <m:d>
            <m:dPr>
              <m:begChr m:val="("/>
              <m:sepChr m:val=""/>
              <m:endChr m:val=")"/>
              <m:grow/>
            </m:dPr>
            <m:e>
              <m:sSub>
                <m:e>
                  <m:r>
                    <m:t>M</m:t>
                  </m:r>
                </m:e>
                <m:sub>
                  <m:r>
                    <m:t>k</m:t>
                  </m:r>
                </m:sub>
              </m:sSub>
              <m:r>
                <m:rPr>
                  <m:sty m:val="p"/>
                </m:rPr>
                <m:t>∣</m:t>
              </m:r>
              <m:r>
                <m:t>D</m:t>
              </m:r>
            </m:e>
          </m:d>
          <m:r>
            <m:rPr>
              <m:sty m:val="p"/>
            </m:rPr>
            <m:t>=</m:t>
          </m:r>
          <m:f>
            <m:fPr>
              <m:type m:val="bar"/>
            </m:fPr>
            <m:num>
              <m:r>
                <m:rPr>
                  <m:sty m:val="p"/>
                </m:rPr>
                <m:t>exp</m:t>
              </m:r>
              <m:d>
                <m:dPr>
                  <m:begChr m:val="("/>
                  <m:sepChr m:val=""/>
                  <m:endChr m:val=")"/>
                  <m:grow/>
                </m:dPr>
                <m:e>
                  <m:r>
                    <m:rPr>
                      <m:sty m:val="p"/>
                    </m:rPr>
                    <m:t>−</m:t>
                  </m:r>
                  <m:f>
                    <m:fPr>
                      <m:type m:val="bar"/>
                    </m:fPr>
                    <m:num>
                      <m:r>
                        <m:t>1</m:t>
                      </m:r>
                    </m:num>
                    <m:den>
                      <m:r>
                        <m:t>2</m:t>
                      </m:r>
                    </m:den>
                  </m:f>
                  <m:r>
                    <m:t>Δ</m:t>
                  </m:r>
                  <m:sSub>
                    <m:e>
                      <m:r>
                        <m:rPr>
                          <m:sty m:val="p"/>
                        </m:rPr>
                        <m:t>K</m:t>
                      </m:r>
                      <m:r>
                        <m:rPr>
                          <m:sty m:val="p"/>
                        </m:rPr>
                        <m:t>I</m:t>
                      </m:r>
                      <m:r>
                        <m:rPr>
                          <m:sty m:val="p"/>
                        </m:rPr>
                        <m:t>C</m:t>
                      </m:r>
                    </m:e>
                    <m:sub>
                      <m:r>
                        <m:t>k</m:t>
                      </m:r>
                    </m:sub>
                  </m:sSub>
                </m:e>
              </m:d>
              <m:r>
                <m:t>p</m:t>
              </m:r>
              <m:d>
                <m:dPr>
                  <m:begChr m:val="("/>
                  <m:sepChr m:val=""/>
                  <m:endChr m:val=")"/>
                  <m:grow/>
                </m:dPr>
                <m:e>
                  <m:sSub>
                    <m:e>
                      <m:r>
                        <m:t>M</m:t>
                      </m:r>
                    </m:e>
                    <m:sub>
                      <m:r>
                        <m:t>k</m:t>
                      </m:r>
                    </m:sub>
                  </m:sSub>
                </m:e>
              </m:d>
            </m:num>
            <m:den>
              <m:nary>
                <m:naryPr>
                  <m:chr m:val="∑"/>
                  <m:limLoc m:val="undOvr"/>
                  <m:subHide m:val="off"/>
                  <m:supHide m:val="off"/>
                </m:naryPr>
                <m:sub>
                  <m:r>
                    <m:t>l</m:t>
                  </m:r>
                  <m:r>
                    <m:rPr>
                      <m:sty m:val="p"/>
                    </m:rPr>
                    <m:t>=</m:t>
                  </m:r>
                  <m:r>
                    <m:t>1</m:t>
                  </m:r>
                </m:sub>
                <m:sup>
                  <m:r>
                    <m:t>K</m:t>
                  </m:r>
                </m:sup>
                <m:e>
                  <m:r>
                    <m:rPr>
                      <m:sty m:val="p"/>
                    </m:rPr>
                    <m:t>exp</m:t>
                  </m:r>
                </m:e>
              </m:nary>
              <m:d>
                <m:dPr>
                  <m:begChr m:val="("/>
                  <m:sepChr m:val=""/>
                  <m:endChr m:val=")"/>
                  <m:grow/>
                </m:dPr>
                <m:e>
                  <m:r>
                    <m:rPr>
                      <m:sty m:val="p"/>
                    </m:rPr>
                    <m:t>−</m:t>
                  </m:r>
                  <m:f>
                    <m:fPr>
                      <m:type m:val="bar"/>
                    </m:fPr>
                    <m:num>
                      <m:r>
                        <m:t>1</m:t>
                      </m:r>
                    </m:num>
                    <m:den>
                      <m:r>
                        <m:t>2</m:t>
                      </m:r>
                    </m:den>
                  </m:f>
                  <m:r>
                    <m:t>Δ</m:t>
                  </m:r>
                  <m:sSub>
                    <m:e>
                      <m:r>
                        <m:rPr>
                          <m:sty m:val="p"/>
                        </m:rPr>
                        <m:t>K</m:t>
                      </m:r>
                      <m:r>
                        <m:rPr>
                          <m:sty m:val="p"/>
                        </m:rPr>
                        <m:t>I</m:t>
                      </m:r>
                      <m:r>
                        <m:rPr>
                          <m:sty m:val="p"/>
                        </m:rPr>
                        <m:t>C</m:t>
                      </m:r>
                    </m:e>
                    <m:sub>
                      <m:r>
                        <m:t>l</m:t>
                      </m:r>
                    </m:sub>
                  </m:sSub>
                </m:e>
              </m:d>
              <m:r>
                <m:t>p</m:t>
              </m:r>
              <m:d>
                <m:dPr>
                  <m:begChr m:val="("/>
                  <m:sepChr m:val=""/>
                  <m:endChr m:val=")"/>
                  <m:grow/>
                </m:dPr>
                <m:e>
                  <m:sSub>
                    <m:e>
                      <m:r>
                        <m:t>M</m:t>
                      </m:r>
                    </m:e>
                    <m:sub>
                      <m:r>
                        <m:t>l</m:t>
                      </m:r>
                    </m:sub>
                  </m:sSub>
                </m:e>
              </m:d>
            </m:den>
          </m:f>
          <m:r>
            <m:rPr>
              <m:sty m:val="p"/>
            </m:rPr>
            <m:t>,</m:t>
          </m:r>
          <m:r>
            <m:t>  </m:t>
          </m:r>
          <m:r>
            <m:t>Δ</m:t>
          </m:r>
          <m:sSub>
            <m:e>
              <m:r>
                <m:rPr>
                  <m:sty m:val="p"/>
                </m:rPr>
                <m:t>K</m:t>
              </m:r>
              <m:r>
                <m:rPr>
                  <m:sty m:val="p"/>
                </m:rPr>
                <m:t>I</m:t>
              </m:r>
              <m:r>
                <m:rPr>
                  <m:sty m:val="p"/>
                </m:rPr>
                <m:t>C</m:t>
              </m:r>
            </m:e>
            <m:sub>
              <m:r>
                <m:t>k</m:t>
              </m:r>
            </m:sub>
          </m:sSub>
          <m:r>
            <m:rPr>
              <m:sty m:val="p"/>
            </m:rPr>
            <m:t>=</m:t>
          </m:r>
          <m:sSub>
            <m:e>
              <m:r>
                <m:rPr>
                  <m:sty m:val="p"/>
                </m:rPr>
                <m:t>K</m:t>
              </m:r>
              <m:r>
                <m:rPr>
                  <m:sty m:val="p"/>
                </m:rPr>
                <m:t>I</m:t>
              </m:r>
              <m:r>
                <m:rPr>
                  <m:sty m:val="p"/>
                </m:rPr>
                <m:t>C</m:t>
              </m:r>
            </m:e>
            <m:sub>
              <m:r>
                <m:t>k</m:t>
              </m:r>
            </m:sub>
          </m:sSub>
          <m:r>
            <m:rPr>
              <m:sty m:val="p"/>
            </m:rPr>
            <m:t>−</m:t>
          </m:r>
          <m:limLow>
            <m:e>
              <m:r>
                <m:rPr>
                  <m:sty m:val="p"/>
                </m:rPr>
                <m:t>min</m:t>
              </m:r>
            </m:e>
            <m:lim>
              <m:r>
                <m:t>l</m:t>
              </m:r>
            </m:lim>
          </m:limLow>
          <m:sSub>
            <m:e>
              <m:r>
                <m:rPr>
                  <m:sty m:val="p"/>
                </m:rPr>
                <m:t>K</m:t>
              </m:r>
              <m:r>
                <m:rPr>
                  <m:sty m:val="p"/>
                </m:rPr>
                <m:t>I</m:t>
              </m:r>
              <m:r>
                <m:rPr>
                  <m:sty m:val="p"/>
                </m:rPr>
                <m:t>C</m:t>
              </m:r>
            </m:e>
            <m:sub>
              <m:r>
                <m:t>l</m:t>
              </m:r>
            </m:sub>
          </m:sSub>
        </m:oMath>
      </m:oMathPara>
    </w:p>
    <w:p>
      <w:pPr>
        <w:pStyle w:val="Equation"/>
      </w:pPr>
      <m:oMathPara>
        <m:oMathParaPr>
          <m:jc m:val="center"/>
        </m:oMathParaPr>
        <m:oMath>
          <m:r>
            <m:rPr>
              <m:sty m:val="p"/>
            </m:rPr>
            <m:t>D</m:t>
          </m:r>
          <m:r>
            <m:rPr>
              <m:sty m:val="p"/>
            </m:rPr>
            <m:t>W</m:t>
          </m:r>
          <m:d>
            <m:dPr>
              <m:begChr m:val="("/>
              <m:sepChr m:val=""/>
              <m:endChr m:val=")"/>
              <m:grow/>
            </m:dPr>
            <m:e>
              <m:r>
                <m:t>ξ</m:t>
              </m:r>
            </m:e>
          </m:d>
          <m:r>
            <m:rPr>
              <m:sty m:val="p"/>
            </m:rPr>
            <m:t>=</m:t>
          </m:r>
          <m:r>
            <m:rPr>
              <m:sty m:val="p"/>
            </m:rPr>
            <m:t>V</m:t>
          </m:r>
          <m:r>
            <m:rPr>
              <m:sty m:val="p"/>
            </m:rPr>
            <m:t>a</m:t>
          </m:r>
          <m:r>
            <m:rPr>
              <m:sty m:val="p"/>
            </m:rPr>
            <m:t>r</m:t>
          </m:r>
          <m:d>
            <m:dPr>
              <m:begChr m:val="["/>
              <m:sepChr m:val=""/>
              <m:endChr m:val="]"/>
              <m:grow/>
            </m:dPr>
            <m:e>
              <m:r>
                <m:t>Δ</m:t>
              </m:r>
              <m:r>
                <m:rPr>
                  <m:sty m:val="p"/>
                </m:rPr>
                <m:t>∣</m:t>
              </m:r>
              <m:r>
                <m:t>D</m:t>
              </m:r>
            </m:e>
          </m:d>
          <m:r>
            <m:rPr>
              <m:sty m:val="p"/>
            </m:rPr>
            <m:t>−</m:t>
          </m:r>
          <m:sSub>
            <m:e>
              <m:r>
                <m:rPr>
                  <m:scr m:val="double-struck"/>
                  <m:sty m:val="p"/>
                </m:rPr>
                <m:t>E</m:t>
              </m:r>
            </m:e>
            <m:sub>
              <m:sSup>
                <m:e>
                  <m:r>
                    <m:t>D</m:t>
                  </m:r>
                </m:e>
                <m:sup>
                  <m:r>
                    <m:rPr>
                      <m:sty m:val="p"/>
                    </m:rPr>
                    <m:t>⋆</m:t>
                  </m:r>
                </m:sup>
              </m:sSup>
              <m:r>
                <m:rPr>
                  <m:sty m:val="p"/>
                </m:rPr>
                <m:t>∣</m:t>
              </m:r>
              <m:r>
                <m:t>D</m:t>
              </m:r>
              <m:r>
                <m:rPr>
                  <m:sty m:val="p"/>
                </m:rPr>
                <m:t>,</m:t>
              </m:r>
              <m:r>
                <m:t>ξ</m:t>
              </m:r>
            </m:sub>
          </m:sSub>
          <m:d>
            <m:dPr>
              <m:begChr m:val="["/>
              <m:sepChr m:val=""/>
              <m:endChr m:val="]"/>
              <m:grow/>
            </m:dPr>
            <m:e>
              <m:r>
                <m:rPr>
                  <m:sty m:val="p"/>
                </m:rPr>
                <m:t>V</m:t>
              </m:r>
              <m:r>
                <m:rPr>
                  <m:sty m:val="p"/>
                </m:rPr>
                <m:t>a</m:t>
              </m:r>
              <m:r>
                <m:rPr>
                  <m:sty m:val="p"/>
                </m:rPr>
                <m:t>r</m:t>
              </m:r>
              <m:d>
                <m:dPr>
                  <m:begChr m:val="["/>
                  <m:sepChr m:val=""/>
                  <m:endChr m:val="]"/>
                  <m:grow/>
                </m:dPr>
                <m:e>
                  <m:r>
                    <m:t>Δ</m:t>
                  </m:r>
                  <m:r>
                    <m:rPr>
                      <m:sty m:val="p"/>
                    </m:rPr>
                    <m:t>∣</m:t>
                  </m:r>
                  <m:r>
                    <m:t>D</m:t>
                  </m:r>
                  <m:r>
                    <m:rPr>
                      <m:sty m:val="p"/>
                    </m:rPr>
                    <m:t>,</m:t>
                  </m:r>
                  <m:sSup>
                    <m:e>
                      <m:r>
                        <m:t>D</m:t>
                      </m:r>
                    </m:e>
                    <m:sup>
                      <m:r>
                        <m:rPr>
                          <m:sty m:val="p"/>
                        </m:rPr>
                        <m:t>⋆</m:t>
                      </m:r>
                    </m:sup>
                  </m:sSup>
                </m:e>
              </m:d>
            </m:e>
          </m:d>
        </m:oMath>
      </m:oMathPara>
    </w:p>
    <w:p>
      <w:pPr>
        <w:spacing w:after="100"/>
        <w:jc w:val="both"/>
      </w:pPr>
      <w:r>
        <w:rPr>
          <w:color w:val="3A4350"/>
          <w:sz w:val="19"/>
          <w:szCs w:val="19"/>
        </w:rPr>
        <w:t xml:space="preserve">where </w:t>
      </w:r>
      <m:oMath>
        <m:sSub>
          <m:e>
            <m:r>
              <m:t>M</m:t>
            </m:r>
          </m:e>
          <m:sub>
            <m:r>
              <m:t>k</m:t>
            </m:r>
          </m:sub>
        </m:sSub>
      </m:oMath>
      <w:r>
        <w:rPr>
          <w:color w:val="3A4350"/>
          <w:sz w:val="19"/>
          <w:szCs w:val="19"/>
        </w:rPr>
        <w:t xml:space="preserve"> are the alternative models, </w:t>
      </w:r>
      <m:oMath>
        <m:sSub>
          <m:e>
            <m:r>
              <m:rPr>
                <m:sty m:val="p"/>
              </m:rPr>
              <m:t>K</m:t>
            </m:r>
            <m:r>
              <m:rPr>
                <m:sty m:val="p"/>
              </m:rPr>
              <m:t>I</m:t>
            </m:r>
            <m:r>
              <m:rPr>
                <m:sty m:val="p"/>
              </m:rPr>
              <m:t>C</m:t>
            </m:r>
          </m:e>
          <m:sub>
            <m:r>
              <m:t>k</m:t>
            </m:r>
          </m:sub>
        </m:sSub>
      </m:oMath>
      <w:r>
        <w:rPr>
          <w:color w:val="3A4350"/>
          <w:sz w:val="19"/>
          <w:szCs w:val="19"/>
        </w:rPr>
        <w:t xml:space="preserve"> the Kashyap information criterion of model </w:t>
      </w:r>
      <m:oMath>
        <m:r>
          <m:t>k</m:t>
        </m:r>
      </m:oMath>
      <w:r>
        <w:rPr>
          <w:color w:val="3A4350"/>
          <w:sz w:val="19"/>
          <w:szCs w:val="19"/>
        </w:rPr>
        <w:t xml:space="preserve"> at the maximum likelihood estimate, </w:t>
      </w:r>
      <m:oMath>
        <m:r>
          <m:t>Δ</m:t>
        </m:r>
      </m:oMath>
      <w:r>
        <w:rPr>
          <w:color w:val="3A4350"/>
          <w:sz w:val="19"/>
          <w:szCs w:val="19"/>
        </w:rPr>
        <w:t xml:space="preserve"> the predicted quantity, </w:t>
      </w:r>
      <m:oMath>
        <m:sSup>
          <m:e>
            <m:r>
              <m:t>D</m:t>
            </m:r>
          </m:e>
          <m:sup>
            <m:r>
              <m:rPr>
                <m:sty m:val="p"/>
              </m:rPr>
              <m:t>⋆</m:t>
            </m:r>
          </m:sup>
        </m:sSup>
      </m:oMath>
      <w:r>
        <w:rPr>
          <w:color w:val="3A4350"/>
          <w:sz w:val="19"/>
          <w:szCs w:val="19"/>
        </w:rPr>
        <w:t xml:space="preserve"> the future data of design </w:t>
      </w:r>
      <m:oMath>
        <m:r>
          <m:t>ξ</m:t>
        </m:r>
      </m:oMath>
      <w:r>
        <w:rPr>
          <w:color w:val="3A4350"/>
          <w:sz w:val="19"/>
          <w:szCs w:val="19"/>
        </w:rPr>
        <w:t xml:space="preserve">, averaged over their BMA predictive distribution, and </w:t>
      </w:r>
      <m:oMath>
        <m:r>
          <m:rPr>
            <m:sty m:val="p"/>
          </m:rPr>
          <m:t>V</m:t>
        </m:r>
        <m:r>
          <m:rPr>
            <m:sty m:val="p"/>
          </m:rPr>
          <m:t>a</m:t>
        </m:r>
        <m:r>
          <m:rPr>
            <m:sty m:val="p"/>
          </m:rPr>
          <m:t>r</m:t>
        </m:r>
      </m:oMath>
      <w:r>
        <w:rPr>
          <w:color w:val="3A4350"/>
          <w:sz w:val="19"/>
          <w:szCs w:val="19"/>
        </w:rPr>
        <w:t xml:space="preserve"> the BMA variance. Whether the worth is defined with the variance or with the trace or the determinant was not confirmed.</w:t>
      </w:r>
    </w:p>
    <w:p>
      <w:pPr>
        <w:spacing w:after="100" w:before="80"/>
        <w:jc w:val="both"/>
      </w:pPr>
      <w:r>
        <w:rPr>
          <w:b/>
          <w:bCs/>
          <w:color w:val="7C3AED"/>
        </w:rPr>
        <w:t xml:space="preserve">Link to the theoretical introduction. </w:t>
      </w:r>
      <w:r>
        <w:t xml:space="preserve">Complements Section 1.6 and is the theoretical basis of the BMA design of [V3]. For the project, the facies prior as a mixture of scenarios is exactly a model average: the posterior of the goal is then no longer Gaussian, and the equivalence of Section 1.5 between data worth and the EIG no longer holds.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general Bayesian formulation of data worth for predictions that propagates conceptual model uncertainty and not only parameter uncertainty.</w:t>
      </w:r>
    </w:p>
    <w:p>
      <w:pPr>
        <w:pStyle w:val="Heading2"/>
        <w:keepNext/>
      </w:pPr>
      <w:r>
        <w:rPr>
          <w:color w:val="7C3AED"/>
        </w:rPr>
        <w:t xml:space="preserve">V5  </w:t>
      </w:r>
      <w:r>
        <w:rPr>
          <w:color w:val="1F3864"/>
        </w:rPr>
        <w:t xml:space="preserve">Quantifying data worth toward reducing predictive uncertainty</w:t>
      </w:r>
    </w:p>
    <w:tbl>
      <w:tblPr>
        <w:tblW w:type="dxa" w:w="9638"/>
        <w:tblBorders>
          <w:top w:val="single" w:color="7C3AED"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Alyssa M. Dausman, John Doherty, Christian D. Langevin, Michael C. Sukop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Ground Water, vol. 48(5), pp. 729–740 (2010)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uklzsvcqk4dz2dc72l_f">
              <w:r>
                <w:rPr>
                  <w:color w:val="1D4ED8"/>
                  <w:sz w:val="18"/>
                  <w:szCs w:val="18"/>
                  <w:u w:val="single"/>
                </w:rPr>
                <w:t xml:space="preserve">https://doi.org/10.1111/j.1745-6584.2010.00679.x</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U.S. Geological Survey and Florida International University, according to the records; the affiliation of each author was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data worth for prediction · variable-density model for salt and heat · interface movement · temperature and concentration measurements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7C3AED"/>
        </w:rPr>
        <w:t xml:space="preserve">Summary. </w:t>
      </w:r>
      <w:r>
        <w:t xml:space="preserve">The article gives a method for optimizing the collection of environmental data, based on the principle that the worth of data increases in proportion to their ability to reduce the uncertainty of key model predictions. It is demonstrated on a hypothetical, nonlinear, variable-density model with coupled transport of salt and heat. The prediction of interest is the movement of the saltwater interface when recharge decreases. Concentration data, especially near the interface where movement is expected, are worth more than temperature data, but carefully placed pairs of temperature measurements also improve the prediction. The ranking of worth remained stable across several realizations of the properties, which suggests that the linear method remains useful for a strongly nonlinear problem.</w:t>
      </w:r>
    </w:p>
    <w:p>
      <w:pPr>
        <w:keepNext/>
        <w:spacing w:after="40" w:before="80"/>
      </w:pPr>
      <w:r>
        <w:rPr>
          <w:b/>
          <w:bCs/>
          <w:color w:val="7C3AED"/>
        </w:rPr>
        <w:t xml:space="preserve">Key equation.</w:t>
      </w:r>
      <w:r>
        <w:rPr>
          <w:i/>
          <w:iCs/>
          <w:color w:val="5B6573"/>
          <w:sz w:val="18"/>
          <w:szCs w:val="18"/>
        </w:rPr>
        <w:t xml:space="preserve">  (relative worth of a data set and stability of the ranking (representative formulation))</w:t>
      </w:r>
    </w:p>
    <w:p>
      <w:pPr>
        <w:pStyle w:val="Equation"/>
      </w:pPr>
      <m:oMathPara>
        <m:oMathParaPr>
          <m:jc m:val="center"/>
        </m:oMathParaPr>
        <m:oMath>
          <m:sSub>
            <m:e>
              <m:r>
                <m:t>ω</m:t>
              </m:r>
            </m:e>
            <m:sub>
              <m:r>
                <m:t>k</m:t>
              </m:r>
            </m:sub>
          </m:sSub>
          <m:r>
            <m:rPr>
              <m:sty m:val="p"/>
            </m:rPr>
            <m:t>=</m:t>
          </m:r>
          <m:r>
            <m:t>1</m:t>
          </m:r>
          <m:r>
            <m:rPr>
              <m:sty m:val="p"/>
            </m:rPr>
            <m:t>−</m:t>
          </m:r>
          <m:f>
            <m:fPr>
              <m:type m:val="bar"/>
            </m:fPr>
            <m:num>
              <m:sSup>
                <m:e>
                  <m:r>
                    <m:t>y</m:t>
                  </m:r>
                </m:e>
                <m:sup>
                  <m:r>
                    <m:rPr>
                      <m:sty m:val="p"/>
                    </m:rPr>
                    <m:t>⊤</m:t>
                  </m:r>
                </m:sup>
              </m:sSup>
              <m:sSub>
                <m:e>
                  <m:bar>
                    <m:barPr>
                      <m:pos m:val="top"/>
                    </m:barPr>
                    <m:e>
                      <m:r>
                        <m:t>Σ</m:t>
                      </m:r>
                    </m:e>
                  </m:bar>
                </m:e>
                <m:sub>
                  <m:r>
                    <m:t>θ</m:t>
                  </m:r>
                </m:sub>
              </m:sSub>
              <m:d>
                <m:dPr>
                  <m:begChr m:val="("/>
                  <m:sepChr m:val=""/>
                  <m:endChr m:val=")"/>
                  <m:grow/>
                </m:dPr>
                <m:e>
                  <m:sSub>
                    <m:e>
                      <m:r>
                        <m:t>D</m:t>
                      </m:r>
                    </m:e>
                    <m:sub>
                      <m:r>
                        <m:t>k</m:t>
                      </m:r>
                    </m:sub>
                  </m:sSub>
                </m:e>
              </m:d>
              <m:r>
                <m:t>y</m:t>
              </m:r>
            </m:num>
            <m:den>
              <m:sSup>
                <m:e>
                  <m:r>
                    <m:t>y</m:t>
                  </m:r>
                </m:e>
                <m:sup>
                  <m:r>
                    <m:rPr>
                      <m:sty m:val="p"/>
                    </m:rPr>
                    <m:t>⊤</m:t>
                  </m:r>
                </m:sup>
              </m:sSup>
              <m:sSub>
                <m:e>
                  <m:r>
                    <m:t>Σ</m:t>
                  </m:r>
                </m:e>
                <m:sub>
                  <m:r>
                    <m:t>θ</m:t>
                  </m:r>
                </m:sub>
              </m:sSub>
              <m:r>
                <m:t> </m:t>
              </m:r>
              <m:r>
                <m:t>y</m:t>
              </m:r>
            </m:den>
          </m:f>
        </m:oMath>
      </m:oMathPara>
    </w:p>
    <w:p>
      <w:pPr>
        <w:pStyle w:val="Equation"/>
      </w:pPr>
      <m:oMathPara>
        <m:oMathParaPr>
          <m:jc m:val="center"/>
        </m:oMathParaPr>
        <m:oMath>
          <m:sSubSup>
            <m:e>
              <m:r>
                <m:t>ω</m:t>
              </m:r>
            </m:e>
            <m:sub>
              <m:r>
                <m:t>k</m:t>
              </m:r>
            </m:sub>
            <m:sup>
              <m:d>
                <m:dPr>
                  <m:begChr m:val="("/>
                  <m:sepChr m:val=""/>
                  <m:endChr m:val=")"/>
                  <m:grow/>
                </m:dPr>
                <m:e>
                  <m:r>
                    <m:t>r</m:t>
                  </m:r>
                </m:e>
              </m:d>
            </m:sup>
          </m:sSubSup>
          <m:r>
            <m:rPr>
              <m:sty m:val="p"/>
            </m:rPr>
            <m:t>=</m:t>
          </m:r>
          <m:r>
            <m:t>1</m:t>
          </m:r>
          <m:r>
            <m:rPr>
              <m:sty m:val="p"/>
            </m:rPr>
            <m:t>−</m:t>
          </m:r>
          <m:f>
            <m:fPr>
              <m:type m:val="bar"/>
            </m:fPr>
            <m:num>
              <m:sSup>
                <m:e>
                  <m:r>
                    <m:t>y</m:t>
                  </m:r>
                </m:e>
                <m:sup>
                  <m:d>
                    <m:dPr>
                      <m:begChr m:val="("/>
                      <m:sepChr m:val=""/>
                      <m:endChr m:val=")"/>
                      <m:grow/>
                    </m:dPr>
                    <m:e>
                      <m:r>
                        <m:t>r</m:t>
                      </m:r>
                    </m:e>
                  </m:d>
                  <m:r>
                    <m:rPr>
                      <m:sty m:val="p"/>
                    </m:rPr>
                    <m:t>⊤</m:t>
                  </m:r>
                </m:sup>
              </m:sSup>
              <m:sSub>
                <m:e>
                  <m:bar>
                    <m:barPr>
                      <m:pos m:val="top"/>
                    </m:barPr>
                    <m:e>
                      <m:r>
                        <m:t>Σ</m:t>
                      </m:r>
                    </m:e>
                  </m:bar>
                </m:e>
                <m:sub>
                  <m:r>
                    <m:t>θ</m:t>
                  </m:r>
                </m:sub>
              </m:sSub>
              <m:d>
                <m:dPr>
                  <m:begChr m:val="("/>
                  <m:sepChr m:val=""/>
                  <m:endChr m:val=")"/>
                  <m:grow/>
                </m:dPr>
                <m:e>
                  <m:sSub>
                    <m:e>
                      <m:r>
                        <m:t>D</m:t>
                      </m:r>
                    </m:e>
                    <m:sub>
                      <m:r>
                        <m:t>k</m:t>
                      </m:r>
                    </m:sub>
                  </m:sSub>
                  <m:r>
                    <m:rPr>
                      <m:sty m:val="p"/>
                    </m:rPr>
                    <m:t>;</m:t>
                  </m:r>
                  <m:sSup>
                    <m:e>
                      <m:r>
                        <m:t>θ</m:t>
                      </m:r>
                    </m:e>
                    <m:sup>
                      <m:d>
                        <m:dPr>
                          <m:begChr m:val="("/>
                          <m:sepChr m:val=""/>
                          <m:endChr m:val=")"/>
                          <m:grow/>
                        </m:dPr>
                        <m:e>
                          <m:r>
                            <m:t>r</m:t>
                          </m:r>
                        </m:e>
                      </m:d>
                    </m:sup>
                  </m:sSup>
                </m:e>
              </m:d>
              <m:sSup>
                <m:e>
                  <m:r>
                    <m:t>y</m:t>
                  </m:r>
                </m:e>
                <m:sup>
                  <m:d>
                    <m:dPr>
                      <m:begChr m:val="("/>
                      <m:sepChr m:val=""/>
                      <m:endChr m:val=")"/>
                      <m:grow/>
                    </m:dPr>
                    <m:e>
                      <m:r>
                        <m:t>r</m:t>
                      </m:r>
                    </m:e>
                  </m:d>
                </m:sup>
              </m:sSup>
            </m:num>
            <m:den>
              <m:sSup>
                <m:e>
                  <m:r>
                    <m:t>y</m:t>
                  </m:r>
                </m:e>
                <m:sup>
                  <m:d>
                    <m:dPr>
                      <m:begChr m:val="("/>
                      <m:sepChr m:val=""/>
                      <m:endChr m:val=")"/>
                      <m:grow/>
                    </m:dPr>
                    <m:e>
                      <m:r>
                        <m:t>r</m:t>
                      </m:r>
                    </m:e>
                  </m:d>
                  <m:r>
                    <m:rPr>
                      <m:sty m:val="p"/>
                    </m:rPr>
                    <m:t>⊤</m:t>
                  </m:r>
                </m:sup>
              </m:sSup>
              <m:sSub>
                <m:e>
                  <m:r>
                    <m:t>Σ</m:t>
                  </m:r>
                </m:e>
                <m:sub>
                  <m:r>
                    <m:t>θ</m:t>
                  </m:r>
                </m:sub>
              </m:sSub>
              <m:r>
                <m:t> </m:t>
              </m:r>
              <m:sSup>
                <m:e>
                  <m:r>
                    <m:t>y</m:t>
                  </m:r>
                </m:e>
                <m:sup>
                  <m:d>
                    <m:dPr>
                      <m:begChr m:val="("/>
                      <m:sepChr m:val=""/>
                      <m:endChr m:val=")"/>
                      <m:grow/>
                    </m:dPr>
                    <m:e>
                      <m:r>
                        <m:t>r</m:t>
                      </m:r>
                    </m:e>
                  </m:d>
                </m:sup>
              </m:sSup>
            </m:den>
          </m:f>
          <m:r>
            <m:rPr>
              <m:sty m:val="p"/>
            </m:rPr>
            <m:t>,</m:t>
          </m:r>
          <m:r>
            <m:t>  </m:t>
          </m:r>
          <m:r>
            <m:t>r</m:t>
          </m:r>
          <m:r>
            <m:rPr>
              <m:sty m:val="p"/>
            </m:rPr>
            <m:t>=</m:t>
          </m:r>
          <m:r>
            <m:t>1</m:t>
          </m:r>
          <m:r>
            <m:rPr>
              <m:sty m:val="p"/>
            </m:rPr>
            <m:t>,</m:t>
          </m:r>
          <m:r>
            <m:rPr>
              <m:sty m:val="p"/>
            </m:rPr>
            <m:t>…</m:t>
          </m:r>
          <m:r>
            <m:rPr>
              <m:sty m:val="p"/>
            </m:rPr>
            <m:t>,</m:t>
          </m:r>
          <m:sSub>
            <m:e>
              <m:r>
                <m:t>N</m:t>
              </m:r>
            </m:e>
            <m:sub>
              <m:r>
                <m:t>r</m:t>
              </m:r>
            </m:sub>
          </m:sSub>
        </m:oMath>
      </m:oMathPara>
    </w:p>
    <w:p>
      <w:pPr>
        <w:spacing w:after="100"/>
        <w:jc w:val="both"/>
      </w:pPr>
      <w:r>
        <w:rPr>
          <w:color w:val="3A4350"/>
          <w:sz w:val="19"/>
          <w:szCs w:val="19"/>
        </w:rPr>
        <w:t xml:space="preserve">where </w:t>
      </w:r>
      <m:oMath>
        <m:sSub>
          <m:e>
            <m:r>
              <m:t>D</m:t>
            </m:r>
          </m:e>
          <m:sub>
            <m:r>
              <m:t>k</m:t>
            </m:r>
          </m:sub>
        </m:sSub>
      </m:oMath>
      <w:r>
        <w:rPr>
          <w:color w:val="3A4350"/>
          <w:sz w:val="19"/>
          <w:szCs w:val="19"/>
        </w:rPr>
        <w:t xml:space="preserve"> is the candidate data set (e.g., a concentration or temperature measurement at one well and depth), </w:t>
      </w:r>
      <m:oMath>
        <m:sSub>
          <m:e>
            <m:bar>
              <m:barPr>
                <m:pos m:val="top"/>
              </m:barPr>
              <m:e>
                <m:r>
                  <m:t>Σ</m:t>
                </m:r>
              </m:e>
            </m:bar>
          </m:e>
          <m:sub>
            <m:r>
              <m:t>θ</m:t>
            </m:r>
          </m:sub>
        </m:sSub>
        <m:d>
          <m:dPr>
            <m:begChr m:val="("/>
            <m:sepChr m:val=""/>
            <m:endChr m:val=")"/>
            <m:grow/>
          </m:dPr>
          <m:e>
            <m:sSub>
              <m:e>
                <m:r>
                  <m:t>D</m:t>
                </m:r>
              </m:e>
              <m:sub>
                <m:r>
                  <m:t>k</m:t>
                </m:r>
              </m:sub>
            </m:sSub>
          </m:e>
        </m:d>
      </m:oMath>
      <w:r>
        <w:rPr>
          <w:color w:val="3A4350"/>
          <w:sz w:val="19"/>
          <w:szCs w:val="19"/>
        </w:rPr>
        <w:t xml:space="preserve"> the FOSM posterior covariance with only the rows of </w:t>
      </w:r>
      <m:oMath>
        <m:sSub>
          <m:e>
            <m:r>
              <m:t>D</m:t>
            </m:r>
          </m:e>
          <m:sub>
            <m:r>
              <m:t>k</m:t>
            </m:r>
          </m:sub>
        </m:sSub>
      </m:oMath>
      <w:r>
        <w:rPr>
          <w:color w:val="3A4350"/>
          <w:sz w:val="19"/>
          <w:szCs w:val="19"/>
        </w:rPr>
        <w:t xml:space="preserve">, </w:t>
      </w:r>
      <m:oMath>
        <m:r>
          <m:t>y</m:t>
        </m:r>
        <m:r>
          <m:rPr>
            <m:sty m:val="p"/>
          </m:rPr>
          <m:t>=</m:t>
        </m:r>
        <m:r>
          <m:rPr>
            <m:sty m:val="p"/>
          </m:rPr>
          <m:t>∂</m:t>
        </m:r>
        <m:r>
          <m:t>s</m:t>
        </m:r>
        <m:r>
          <m:rPr>
            <m:sty m:val="p"/>
          </m:rPr>
          <m:t>/</m:t>
        </m:r>
        <m:r>
          <m:rPr>
            <m:sty m:val="p"/>
          </m:rPr>
          <m:t>∂</m:t>
        </m:r>
        <m:r>
          <m:t>θ</m:t>
        </m:r>
      </m:oMath>
      <w:r>
        <w:rPr>
          <w:color w:val="3A4350"/>
          <w:sz w:val="19"/>
          <w:szCs w:val="19"/>
        </w:rPr>
        <w:t xml:space="preserve"> the sensitivity of the interface movement and </w:t>
      </w:r>
      <m:oMath>
        <m:sSup>
          <m:e>
            <m:r>
              <m:t>θ</m:t>
            </m:r>
          </m:e>
          <m:sup>
            <m:d>
              <m:dPr>
                <m:begChr m:val="("/>
                <m:sepChr m:val=""/>
                <m:endChr m:val=")"/>
                <m:grow/>
              </m:dPr>
              <m:e>
                <m:r>
                  <m:t>r</m:t>
                </m:r>
              </m:e>
            </m:d>
          </m:sup>
        </m:sSup>
      </m:oMath>
      <w:r>
        <w:rPr>
          <w:color w:val="3A4350"/>
          <w:sz w:val="19"/>
          <w:szCs w:val="19"/>
        </w:rPr>
        <w:t xml:space="preserve"> realization </w:t>
      </w:r>
      <m:oMath>
        <m:r>
          <m:t>r</m:t>
        </m:r>
      </m:oMath>
      <w:r>
        <w:rPr>
          <w:color w:val="3A4350"/>
          <w:sz w:val="19"/>
          <w:szCs w:val="19"/>
        </w:rPr>
        <w:t xml:space="preserve"> of the properties, at which the Jacobians are recomputed. The exact metric and the PEST tool were not confirmed; the DOI comes from the USGS repository.</w:t>
      </w:r>
    </w:p>
    <w:p>
      <w:pPr>
        <w:spacing w:after="100" w:before="80"/>
        <w:jc w:val="both"/>
      </w:pPr>
      <w:r>
        <w:rPr>
          <w:b/>
          <w:bCs/>
          <w:color w:val="7C3AED"/>
        </w:rPr>
        <w:t xml:space="preserve">Link to the theoretical introduction. </w:t>
      </w:r>
      <w:r>
        <w:t xml:space="preserve">Complements Sections 1.3 and 1.5. In the linear-Gaussian model, </w:t>
      </w:r>
      <m:oMath>
        <m:sSub>
          <m:e>
            <m:r>
              <m:t>ω</m:t>
            </m:r>
          </m:e>
          <m:sub>
            <m:r>
              <m:t>k</m:t>
            </m:r>
          </m:sub>
        </m:sSub>
      </m:oMath>
      <w:r>
        <w:t xml:space="preserve"> is exactly the </w:t>
      </w:r>
      <m:oMath>
        <m:sSup>
          <m:e>
            <m:r>
              <m:t>R</m:t>
            </m:r>
          </m:e>
          <m:sup>
            <m:r>
              <m:t>2</m:t>
            </m:r>
          </m:sup>
        </m:sSup>
      </m:oMath>
      <w:r>
        <w:t xml:space="preserve"> of Lemma 1, so </w:t>
      </w:r>
      <m:oMath>
        <m:sSub>
          <m:e>
            <m:r>
              <m:rPr>
                <m:sty m:val="p"/>
              </m:rPr>
              <m:t>E</m:t>
            </m:r>
            <m:r>
              <m:rPr>
                <m:sty m:val="p"/>
              </m:rPr>
              <m:t>I</m:t>
            </m:r>
            <m:r>
              <m:rPr>
                <m:sty m:val="p"/>
              </m:rPr>
              <m:t>G</m:t>
            </m:r>
          </m:e>
          <m:sub>
            <m:r>
              <m:t>q</m:t>
            </m:r>
          </m:sub>
        </m:sSub>
        <m:r>
          <m:rPr>
            <m:sty m:val="p"/>
          </m:rPr>
          <m:t>=</m:t>
        </m:r>
        <m:r>
          <m:rPr>
            <m:sty m:val="p"/>
          </m:rPr>
          <m:t>−</m:t>
        </m:r>
        <m:f>
          <m:fPr>
            <m:type m:val="bar"/>
          </m:fPr>
          <m:num>
            <m:r>
              <m:t>1</m:t>
            </m:r>
          </m:num>
          <m:den>
            <m:r>
              <m:t>2</m:t>
            </m:r>
          </m:den>
        </m:f>
        <m:r>
          <m:rPr>
            <m:sty m:val="p"/>
          </m:rPr>
          <m:t>ln</m:t>
        </m:r>
        <m:d>
          <m:dPr>
            <m:begChr m:val="("/>
            <m:sepChr m:val=""/>
            <m:endChr m:val=")"/>
            <m:grow/>
          </m:dPr>
          <m:e>
            <m:r>
              <m:t>1</m:t>
            </m:r>
            <m:r>
              <m:rPr>
                <m:sty m:val="p"/>
              </m:rPr>
              <m:t>−</m:t>
            </m:r>
            <m:sSub>
              <m:e>
                <m:r>
                  <m:t>ω</m:t>
                </m:r>
              </m:e>
              <m:sub>
                <m:r>
                  <m:t>k</m:t>
                </m:r>
              </m:sub>
            </m:sSub>
          </m:e>
        </m:d>
      </m:oMath>
      <w:r>
        <w:t xml:space="preserve">: the data worth of Dausman and the goal EIG of the project give the same ranking. The pairs of temperature measurements are an early example of the synergy of document 14.</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early demonstration of prediction-oriented data worth for saltwater intrusion, with a check of the stability of the linear ranking across several realizations.</w:t>
      </w:r>
    </w:p>
    <w:p>
      <w:pPr>
        <w:pStyle w:val="Heading1"/>
        <w:pageBreakBefore/>
      </w:pPr>
      <w:r>
        <w:rPr>
          <w:color w:val="B45309"/>
        </w:rPr>
        <w:t xml:space="preserve">6. Bayesian and goal-oriented OED for groundwater</w:t>
      </w:r>
    </w:p>
    <w:p>
      <w:pPr>
        <w:spacing w:after="120"/>
        <w:jc w:val="both"/>
      </w:pPr>
      <w:r>
        <w:t xml:space="preserve">Goal-oriented Bayesian OED has been developed mainly for contaminant transport and groundwater flow, not yet for intrusion. The group gives the GOODE criteria [D4] and the offline–online decomposition of the goal EIG [D1], nonlinear preposterior analysis [D5], the PCE expansion of the utility function [D3] and design with Bayesian evidential learning [D2].</w:t>
      </w:r>
    </w:p>
    <w:p>
      <w:pPr>
        <w:pStyle w:val="Heading2"/>
        <w:keepNext/>
      </w:pPr>
      <w:r>
        <w:rPr>
          <w:color w:val="B45309"/>
        </w:rPr>
        <w:t xml:space="preserve">D1  </w:t>
      </w:r>
      <w:r>
        <w:rPr>
          <w:color w:val="1F3864"/>
        </w:rPr>
        <w:t xml:space="preserve">An Offline-Online Decomposition Method for Efficient Linear Bayesian Goal-Oriented Optimal Experimental Design: Application to Optimal Sensor Placement</w:t>
      </w:r>
    </w:p>
    <w:tbl>
      <w:tblPr>
        <w:tblW w:type="dxa" w:w="9638"/>
        <w:tblBorders>
          <w:top w:val="single" w:color="B45309"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Keyi Wu, Peng Chen, Omar Ghattas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 Journal on Scientific Computing, vol. 45(1), pp. B57–B77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h7f3kcf0myvzwdhd3hd0">
              <w:r>
                <w:rPr>
                  <w:color w:val="1D4ED8"/>
                  <w:sz w:val="18"/>
                  <w:szCs w:val="18"/>
                  <w:u w:val="single"/>
                </w:rPr>
                <w:t xml:space="preserve">arXiv:2102.06627 · preprint of the article</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Oden Institute for Computational Engineering and Sciences and Department of Mathematics, The University of Texas at Austin (according to the preprint)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goal-oriented Bayesian OED · EIG of a prediction quantity · offline–online decomposition · swapping greedy · sensor placement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5309"/>
        </w:rPr>
        <w:t xml:space="preserve">Summary. </w:t>
      </w:r>
      <w:r>
        <w:t xml:space="preserve">The article addresses optimal sensor placement for large-scale linear Bayesian inverse problems with PDEs, when the goal is the EIG for a predicted quantity (QoI) and not for the parameter field itself. The authors derive a new formula for this EIG and exploit the low-rank structure of two operators. The computation is split into two phases: in the offline phase, the expensive quantities that do not depend on the design and that require PDE solves are computed once; in the online phase, the design optimization requires no new PDE solve. The sensors are selected with a new swapping greedy algorithm. The method is shown to be efficient and scalable on an inverse problem of contaminant transport with an infinite-dimensional parameter.</w:t>
      </w:r>
    </w:p>
    <w:p>
      <w:pPr>
        <w:keepNext/>
        <w:spacing w:after="40" w:before="80"/>
      </w:pPr>
      <w:r>
        <w:rPr>
          <w:b/>
          <w:bCs/>
          <w:color w:val="B45309"/>
        </w:rPr>
        <w:t xml:space="preserve">Key equation.</w:t>
      </w:r>
      <w:r>
        <w:rPr>
          <w:i/>
          <w:iCs/>
          <w:color w:val="5B6573"/>
          <w:sz w:val="18"/>
          <w:szCs w:val="18"/>
        </w:rPr>
        <w:t xml:space="preserve">  (the goal EIG and its posterior covariance (representative formulation))</w:t>
      </w:r>
    </w:p>
    <w:p>
      <w:pPr>
        <w:pStyle w:val="Equation"/>
      </w:pPr>
      <m:oMathPara>
        <m:oMathParaPr>
          <m:jc m:val="center"/>
        </m:oMathParaPr>
        <m:oMath>
          <m:r>
            <m:t>Ψ</m:t>
          </m:r>
          <m:d>
            <m:dPr>
              <m:begChr m:val="("/>
              <m:sepChr m:val=""/>
              <m:endChr m:val=")"/>
              <m:grow/>
            </m:dPr>
            <m:e>
              <m:r>
                <m:t>ξ</m:t>
              </m:r>
            </m:e>
          </m:d>
          <m:r>
            <m:rPr>
              <m:sty m:val="p"/>
            </m:rPr>
            <m:t>=</m:t>
          </m:r>
          <m:sSub>
            <m:e>
              <m:r>
                <m:rPr>
                  <m:scr m:val="double-struck"/>
                  <m:sty m:val="p"/>
                </m:rPr>
                <m:t>E</m:t>
              </m:r>
            </m:e>
            <m:sub>
              <m:r>
                <m:t>y</m:t>
              </m:r>
              <m:r>
                <m:rPr>
                  <m:sty m:val="p"/>
                </m:rPr>
                <m:t>∣</m:t>
              </m:r>
              <m:r>
                <m:t>ξ</m:t>
              </m:r>
            </m:sub>
          </m:sSub>
          <m:d>
            <m:dPr>
              <m:begChr m:val="["/>
              <m:sepChr m:val=""/>
              <m:endChr m:val="]"/>
              <m:grow/>
            </m:dPr>
            <m:e>
              <m:sSub>
                <m:e>
                  <m:r>
                    <m:t>D</m:t>
                  </m:r>
                </m:e>
                <m:sub>
                  <m:r>
                    <m:rPr>
                      <m:sty m:val="p"/>
                    </m:rPr>
                    <m:t>K</m:t>
                  </m:r>
                  <m:r>
                    <m:rPr>
                      <m:sty m:val="p"/>
                    </m:rPr>
                    <m:t>L</m:t>
                  </m:r>
                </m:sub>
              </m:sSub>
              <m:d>
                <m:dPr>
                  <m:begChr m:val="("/>
                  <m:sepChr m:val=""/>
                  <m:endChr m:val=")"/>
                  <m:grow/>
                </m:dPr>
                <m:e>
                  <m:r>
                    <m:t>π</m:t>
                  </m:r>
                  <m:d>
                    <m:dPr>
                      <m:begChr m:val="("/>
                      <m:sepChr m:val=""/>
                      <m:endChr m:val=")"/>
                      <m:grow/>
                    </m:dPr>
                    <m:e>
                      <m:r>
                        <m:t>ρ</m:t>
                      </m:r>
                      <m:r>
                        <m:rPr>
                          <m:sty m:val="p"/>
                        </m:rPr>
                        <m:t>∣</m:t>
                      </m:r>
                      <m:r>
                        <m:t>y</m:t>
                      </m:r>
                      <m:r>
                        <m:rPr>
                          <m:sty m:val="p"/>
                        </m:rPr>
                        <m:t>,</m:t>
                      </m:r>
                      <m:r>
                        <m:t>ξ</m:t>
                      </m:r>
                    </m:e>
                  </m:d>
                  <m:r>
                    <m:t> </m:t>
                  </m:r>
                  <m:r>
                    <m:rPr>
                      <m:sty m:val="p"/>
                    </m:rPr>
                    <m:t>‖</m:t>
                  </m:r>
                  <m:r>
                    <m:t> </m:t>
                  </m:r>
                  <m:r>
                    <m:t>π</m:t>
                  </m:r>
                  <m:d>
                    <m:dPr>
                      <m:begChr m:val="("/>
                      <m:sepChr m:val=""/>
                      <m:endChr m:val=")"/>
                      <m:grow/>
                    </m:dPr>
                    <m:e>
                      <m:r>
                        <m:t>ρ</m:t>
                      </m:r>
                    </m:e>
                  </m:d>
                </m:e>
              </m:d>
            </m:e>
          </m:d>
          <m:r>
            <m:rPr>
              <m:sty m:val="p"/>
            </m:rPr>
            <m:t>=</m:t>
          </m:r>
          <m:f>
            <m:fPr>
              <m:type m:val="bar"/>
            </m:fPr>
            <m:num>
              <m:r>
                <m:t>1</m:t>
              </m:r>
            </m:num>
            <m:den>
              <m:r>
                <m:t>2</m:t>
              </m:r>
            </m:den>
          </m:f>
          <m:r>
            <m:rPr>
              <m:sty m:val="p"/>
            </m:rPr>
            <m:t>ln</m:t>
          </m:r>
          <m:r>
            <m:rPr>
              <m:sty m:val="p"/>
            </m:rPr>
            <m:t>det</m:t>
          </m:r>
          <m:sSub>
            <m:e>
              <m:r>
                <m:t>Σ</m:t>
              </m:r>
            </m:e>
            <m:sub>
              <m:r>
                <m:rPr>
                  <m:sty m:val="p"/>
                </m:rPr>
                <m:t>p</m:t>
              </m:r>
              <m:r>
                <m:rPr>
                  <m:sty m:val="p"/>
                </m:rPr>
                <m:t>r</m:t>
              </m:r>
            </m:sub>
          </m:sSub>
          <m:r>
            <m:rPr>
              <m:sty m:val="p"/>
            </m:rPr>
            <m:t>−</m:t>
          </m:r>
          <m:f>
            <m:fPr>
              <m:type m:val="bar"/>
            </m:fPr>
            <m:num>
              <m:r>
                <m:t>1</m:t>
              </m:r>
            </m:num>
            <m:den>
              <m:r>
                <m:t>2</m:t>
              </m:r>
            </m:den>
          </m:f>
          <m:r>
            <m:rPr>
              <m:sty m:val="p"/>
            </m:rPr>
            <m:t>ln</m:t>
          </m:r>
          <m:r>
            <m:rPr>
              <m:sty m:val="p"/>
            </m:rPr>
            <m:t>det</m:t>
          </m:r>
          <m:sSub>
            <m:e>
              <m:r>
                <m:t>Σ</m:t>
              </m:r>
            </m:e>
            <m:sub>
              <m:r>
                <m:rPr>
                  <m:sty m:val="p"/>
                </m:rPr>
                <m:t>p</m:t>
              </m:r>
              <m:r>
                <m:rPr>
                  <m:sty m:val="p"/>
                </m:rPr>
                <m:t>o</m:t>
              </m:r>
              <m:r>
                <m:rPr>
                  <m:sty m:val="p"/>
                </m:rPr>
                <m:t>s</m:t>
              </m:r>
              <m:r>
                <m:rPr>
                  <m:sty m:val="p"/>
                </m:rPr>
                <m:t>t</m:t>
              </m:r>
            </m:sub>
          </m:sSub>
          <m:d>
            <m:dPr>
              <m:begChr m:val="("/>
              <m:sepChr m:val=""/>
              <m:endChr m:val=")"/>
              <m:grow/>
            </m:dPr>
            <m:e>
              <m:r>
                <m:t>ξ</m:t>
              </m:r>
            </m:e>
          </m:d>
        </m:oMath>
      </m:oMathPara>
    </w:p>
    <w:p>
      <w:pPr>
        <w:pStyle w:val="Equation"/>
      </w:pPr>
      <m:oMathPara>
        <m:oMathParaPr>
          <m:jc m:val="center"/>
        </m:oMathParaPr>
        <m:oMath>
          <m:sSub>
            <m:e>
              <m:r>
                <m:t>Σ</m:t>
              </m:r>
            </m:e>
            <m:sub>
              <m:r>
                <m:rPr>
                  <m:sty m:val="p"/>
                </m:rPr>
                <m:t>p</m:t>
              </m:r>
              <m:r>
                <m:rPr>
                  <m:sty m:val="p"/>
                </m:rPr>
                <m:t>o</m:t>
              </m:r>
              <m:r>
                <m:rPr>
                  <m:sty m:val="p"/>
                </m:rPr>
                <m:t>s</m:t>
              </m:r>
              <m:r>
                <m:rPr>
                  <m:sty m:val="p"/>
                </m:rPr>
                <m:t>t</m:t>
              </m:r>
            </m:sub>
          </m:sSub>
          <m:d>
            <m:dPr>
              <m:begChr m:val="("/>
              <m:sepChr m:val=""/>
              <m:endChr m:val=")"/>
              <m:grow/>
            </m:dPr>
            <m:e>
              <m:r>
                <m:t>ξ</m:t>
              </m:r>
            </m:e>
          </m:d>
          <m:r>
            <m:rPr>
              <m:sty m:val="p"/>
            </m:rPr>
            <m:t>=</m:t>
          </m:r>
          <m:sSub>
            <m:e>
              <m:r>
                <m:t>Σ</m:t>
              </m:r>
            </m:e>
            <m:sub>
              <m:r>
                <m:rPr>
                  <m:sty m:val="p"/>
                </m:rPr>
                <m:t>p</m:t>
              </m:r>
              <m:r>
                <m:rPr>
                  <m:sty m:val="p"/>
                </m:rPr>
                <m:t>r</m:t>
              </m:r>
            </m:sub>
          </m:sSub>
          <m:r>
            <m:rPr>
              <m:sty m:val="p"/>
            </m:rPr>
            <m:t>−</m:t>
          </m:r>
          <m:r>
            <m:t>P</m:t>
          </m:r>
          <m:sSub>
            <m:e>
              <m:r>
                <m:t>C</m:t>
              </m:r>
            </m:e>
            <m:sub>
              <m:r>
                <m:rPr>
                  <m:sty m:val="p"/>
                </m:rPr>
                <m:t>p</m:t>
              </m:r>
              <m:r>
                <m:rPr>
                  <m:sty m:val="p"/>
                </m:rPr>
                <m:t>r</m:t>
              </m:r>
            </m:sub>
          </m:sSub>
          <m:sSup>
            <m:e>
              <m:r>
                <m:t>F</m:t>
              </m:r>
            </m:e>
            <m:sup>
              <m:r>
                <m:rPr>
                  <m:sty m:val="p"/>
                </m:rPr>
                <m:t>⊤</m:t>
              </m:r>
            </m:sup>
          </m:sSup>
          <m:sSubSup>
            <m:e>
              <m:r>
                <m:t>W</m:t>
              </m:r>
            </m:e>
            <m:sub>
              <m:r>
                <m:t>ξ</m:t>
              </m:r>
            </m:sub>
            <m:sup>
              <m:r>
                <m:rPr>
                  <m:sty m:val="p"/>
                </m:rPr>
                <m:t>⊤</m:t>
              </m:r>
            </m:sup>
          </m:sSubSup>
          <m:sSup>
            <m:e>
              <m:d>
                <m:dPr>
                  <m:begChr m:val="("/>
                  <m:sepChr m:val=""/>
                  <m:endChr m:val=")"/>
                  <m:grow/>
                </m:dPr>
                <m:e>
                  <m:sSub>
                    <m:e>
                      <m:r>
                        <m:t>W</m:t>
                      </m:r>
                    </m:e>
                    <m:sub>
                      <m:r>
                        <m:t>ξ</m:t>
                      </m:r>
                    </m:sub>
                  </m:sSub>
                  <m:d>
                    <m:dPr>
                      <m:begChr m:val="("/>
                      <m:sepChr m:val=""/>
                      <m:endChr m:val=")"/>
                      <m:grow/>
                    </m:dPr>
                    <m:e>
                      <m:r>
                        <m:t>F</m:t>
                      </m:r>
                      <m:sSub>
                        <m:e>
                          <m:r>
                            <m:t>C</m:t>
                          </m:r>
                        </m:e>
                        <m:sub>
                          <m:r>
                            <m:rPr>
                              <m:sty m:val="p"/>
                            </m:rPr>
                            <m:t>p</m:t>
                          </m:r>
                          <m:r>
                            <m:rPr>
                              <m:sty m:val="p"/>
                            </m:rPr>
                            <m:t>r</m:t>
                          </m:r>
                        </m:sub>
                      </m:sSub>
                      <m:sSup>
                        <m:e>
                          <m:r>
                            <m:t>F</m:t>
                          </m:r>
                        </m:e>
                        <m:sup>
                          <m:r>
                            <m:rPr>
                              <m:sty m:val="p"/>
                            </m:rPr>
                            <m:t>⊤</m:t>
                          </m:r>
                        </m:sup>
                      </m:sSup>
                      <m:r>
                        <m:rPr>
                          <m:sty m:val="p"/>
                        </m:rPr>
                        <m:t>+</m:t>
                      </m:r>
                      <m:r>
                        <m:t>Γ</m:t>
                      </m:r>
                    </m:e>
                  </m:d>
                  <m:sSubSup>
                    <m:e>
                      <m:r>
                        <m:t>W</m:t>
                      </m:r>
                    </m:e>
                    <m:sub>
                      <m:r>
                        <m:t>ξ</m:t>
                      </m:r>
                    </m:sub>
                    <m:sup>
                      <m:r>
                        <m:rPr>
                          <m:sty m:val="p"/>
                        </m:rPr>
                        <m:t>⊤</m:t>
                      </m:r>
                    </m:sup>
                  </m:sSubSup>
                </m:e>
              </m:d>
            </m:e>
            <m:sup>
              <m:r>
                <m:rPr>
                  <m:sty m:val="p"/>
                </m:rPr>
                <m:t>−</m:t>
              </m:r>
              <m:r>
                <m:t>1</m:t>
              </m:r>
            </m:sup>
          </m:sSup>
          <m:sSub>
            <m:e>
              <m:r>
                <m:t>W</m:t>
              </m:r>
            </m:e>
            <m:sub>
              <m:r>
                <m:t>ξ</m:t>
              </m:r>
            </m:sub>
          </m:sSub>
          <m:r>
            <m:t>F</m:t>
          </m:r>
          <m:sSub>
            <m:e>
              <m:r>
                <m:t>C</m:t>
              </m:r>
            </m:e>
            <m:sub>
              <m:r>
                <m:rPr>
                  <m:sty m:val="p"/>
                </m:rPr>
                <m:t>p</m:t>
              </m:r>
              <m:r>
                <m:rPr>
                  <m:sty m:val="p"/>
                </m:rPr>
                <m:t>r</m:t>
              </m:r>
            </m:sub>
          </m:sSub>
          <m:sSup>
            <m:e>
              <m:r>
                <m:t>P</m:t>
              </m:r>
            </m:e>
            <m:sup>
              <m:r>
                <m:rPr>
                  <m:sty m:val="p"/>
                </m:rPr>
                <m:t>⊤</m:t>
              </m:r>
            </m:sup>
          </m:sSup>
          <m:r>
            <m:rPr>
              <m:sty m:val="p"/>
            </m:rPr>
            <m:t>,</m:t>
          </m:r>
          <m:r>
            <m:t>  </m:t>
          </m:r>
          <m:sSub>
            <m:e>
              <m:r>
                <m:t>Σ</m:t>
              </m:r>
            </m:e>
            <m:sub>
              <m:r>
                <m:rPr>
                  <m:sty m:val="p"/>
                </m:rPr>
                <m:t>p</m:t>
              </m:r>
              <m:r>
                <m:rPr>
                  <m:sty m:val="p"/>
                </m:rPr>
                <m:t>r</m:t>
              </m:r>
            </m:sub>
          </m:sSub>
          <m:r>
            <m:rPr>
              <m:sty m:val="p"/>
            </m:rPr>
            <m:t>=</m:t>
          </m:r>
          <m:r>
            <m:t>P</m:t>
          </m:r>
          <m:sSub>
            <m:e>
              <m:r>
                <m:t>C</m:t>
              </m:r>
            </m:e>
            <m:sub>
              <m:r>
                <m:rPr>
                  <m:sty m:val="p"/>
                </m:rPr>
                <m:t>p</m:t>
              </m:r>
              <m:r>
                <m:rPr>
                  <m:sty m:val="p"/>
                </m:rPr>
                <m:t>r</m:t>
              </m:r>
            </m:sub>
          </m:sSub>
          <m:sSup>
            <m:e>
              <m:r>
                <m:t>P</m:t>
              </m:r>
            </m:e>
            <m:sup>
              <m:r>
                <m:rPr>
                  <m:sty m:val="p"/>
                </m:rPr>
                <m:t>⊤</m:t>
              </m:r>
            </m:sup>
          </m:sSup>
        </m:oMath>
      </m:oMathPara>
    </w:p>
    <w:p>
      <w:pPr>
        <w:spacing w:after="100"/>
        <w:jc w:val="both"/>
      </w:pPr>
      <w:r>
        <w:rPr>
          <w:color w:val="3A4350"/>
          <w:sz w:val="19"/>
          <w:szCs w:val="19"/>
        </w:rPr>
        <w:t xml:space="preserve">where </w:t>
      </w:r>
      <m:oMath>
        <m:r>
          <m:t>F</m:t>
        </m:r>
      </m:oMath>
      <w:r>
        <w:rPr>
          <w:color w:val="3A4350"/>
          <w:sz w:val="19"/>
          <w:szCs w:val="19"/>
        </w:rPr>
        <w:t xml:space="preserve"> is the linear parameter-to-observation operator for all candidate sensors, </w:t>
      </w:r>
      <m:oMath>
        <m:sSub>
          <m:e>
            <m:r>
              <m:t>W</m:t>
            </m:r>
          </m:e>
          <m:sub>
            <m:r>
              <m:t>ξ</m:t>
            </m:r>
          </m:sub>
        </m:sSub>
      </m:oMath>
      <w:r>
        <w:rPr>
          <w:color w:val="3A4350"/>
          <w:sz w:val="19"/>
          <w:szCs w:val="19"/>
        </w:rPr>
        <w:t xml:space="preserve"> the sensor-selection matrix of design </w:t>
      </w:r>
      <m:oMath>
        <m:r>
          <m:t>ξ</m:t>
        </m:r>
      </m:oMath>
      <w:r>
        <w:rPr>
          <w:color w:val="3A4350"/>
          <w:sz w:val="19"/>
          <w:szCs w:val="19"/>
        </w:rPr>
        <w:t xml:space="preserve">, </w:t>
      </w:r>
      <m:oMath>
        <m:sSub>
          <m:e>
            <m:r>
              <m:t>C</m:t>
            </m:r>
          </m:e>
          <m:sub>
            <m:r>
              <m:rPr>
                <m:sty m:val="p"/>
              </m:rPr>
              <m:t>p</m:t>
            </m:r>
            <m:r>
              <m:rPr>
                <m:sty m:val="p"/>
              </m:rPr>
              <m:t>r</m:t>
            </m:r>
          </m:sub>
        </m:sSub>
      </m:oMath>
      <w:r>
        <w:rPr>
          <w:color w:val="3A4350"/>
          <w:sz w:val="19"/>
          <w:szCs w:val="19"/>
        </w:rPr>
        <w:t xml:space="preserve"> and </w:t>
      </w:r>
      <m:oMath>
        <m:r>
          <m:t>Γ</m:t>
        </m:r>
      </m:oMath>
      <w:r>
        <w:rPr>
          <w:color w:val="3A4350"/>
          <w:sz w:val="19"/>
          <w:szCs w:val="19"/>
        </w:rPr>
        <w:t xml:space="preserve"> the prior and noise covariances, </w:t>
      </w:r>
      <m:oMath>
        <m:r>
          <m:t>P</m:t>
        </m:r>
      </m:oMath>
      <w:r>
        <w:rPr>
          <w:color w:val="3A4350"/>
          <w:sz w:val="19"/>
          <w:szCs w:val="19"/>
        </w:rPr>
        <w:t xml:space="preserve"> the linear goal operator and </w:t>
      </w:r>
      <m:oMath>
        <m:r>
          <m:t>ρ</m:t>
        </m:r>
        <m:r>
          <m:rPr>
            <m:sty m:val="p"/>
          </m:rPr>
          <m:t>=</m:t>
        </m:r>
        <m:r>
          <m:t>P</m:t>
        </m:r>
        <m:r>
          <m:t>m</m:t>
        </m:r>
      </m:oMath>
      <w:r>
        <w:rPr>
          <w:color w:val="3A4350"/>
          <w:sz w:val="19"/>
          <w:szCs w:val="19"/>
        </w:rPr>
        <w:t xml:space="preserve"> the goal. The blocks </w:t>
      </w:r>
      <m:oMath>
        <m:r>
          <m:t>F</m:t>
        </m:r>
        <m:sSub>
          <m:e>
            <m:r>
              <m:t>C</m:t>
            </m:r>
          </m:e>
          <m:sub>
            <m:r>
              <m:rPr>
                <m:sty m:val="p"/>
              </m:rPr>
              <m:t>p</m:t>
            </m:r>
            <m:r>
              <m:rPr>
                <m:sty m:val="p"/>
              </m:rPr>
              <m:t>r</m:t>
            </m:r>
          </m:sub>
        </m:sSub>
        <m:sSup>
          <m:e>
            <m:r>
              <m:t>P</m:t>
            </m:r>
          </m:e>
          <m:sup>
            <m:r>
              <m:rPr>
                <m:sty m:val="p"/>
              </m:rPr>
              <m:t>⊤</m:t>
            </m:r>
          </m:sup>
        </m:sSup>
      </m:oMath>
      <w:r>
        <w:rPr>
          <w:color w:val="3A4350"/>
          <w:sz w:val="19"/>
          <w:szCs w:val="19"/>
        </w:rPr>
        <w:t xml:space="preserve"> and the low-rank approximation of </w:t>
      </w:r>
      <m:oMath>
        <m:r>
          <m:t>F</m:t>
        </m:r>
        <m:sSub>
          <m:e>
            <m:r>
              <m:t>C</m:t>
            </m:r>
          </m:e>
          <m:sub>
            <m:r>
              <m:rPr>
                <m:sty m:val="p"/>
              </m:rPr>
              <m:t>p</m:t>
            </m:r>
            <m:r>
              <m:rPr>
                <m:sty m:val="p"/>
              </m:rPr>
              <m:t>r</m:t>
            </m:r>
          </m:sub>
        </m:sSub>
        <m:sSup>
          <m:e>
            <m:r>
              <m:t>F</m:t>
            </m:r>
          </m:e>
          <m:sup>
            <m:r>
              <m:rPr>
                <m:sty m:val="p"/>
              </m:rPr>
              <m:t>⊤</m:t>
            </m:r>
          </m:sup>
        </m:sSup>
      </m:oMath>
      <w:r>
        <w:rPr>
          <w:color w:val="3A4350"/>
          <w:sz w:val="19"/>
          <w:szCs w:val="19"/>
        </w:rPr>
        <w:t xml:space="preserve"> are computed offline. The new formula of the article and the DOI were not seen.</w:t>
      </w:r>
    </w:p>
    <w:p>
      <w:pPr>
        <w:spacing w:after="100" w:before="80"/>
        <w:jc w:val="both"/>
      </w:pPr>
      <w:r>
        <w:rPr>
          <w:b/>
          <w:bCs/>
          <w:color w:val="B45309"/>
        </w:rPr>
        <w:t xml:space="preserve">Link to the theoretical introduction. </w:t>
      </w:r>
      <w:r>
        <w:t xml:space="preserve">Complements Section 1.7 and is the PDE equivalent of Lemma 1 of the project. For the project, the offline phase is exactly the construction of the information operator with adjoints, and the swapping greedy matches the “best + swap” step of SINERGO (sinergji: synergy; document 14). For intrusion, which is nonlinear, this formulation requires linearization around the MAP.</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Goal-oriented EIG for large-scale PDE problems, with an online phase free of PDE solves and with swapping greedy.</w:t>
      </w:r>
    </w:p>
    <w:p>
      <w:pPr>
        <w:pStyle w:val="Heading2"/>
        <w:keepNext/>
      </w:pPr>
      <w:r>
        <w:rPr>
          <w:color w:val="B45309"/>
        </w:rPr>
        <w:t xml:space="preserve">D2  </w:t>
      </w:r>
      <w:r>
        <w:rPr>
          <w:color w:val="1F3864"/>
        </w:rPr>
        <w:t xml:space="preserve">A new framework for experimental design using Bayesian Evidential Learning: the case of wellhead protection area</w:t>
      </w:r>
    </w:p>
    <w:tbl>
      <w:tblPr>
        <w:tblW w:type="dxa" w:w="9638"/>
        <w:tblBorders>
          <w:top w:val="single" w:color="B45309"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Robin Thibaut, Eric Laloy, Thomas Hermans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Hydrology, vol. 603, art. 126903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arcubmhrpgtnwrbqqrhn">
              <w:r>
                <w:rPr>
                  <w:color w:val="1D4ED8"/>
                  <w:sz w:val="18"/>
                  <w:szCs w:val="18"/>
                  <w:u w:val="single"/>
                </w:rPr>
                <w:t xml:space="preserve">https://doi.org/10.1016/j.jhydrol.2021.126903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SCK CEN, Belgian Nuclear Research Centre (according to its portal); the affiliations of T. Hermans and R. Thibaut were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evidential learning (BEL) · prediction-oriented design · wellhead protection area (WHPA) · tracer tests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5309"/>
        </w:rPr>
        <w:t xml:space="preserve">Summary. </w:t>
      </w:r>
      <w:r>
        <w:t xml:space="preserve">The goal is to predict the protection area of a pumping well (WHPA) from a few tracer tests, and to decide where to place the tracer injection wells. Bayesian evidential learning (BEL) learns a direct statistical relation between the data (the tracer curves) and the target (the WHPA), without inversion for the conductivity. The relation is learned from only 400 training models drawn from the prior of hydraulic conductivity. Once trained, BEL gives the posterior distribution of the WHPA almost instantly, so many candidate designs can be evaluated. The posterior uncertainty of the target is measured with the modified Hausdorff distance and with SSIM. More injection wells reduce the uncertainty, and the method ranks the wells by information, with a ranking validated by cross-validation.</w:t>
      </w:r>
    </w:p>
    <w:p>
      <w:pPr>
        <w:keepNext/>
        <w:spacing w:after="40" w:before="80"/>
      </w:pPr>
      <w:r>
        <w:rPr>
          <w:b/>
          <w:bCs/>
          <w:color w:val="B45309"/>
        </w:rPr>
        <w:t xml:space="preserve">Key equation.</w:t>
      </w:r>
      <w:r>
        <w:rPr>
          <w:i/>
          <w:iCs/>
          <w:color w:val="5B6573"/>
          <w:sz w:val="18"/>
          <w:szCs w:val="18"/>
        </w:rPr>
        <w:t xml:space="preserve">  (BEL posterior in the reduced space and the design utility (representative formulation))</w:t>
      </w:r>
    </w:p>
    <w:p>
      <w:pPr>
        <w:pStyle w:val="Equation"/>
      </w:pPr>
      <m:oMathPara>
        <m:oMathParaPr>
          <m:jc m:val="center"/>
        </m:oMathParaPr>
        <m:oMath>
          <m:sSup>
            <m:e>
              <m:r>
                <m:t>h</m:t>
              </m:r>
            </m:e>
            <m:sup>
              <m:r>
                <m:t>c</m:t>
              </m:r>
            </m:sup>
          </m:sSup>
          <m:r>
            <m:rPr>
              <m:sty m:val="p"/>
            </m:rPr>
            <m:t>∣</m:t>
          </m:r>
          <m:sSubSup>
            <m:e>
              <m:r>
                <m:t>d</m:t>
              </m:r>
            </m:e>
            <m:sub>
              <m:r>
                <m:rPr>
                  <m:sty m:val="p"/>
                </m:rPr>
                <m:t>o</m:t>
              </m:r>
              <m:r>
                <m:rPr>
                  <m:sty m:val="p"/>
                </m:rPr>
                <m:t>b</m:t>
              </m:r>
              <m:r>
                <m:rPr>
                  <m:sty m:val="p"/>
                </m:rPr>
                <m:t>s</m:t>
              </m:r>
            </m:sub>
            <m:sup>
              <m:r>
                <m:t>c</m:t>
              </m:r>
            </m:sup>
          </m:sSubSup>
          <m:r>
            <m:rPr>
              <m:sty m:val="p"/>
            </m:rPr>
            <m:t>∼</m:t>
          </m:r>
          <m:r>
            <m:rPr>
              <m:scr m:val="script"/>
              <m:sty m:val="p"/>
            </m:rPr>
            <m:t>N</m:t>
          </m:r>
          <m:d>
            <m:dPr>
              <m:begChr m:val="("/>
              <m:sepChr m:val=""/>
              <m:endChr m:val=")"/>
              <m:grow/>
            </m:dPr>
            <m:e>
              <m:sSub>
                <m:e>
                  <m:r>
                    <m:t>μ</m:t>
                  </m:r>
                </m:e>
                <m:sub>
                  <m:r>
                    <m:t>h</m:t>
                  </m:r>
                </m:sub>
              </m:sSub>
              <m:r>
                <m:rPr>
                  <m:sty m:val="p"/>
                </m:rPr>
                <m:t>+</m:t>
              </m:r>
              <m:sSub>
                <m:e>
                  <m:r>
                    <m:t>C</m:t>
                  </m:r>
                </m:e>
                <m:sub>
                  <m:r>
                    <m:t>h</m:t>
                  </m:r>
                  <m:r>
                    <m:t>d</m:t>
                  </m:r>
                </m:sub>
              </m:sSub>
              <m:sSubSup>
                <m:e>
                  <m:r>
                    <m:t>C</m:t>
                  </m:r>
                </m:e>
                <m:sub>
                  <m:r>
                    <m:t>d</m:t>
                  </m:r>
                  <m:r>
                    <m:t>d</m:t>
                  </m:r>
                </m:sub>
                <m:sup>
                  <m:r>
                    <m:rPr>
                      <m:sty m:val="p"/>
                    </m:rPr>
                    <m:t>−</m:t>
                  </m:r>
                  <m:r>
                    <m:t>1</m:t>
                  </m:r>
                </m:sup>
              </m:sSubSup>
              <m:d>
                <m:dPr>
                  <m:begChr m:val="("/>
                  <m:sepChr m:val=""/>
                  <m:endChr m:val=")"/>
                  <m:grow/>
                </m:dPr>
                <m:e>
                  <m:sSubSup>
                    <m:e>
                      <m:r>
                        <m:t>d</m:t>
                      </m:r>
                    </m:e>
                    <m:sub>
                      <m:r>
                        <m:rPr>
                          <m:sty m:val="p"/>
                        </m:rPr>
                        <m:t>o</m:t>
                      </m:r>
                      <m:r>
                        <m:rPr>
                          <m:sty m:val="p"/>
                        </m:rPr>
                        <m:t>b</m:t>
                      </m:r>
                      <m:r>
                        <m:rPr>
                          <m:sty m:val="p"/>
                        </m:rPr>
                        <m:t>s</m:t>
                      </m:r>
                    </m:sub>
                    <m:sup>
                      <m:r>
                        <m:t>c</m:t>
                      </m:r>
                    </m:sup>
                  </m:sSubSup>
                  <m:r>
                    <m:rPr>
                      <m:sty m:val="p"/>
                    </m:rPr>
                    <m:t>−</m:t>
                  </m:r>
                  <m:sSub>
                    <m:e>
                      <m:r>
                        <m:t>μ</m:t>
                      </m:r>
                    </m:e>
                    <m:sub>
                      <m:r>
                        <m:t>d</m:t>
                      </m:r>
                    </m:sub>
                  </m:sSub>
                </m:e>
              </m:d>
              <m:r>
                <m:rPr>
                  <m:sty m:val="p"/>
                </m:rPr>
                <m:t>,</m:t>
              </m:r>
              <m:r>
                <m:t> </m:t>
              </m:r>
              <m:sSub>
                <m:e>
                  <m:r>
                    <m:t>C</m:t>
                  </m:r>
                </m:e>
                <m:sub>
                  <m:r>
                    <m:t>h</m:t>
                  </m:r>
                  <m:r>
                    <m:t>h</m:t>
                  </m:r>
                </m:sub>
              </m:sSub>
              <m:r>
                <m:rPr>
                  <m:sty m:val="p"/>
                </m:rPr>
                <m:t>−</m:t>
              </m:r>
              <m:sSub>
                <m:e>
                  <m:r>
                    <m:t>C</m:t>
                  </m:r>
                </m:e>
                <m:sub>
                  <m:r>
                    <m:t>h</m:t>
                  </m:r>
                  <m:r>
                    <m:t>d</m:t>
                  </m:r>
                </m:sub>
              </m:sSub>
              <m:sSubSup>
                <m:e>
                  <m:r>
                    <m:t>C</m:t>
                  </m:r>
                </m:e>
                <m:sub>
                  <m:r>
                    <m:t>d</m:t>
                  </m:r>
                  <m:r>
                    <m:t>d</m:t>
                  </m:r>
                </m:sub>
                <m:sup>
                  <m:r>
                    <m:rPr>
                      <m:sty m:val="p"/>
                    </m:rPr>
                    <m:t>−</m:t>
                  </m:r>
                  <m:r>
                    <m:t>1</m:t>
                  </m:r>
                </m:sup>
              </m:sSubSup>
              <m:sSub>
                <m:e>
                  <m:r>
                    <m:t>C</m:t>
                  </m:r>
                </m:e>
                <m:sub>
                  <m:r>
                    <m:t>d</m:t>
                  </m:r>
                  <m:r>
                    <m:t>h</m:t>
                  </m:r>
                </m:sub>
              </m:sSub>
            </m:e>
          </m:d>
        </m:oMath>
      </m:oMathPara>
    </w:p>
    <w:p>
      <w:pPr>
        <w:pStyle w:val="Equation"/>
      </w:pPr>
      <m:oMathPara>
        <m:oMathParaPr>
          <m:jc m:val="center"/>
        </m:oMathParaPr>
        <m:oMath>
          <m:r>
            <m:t>U</m:t>
          </m:r>
          <m:d>
            <m:dPr>
              <m:begChr m:val="("/>
              <m:sepChr m:val=""/>
              <m:endChr m:val=")"/>
              <m:grow/>
            </m:dPr>
            <m:e>
              <m:r>
                <m:t>ξ</m:t>
              </m:r>
            </m:e>
          </m:d>
          <m:r>
            <m:rPr>
              <m:sty m:val="p"/>
            </m:rPr>
            <m:t>=</m:t>
          </m:r>
          <m:f>
            <m:fPr>
              <m:type m:val="bar"/>
            </m:fPr>
            <m:num>
              <m:r>
                <m:t>1</m:t>
              </m:r>
            </m:num>
            <m:den>
              <m:sSub>
                <m:e>
                  <m:r>
                    <m:t>N</m:t>
                  </m:r>
                </m:e>
                <m:sub>
                  <m:r>
                    <m:t>t</m:t>
                  </m:r>
                </m:sub>
              </m:sSub>
            </m:den>
          </m:f>
          <m:nary>
            <m:naryPr>
              <m:chr m:val="∑"/>
              <m:limLoc m:val="undOvr"/>
              <m:subHide m:val="off"/>
              <m:supHide m:val="off"/>
            </m:naryPr>
            <m:sub>
              <m:r>
                <m:t>i</m:t>
              </m:r>
              <m:r>
                <m:rPr>
                  <m:sty m:val="p"/>
                </m:rPr>
                <m:t>=</m:t>
              </m:r>
              <m:r>
                <m:t>1</m:t>
              </m:r>
            </m:sub>
            <m:sup>
              <m:sSub>
                <m:e>
                  <m:r>
                    <m:t>N</m:t>
                  </m:r>
                </m:e>
                <m:sub>
                  <m:r>
                    <m:t>t</m:t>
                  </m:r>
                </m:sub>
              </m:sSub>
            </m:sup>
            <m:e>
              <m:f>
                <m:fPr>
                  <m:type m:val="bar"/>
                </m:fPr>
                <m:num>
                  <m:r>
                    <m:t>1</m:t>
                  </m:r>
                </m:num>
                <m:den>
                  <m:sSub>
                    <m:e>
                      <m:r>
                        <m:t>N</m:t>
                      </m:r>
                    </m:e>
                    <m:sub>
                      <m:r>
                        <m:t>s</m:t>
                      </m:r>
                    </m:sub>
                  </m:sSub>
                </m:den>
              </m:f>
            </m:e>
          </m:nary>
          <m:nary>
            <m:naryPr>
              <m:chr m:val="∑"/>
              <m:limLoc m:val="undOvr"/>
              <m:subHide m:val="off"/>
              <m:supHide m:val="off"/>
            </m:naryPr>
            <m:sub>
              <m:r>
                <m:t>j</m:t>
              </m:r>
              <m:r>
                <m:rPr>
                  <m:sty m:val="p"/>
                </m:rPr>
                <m:t>=</m:t>
              </m:r>
              <m:r>
                <m:t>1</m:t>
              </m:r>
            </m:sub>
            <m:sup>
              <m:sSub>
                <m:e>
                  <m:r>
                    <m:t>N</m:t>
                  </m:r>
                </m:e>
                <m:sub>
                  <m:r>
                    <m:t>s</m:t>
                  </m:r>
                </m:sub>
              </m:sSub>
            </m:sup>
            <m:e>
              <m:r>
                <m:rPr>
                  <m:sty m:val="p"/>
                </m:rPr>
                <m:t>M</m:t>
              </m:r>
              <m:r>
                <m:rPr>
                  <m:sty m:val="p"/>
                </m:rPr>
                <m:t>H</m:t>
              </m:r>
              <m:r>
                <m:rPr>
                  <m:sty m:val="p"/>
                </m:rPr>
                <m:t>D</m:t>
              </m:r>
            </m:e>
          </m:nary>
          <m:d>
            <m:dPr>
              <m:begChr m:val="("/>
              <m:sepChr m:val=""/>
              <m:endChr m:val=")"/>
              <m:grow/>
            </m:dPr>
            <m:e>
              <m:sSubSup>
                <m:e>
                  <m:acc>
                    <m:accPr>
                      <m:chr m:val="̂"/>
                    </m:accPr>
                    <m:e>
                      <m:r>
                        <m:t>h</m:t>
                      </m:r>
                    </m:e>
                  </m:acc>
                </m:e>
                <m:sub>
                  <m:r>
                    <m:t>i</m:t>
                  </m:r>
                  <m:r>
                    <m:t>j</m:t>
                  </m:r>
                </m:sub>
                <m:sup>
                  <m:d>
                    <m:dPr>
                      <m:begChr m:val="("/>
                      <m:sepChr m:val=""/>
                      <m:endChr m:val=")"/>
                      <m:grow/>
                    </m:dPr>
                    <m:e>
                      <m:r>
                        <m:t>ξ</m:t>
                      </m:r>
                    </m:e>
                  </m:d>
                </m:sup>
              </m:sSubSup>
              <m:r>
                <m:rPr>
                  <m:sty m:val="p"/>
                </m:rPr>
                <m:t>,</m:t>
              </m:r>
              <m:sSub>
                <m:e>
                  <m:r>
                    <m:t>h</m:t>
                  </m:r>
                </m:e>
                <m:sub>
                  <m:r>
                    <m:t>i</m:t>
                  </m:r>
                </m:sub>
              </m:sSub>
            </m:e>
          </m:d>
          <m:r>
            <m:rPr>
              <m:sty m:val="p"/>
            </m:rPr>
            <m:t>,</m:t>
          </m:r>
          <m:r>
            <m:t>  </m:t>
          </m:r>
          <m:sSup>
            <m:e>
              <m:r>
                <m:t>ξ</m:t>
              </m:r>
            </m:e>
            <m:sup>
              <m:r>
                <m:rPr>
                  <m:sty m:val="p"/>
                </m:rPr>
                <m:t>⋆</m:t>
              </m:r>
            </m:sup>
          </m:sSup>
          <m:r>
            <m:rPr>
              <m:sty m:val="p"/>
            </m:rPr>
            <m:t>=</m:t>
          </m:r>
          <m:r>
            <m:rPr>
              <m:sty m:val="p"/>
            </m:rPr>
            <m:t>arg</m:t>
          </m:r>
          <m:limLow>
            <m:e>
              <m:r>
                <m:rPr>
                  <m:sty m:val="p"/>
                </m:rPr>
                <m:t>min</m:t>
              </m:r>
            </m:e>
            <m:lim>
              <m:r>
                <m:t>ξ</m:t>
              </m:r>
              <m:r>
                <m:rPr>
                  <m:sty m:val="p"/>
                </m:rPr>
                <m:t>∈</m:t>
              </m:r>
              <m:r>
                <m:t>Ξ</m:t>
              </m:r>
            </m:lim>
          </m:limLow>
          <m:r>
            <m:t>U</m:t>
          </m:r>
          <m:d>
            <m:dPr>
              <m:begChr m:val="("/>
              <m:sepChr m:val=""/>
              <m:endChr m:val=")"/>
              <m:grow/>
            </m:dPr>
            <m:e>
              <m:r>
                <m:t>ξ</m:t>
              </m:r>
            </m:e>
          </m:d>
        </m:oMath>
      </m:oMathPara>
    </w:p>
    <w:p>
      <w:pPr>
        <w:spacing w:after="100"/>
        <w:jc w:val="both"/>
      </w:pPr>
      <w:r>
        <w:rPr>
          <w:color w:val="3A4350"/>
          <w:sz w:val="19"/>
          <w:szCs w:val="19"/>
        </w:rPr>
        <w:t xml:space="preserve">where </w:t>
      </w:r>
      <m:oMath>
        <m:sSup>
          <m:e>
            <m:r>
              <m:t>d</m:t>
            </m:r>
          </m:e>
          <m:sup>
            <m:r>
              <m:t>c</m:t>
            </m:r>
          </m:sup>
        </m:sSup>
      </m:oMath>
      <w:r>
        <w:rPr>
          <w:color w:val="3A4350"/>
          <w:sz w:val="19"/>
          <w:szCs w:val="19"/>
        </w:rPr>
        <w:t xml:space="preserve"> and </w:t>
      </w:r>
      <m:oMath>
        <m:sSup>
          <m:e>
            <m:r>
              <m:t>h</m:t>
            </m:r>
          </m:e>
          <m:sup>
            <m:r>
              <m:t>c</m:t>
            </m:r>
          </m:sup>
        </m:sSup>
      </m:oMath>
      <w:r>
        <w:rPr>
          <w:color w:val="3A4350"/>
          <w:sz w:val="19"/>
          <w:szCs w:val="19"/>
        </w:rPr>
        <w:t xml:space="preserve"> are the low-dimensional projections (e.g., PCA and canonical correlation) of the data and of the WHPA, the moments are estimated from the 400 prior pairs, </w:t>
      </w:r>
      <m:oMath>
        <m:r>
          <m:t>ξ</m:t>
        </m:r>
      </m:oMath>
      <w:r>
        <w:rPr>
          <w:color w:val="3A4350"/>
          <w:sz w:val="19"/>
          <w:szCs w:val="19"/>
        </w:rPr>
        <w:t xml:space="preserve"> is the subset of injection wells, </w:t>
      </w:r>
      <m:oMath>
        <m:sSub>
          <m:e>
            <m:r>
              <m:t>h</m:t>
            </m:r>
          </m:e>
          <m:sub>
            <m:r>
              <m:t>i</m:t>
            </m:r>
          </m:sub>
        </m:sSub>
      </m:oMath>
      <w:r>
        <w:rPr>
          <w:color w:val="3A4350"/>
          <w:sz w:val="19"/>
          <w:szCs w:val="19"/>
        </w:rPr>
        <w:t xml:space="preserve"> the true WHPA of test model </w:t>
      </w:r>
      <m:oMath>
        <m:r>
          <m:t>i</m:t>
        </m:r>
      </m:oMath>
      <w:r>
        <w:rPr>
          <w:color w:val="3A4350"/>
          <w:sz w:val="19"/>
          <w:szCs w:val="19"/>
        </w:rPr>
        <w:t xml:space="preserve">, </w:t>
      </w:r>
      <m:oMath>
        <m:sSubSup>
          <m:e>
            <m:acc>
              <m:accPr>
                <m:chr m:val="̂"/>
              </m:accPr>
              <m:e>
                <m:r>
                  <m:t>h</m:t>
                </m:r>
              </m:e>
            </m:acc>
          </m:e>
          <m:sub>
            <m:r>
              <m:t>i</m:t>
            </m:r>
            <m:r>
              <m:t>j</m:t>
            </m:r>
          </m:sub>
          <m:sup>
            <m:d>
              <m:dPr>
                <m:begChr m:val="("/>
                <m:sepChr m:val=""/>
                <m:endChr m:val=")"/>
                <m:grow/>
              </m:dPr>
              <m:e>
                <m:r>
                  <m:t>ξ</m:t>
                </m:r>
              </m:e>
            </m:d>
          </m:sup>
        </m:sSubSup>
      </m:oMath>
      <w:r>
        <w:rPr>
          <w:color w:val="3A4350"/>
          <w:sz w:val="19"/>
          <w:szCs w:val="19"/>
        </w:rPr>
        <w:t xml:space="preserve"> the posterior samples and </w:t>
      </w:r>
      <m:oMath>
        <m:r>
          <m:rPr>
            <m:sty m:val="p"/>
          </m:rPr>
          <m:t>M</m:t>
        </m:r>
        <m:r>
          <m:rPr>
            <m:sty m:val="p"/>
          </m:rPr>
          <m:t>H</m:t>
        </m:r>
        <m:r>
          <m:rPr>
            <m:sty m:val="p"/>
          </m:rPr>
          <m:t>D</m:t>
        </m:r>
      </m:oMath>
      <w:r>
        <w:rPr>
          <w:color w:val="3A4350"/>
          <w:sz w:val="19"/>
          <w:szCs w:val="19"/>
        </w:rPr>
        <w:t xml:space="preserve"> the modified Hausdorff distance. The exact use of the MHD and of SSIM was not confirmed.</w:t>
      </w:r>
    </w:p>
    <w:p>
      <w:pPr>
        <w:spacing w:after="100" w:before="80"/>
        <w:jc w:val="both"/>
      </w:pPr>
      <w:r>
        <w:rPr>
          <w:b/>
          <w:bCs/>
          <w:color w:val="B45309"/>
        </w:rPr>
        <w:t xml:space="preserve">Link to the theoretical introduction. </w:t>
      </w:r>
      <w:r>
        <w:t xml:space="preserve">Complements Sections 1.3 and 1.8. The linear-Gaussian step of BEL is exactly Lemma 1 in the reduced space, so the goal EIG can be computed directly from </w:t>
      </w:r>
      <m:oMath>
        <m:sSub>
          <m:e>
            <m:r>
              <m:t>C</m:t>
            </m:r>
          </m:e>
          <m:sub>
            <m:r>
              <m:t>h</m:t>
            </m:r>
            <m:r>
              <m:t>h</m:t>
            </m:r>
          </m:sub>
        </m:sSub>
      </m:oMath>
      <w:r>
        <w:t xml:space="preserve"> and </w:t>
      </w:r>
      <m:oMath>
        <m:sSub>
          <m:e>
            <m:r>
              <m:t>C</m:t>
            </m:r>
          </m:e>
          <m:sub>
            <m:r>
              <m:t>h</m:t>
            </m:r>
            <m:r>
              <m:t>d</m:t>
            </m:r>
          </m:sub>
        </m:sSub>
        <m:sSubSup>
          <m:e>
            <m:r>
              <m:t>C</m:t>
            </m:r>
          </m:e>
          <m:sub>
            <m:r>
              <m:t>d</m:t>
            </m:r>
            <m:r>
              <m:t>d</m:t>
            </m:r>
          </m:sub>
          <m:sup>
            <m:r>
              <m:rPr>
                <m:sty m:val="p"/>
              </m:rPr>
              <m:t>−</m:t>
            </m:r>
            <m:r>
              <m:t>1</m:t>
            </m:r>
          </m:sup>
        </m:sSubSup>
        <m:sSub>
          <m:e>
            <m:r>
              <m:t>C</m:t>
            </m:r>
          </m:e>
          <m:sub>
            <m:r>
              <m:t>d</m:t>
            </m:r>
            <m:r>
              <m:t>h</m:t>
            </m:r>
          </m:sub>
        </m:sSub>
      </m:oMath>
      <w:r>
        <w:t xml:space="preserve">. For the project, BEL gives an adjoint-free way to evaluate designs over a SEAWAT ensemble, with the toe of the wedge or threshold exceedance in a well as the goal.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Prediction-oriented experimental design with learned data–target relations, which evaluates every candidate design without inversion.</w:t>
      </w:r>
    </w:p>
    <w:p>
      <w:pPr>
        <w:pStyle w:val="Heading2"/>
        <w:keepNext/>
      </w:pPr>
      <w:r>
        <w:rPr>
          <w:color w:val="B45309"/>
        </w:rPr>
        <w:t xml:space="preserve">D3  </w:t>
      </w:r>
      <w:r>
        <w:rPr>
          <w:color w:val="1F3864"/>
        </w:rPr>
        <w:t xml:space="preserve">Optimal Bayesian experimental design for subsurface flow problems</w:t>
      </w:r>
    </w:p>
    <w:tbl>
      <w:tblPr>
        <w:tblW w:type="dxa" w:w="9638"/>
        <w:tblBorders>
          <w:top w:val="single" w:color="B45309"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Alexander Tarakanov, Ahmed H. Elsheikh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Computer Methods in Applied Mechanics and Engineering, vol. 370, art. 113208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kofazz1bq9iyysklgojl">
              <w:r>
                <w:rPr>
                  <w:color w:val="1D4ED8"/>
                  <w:sz w:val="18"/>
                  <w:szCs w:val="18"/>
                  <w:u w:val="single"/>
                </w:rPr>
                <w:t xml:space="preserve">https://doi.org/10.1016/j.cma.2020.113208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Tarakanov: University of Manchester; A. H. Elsheikh: Heriot-Watt University (Edinburgh)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OED · polynomial chaos expansion (PCE) of the utility function · subsurface flow · EIG without the inner loop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5309"/>
        </w:rPr>
        <w:t xml:space="preserve">Summary. </w:t>
      </w:r>
      <w:r>
        <w:t xml:space="preserve">In subsurface flow, the utility function of Bayesian design contains several high-dimensional integrals, and each integration point requires the solution of a system of coupled PDEs, which makes the standard estimators too expensive. The authors build a polynomial chaos expansion (PCE) of the utility function itself. The key idea is the orthogonality of the PCE basis: the expensive integration over the space of possible observations is replaced by the direct construction of a PCE approximation of the EIG. According to the authors, this gives a response surface of reasonable quality over the whole design space, at a cost comparable to a few single nested Monte Carlo estimates. The method is tested on several numerical cases of different complexity.</w:t>
      </w:r>
    </w:p>
    <w:p>
      <w:pPr>
        <w:keepNext/>
        <w:spacing w:after="40" w:before="80"/>
      </w:pPr>
      <w:r>
        <w:rPr>
          <w:b/>
          <w:bCs/>
          <w:color w:val="B45309"/>
        </w:rPr>
        <w:t xml:space="preserve">Key equation.</w:t>
      </w:r>
      <w:r>
        <w:rPr>
          <w:i/>
          <w:iCs/>
          <w:color w:val="5B6573"/>
          <w:sz w:val="18"/>
          <w:szCs w:val="18"/>
        </w:rPr>
        <w:t xml:space="preserve">  (the NMC estimator of the EIG and the PCE shortcut (representative formulation))</w:t>
      </w:r>
    </w:p>
    <w:p>
      <w:pPr>
        <w:pStyle w:val="Equation"/>
      </w:pPr>
      <m:oMathPara>
        <m:oMathParaPr>
          <m:jc m:val="center"/>
        </m:oMathParaPr>
        <m:oMath>
          <m:acc>
            <m:accPr>
              <m:chr m:val="̂"/>
            </m:accPr>
            <m:e>
              <m:r>
                <m:t>U</m:t>
              </m:r>
            </m:e>
          </m:acc>
          <m:d>
            <m:dPr>
              <m:begChr m:val="("/>
              <m:sepChr m:val=""/>
              <m:endChr m:val=")"/>
              <m:grow/>
            </m:dPr>
            <m:e>
              <m:r>
                <m:t>ξ</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rPr>
                      <m:sty m:val="p"/>
                    </m:rPr>
                    <m:t>ln</m:t>
                  </m:r>
                  <m:r>
                    <m:t>p</m:t>
                  </m:r>
                  <m:d>
                    <m:dPr>
                      <m:begChr m:val="("/>
                      <m:sepChr m:val=""/>
                      <m:endChr m:val=")"/>
                      <m:grow/>
                    </m:dPr>
                    <m:e>
                      <m:sSub>
                        <m:e>
                          <m:r>
                            <m:t>y</m:t>
                          </m:r>
                        </m:e>
                        <m:sub>
                          <m:r>
                            <m:t>i</m:t>
                          </m:r>
                        </m:sub>
                      </m:sSub>
                      <m:r>
                        <m:rPr>
                          <m:sty m:val="p"/>
                        </m:rPr>
                        <m:t>∣</m:t>
                      </m:r>
                      <m:sSub>
                        <m:e>
                          <m:r>
                            <m:t>θ</m:t>
                          </m:r>
                        </m:e>
                        <m:sub>
                          <m:r>
                            <m:t>i</m:t>
                          </m:r>
                        </m:sub>
                      </m:sSub>
                      <m:r>
                        <m:rPr>
                          <m:sty m:val="p"/>
                        </m:rPr>
                        <m:t>,</m:t>
                      </m:r>
                      <m:r>
                        <m:t>ξ</m:t>
                      </m:r>
                    </m:e>
                  </m:d>
                  <m:r>
                    <m:rPr>
                      <m:sty m:val="p"/>
                    </m:rPr>
                    <m:t>−</m:t>
                  </m:r>
                  <m:r>
                    <m:rPr>
                      <m:sty m:val="p"/>
                    </m:rPr>
                    <m:t>ln</m:t>
                  </m:r>
                  <m:f>
                    <m:fPr>
                      <m:type m:val="bar"/>
                    </m:fPr>
                    <m:num>
                      <m:r>
                        <m:t>1</m:t>
                      </m:r>
                    </m:num>
                    <m:den>
                      <m:r>
                        <m:t>M</m:t>
                      </m:r>
                    </m:den>
                  </m:f>
                  <m:nary>
                    <m:naryPr>
                      <m:chr m:val="∑"/>
                      <m:limLoc m:val="undOvr"/>
                      <m:subHide m:val="off"/>
                      <m:supHide m:val="off"/>
                    </m:naryPr>
                    <m:sub>
                      <m:r>
                        <m:t>j</m:t>
                      </m:r>
                      <m:r>
                        <m:rPr>
                          <m:sty m:val="p"/>
                        </m:rPr>
                        <m:t>=</m:t>
                      </m:r>
                      <m:r>
                        <m:t>1</m:t>
                      </m:r>
                    </m:sub>
                    <m:sup>
                      <m:r>
                        <m:t>M</m:t>
                      </m:r>
                    </m:sup>
                    <m:e>
                      <m:r>
                        <m:t>p</m:t>
                      </m:r>
                    </m:e>
                  </m:nary>
                  <m:d>
                    <m:dPr>
                      <m:begChr m:val="("/>
                      <m:sepChr m:val=""/>
                      <m:endChr m:val=")"/>
                      <m:grow/>
                    </m:dPr>
                    <m:e>
                      <m:sSub>
                        <m:e>
                          <m:r>
                            <m:t>y</m:t>
                          </m:r>
                        </m:e>
                        <m:sub>
                          <m:r>
                            <m:t>i</m:t>
                          </m:r>
                        </m:sub>
                      </m:sSub>
                      <m:r>
                        <m:rPr>
                          <m:sty m:val="p"/>
                        </m:rPr>
                        <m:t>∣</m:t>
                      </m:r>
                      <m:sSub>
                        <m:e>
                          <m:r>
                            <m:t>θ</m:t>
                          </m:r>
                        </m:e>
                        <m:sub>
                          <m:r>
                            <m:t>j</m:t>
                          </m:r>
                        </m:sub>
                      </m:sSub>
                      <m:r>
                        <m:rPr>
                          <m:sty m:val="p"/>
                        </m:rPr>
                        <m:t>,</m:t>
                      </m:r>
                      <m:r>
                        <m:t>ξ</m:t>
                      </m:r>
                    </m:e>
                  </m:d>
                </m:e>
              </m:d>
            </m:e>
          </m:nary>
        </m:oMath>
      </m:oMathPara>
    </w:p>
    <w:p>
      <w:pPr>
        <w:pStyle w:val="Equation"/>
      </w:pPr>
      <m:oMathPara>
        <m:oMathParaPr>
          <m:jc m:val="center"/>
        </m:oMathParaPr>
        <m:oMath>
          <m:r>
            <m:t>u</m:t>
          </m:r>
          <m:d>
            <m:dPr>
              <m:begChr m:val="("/>
              <m:sepChr m:val=""/>
              <m:endChr m:val=")"/>
              <m:grow/>
            </m:dPr>
            <m:e>
              <m:r>
                <m:t>ξ</m:t>
              </m:r>
              <m:r>
                <m:rPr>
                  <m:sty m:val="p"/>
                </m:rPr>
                <m:t>,</m:t>
              </m:r>
              <m:r>
                <m:t>y</m:t>
              </m:r>
              <m:d>
                <m:dPr>
                  <m:begChr m:val="("/>
                  <m:sepChr m:val=""/>
                  <m:endChr m:val=")"/>
                  <m:grow/>
                </m:dPr>
                <m:e>
                  <m:r>
                    <m:t>ζ</m:t>
                  </m:r>
                </m:e>
              </m:d>
            </m:e>
          </m:d>
          <m:r>
            <m:rPr>
              <m:sty m:val="p"/>
            </m:rPr>
            <m:t>≈</m:t>
          </m:r>
          <m:nary>
            <m:naryPr>
              <m:chr m:val="∑"/>
              <m:limLoc m:val="undOvr"/>
              <m:subHide m:val="off"/>
              <m:supHide m:val="on"/>
            </m:naryPr>
            <m:sub>
              <m:r>
                <m:t>α</m:t>
              </m:r>
              <m:r>
                <m:rPr>
                  <m:sty m:val="p"/>
                </m:rPr>
                <m:t>∈</m:t>
              </m:r>
              <m:r>
                <m:rPr>
                  <m:scr m:val="script"/>
                  <m:sty m:val="p"/>
                </m:rPr>
                <m:t>A</m:t>
              </m:r>
            </m:sub>
            <m:sup>
              <m:r>
                <m:t>​</m:t>
              </m:r>
            </m:sup>
            <m:e>
              <m:sSub>
                <m:e>
                  <m:r>
                    <m:t>c</m:t>
                  </m:r>
                </m:e>
                <m:sub>
                  <m:r>
                    <m:t>α</m:t>
                  </m:r>
                </m:sub>
              </m:sSub>
            </m:e>
          </m:nary>
          <m:d>
            <m:dPr>
              <m:begChr m:val="("/>
              <m:sepChr m:val=""/>
              <m:endChr m:val=")"/>
              <m:grow/>
            </m:dPr>
            <m:e>
              <m:r>
                <m:t>ξ</m:t>
              </m:r>
            </m:e>
          </m:d>
          <m:sSub>
            <m:e>
              <m:r>
                <m:t>Ψ</m:t>
              </m:r>
            </m:e>
            <m:sub>
              <m:r>
                <m:t>α</m:t>
              </m:r>
            </m:sub>
          </m:sSub>
          <m:d>
            <m:dPr>
              <m:begChr m:val="("/>
              <m:sepChr m:val=""/>
              <m:endChr m:val=")"/>
              <m:grow/>
            </m:dPr>
            <m:e>
              <m:r>
                <m:t>ζ</m:t>
              </m:r>
            </m:e>
          </m:d>
          <m:r>
            <m:t> </m:t>
          </m:r>
          <m:r>
            <m:rPr>
              <m:sty m:val="p"/>
            </m:rPr>
            <m:t>⇒</m:t>
          </m:r>
          <m:r>
            <m:t> </m:t>
          </m:r>
          <m:r>
            <m:t>U</m:t>
          </m:r>
          <m:d>
            <m:dPr>
              <m:begChr m:val="("/>
              <m:sepChr m:val=""/>
              <m:endChr m:val=")"/>
              <m:grow/>
            </m:dPr>
            <m:e>
              <m:r>
                <m:t>ξ</m:t>
              </m:r>
            </m:e>
          </m:d>
          <m:r>
            <m:rPr>
              <m:sty m:val="p"/>
            </m:rPr>
            <m:t>=</m:t>
          </m:r>
          <m:sSub>
            <m:e>
              <m:r>
                <m:rPr>
                  <m:scr m:val="double-struck"/>
                  <m:sty m:val="p"/>
                </m:rPr>
                <m:t>E</m:t>
              </m:r>
            </m:e>
            <m:sub>
              <m:r>
                <m:t>ζ</m:t>
              </m:r>
            </m:sub>
          </m:sSub>
          <m:d>
            <m:dPr>
              <m:begChr m:val="["/>
              <m:sepChr m:val=""/>
              <m:endChr m:val="]"/>
              <m:grow/>
            </m:dPr>
            <m:e>
              <m:r>
                <m:t>u</m:t>
              </m:r>
            </m:e>
          </m:d>
          <m:r>
            <m:rPr>
              <m:sty m:val="p"/>
            </m:rPr>
            <m:t>≈</m:t>
          </m:r>
          <m:sSub>
            <m:e>
              <m:r>
                <m:t>c</m:t>
              </m:r>
            </m:e>
            <m:sub>
              <m:r>
                <m:t>0</m:t>
              </m:r>
            </m:sub>
          </m:sSub>
          <m:d>
            <m:dPr>
              <m:begChr m:val="("/>
              <m:sepChr m:val=""/>
              <m:endChr m:val=")"/>
              <m:grow/>
            </m:dPr>
            <m:e>
              <m:r>
                <m:t>ξ</m:t>
              </m:r>
            </m:e>
          </m:d>
        </m:oMath>
      </m:oMathPara>
    </w:p>
    <w:p>
      <w:pPr>
        <w:spacing w:after="100"/>
        <w:jc w:val="both"/>
      </w:pPr>
      <w:r>
        <w:rPr>
          <w:color w:val="3A4350"/>
          <w:sz w:val="19"/>
          <w:szCs w:val="19"/>
        </w:rPr>
        <w:t xml:space="preserve">where </w:t>
      </w:r>
      <m:oMath>
        <m:r>
          <m:t>ξ</m:t>
        </m:r>
      </m:oMath>
      <w:r>
        <w:rPr>
          <w:color w:val="3A4350"/>
          <w:sz w:val="19"/>
          <w:szCs w:val="19"/>
        </w:rPr>
        <w:t xml:space="preserve"> is the design, </w:t>
      </w:r>
      <m:oMath>
        <m:r>
          <m:t>θ</m:t>
        </m:r>
      </m:oMath>
      <w:r>
        <w:rPr>
          <w:color w:val="3A4350"/>
          <w:sz w:val="19"/>
          <w:szCs w:val="19"/>
        </w:rPr>
        <w:t xml:space="preserve"> the uncertain parameters, </w:t>
      </w:r>
      <m:oMath>
        <m:d>
          <m:dPr>
            <m:begChr m:val="("/>
            <m:sepChr m:val=""/>
            <m:endChr m:val=")"/>
            <m:grow/>
          </m:dPr>
          <m:e>
            <m:sSub>
              <m:e>
                <m:r>
                  <m:t>θ</m:t>
                </m:r>
              </m:e>
              <m:sub>
                <m:r>
                  <m:t>i</m:t>
                </m:r>
              </m:sub>
            </m:sSub>
            <m:r>
              <m:rPr>
                <m:sty m:val="p"/>
              </m:rPr>
              <m:t>,</m:t>
            </m:r>
            <m:sSub>
              <m:e>
                <m:r>
                  <m:t>y</m:t>
                </m:r>
              </m:e>
              <m:sub>
                <m:r>
                  <m:t>i</m:t>
                </m:r>
              </m:sub>
            </m:sSub>
          </m:e>
        </m:d>
      </m:oMath>
      <w:r>
        <w:rPr>
          <w:color w:val="3A4350"/>
          <w:sz w:val="19"/>
          <w:szCs w:val="19"/>
        </w:rPr>
        <w:t xml:space="preserve"> the outer samples and </w:t>
      </w:r>
      <m:oMath>
        <m:sSub>
          <m:e>
            <m:r>
              <m:t>θ</m:t>
            </m:r>
          </m:e>
          <m:sub>
            <m:r>
              <m:t>j</m:t>
            </m:r>
          </m:sub>
        </m:sSub>
      </m:oMath>
      <w:r>
        <w:rPr>
          <w:color w:val="3A4350"/>
          <w:sz w:val="19"/>
          <w:szCs w:val="19"/>
        </w:rPr>
        <w:t xml:space="preserve"> the inner samples of the nested Monte Carlo, </w:t>
      </w:r>
      <m:oMath>
        <m:sSub>
          <m:e>
            <m:r>
              <m:t>Ψ</m:t>
            </m:r>
          </m:e>
          <m:sub>
            <m:r>
              <m:t>α</m:t>
            </m:r>
          </m:sub>
        </m:sSub>
      </m:oMath>
      <w:r>
        <w:rPr>
          <w:color w:val="3A4350"/>
          <w:sz w:val="19"/>
          <w:szCs w:val="19"/>
        </w:rPr>
        <w:t xml:space="preserve"> the orthonormal polynomials in the standard variables </w:t>
      </w:r>
      <m:oMath>
        <m:r>
          <m:t>ζ</m:t>
        </m:r>
      </m:oMath>
      <w:r>
        <w:rPr>
          <w:color w:val="3A4350"/>
          <w:sz w:val="19"/>
          <w:szCs w:val="19"/>
        </w:rPr>
        <w:t xml:space="preserve"> that generate </w:t>
      </w:r>
      <m:oMath>
        <m:r>
          <m:t>y</m:t>
        </m:r>
      </m:oMath>
      <w:r>
        <w:rPr>
          <w:color w:val="3A4350"/>
          <w:sz w:val="19"/>
          <w:szCs w:val="19"/>
        </w:rPr>
        <w:t xml:space="preserve">, and </w:t>
      </w:r>
      <m:oMath>
        <m:sSub>
          <m:e>
            <m:r>
              <m:t>c</m:t>
            </m:r>
          </m:e>
          <m:sub>
            <m:r>
              <m:t>α</m:t>
            </m:r>
          </m:sub>
        </m:sSub>
      </m:oMath>
      <w:r>
        <w:rPr>
          <w:color w:val="3A4350"/>
          <w:sz w:val="19"/>
          <w:szCs w:val="19"/>
        </w:rPr>
        <w:t xml:space="preserve"> the PCE coefficients; since </w:t>
      </w:r>
      <m:oMath>
        <m:r>
          <m:rPr>
            <m:scr m:val="double-struck"/>
            <m:sty m:val="p"/>
          </m:rPr>
          <m:t>E</m:t>
        </m:r>
        <m:d>
          <m:dPr>
            <m:begChr m:val="["/>
            <m:sepChr m:val=""/>
            <m:endChr m:val="]"/>
            <m:grow/>
          </m:dPr>
          <m:e>
            <m:sSub>
              <m:e>
                <m:r>
                  <m:t>Ψ</m:t>
                </m:r>
              </m:e>
              <m:sub>
                <m:r>
                  <m:t>α</m:t>
                </m:r>
              </m:sub>
            </m:sSub>
          </m:e>
        </m:d>
        <m:r>
          <m:rPr>
            <m:sty m:val="p"/>
          </m:rPr>
          <m:t>=</m:t>
        </m:r>
        <m:r>
          <m:t>0</m:t>
        </m:r>
      </m:oMath>
      <w:r>
        <w:rPr>
          <w:color w:val="3A4350"/>
          <w:sz w:val="19"/>
          <w:szCs w:val="19"/>
        </w:rPr>
        <w:t xml:space="preserve"> for </w:t>
      </w:r>
      <m:oMath>
        <m:r>
          <m:t>α</m:t>
        </m:r>
        <m:r>
          <m:rPr>
            <m:sty m:val="p"/>
          </m:rPr>
          <m:t>≠</m:t>
        </m:r>
        <m:r>
          <m:t>0</m:t>
        </m:r>
      </m:oMath>
      <w:r>
        <w:rPr>
          <w:color w:val="3A4350"/>
          <w:sz w:val="19"/>
          <w:szCs w:val="19"/>
        </w:rPr>
        <w:t xml:space="preserve">, the expectation is the first coefficient. The exact construction of the article and whether the EIG targets the parameters or a goal were not confirmed.</w:t>
      </w:r>
    </w:p>
    <w:p>
      <w:pPr>
        <w:spacing w:after="100" w:before="80"/>
        <w:jc w:val="both"/>
      </w:pPr>
      <w:r>
        <w:rPr>
          <w:b/>
          <w:bCs/>
          <w:color w:val="B45309"/>
        </w:rPr>
        <w:t xml:space="preserve">Link to the theoretical introduction. </w:t>
      </w:r>
      <w:r>
        <w:t xml:space="preserve">Complements Section 1.8. For the project, the PCE of the EIG over the design space is a cheap way to evaluate designs in the nonlinear SEAWAT model, where Lemma 1 holds only locally; replacing the parameters with the goal (the toe of the wedge) in the utility function makes it goal-oriented.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PCE approximation of the utility function itself that avoids the inner integration over the data, for expensive subsurface simulators.</w:t>
      </w:r>
    </w:p>
    <w:p>
      <w:pPr>
        <w:pStyle w:val="Heading2"/>
        <w:keepNext/>
      </w:pPr>
      <w:r>
        <w:rPr>
          <w:color w:val="B45309"/>
        </w:rPr>
        <w:t xml:space="preserve">D4  </w:t>
      </w:r>
      <w:r>
        <w:rPr>
          <w:color w:val="1F3864"/>
        </w:rPr>
        <w:t xml:space="preserve">Goal-oriented optimal design of experiments for large-scale Bayesian linear inverse problems</w:t>
      </w:r>
    </w:p>
    <w:tbl>
      <w:tblPr>
        <w:tblW w:type="dxa" w:w="9638"/>
        <w:tblBorders>
          <w:top w:val="single" w:color="B45309"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Ahmed Attia, Alen Alexanderian, Arvind K. Saibaba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Inverse Problems, vol. 34(9), art. 095009 (2018)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ah3cyp0bfwgmlsgb89mr">
              <w:r>
                <w:rPr>
                  <w:color w:val="1D4ED8"/>
                  <w:sz w:val="18"/>
                  <w:szCs w:val="18"/>
                  <w:u w:val="single"/>
                </w:rPr>
                <w:t xml:space="preserve">https://doi.org/10.1088/1361-6420/aad210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Alexanderian and A. K. Saibaba: Department of Mathematics, North Carolina State University; A. Attia: Argonne National Laboratory (to the best of our knowledge)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GOODE · goal-oriented A- and D-optimality · linear Bayesian inverse problems · sparsity penalty · contaminant source identification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5309"/>
        </w:rPr>
        <w:t xml:space="preserve">Summary. </w:t>
      </w:r>
      <w:r>
        <w:t xml:space="preserve">The article introduces the GOODE framework (goal-oriented optimal design of experiments) for large-scale linear Bayesian inverse problems with PDEs. Instead of minimizing the uncertainty of the inferred parameter, GOODE minimizes the uncertainty of a prediction quantity that depends on the parameter. Two criteria are defined, A-GOODE and D-GOODE, the goal analogs of the classical Bayesian A-optimal (trace) and D-optimal (log-determinant) criteria, applied to the posterior covariance of the prediction. The designs are relaxed to continuous sensor weights and optimized with gradients, with an </w:t>
      </w:r>
      <m:oMath>
        <m:sSub>
          <m:e>
            <m:r>
              <m:rPr>
                <m:sty m:val="p"/>
              </m:rPr>
              <m:t>ℓ</m:t>
            </m:r>
          </m:e>
          <m:sub>
            <m:r>
              <m:t>1</m:t>
            </m:r>
          </m:sub>
        </m:sSub>
      </m:oMath>
      <w:r>
        <w:t xml:space="preserve"> penalty that promotes sparse placements. The application is sensor placement for contaminant source identification in a diffusion–transport model.</w:t>
      </w:r>
    </w:p>
    <w:p>
      <w:pPr>
        <w:keepNext/>
        <w:spacing w:after="40" w:before="80"/>
      </w:pPr>
      <w:r>
        <w:rPr>
          <w:b/>
          <w:bCs/>
          <w:color w:val="B45309"/>
        </w:rPr>
        <w:t xml:space="preserve">Key equation.</w:t>
      </w:r>
      <w:r>
        <w:rPr>
          <w:i/>
          <w:iCs/>
          <w:color w:val="5B6573"/>
          <w:sz w:val="18"/>
          <w:szCs w:val="18"/>
        </w:rPr>
        <w:t xml:space="preserve">  (weighted posterior covariance and the GOODE criteria (representative formulation))</w:t>
      </w:r>
    </w:p>
    <w:p>
      <w:pPr>
        <w:pStyle w:val="Equation"/>
      </w:pPr>
      <m:oMathPara>
        <m:oMathParaPr>
          <m:jc m:val="center"/>
        </m:oMathParaPr>
        <m:oMath>
          <m:sSub>
            <m:e>
              <m:r>
                <m:t>Γ</m:t>
              </m:r>
            </m:e>
            <m:sub>
              <m:r>
                <m:rPr>
                  <m:sty m:val="p"/>
                </m:rPr>
                <m:t>p</m:t>
              </m:r>
              <m:r>
                <m:rPr>
                  <m:sty m:val="p"/>
                </m:rPr>
                <m:t>o</m:t>
              </m:r>
              <m:r>
                <m:rPr>
                  <m:sty m:val="p"/>
                </m:rPr>
                <m:t>s</m:t>
              </m:r>
              <m:r>
                <m:rPr>
                  <m:sty m:val="p"/>
                </m:rPr>
                <m:t>t</m:t>
              </m:r>
            </m:sub>
          </m:sSub>
          <m:d>
            <m:dPr>
              <m:begChr m:val="("/>
              <m:sepChr m:val=""/>
              <m:endChr m:val=")"/>
              <m:grow/>
            </m:dPr>
            <m:e>
              <m:r>
                <m:t>w</m:t>
              </m:r>
            </m:e>
          </m:d>
          <m:r>
            <m:rPr>
              <m:sty m:val="p"/>
            </m:rPr>
            <m:t>=</m:t>
          </m:r>
          <m:sSup>
            <m:e>
              <m:d>
                <m:dPr>
                  <m:begChr m:val="("/>
                  <m:sepChr m:val=""/>
                  <m:endChr m:val=")"/>
                  <m:grow/>
                </m:dPr>
                <m:e>
                  <m:sSup>
                    <m:e>
                      <m:r>
                        <m:t>F</m:t>
                      </m:r>
                    </m:e>
                    <m:sup>
                      <m:r>
                        <m:rPr>
                          <m:sty m:val="p"/>
                        </m:rPr>
                        <m:t>⋆</m:t>
                      </m:r>
                    </m:sup>
                  </m:sSup>
                  <m:sSubSup>
                    <m:e>
                      <m:r>
                        <m:t>Γ</m:t>
                      </m:r>
                    </m:e>
                    <m:sub>
                      <m:r>
                        <m:rPr>
                          <m:sty m:val="p"/>
                        </m:rPr>
                        <m:t>n</m:t>
                      </m:r>
                      <m:r>
                        <m:rPr>
                          <m:sty m:val="p"/>
                        </m:rPr>
                        <m:t>o</m:t>
                      </m:r>
                      <m:r>
                        <m:rPr>
                          <m:sty m:val="p"/>
                        </m:rPr>
                        <m:t>i</m:t>
                      </m:r>
                      <m:r>
                        <m:rPr>
                          <m:sty m:val="p"/>
                        </m:rPr>
                        <m:t>s</m:t>
                      </m:r>
                      <m:r>
                        <m:rPr>
                          <m:sty m:val="p"/>
                        </m:rPr>
                        <m:t>e</m:t>
                      </m:r>
                    </m:sub>
                    <m:sup>
                      <m:r>
                        <m:rPr>
                          <m:sty m:val="p"/>
                        </m:rPr>
                        <m:t>−</m:t>
                      </m:r>
                      <m:r>
                        <m:t>1</m:t>
                      </m:r>
                      <m:r>
                        <m:rPr>
                          <m:sty m:val="p"/>
                        </m:rPr>
                        <m:t>/</m:t>
                      </m:r>
                      <m:r>
                        <m:t>2</m:t>
                      </m:r>
                    </m:sup>
                  </m:sSubSup>
                  <m:r>
                    <m:rPr>
                      <m:sty m:val="p"/>
                    </m:rPr>
                    <m:t>d</m:t>
                  </m:r>
                  <m:r>
                    <m:rPr>
                      <m:sty m:val="p"/>
                    </m:rPr>
                    <m:t>i</m:t>
                  </m:r>
                  <m:r>
                    <m:rPr>
                      <m:sty m:val="p"/>
                    </m:rPr>
                    <m:t>a</m:t>
                  </m:r>
                  <m:r>
                    <m:rPr>
                      <m:sty m:val="p"/>
                    </m:rPr>
                    <m:t>g</m:t>
                  </m:r>
                  <m:d>
                    <m:dPr>
                      <m:begChr m:val="("/>
                      <m:sepChr m:val=""/>
                      <m:endChr m:val=")"/>
                      <m:grow/>
                    </m:dPr>
                    <m:e>
                      <m:r>
                        <m:t>w</m:t>
                      </m:r>
                    </m:e>
                  </m:d>
                  <m:sSubSup>
                    <m:e>
                      <m:r>
                        <m:t>Γ</m:t>
                      </m:r>
                    </m:e>
                    <m:sub>
                      <m:r>
                        <m:rPr>
                          <m:sty m:val="p"/>
                        </m:rPr>
                        <m:t>n</m:t>
                      </m:r>
                      <m:r>
                        <m:rPr>
                          <m:sty m:val="p"/>
                        </m:rPr>
                        <m:t>o</m:t>
                      </m:r>
                      <m:r>
                        <m:rPr>
                          <m:sty m:val="p"/>
                        </m:rPr>
                        <m:t>i</m:t>
                      </m:r>
                      <m:r>
                        <m:rPr>
                          <m:sty m:val="p"/>
                        </m:rPr>
                        <m:t>s</m:t>
                      </m:r>
                      <m:r>
                        <m:rPr>
                          <m:sty m:val="p"/>
                        </m:rPr>
                        <m:t>e</m:t>
                      </m:r>
                    </m:sub>
                    <m:sup>
                      <m:r>
                        <m:rPr>
                          <m:sty m:val="p"/>
                        </m:rPr>
                        <m:t>−</m:t>
                      </m:r>
                      <m:r>
                        <m:t>1</m:t>
                      </m:r>
                      <m:r>
                        <m:rPr>
                          <m:sty m:val="p"/>
                        </m:rPr>
                        <m:t>/</m:t>
                      </m:r>
                      <m:r>
                        <m:t>2</m:t>
                      </m:r>
                    </m:sup>
                  </m:sSubSup>
                  <m:r>
                    <m:t>F</m:t>
                  </m:r>
                  <m:r>
                    <m:rPr>
                      <m:sty m:val="p"/>
                    </m:rPr>
                    <m:t>+</m:t>
                  </m:r>
                  <m:sSubSup>
                    <m:e>
                      <m:r>
                        <m:t>Γ</m:t>
                      </m:r>
                    </m:e>
                    <m:sub>
                      <m:r>
                        <m:rPr>
                          <m:sty m:val="p"/>
                        </m:rPr>
                        <m:t>p</m:t>
                      </m:r>
                      <m:r>
                        <m:rPr>
                          <m:sty m:val="p"/>
                        </m:rPr>
                        <m:t>r</m:t>
                      </m:r>
                    </m:sub>
                    <m:sup>
                      <m:r>
                        <m:rPr>
                          <m:sty m:val="p"/>
                        </m:rPr>
                        <m:t>−</m:t>
                      </m:r>
                      <m:r>
                        <m:t>1</m:t>
                      </m:r>
                    </m:sup>
                  </m:sSubSup>
                </m:e>
              </m:d>
            </m:e>
            <m:sup>
              <m:r>
                <m:rPr>
                  <m:sty m:val="p"/>
                </m:rPr>
                <m:t>−</m:t>
              </m:r>
              <m:r>
                <m:t>1</m:t>
              </m:r>
            </m:sup>
          </m:sSup>
        </m:oMath>
      </m:oMathPara>
    </w:p>
    <w:p>
      <w:pPr>
        <w:pStyle w:val="Equation"/>
      </w:pPr>
      <m:oMathPara>
        <m:oMathParaPr>
          <m:jc m:val="center"/>
        </m:oMathParaPr>
        <m:oMath>
          <m:sSub>
            <m:e>
              <m:r>
                <m:t>Ψ</m:t>
              </m:r>
            </m:e>
            <m:sub>
              <m:r>
                <m:t>A</m:t>
              </m:r>
            </m:sub>
          </m:sSub>
          <m:d>
            <m:dPr>
              <m:begChr m:val="("/>
              <m:sepChr m:val=""/>
              <m:endChr m:val=")"/>
              <m:grow/>
            </m:dPr>
            <m:e>
              <m:r>
                <m:t>w</m:t>
              </m:r>
            </m:e>
          </m:d>
          <m:r>
            <m:rPr>
              <m:sty m:val="p"/>
            </m:rPr>
            <m:t>=</m:t>
          </m:r>
          <m:r>
            <m:rPr>
              <m:sty m:val="p"/>
            </m:rPr>
            <m:t>t</m:t>
          </m:r>
          <m:r>
            <m:rPr>
              <m:sty m:val="p"/>
            </m:rPr>
            <m:t>r</m:t>
          </m:r>
          <m:d>
            <m:dPr>
              <m:begChr m:val="("/>
              <m:sepChr m:val=""/>
              <m:endChr m:val=")"/>
              <m:grow/>
            </m:dPr>
            <m:e>
              <m:r>
                <m:t>P</m:t>
              </m:r>
              <m:sSub>
                <m:e>
                  <m:r>
                    <m:t>Γ</m:t>
                  </m:r>
                </m:e>
                <m:sub>
                  <m:r>
                    <m:rPr>
                      <m:sty m:val="p"/>
                    </m:rPr>
                    <m:t>p</m:t>
                  </m:r>
                  <m:r>
                    <m:rPr>
                      <m:sty m:val="p"/>
                    </m:rPr>
                    <m:t>o</m:t>
                  </m:r>
                  <m:r>
                    <m:rPr>
                      <m:sty m:val="p"/>
                    </m:rPr>
                    <m:t>s</m:t>
                  </m:r>
                  <m:r>
                    <m:rPr>
                      <m:sty m:val="p"/>
                    </m:rPr>
                    <m:t>t</m:t>
                  </m:r>
                </m:sub>
              </m:sSub>
              <m:d>
                <m:dPr>
                  <m:begChr m:val="("/>
                  <m:sepChr m:val=""/>
                  <m:endChr m:val=")"/>
                  <m:grow/>
                </m:dPr>
                <m:e>
                  <m:r>
                    <m:t>w</m:t>
                  </m:r>
                </m:e>
              </m:d>
              <m:sSup>
                <m:e>
                  <m:r>
                    <m:t>P</m:t>
                  </m:r>
                </m:e>
                <m:sup>
                  <m:r>
                    <m:rPr>
                      <m:sty m:val="p"/>
                    </m:rPr>
                    <m:t>⋆</m:t>
                  </m:r>
                </m:sup>
              </m:sSup>
            </m:e>
          </m:d>
          <m:r>
            <m:rPr>
              <m:sty m:val="p"/>
            </m:rPr>
            <m:t>,</m:t>
          </m:r>
          <m:r>
            <m:t>  </m:t>
          </m:r>
          <m:sSub>
            <m:e>
              <m:r>
                <m:t>Ψ</m:t>
              </m:r>
            </m:e>
            <m:sub>
              <m:r>
                <m:t>D</m:t>
              </m:r>
            </m:sub>
          </m:sSub>
          <m:d>
            <m:dPr>
              <m:begChr m:val="("/>
              <m:sepChr m:val=""/>
              <m:endChr m:val=")"/>
              <m:grow/>
            </m:dPr>
            <m:e>
              <m:r>
                <m:t>w</m:t>
              </m:r>
            </m:e>
          </m:d>
          <m:r>
            <m:rPr>
              <m:sty m:val="p"/>
            </m:rPr>
            <m:t>=</m:t>
          </m:r>
          <m:r>
            <m:rPr>
              <m:sty m:val="p"/>
            </m:rPr>
            <m:t>ln</m:t>
          </m:r>
          <m:r>
            <m:rPr>
              <m:sty m:val="p"/>
            </m:rPr>
            <m:t>det</m:t>
          </m:r>
          <m:d>
            <m:dPr>
              <m:begChr m:val="("/>
              <m:sepChr m:val=""/>
              <m:endChr m:val=")"/>
              <m:grow/>
            </m:dPr>
            <m:e>
              <m:r>
                <m:t>P</m:t>
              </m:r>
              <m:sSub>
                <m:e>
                  <m:r>
                    <m:t>Γ</m:t>
                  </m:r>
                </m:e>
                <m:sub>
                  <m:r>
                    <m:rPr>
                      <m:sty m:val="p"/>
                    </m:rPr>
                    <m:t>p</m:t>
                  </m:r>
                  <m:r>
                    <m:rPr>
                      <m:sty m:val="p"/>
                    </m:rPr>
                    <m:t>o</m:t>
                  </m:r>
                  <m:r>
                    <m:rPr>
                      <m:sty m:val="p"/>
                    </m:rPr>
                    <m:t>s</m:t>
                  </m:r>
                  <m:r>
                    <m:rPr>
                      <m:sty m:val="p"/>
                    </m:rPr>
                    <m:t>t</m:t>
                  </m:r>
                </m:sub>
              </m:sSub>
              <m:d>
                <m:dPr>
                  <m:begChr m:val="("/>
                  <m:sepChr m:val=""/>
                  <m:endChr m:val=")"/>
                  <m:grow/>
                </m:dPr>
                <m:e>
                  <m:r>
                    <m:t>w</m:t>
                  </m:r>
                </m:e>
              </m:d>
              <m:sSup>
                <m:e>
                  <m:r>
                    <m:t>P</m:t>
                  </m:r>
                </m:e>
                <m:sup>
                  <m:r>
                    <m:rPr>
                      <m:sty m:val="p"/>
                    </m:rPr>
                    <m:t>⋆</m:t>
                  </m:r>
                </m:sup>
              </m:sSup>
            </m:e>
          </m:d>
          <m:r>
            <m:rPr>
              <m:sty m:val="p"/>
            </m:rPr>
            <m:t>,</m:t>
          </m:r>
          <m:r>
            <m:t>  </m:t>
          </m:r>
          <m:sSup>
            <m:e>
              <m:r>
                <m:t>w</m:t>
              </m:r>
            </m:e>
            <m:sup>
              <m:r>
                <m:rPr>
                  <m:sty m:val="p"/>
                </m:rPr>
                <m:t>⋆</m:t>
              </m:r>
            </m:sup>
          </m:sSup>
          <m:r>
            <m:rPr>
              <m:sty m:val="p"/>
            </m:rPr>
            <m:t>=</m:t>
          </m:r>
          <m:r>
            <m:rPr>
              <m:sty m:val="p"/>
            </m:rPr>
            <m:t>arg</m:t>
          </m:r>
          <m:limLow>
            <m:e>
              <m:r>
                <m:rPr>
                  <m:sty m:val="p"/>
                </m:rPr>
                <m:t>min</m:t>
              </m:r>
            </m:e>
            <m:lim>
              <m:r>
                <m:t>w</m:t>
              </m:r>
              <m:r>
                <m:rPr>
                  <m:sty m:val="p"/>
                </m:rPr>
                <m:t>∈</m:t>
              </m:r>
              <m:sSup>
                <m:e>
                  <m:d>
                    <m:dPr>
                      <m:begChr m:val="["/>
                      <m:sepChr m:val=""/>
                      <m:endChr m:val="]"/>
                      <m:grow/>
                    </m:dPr>
                    <m:e>
                      <m:r>
                        <m:t>0</m:t>
                      </m:r>
                      <m:r>
                        <m:rPr>
                          <m:sty m:val="p"/>
                        </m:rPr>
                        <m:t>,</m:t>
                      </m:r>
                      <m:r>
                        <m:t>1</m:t>
                      </m:r>
                    </m:e>
                  </m:d>
                </m:e>
                <m:sup>
                  <m:sSub>
                    <m:e>
                      <m:r>
                        <m:t>n</m:t>
                      </m:r>
                    </m:e>
                    <m:sub>
                      <m:r>
                        <m:t>s</m:t>
                      </m:r>
                    </m:sub>
                  </m:sSub>
                </m:sup>
              </m:sSup>
            </m:lim>
          </m:limLow>
          <m:r>
            <m:t>Ψ</m:t>
          </m:r>
          <m:d>
            <m:dPr>
              <m:begChr m:val="("/>
              <m:sepChr m:val=""/>
              <m:endChr m:val=")"/>
              <m:grow/>
            </m:dPr>
            <m:e>
              <m:r>
                <m:t>w</m:t>
              </m:r>
            </m:e>
          </m:d>
          <m:r>
            <m:rPr>
              <m:sty m:val="p"/>
            </m:rPr>
            <m:t>+</m:t>
          </m:r>
          <m:r>
            <m:t>α</m:t>
          </m:r>
          <m:sSub>
            <m:e>
              <m:d>
                <m:dPr>
                  <m:begChr m:val="∥"/>
                  <m:sepChr m:val=""/>
                  <m:endChr m:val="∥"/>
                  <m:grow/>
                </m:dPr>
                <m:e>
                  <m:r>
                    <m:t>w</m:t>
                  </m:r>
                </m:e>
              </m:d>
            </m:e>
            <m:sub>
              <m:r>
                <m:t>1</m:t>
              </m:r>
            </m:sub>
          </m:sSub>
        </m:oMath>
      </m:oMathPara>
    </w:p>
    <w:p>
      <w:pPr>
        <w:spacing w:after="100"/>
        <w:jc w:val="both"/>
      </w:pPr>
      <w:r>
        <w:rPr>
          <w:color w:val="3A4350"/>
          <w:sz w:val="19"/>
          <w:szCs w:val="19"/>
        </w:rPr>
        <w:t xml:space="preserve">where </w:t>
      </w:r>
      <m:oMath>
        <m:r>
          <m:t>F</m:t>
        </m:r>
      </m:oMath>
      <w:r>
        <w:rPr>
          <w:color w:val="3A4350"/>
          <w:sz w:val="19"/>
          <w:szCs w:val="19"/>
        </w:rPr>
        <w:t xml:space="preserve"> is the linear parameter-to-observation operator and </w:t>
      </w:r>
      <m:oMath>
        <m:sSup>
          <m:e>
            <m:r>
              <m:t>F</m:t>
            </m:r>
          </m:e>
          <m:sup>
            <m:r>
              <m:rPr>
                <m:sty m:val="p"/>
              </m:rPr>
              <m:t>⋆</m:t>
            </m:r>
          </m:sup>
        </m:sSup>
      </m:oMath>
      <w:r>
        <w:rPr>
          <w:color w:val="3A4350"/>
          <w:sz w:val="19"/>
          <w:szCs w:val="19"/>
        </w:rPr>
        <w:t xml:space="preserve"> its adjoint, </w:t>
      </w:r>
      <m:oMath>
        <m:sSub>
          <m:e>
            <m:r>
              <m:t>Γ</m:t>
            </m:r>
          </m:e>
          <m:sub>
            <m:r>
              <m:rPr>
                <m:sty m:val="p"/>
              </m:rPr>
              <m:t>p</m:t>
            </m:r>
            <m:r>
              <m:rPr>
                <m:sty m:val="p"/>
              </m:rPr>
              <m:t>r</m:t>
            </m:r>
          </m:sub>
        </m:sSub>
      </m:oMath>
      <w:r>
        <w:rPr>
          <w:color w:val="3A4350"/>
          <w:sz w:val="19"/>
          <w:szCs w:val="19"/>
        </w:rPr>
        <w:t xml:space="preserve"> and </w:t>
      </w:r>
      <m:oMath>
        <m:sSub>
          <m:e>
            <m:r>
              <m:t>Γ</m:t>
            </m:r>
          </m:e>
          <m:sub>
            <m:r>
              <m:rPr>
                <m:sty m:val="p"/>
              </m:rPr>
              <m:t>n</m:t>
            </m:r>
            <m:r>
              <m:rPr>
                <m:sty m:val="p"/>
              </m:rPr>
              <m:t>o</m:t>
            </m:r>
            <m:r>
              <m:rPr>
                <m:sty m:val="p"/>
              </m:rPr>
              <m:t>i</m:t>
            </m:r>
            <m:r>
              <m:rPr>
                <m:sty m:val="p"/>
              </m:rPr>
              <m:t>s</m:t>
            </m:r>
            <m:r>
              <m:rPr>
                <m:sty m:val="p"/>
              </m:rPr>
              <m:t>e</m:t>
            </m:r>
          </m:sub>
        </m:sSub>
      </m:oMath>
      <w:r>
        <w:rPr>
          <w:color w:val="3A4350"/>
          <w:sz w:val="19"/>
          <w:szCs w:val="19"/>
        </w:rPr>
        <w:t xml:space="preserve"> the prior and noise covariances, </w:t>
      </w:r>
      <m:oMath>
        <m:sSub>
          <m:e>
            <m:r>
              <m:t>w</m:t>
            </m:r>
          </m:e>
          <m:sub>
            <m:r>
              <m:t>i</m:t>
            </m:r>
          </m:sub>
        </m:sSub>
      </m:oMath>
      <w:r>
        <w:rPr>
          <w:color w:val="3A4350"/>
          <w:sz w:val="19"/>
          <w:szCs w:val="19"/>
        </w:rPr>
        <w:t xml:space="preserve"> the weight of candidate sensor </w:t>
      </w:r>
      <m:oMath>
        <m:r>
          <m:t>i</m:t>
        </m:r>
      </m:oMath>
      <w:r>
        <w:rPr>
          <w:color w:val="3A4350"/>
          <w:sz w:val="19"/>
          <w:szCs w:val="19"/>
        </w:rPr>
        <w:t xml:space="preserve">, </w:t>
      </w:r>
      <m:oMath>
        <m:r>
          <m:t>P</m:t>
        </m:r>
      </m:oMath>
      <w:r>
        <w:rPr>
          <w:color w:val="3A4350"/>
          <w:sz w:val="19"/>
          <w:szCs w:val="19"/>
        </w:rPr>
        <w:t xml:space="preserve"> the linear goal operator with adjoint </w:t>
      </w:r>
      <m:oMath>
        <m:sSup>
          <m:e>
            <m:r>
              <m:t>P</m:t>
            </m:r>
          </m:e>
          <m:sup>
            <m:r>
              <m:rPr>
                <m:sty m:val="p"/>
              </m:rPr>
              <m:t>⋆</m:t>
            </m:r>
          </m:sup>
        </m:sSup>
      </m:oMath>
      <w:r>
        <w:rPr>
          <w:color w:val="3A4350"/>
          <w:sz w:val="19"/>
          <w:szCs w:val="19"/>
        </w:rPr>
        <w:t xml:space="preserve"> and </w:t>
      </w:r>
      <m:oMath>
        <m:r>
          <m:t>α</m:t>
        </m:r>
        <m:r>
          <m:rPr>
            <m:sty m:val="p"/>
          </m:rPr>
          <m:t>&gt;</m:t>
        </m:r>
        <m:r>
          <m:t>0</m:t>
        </m:r>
      </m:oMath>
      <w:r>
        <w:rPr>
          <w:color w:val="3A4350"/>
          <w:sz w:val="19"/>
          <w:szCs w:val="19"/>
        </w:rPr>
        <w:t xml:space="preserve"> the sparsity penalty. The DOI is given to the best of our knowledge.</w:t>
      </w:r>
    </w:p>
    <w:p>
      <w:pPr>
        <w:spacing w:after="100" w:before="80"/>
        <w:jc w:val="both"/>
      </w:pPr>
      <w:r>
        <w:rPr>
          <w:b/>
          <w:bCs/>
          <w:color w:val="B45309"/>
        </w:rPr>
        <w:t xml:space="preserve">Link to the theoretical introduction. </w:t>
      </w:r>
      <w:r>
        <w:t xml:space="preserve">Complements Section 1.7. D-GOODE for a scalar goal is exactly the goal EIG of Lemma 1, because </w:t>
      </w:r>
      <m:oMath>
        <m:f>
          <m:fPr>
            <m:type m:val="bar"/>
          </m:fPr>
          <m:num>
            <m:r>
              <m:t>1</m:t>
            </m:r>
          </m:num>
          <m:den>
            <m:r>
              <m:t>2</m:t>
            </m:r>
          </m:den>
        </m:f>
        <m:r>
          <m:rPr>
            <m:sty m:val="p"/>
          </m:rPr>
          <m:t>ln</m:t>
        </m:r>
        <m:d>
          <m:dPr>
            <m:begChr m:val="("/>
            <m:sepChr m:val=""/>
            <m:endChr m:val=")"/>
            <m:grow/>
          </m:dPr>
          <m:e>
            <m:sSubSup>
              <m:e>
                <m:r>
                  <m:t>σ</m:t>
                </m:r>
              </m:e>
              <m:sub>
                <m:r>
                  <m:rPr>
                    <m:sty m:val="p"/>
                  </m:rPr>
                  <m:t>p</m:t>
                </m:r>
                <m:r>
                  <m:rPr>
                    <m:sty m:val="p"/>
                  </m:rPr>
                  <m:t>r</m:t>
                </m:r>
              </m:sub>
              <m:sup>
                <m:r>
                  <m:t>2</m:t>
                </m:r>
              </m:sup>
            </m:sSubSup>
            <m:r>
              <m:rPr>
                <m:sty m:val="p"/>
              </m:rPr>
              <m:t>/</m:t>
            </m:r>
            <m:sSubSup>
              <m:e>
                <m:r>
                  <m:t>σ</m:t>
                </m:r>
              </m:e>
              <m:sub>
                <m:r>
                  <m:rPr>
                    <m:sty m:val="p"/>
                  </m:rPr>
                  <m:t>p</m:t>
                </m:r>
                <m:r>
                  <m:rPr>
                    <m:sty m:val="p"/>
                  </m:rPr>
                  <m:t>o</m:t>
                </m:r>
                <m:r>
                  <m:rPr>
                    <m:sty m:val="p"/>
                  </m:rPr>
                  <m:t>s</m:t>
                </m:r>
                <m:r>
                  <m:rPr>
                    <m:sty m:val="p"/>
                  </m:rPr>
                  <m:t>t</m:t>
                </m:r>
              </m:sub>
              <m:sup>
                <m:r>
                  <m:t>2</m:t>
                </m:r>
              </m:sup>
            </m:sSubSup>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sSup>
              <m:e>
                <m:r>
                  <m:t>R</m:t>
                </m:r>
              </m:e>
              <m:sup>
                <m:r>
                  <m:t>2</m:t>
                </m:r>
              </m:sup>
            </m:sSup>
          </m:e>
        </m:d>
      </m:oMath>
      <w:r>
        <w:t xml:space="preserve">. For the project, the weighted relaxation and the </w:t>
      </w:r>
      <m:oMath>
        <m:sSub>
          <m:e>
            <m:r>
              <m:rPr>
                <m:sty m:val="p"/>
              </m:rPr>
              <m:t>ℓ</m:t>
            </m:r>
          </m:e>
          <m:sub>
            <m:r>
              <m:t>1</m:t>
            </m:r>
          </m:sub>
        </m:sSub>
      </m:oMath>
      <w:r>
        <w:t xml:space="preserve"> penalty are the continuous alternative to the discrete greedy algorithm over the 32 wells of Fushë-Kuqe.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systematic formulation of goal-oriented A- and D-optimality for infinite-dimensional Bayesian inverse problems, with gradient optimization and sparsity.</w:t>
      </w:r>
    </w:p>
    <w:p>
      <w:pPr>
        <w:pStyle w:val="Heading2"/>
        <w:keepNext/>
      </w:pPr>
      <w:r>
        <w:rPr>
          <w:color w:val="B45309"/>
        </w:rPr>
        <w:t xml:space="preserve">D5  </w:t>
      </w:r>
      <w:r>
        <w:rPr>
          <w:color w:val="1F3864"/>
        </w:rPr>
        <w:t xml:space="preserve">Bayesian assessment of the expected data impact on prediction confidence in optimal sampling design</w:t>
      </w:r>
    </w:p>
    <w:tbl>
      <w:tblPr>
        <w:tblW w:type="dxa" w:w="9638"/>
        <w:tblBorders>
          <w:top w:val="single" w:color="B45309"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 C. Leube, A. Geiges, W. Nowak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Water Resources Research, vol. 48(2), art. W02501 (2012)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nwtri1taizs9qo59wrsa">
              <w:r>
                <w:rPr>
                  <w:color w:val="1D4ED8"/>
                  <w:sz w:val="18"/>
                  <w:szCs w:val="18"/>
                  <w:u w:val="single"/>
                </w:rPr>
                <w:t xml:space="preserve">https://doi.org/10.1029/2010WR010137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Stuttgart, Institute for Modelling Hydraulic and Environmental Systems and SimTech (W. Nowak); the other affiliations were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sampling design for prediction · preposterior analysis · bootstrap filter · no linearization · geostatistical groundwater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5309"/>
        </w:rPr>
        <w:t xml:space="preserve">Summary. </w:t>
      </w:r>
      <w:r>
        <w:t xml:space="preserve">The article addresses optimal sampling design for groundwater predictions, with the objective of maximizing the expected prediction confidence, i.e., reducing the uncertainty of a model prediction and not of the parameters. A Bayesian preposterior analysis is used: before the data are collected, it estimates how much a candidate design would reduce the prediction uncertainty, by averaging over the possible values of the data. The method is fully nonlinear, without linearization and without a Gaussian assumption: the posterior statistics for each hypothetical data set are obtained with a bootstrap filter, i.e., by likelihood reweighting of a prior Monte Carlo ensemble. It is the methodological precursor of most later “task-driven” designs in hydrogeology.</w:t>
      </w:r>
    </w:p>
    <w:p>
      <w:pPr>
        <w:keepNext/>
        <w:spacing w:after="40" w:before="80"/>
      </w:pPr>
      <w:r>
        <w:rPr>
          <w:b/>
          <w:bCs/>
          <w:color w:val="B45309"/>
        </w:rPr>
        <w:t xml:space="preserve">Key equation.</w:t>
      </w:r>
      <w:r>
        <w:rPr>
          <w:i/>
          <w:iCs/>
          <w:color w:val="5B6573"/>
          <w:sz w:val="18"/>
          <w:szCs w:val="18"/>
        </w:rPr>
        <w:t xml:space="preserve">  (preposterior utility and the bootstrap-filter estimator (representative formulation))</w:t>
      </w:r>
    </w:p>
    <w:p>
      <w:pPr>
        <w:pStyle w:val="Equation"/>
      </w:pPr>
      <m:oMathPara>
        <m:oMathParaPr>
          <m:jc m:val="center"/>
        </m:oMathParaPr>
        <m:oMath>
          <m:r>
            <m:t>Φ</m:t>
          </m:r>
          <m:d>
            <m:dPr>
              <m:begChr m:val="("/>
              <m:sepChr m:val=""/>
              <m:endChr m:val=")"/>
              <m:grow/>
            </m:dPr>
            <m:e>
              <m:r>
                <m:t>d</m:t>
              </m:r>
            </m:e>
          </m:d>
          <m:r>
            <m:rPr>
              <m:sty m:val="p"/>
            </m:rPr>
            <m:t>=</m:t>
          </m:r>
          <m:sSub>
            <m:e>
              <m:r>
                <m:rPr>
                  <m:scr m:val="double-struck"/>
                  <m:sty m:val="p"/>
                </m:rPr>
                <m:t>E</m:t>
              </m:r>
            </m:e>
            <m:sub>
              <m:sSub>
                <m:e>
                  <m:r>
                    <m:t>y</m:t>
                  </m:r>
                </m:e>
                <m:sub>
                  <m:r>
                    <m:t>d</m:t>
                  </m:r>
                </m:sub>
              </m:sSub>
            </m:sub>
          </m:sSub>
          <m:d>
            <m:dPr>
              <m:begChr m:val="["/>
              <m:sepChr m:val=""/>
              <m:endChr m:val="]"/>
              <m:grow/>
            </m:dPr>
            <m:e>
              <m:r>
                <m:rPr>
                  <m:sty m:val="p"/>
                </m:rPr>
                <m:t>V</m:t>
              </m:r>
              <m:r>
                <m:rPr>
                  <m:sty m:val="p"/>
                </m:rPr>
                <m:t>a</m:t>
              </m:r>
              <m:r>
                <m:rPr>
                  <m:sty m:val="p"/>
                </m:rPr>
                <m:t>r</m:t>
              </m:r>
              <m:d>
                <m:dPr>
                  <m:begChr m:val="("/>
                  <m:sepChr m:val=""/>
                  <m:endChr m:val=")"/>
                  <m:grow/>
                </m:dPr>
                <m:e>
                  <m:r>
                    <m:t>z</m:t>
                  </m:r>
                  <m:r>
                    <m:rPr>
                      <m:sty m:val="p"/>
                    </m:rPr>
                    <m:t>∣</m:t>
                  </m:r>
                  <m:sSub>
                    <m:e>
                      <m:r>
                        <m:t>y</m:t>
                      </m:r>
                    </m:e>
                    <m:sub>
                      <m:r>
                        <m:t>d</m:t>
                      </m:r>
                    </m:sub>
                  </m:sSub>
                </m:e>
              </m:d>
            </m:e>
          </m:d>
          <m:r>
            <m:rPr>
              <m:sty m:val="p"/>
            </m:rPr>
            <m:t>=</m:t>
          </m:r>
          <m:r>
            <m:rPr>
              <m:sty m:val="p"/>
            </m:rPr>
            <m:t>∫</m:t>
          </m:r>
          <m:r>
            <m:rPr>
              <m:sty m:val="p"/>
            </m:rPr>
            <m:t>V</m:t>
          </m:r>
          <m:r>
            <m:rPr>
              <m:sty m:val="p"/>
            </m:rPr>
            <m:t>a</m:t>
          </m:r>
          <m:r>
            <m:rPr>
              <m:sty m:val="p"/>
            </m:rPr>
            <m:t>r</m:t>
          </m:r>
          <m:d>
            <m:dPr>
              <m:begChr m:val="("/>
              <m:sepChr m:val=""/>
              <m:endChr m:val=")"/>
              <m:grow/>
            </m:dPr>
            <m:e>
              <m:r>
                <m:t>z</m:t>
              </m:r>
              <m:r>
                <m:rPr>
                  <m:sty m:val="p"/>
                </m:rPr>
                <m:t>∣</m:t>
              </m:r>
              <m:sSub>
                <m:e>
                  <m:r>
                    <m:t>y</m:t>
                  </m:r>
                </m:e>
                <m:sub>
                  <m:r>
                    <m:t>d</m:t>
                  </m:r>
                </m:sub>
              </m:sSub>
            </m:e>
          </m:d>
          <m:r>
            <m:t>p</m:t>
          </m:r>
          <m:d>
            <m:dPr>
              <m:begChr m:val="("/>
              <m:sepChr m:val=""/>
              <m:endChr m:val=")"/>
              <m:grow/>
            </m:dPr>
            <m:e>
              <m:sSub>
                <m:e>
                  <m:r>
                    <m:t>y</m:t>
                  </m:r>
                </m:e>
                <m:sub>
                  <m:r>
                    <m:t>d</m:t>
                  </m:r>
                </m:sub>
              </m:sSub>
            </m:e>
          </m:d>
          <m:r>
            <m:rPr>
              <m:sty m:val="p"/>
            </m:rPr>
            <m:t>d</m:t>
          </m:r>
          <m:sSub>
            <m:e>
              <m:r>
                <m:t>y</m:t>
              </m:r>
            </m:e>
            <m:sub>
              <m:r>
                <m:t>d</m:t>
              </m:r>
            </m:sub>
          </m:sSub>
        </m:oMath>
      </m:oMathPara>
    </w:p>
    <w:p>
      <w:pPr>
        <w:pStyle w:val="Equation"/>
      </w:pPr>
      <m:oMathPara>
        <m:oMathParaPr>
          <m:jc m:val="center"/>
        </m:oMathParaPr>
        <m:oMath>
          <m:acc>
            <m:accPr>
              <m:chr m:val="̂"/>
            </m:accPr>
            <m:e>
              <m:r>
                <m:t>Φ</m:t>
              </m:r>
            </m:e>
          </m:acc>
          <m:d>
            <m:dPr>
              <m:begChr m:val="("/>
              <m:sepChr m:val=""/>
              <m:endChr m:val=")"/>
              <m:grow/>
            </m:dPr>
            <m:e>
              <m:r>
                <m:t>d</m:t>
              </m:r>
            </m:e>
          </m:d>
          <m:r>
            <m:rPr>
              <m:sty m:val="p"/>
            </m:rPr>
            <m:t>=</m:t>
          </m:r>
          <m:f>
            <m:fPr>
              <m:type m:val="bar"/>
            </m:fPr>
            <m:num>
              <m:r>
                <m:t>1</m:t>
              </m:r>
            </m:num>
            <m:den>
              <m:sSub>
                <m:e>
                  <m:r>
                    <m:t>N</m:t>
                  </m:r>
                </m:e>
                <m:sub>
                  <m:r>
                    <m:t>y</m:t>
                  </m:r>
                </m:sub>
              </m:sSub>
            </m:den>
          </m:f>
          <m:nary>
            <m:naryPr>
              <m:chr m:val="∑"/>
              <m:limLoc m:val="undOvr"/>
              <m:subHide m:val="off"/>
              <m:supHide m:val="off"/>
            </m:naryPr>
            <m:sub>
              <m:r>
                <m:t>j</m:t>
              </m:r>
              <m:r>
                <m:rPr>
                  <m:sty m:val="p"/>
                </m:rPr>
                <m:t>=</m:t>
              </m:r>
              <m:r>
                <m:t>1</m:t>
              </m:r>
            </m:sub>
            <m:sup>
              <m:sSub>
                <m:e>
                  <m:r>
                    <m:t>N</m:t>
                  </m:r>
                </m:e>
                <m:sub>
                  <m:r>
                    <m:t>y</m:t>
                  </m:r>
                </m:sub>
              </m:sSub>
            </m:sup>
            <m:e>
              <m:nary>
                <m:naryPr>
                  <m:chr m:val="∑"/>
                  <m:limLoc m:val="undOvr"/>
                  <m:subHide m:val="off"/>
                  <m:supHide m:val="off"/>
                </m:naryPr>
                <m:sub>
                  <m:r>
                    <m:t>i</m:t>
                  </m:r>
                  <m:r>
                    <m:rPr>
                      <m:sty m:val="p"/>
                    </m:rPr>
                    <m:t>=</m:t>
                  </m:r>
                  <m:r>
                    <m:t>1</m:t>
                  </m:r>
                </m:sub>
                <m:sup>
                  <m:r>
                    <m:t>N</m:t>
                  </m:r>
                </m:sup>
                <m:e>
                  <m:sSub>
                    <m:e>
                      <m:r>
                        <m:t>ω</m:t>
                      </m:r>
                    </m:e>
                    <m:sub>
                      <m:r>
                        <m:t>i</m:t>
                      </m:r>
                      <m:r>
                        <m:t>j</m:t>
                      </m:r>
                    </m:sub>
                  </m:sSub>
                </m:e>
              </m:nary>
            </m:e>
          </m:nary>
          <m:sSup>
            <m:e>
              <m:d>
                <m:dPr>
                  <m:begChr m:val="("/>
                  <m:sepChr m:val=""/>
                  <m:endChr m:val=")"/>
                  <m:grow/>
                </m:dPr>
                <m:e>
                  <m:sSub>
                    <m:e>
                      <m:r>
                        <m:t>z</m:t>
                      </m:r>
                    </m:e>
                    <m:sub>
                      <m:r>
                        <m:t>i</m:t>
                      </m:r>
                    </m:sub>
                  </m:sSub>
                  <m:r>
                    <m:rPr>
                      <m:sty m:val="p"/>
                    </m:rPr>
                    <m:t>−</m:t>
                  </m:r>
                  <m:sSub>
                    <m:e>
                      <m:acc>
                        <m:accPr>
                          <m:chr m:val="̂"/>
                        </m:accPr>
                        <m:e>
                          <m:r>
                            <m:t>μ</m:t>
                          </m:r>
                        </m:e>
                      </m:acc>
                    </m:e>
                    <m:sub>
                      <m:r>
                        <m:t>j</m:t>
                      </m:r>
                    </m:sub>
                  </m:sSub>
                </m:e>
              </m:d>
            </m:e>
            <m:sup>
              <m:r>
                <m:t>2</m:t>
              </m:r>
            </m:sup>
          </m:sSup>
          <m:r>
            <m:rPr>
              <m:sty m:val="p"/>
            </m:rPr>
            <m:t>,</m:t>
          </m:r>
          <m:r>
            <m:t>  </m:t>
          </m:r>
          <m:sSub>
            <m:e>
              <m:r>
                <m:t>ω</m:t>
              </m:r>
            </m:e>
            <m:sub>
              <m:r>
                <m:t>i</m:t>
              </m:r>
              <m:r>
                <m:t>j</m:t>
              </m:r>
            </m:sub>
          </m:sSub>
          <m:r>
            <m:rPr>
              <m:sty m:val="p"/>
            </m:rPr>
            <m:t>=</m:t>
          </m:r>
          <m:f>
            <m:fPr>
              <m:type m:val="bar"/>
            </m:fPr>
            <m:num>
              <m:r>
                <m:rPr>
                  <m:scr m:val="script"/>
                  <m:sty m:val="p"/>
                </m:rPr>
                <m:t>L</m:t>
              </m:r>
              <m:d>
                <m:dPr>
                  <m:begChr m:val="("/>
                  <m:sepChr m:val=""/>
                  <m:endChr m:val=")"/>
                  <m:grow/>
                </m:dPr>
                <m:e>
                  <m:sSub>
                    <m:e>
                      <m:r>
                        <m:t>y</m:t>
                      </m:r>
                    </m:e>
                    <m:sub>
                      <m:r>
                        <m:t>j</m:t>
                      </m:r>
                    </m:sub>
                  </m:sSub>
                  <m:r>
                    <m:rPr>
                      <m:sty m:val="p"/>
                    </m:rPr>
                    <m:t>∣</m:t>
                  </m:r>
                  <m:sSub>
                    <m:e>
                      <m:r>
                        <m:t>θ</m:t>
                      </m:r>
                    </m:e>
                    <m:sub>
                      <m:r>
                        <m:t>i</m:t>
                      </m:r>
                    </m:sub>
                  </m:sSub>
                </m:e>
              </m:d>
            </m:num>
            <m:den>
              <m:nary>
                <m:naryPr>
                  <m:chr m:val="∑"/>
                  <m:limLoc m:val="undOvr"/>
                  <m:subHide m:val="off"/>
                  <m:supHide m:val="off"/>
                </m:naryPr>
                <m:sub>
                  <m:r>
                    <m:t>k</m:t>
                  </m:r>
                  <m:r>
                    <m:rPr>
                      <m:sty m:val="p"/>
                    </m:rPr>
                    <m:t>=</m:t>
                  </m:r>
                  <m:r>
                    <m:t>1</m:t>
                  </m:r>
                </m:sub>
                <m:sup>
                  <m:r>
                    <m:t>N</m:t>
                  </m:r>
                </m:sup>
                <m:e>
                  <m:r>
                    <m:rPr>
                      <m:scr m:val="script"/>
                      <m:sty m:val="p"/>
                    </m:rPr>
                    <m:t>L</m:t>
                  </m:r>
                </m:e>
              </m:nary>
              <m:d>
                <m:dPr>
                  <m:begChr m:val="("/>
                  <m:sepChr m:val=""/>
                  <m:endChr m:val=")"/>
                  <m:grow/>
                </m:dPr>
                <m:e>
                  <m:sSub>
                    <m:e>
                      <m:r>
                        <m:t>y</m:t>
                      </m:r>
                    </m:e>
                    <m:sub>
                      <m:r>
                        <m:t>j</m:t>
                      </m:r>
                    </m:sub>
                  </m:sSub>
                  <m:r>
                    <m:rPr>
                      <m:sty m:val="p"/>
                    </m:rPr>
                    <m:t>∣</m:t>
                  </m:r>
                  <m:sSub>
                    <m:e>
                      <m:r>
                        <m:t>θ</m:t>
                      </m:r>
                    </m:e>
                    <m:sub>
                      <m:r>
                        <m:t>k</m:t>
                      </m:r>
                    </m:sub>
                  </m:sSub>
                </m:e>
              </m:d>
            </m:den>
          </m:f>
          <m:r>
            <m:rPr>
              <m:sty m:val="p"/>
            </m:rPr>
            <m:t>,</m:t>
          </m:r>
          <m:r>
            <m:t>  </m:t>
          </m:r>
          <m:sSub>
            <m:e>
              <m:acc>
                <m:accPr>
                  <m:chr m:val="̂"/>
                </m:accPr>
                <m:e>
                  <m:r>
                    <m:t>μ</m:t>
                  </m:r>
                </m:e>
              </m:acc>
            </m:e>
            <m:sub>
              <m:r>
                <m:t>j</m:t>
              </m:r>
            </m:sub>
          </m:sSub>
          <m:r>
            <m:rPr>
              <m:sty m:val="p"/>
            </m:rPr>
            <m:t>=</m:t>
          </m:r>
          <m:nary>
            <m:naryPr>
              <m:chr m:val="∑"/>
              <m:limLoc m:val="undOvr"/>
              <m:subHide m:val="off"/>
              <m:supHide m:val="off"/>
            </m:naryPr>
            <m:sub>
              <m:r>
                <m:t>i</m:t>
              </m:r>
              <m:r>
                <m:rPr>
                  <m:sty m:val="p"/>
                </m:rPr>
                <m:t>=</m:t>
              </m:r>
              <m:r>
                <m:t>1</m:t>
              </m:r>
            </m:sub>
            <m:sup>
              <m:r>
                <m:t>N</m:t>
              </m:r>
            </m:sup>
            <m:e>
              <m:sSub>
                <m:e>
                  <m:r>
                    <m:t>ω</m:t>
                  </m:r>
                </m:e>
                <m:sub>
                  <m:r>
                    <m:t>i</m:t>
                  </m:r>
                  <m:r>
                    <m:t>j</m:t>
                  </m:r>
                </m:sub>
              </m:sSub>
            </m:e>
          </m:nary>
          <m:sSub>
            <m:e>
              <m:r>
                <m:t>z</m:t>
              </m:r>
            </m:e>
            <m:sub>
              <m:r>
                <m:t>i</m:t>
              </m:r>
            </m:sub>
          </m:sSub>
        </m:oMath>
      </m:oMathPara>
    </w:p>
    <w:p>
      <w:pPr>
        <w:spacing w:after="100"/>
        <w:jc w:val="both"/>
      </w:pPr>
      <w:r>
        <w:rPr>
          <w:color w:val="3A4350"/>
          <w:sz w:val="19"/>
          <w:szCs w:val="19"/>
        </w:rPr>
        <w:t xml:space="preserve">where </w:t>
      </w:r>
      <m:oMath>
        <m:r>
          <m:t>d</m:t>
        </m:r>
      </m:oMath>
      <w:r>
        <w:rPr>
          <w:color w:val="3A4350"/>
          <w:sz w:val="19"/>
          <w:szCs w:val="19"/>
        </w:rPr>
        <w:t xml:space="preserve"> is the sampling design, </w:t>
      </w:r>
      <m:oMath>
        <m:sSub>
          <m:e>
            <m:r>
              <m:t>y</m:t>
            </m:r>
          </m:e>
          <m:sub>
            <m:r>
              <m:t>d</m:t>
            </m:r>
          </m:sub>
        </m:sSub>
      </m:oMath>
      <w:r>
        <w:rPr>
          <w:color w:val="3A4350"/>
          <w:sz w:val="19"/>
          <w:szCs w:val="19"/>
        </w:rPr>
        <w:t xml:space="preserve"> the future data, </w:t>
      </w:r>
      <m:oMath>
        <m:r>
          <m:t>z</m:t>
        </m:r>
      </m:oMath>
      <w:r>
        <w:rPr>
          <w:color w:val="3A4350"/>
          <w:sz w:val="19"/>
          <w:szCs w:val="19"/>
        </w:rPr>
        <w:t xml:space="preserve"> the prediction, </w:t>
      </w:r>
      <m:oMath>
        <m:sSub>
          <m:e>
            <m:r>
              <m:t>θ</m:t>
            </m:r>
          </m:e>
          <m:sub>
            <m:r>
              <m:t>i</m:t>
            </m:r>
          </m:sub>
        </m:sSub>
      </m:oMath>
      <w:r>
        <w:rPr>
          <w:color w:val="3A4350"/>
          <w:sz w:val="19"/>
          <w:szCs w:val="19"/>
        </w:rPr>
        <w:t xml:space="preserve"> the prior realizations (e.g., conductivity fields) with predictions </w:t>
      </w:r>
      <m:oMath>
        <m:sSub>
          <m:e>
            <m:r>
              <m:t>z</m:t>
            </m:r>
          </m:e>
          <m:sub>
            <m:r>
              <m:t>i</m:t>
            </m:r>
          </m:sub>
        </m:sSub>
      </m:oMath>
      <w:r>
        <w:rPr>
          <w:color w:val="3A4350"/>
          <w:sz w:val="19"/>
          <w:szCs w:val="19"/>
        </w:rPr>
        <w:t xml:space="preserve">, </w:t>
      </w:r>
      <m:oMath>
        <m:sSub>
          <m:e>
            <m:r>
              <m:t>y</m:t>
            </m:r>
          </m:e>
          <m:sub>
            <m:r>
              <m:t>j</m:t>
            </m:r>
          </m:sub>
        </m:sSub>
      </m:oMath>
      <w:r>
        <w:rPr>
          <w:color w:val="3A4350"/>
          <w:sz w:val="19"/>
          <w:szCs w:val="19"/>
        </w:rPr>
        <w:t xml:space="preserve"> the hypothetical data sets, </w:t>
      </w:r>
      <m:oMath>
        <m:r>
          <m:rPr>
            <m:scr m:val="script"/>
            <m:sty m:val="p"/>
          </m:rPr>
          <m:t>L</m:t>
        </m:r>
      </m:oMath>
      <w:r>
        <w:rPr>
          <w:color w:val="3A4350"/>
          <w:sz w:val="19"/>
          <w:szCs w:val="19"/>
        </w:rPr>
        <w:t xml:space="preserve"> the measurement likelihood and </w:t>
      </w:r>
      <m:oMath>
        <m:sSub>
          <m:e>
            <m:r>
              <m:t>ω</m:t>
            </m:r>
          </m:e>
          <m:sub>
            <m:r>
              <m:t>i</m:t>
            </m:r>
            <m:r>
              <m:t>j</m:t>
            </m:r>
          </m:sub>
        </m:sSub>
      </m:oMath>
      <w:r>
        <w:rPr>
          <w:color w:val="3A4350"/>
          <w:sz w:val="19"/>
          <w:szCs w:val="19"/>
        </w:rPr>
        <w:t xml:space="preserve"> the normalized weights. The variance form is representative: the utility can also be an exceedance probability or an entropy. The name “PreDIA” was not seen in the sources.</w:t>
      </w:r>
    </w:p>
    <w:p>
      <w:pPr>
        <w:spacing w:after="100" w:before="80"/>
        <w:jc w:val="both"/>
      </w:pPr>
      <w:r>
        <w:rPr>
          <w:b/>
          <w:bCs/>
          <w:color w:val="B45309"/>
        </w:rPr>
        <w:t xml:space="preserve">Link to the theoretical introduction. </w:t>
      </w:r>
      <w:r>
        <w:t xml:space="preserve">Complements Sections 1.8 and 1.3. The same estimator with the weights </w:t>
      </w:r>
      <m:oMath>
        <m:sSub>
          <m:e>
            <m:r>
              <m:t>ω</m:t>
            </m:r>
          </m:e>
          <m:sub>
            <m:r>
              <m:t>i</m:t>
            </m:r>
            <m:r>
              <m:t>j</m:t>
            </m:r>
          </m:sub>
        </m:sSub>
      </m:oMath>
      <w:r>
        <w:t xml:space="preserve"> directly gives the EIG of a binary goal, e.g., </w:t>
      </w:r>
      <m:oMath>
        <m:r>
          <m:t>q</m:t>
        </m:r>
        <m:r>
          <m:rPr>
            <m:sty m:val="p"/>
          </m:rPr>
          <m:t>=</m:t>
        </m:r>
        <m:r>
          <m:rPr>
            <m:sty m:val="p"/>
          </m:rPr>
          <m:t>I</m:t>
        </m:r>
        <m:d>
          <m:dPr>
            <m:begChr m:val="("/>
            <m:sepChr m:val=""/>
            <m:endChr m:val=")"/>
            <m:grow/>
          </m:dPr>
          <m:e>
            <m:r>
              <m:t>z</m:t>
            </m:r>
            <m:r>
              <m:rPr>
                <m:sty m:val="p"/>
              </m:rPr>
              <m:t>&gt;</m:t>
            </m:r>
            <m:r>
              <m:t>τ</m:t>
            </m:r>
          </m:e>
        </m:d>
      </m:oMath>
      <w:r>
        <w:t xml:space="preserve">, by replacing the variance with the binary entropy of </w:t>
      </w:r>
      <m:oMath>
        <m:nary>
          <m:naryPr>
            <m:chr m:val="∑"/>
            <m:limLoc m:val="undOvr"/>
            <m:subHide m:val="off"/>
            <m:supHide m:val="on"/>
          </m:naryPr>
          <m:sub>
            <m:r>
              <m:t>i</m:t>
            </m:r>
          </m:sub>
          <m:sup>
            <m:r>
              <m:t>​</m:t>
            </m:r>
          </m:sup>
          <m:e>
            <m:sSub>
              <m:e>
                <m:r>
                  <m:t>ω</m:t>
                </m:r>
              </m:e>
              <m:sub>
                <m:r>
                  <m:t>i</m:t>
                </m:r>
                <m:r>
                  <m:t>j</m:t>
                </m:r>
              </m:sub>
            </m:sSub>
          </m:e>
        </m:nary>
        <m:r>
          <m:rPr>
            <m:sty m:val="p"/>
          </m:rPr>
          <m:t>I</m:t>
        </m:r>
        <m:d>
          <m:dPr>
            <m:begChr m:val="("/>
            <m:sepChr m:val=""/>
            <m:endChr m:val=")"/>
            <m:grow/>
          </m:dPr>
          <m:e>
            <m:sSub>
              <m:e>
                <m:r>
                  <m:t>z</m:t>
                </m:r>
              </m:e>
              <m:sub>
                <m:r>
                  <m:t>i</m:t>
                </m:r>
              </m:sub>
            </m:sSub>
            <m:r>
              <m:rPr>
                <m:sty m:val="p"/>
              </m:rPr>
              <m:t>&gt;</m:t>
            </m:r>
            <m:r>
              <m:t>τ</m:t>
            </m:r>
          </m:e>
        </m:d>
      </m:oMath>
      <w:r>
        <w:t xml:space="preserve">: this is the nonlinear route of the PRAG-GO proposal.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nonlinear, Monte Carlo measure of data worth for prediction that avoids the linear FOSM assumptions by bootstrap reweighting of a prior ensemble.</w:t>
      </w:r>
    </w:p>
    <w:p>
      <w:pPr>
        <w:pStyle w:val="Heading1"/>
        <w:pageBreakBefore/>
      </w:pPr>
      <w:r>
        <w:rPr>
          <w:color w:val="15803D"/>
        </w:rPr>
        <w:t xml:space="preserve">7. Geophysics and intrusion management with monitoring</w:t>
      </w:r>
    </w:p>
    <w:p>
      <w:pPr>
        <w:spacing w:after="120"/>
        <w:jc w:val="both"/>
      </w:pPr>
      <w:r>
        <w:t xml:space="preserve">Electrical geophysics is the main tool for the interface, and management under uncertainty is where information becomes a decision. The group gives optimized ERT design [G3], the comparison of arrays for the interface [G4], CHERT monitoring in the Mediterranean [G2], probabilistic AEM maps in the Netherlands [G5] and ensemble optimization under the 2050 climate [G1].</w:t>
      </w:r>
    </w:p>
    <w:p>
      <w:pPr>
        <w:pStyle w:val="Heading2"/>
        <w:keepNext/>
      </w:pPr>
      <w:r>
        <w:rPr>
          <w:color w:val="15803D"/>
        </w:rPr>
        <w:t xml:space="preserve">G1  </w:t>
      </w:r>
      <w:r>
        <w:rPr>
          <w:color w:val="1F3864"/>
        </w:rPr>
        <w:t xml:space="preserve">An ensemble-based approach for pumping optimization in an island aquifer considering parameter, observation and climate uncertainty</w:t>
      </w:r>
    </w:p>
    <w:tbl>
      <w:tblPr>
        <w:tblW w:type="dxa" w:w="9638"/>
        <w:tblBorders>
          <w:top w:val="single" w:color="15803D"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Cécile Coulon, Jeremy T. White, Alexandre Pryet, Laura Gatel, Jean-Michel Lemieux</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Hydrology and Earth System Sciences, vol. 28(1), pp. 303–319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8jncagi4uuy4os42gvgvd">
              <w:r>
                <w:rPr>
                  <w:color w:val="1D4ED8"/>
                  <w:sz w:val="18"/>
                  <w:szCs w:val="18"/>
                  <w:u w:val="single"/>
                </w:rPr>
                <w:t xml:space="preserve">https://doi.org/10.5194/hess-28-303-2024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Université Laval group (Québec, Canada) and collaborators; the affiliation of each author was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ensemble-based optimization under uncertainty · PESTPP-IES · PESTPP-MOU · sea-level rise by 2050 · risk of well salinization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15803D"/>
        </w:rPr>
        <w:t xml:space="preserve">Summary. </w:t>
      </w:r>
      <w:r>
        <w:t xml:space="preserve">The management problem is to find sustainable discharges in the island aquifer of Grande Entrée (Magdalen Islands) that avoid the salinization of the wells. A MODFLOW-SWI2 sharp-interface model is conditioned on field observations with the iterative ensemble smoother PESTPP-IES, which gives a posterior parameter ensemble. Sea-level and recharge ensembles for the year 2050 are then combined with this ensemble. The multi-objective optimization PESTPP-MOU uses the ensemble to make the trade-off between higher pumping and lower salinization risk, and the results are compared with the current demand and with the 2050 demand.</w:t>
      </w:r>
    </w:p>
    <w:p>
      <w:pPr>
        <w:keepNext/>
        <w:spacing w:after="40" w:before="80"/>
      </w:pPr>
      <w:r>
        <w:rPr>
          <w:b/>
          <w:bCs/>
          <w:color w:val="15803D"/>
        </w:rPr>
        <w:t xml:space="preserve">Key equation.</w:t>
      </w:r>
      <w:r>
        <w:rPr>
          <w:i/>
          <w:iCs/>
          <w:color w:val="5B6573"/>
          <w:sz w:val="18"/>
          <w:szCs w:val="18"/>
        </w:rPr>
        <w:t xml:space="preserve">  (ensemble conditioning and salinization risk (representative formulation))</w:t>
      </w:r>
    </w:p>
    <w:p>
      <w:pPr>
        <w:pStyle w:val="Equation"/>
      </w:pPr>
      <m:oMathPara>
        <m:oMathParaPr>
          <m:jc m:val="center"/>
        </m:oMathParaPr>
        <m:oMath>
          <m:sSubSup>
            <m:e>
              <m:r>
                <m:t>m</m:t>
              </m:r>
            </m:e>
            <m:sub>
              <m:r>
                <m:t>j</m:t>
              </m:r>
            </m:sub>
            <m:sup>
              <m:r>
                <m:t>a</m:t>
              </m:r>
            </m:sup>
          </m:sSubSup>
          <m:r>
            <m:rPr>
              <m:sty m:val="p"/>
            </m:rPr>
            <m:t>=</m:t>
          </m:r>
          <m:sSubSup>
            <m:e>
              <m:r>
                <m:t>m</m:t>
              </m:r>
            </m:e>
            <m:sub>
              <m:r>
                <m:t>j</m:t>
              </m:r>
            </m:sub>
            <m:sup>
              <m:r>
                <m:t>f</m:t>
              </m:r>
            </m:sup>
          </m:sSubSup>
          <m:r>
            <m:rPr>
              <m:sty m:val="p"/>
            </m:rPr>
            <m:t>+</m:t>
          </m:r>
          <m:sSub>
            <m:e>
              <m:r>
                <m:t>C</m:t>
              </m:r>
            </m:e>
            <m:sub>
              <m:r>
                <m:t>m</m:t>
              </m:r>
              <m:r>
                <m:t>d</m:t>
              </m:r>
            </m:sub>
          </m:sSub>
          <m:sSup>
            <m:e>
              <m:d>
                <m:dPr>
                  <m:begChr m:val="("/>
                  <m:sepChr m:val=""/>
                  <m:endChr m:val=")"/>
                  <m:grow/>
                </m:dPr>
                <m:e>
                  <m:sSub>
                    <m:e>
                      <m:r>
                        <m:t>C</m:t>
                      </m:r>
                    </m:e>
                    <m:sub>
                      <m:r>
                        <m:t>d</m:t>
                      </m:r>
                      <m:r>
                        <m:t>d</m:t>
                      </m:r>
                    </m:sub>
                  </m:sSub>
                  <m:r>
                    <m:rPr>
                      <m:sty m:val="p"/>
                    </m:rPr>
                    <m:t>+</m:t>
                  </m:r>
                  <m:sSub>
                    <m:e>
                      <m:r>
                        <m:t>C</m:t>
                      </m:r>
                    </m:e>
                    <m:sub>
                      <m:r>
                        <m:t>ϵ</m:t>
                      </m:r>
                    </m:sub>
                  </m:sSub>
                </m:e>
              </m:d>
            </m:e>
            <m:sup>
              <m:r>
                <m:rPr>
                  <m:sty m:val="p"/>
                </m:rPr>
                <m:t>−</m:t>
              </m:r>
              <m:r>
                <m:t>1</m:t>
              </m:r>
            </m:sup>
          </m:sSup>
          <m:d>
            <m:dPr>
              <m:begChr m:val="("/>
              <m:sepChr m:val=""/>
              <m:endChr m:val=")"/>
              <m:grow/>
            </m:dPr>
            <m:e>
              <m:sSub>
                <m:e>
                  <m:r>
                    <m:t>d</m:t>
                  </m:r>
                </m:e>
                <m:sub>
                  <m:r>
                    <m:rPr>
                      <m:sty m:val="p"/>
                    </m:rPr>
                    <m:t>o</m:t>
                  </m:r>
                  <m:r>
                    <m:rPr>
                      <m:sty m:val="p"/>
                    </m:rPr>
                    <m:t>b</m:t>
                  </m:r>
                  <m:r>
                    <m:rPr>
                      <m:sty m:val="p"/>
                    </m:rPr>
                    <m:t>s</m:t>
                  </m:r>
                </m:sub>
              </m:sSub>
              <m:r>
                <m:rPr>
                  <m:sty m:val="p"/>
                </m:rPr>
                <m:t>+</m:t>
              </m:r>
              <m:sSub>
                <m:e>
                  <m:r>
                    <m:t>ϵ</m:t>
                  </m:r>
                </m:e>
                <m:sub>
                  <m:r>
                    <m:t>j</m:t>
                  </m:r>
                </m:sub>
              </m:sSub>
              <m:r>
                <m:rPr>
                  <m:sty m:val="p"/>
                </m:rPr>
                <m:t>−</m:t>
              </m:r>
              <m:r>
                <m:t>g</m:t>
              </m:r>
              <m:d>
                <m:dPr>
                  <m:begChr m:val="("/>
                  <m:sepChr m:val=""/>
                  <m:endChr m:val=")"/>
                  <m:grow/>
                </m:dPr>
                <m:e>
                  <m:sSubSup>
                    <m:e>
                      <m:r>
                        <m:t>m</m:t>
                      </m:r>
                    </m:e>
                    <m:sub>
                      <m:r>
                        <m:t>j</m:t>
                      </m:r>
                    </m:sub>
                    <m:sup>
                      <m:r>
                        <m:t>f</m:t>
                      </m:r>
                    </m:sup>
                  </m:sSubSup>
                </m:e>
              </m:d>
            </m:e>
          </m:d>
          <m:r>
            <m:rPr>
              <m:sty m:val="p"/>
            </m:rPr>
            <m:t>,</m:t>
          </m:r>
          <m:r>
            <m:t>  </m:t>
          </m:r>
          <m:r>
            <m:t>j</m:t>
          </m:r>
          <m:r>
            <m:rPr>
              <m:sty m:val="p"/>
            </m:rPr>
            <m:t>=</m:t>
          </m:r>
          <m:r>
            <m:t>1</m:t>
          </m:r>
          <m:r>
            <m:rPr>
              <m:sty m:val="p"/>
            </m:rPr>
            <m:t>,</m:t>
          </m:r>
          <m:r>
            <m:rPr>
              <m:sty m:val="p"/>
            </m:rPr>
            <m:t>…</m:t>
          </m:r>
          <m:r>
            <m:rPr>
              <m:sty m:val="p"/>
            </m:rPr>
            <m:t>,</m:t>
          </m:r>
          <m:sSub>
            <m:e>
              <m:r>
                <m:t>N</m:t>
              </m:r>
            </m:e>
            <m:sub>
              <m:r>
                <m:t>e</m:t>
              </m:r>
            </m:sub>
          </m:sSub>
        </m:oMath>
      </m:oMathPara>
    </w:p>
    <w:p>
      <w:pPr>
        <w:pStyle w:val="Equation"/>
      </w:pPr>
      <m:oMathPara>
        <m:oMathParaPr>
          <m:jc m:val="center"/>
        </m:oMathParaPr>
        <m:oMath>
          <m:limLow>
            <m:e>
              <m:r>
                <m:rPr>
                  <m:sty m:val="p"/>
                </m:rPr>
                <m:t>max</m:t>
              </m:r>
            </m:e>
            <m:lim>
              <m:r>
                <m:t>q</m:t>
              </m:r>
            </m:lim>
          </m:limLow>
          <m:r>
            <m:t> </m:t>
          </m:r>
          <m:d>
            <m:dPr>
              <m:begChr m:val="("/>
              <m:sepChr m:val=""/>
              <m:endChr m:val=")"/>
              <m:grow/>
            </m:dPr>
            <m:e>
              <m:nary>
                <m:naryPr>
                  <m:chr m:val="∑"/>
                  <m:limLoc m:val="undOvr"/>
                  <m:subHide m:val="off"/>
                  <m:supHide m:val="off"/>
                </m:naryPr>
                <m:sub>
                  <m:r>
                    <m:t>k</m:t>
                  </m:r>
                  <m:r>
                    <m:rPr>
                      <m:sty m:val="p"/>
                    </m:rPr>
                    <m:t>=</m:t>
                  </m:r>
                  <m:r>
                    <m:t>1</m:t>
                  </m:r>
                </m:sub>
                <m:sup>
                  <m:r>
                    <m:t>K</m:t>
                  </m:r>
                </m:sup>
                <m:e>
                  <m:sSub>
                    <m:e>
                      <m:r>
                        <m:t>q</m:t>
                      </m:r>
                    </m:e>
                    <m:sub>
                      <m:r>
                        <m:t>k</m:t>
                      </m:r>
                    </m:sub>
                  </m:sSub>
                </m:e>
              </m:nary>
              <m:r>
                <m:rPr>
                  <m:sty m:val="p"/>
                </m:rPr>
                <m:t>,</m:t>
              </m:r>
              <m:r>
                <m:t> </m:t>
              </m:r>
              <m:r>
                <m:rPr>
                  <m:sty m:val="p"/>
                </m:rPr>
                <m:t>−</m:t>
              </m:r>
              <m:sSub>
                <m:e>
                  <m:r>
                    <m:t>P</m:t>
                  </m:r>
                </m:e>
                <m:sub>
                  <m:r>
                    <m:t>s</m:t>
                  </m:r>
                </m:sub>
              </m:sSub>
              <m:d>
                <m:dPr>
                  <m:begChr m:val="("/>
                  <m:sepChr m:val=""/>
                  <m:endChr m:val=")"/>
                  <m:grow/>
                </m:dPr>
                <m:e>
                  <m:r>
                    <m:t>q</m:t>
                  </m:r>
                </m:e>
              </m:d>
            </m:e>
          </m:d>
          <m:r>
            <m:rPr>
              <m:sty m:val="p"/>
            </m:rPr>
            <m:t>,</m:t>
          </m:r>
          <m:r>
            <m:t>  </m:t>
          </m:r>
          <m:sSub>
            <m:e>
              <m:r>
                <m:t>P</m:t>
              </m:r>
            </m:e>
            <m:sub>
              <m:r>
                <m:t>s</m:t>
              </m:r>
            </m:sub>
          </m:sSub>
          <m:d>
            <m:dPr>
              <m:begChr m:val="("/>
              <m:sepChr m:val=""/>
              <m:endChr m:val=")"/>
              <m:grow/>
            </m:dPr>
            <m:e>
              <m:r>
                <m:t>q</m:t>
              </m:r>
            </m:e>
          </m:d>
          <m:r>
            <m:rPr>
              <m:sty m:val="p"/>
            </m:rPr>
            <m:t>≈</m:t>
          </m:r>
          <m:f>
            <m:fPr>
              <m:type m:val="bar"/>
            </m:fPr>
            <m:num>
              <m:r>
                <m:t>1</m:t>
              </m:r>
            </m:num>
            <m:den>
              <m:sSub>
                <m:e>
                  <m:r>
                    <m:t>N</m:t>
                  </m:r>
                </m:e>
                <m:sub>
                  <m:r>
                    <m:t>e</m:t>
                  </m:r>
                </m:sub>
              </m:sSub>
            </m:den>
          </m:f>
          <m:nary>
            <m:naryPr>
              <m:chr m:val="∑"/>
              <m:limLoc m:val="undOvr"/>
              <m:subHide m:val="off"/>
              <m:supHide m:val="off"/>
            </m:naryPr>
            <m:sub>
              <m:r>
                <m:t>j</m:t>
              </m:r>
              <m:r>
                <m:rPr>
                  <m:sty m:val="p"/>
                </m:rPr>
                <m:t>=</m:t>
              </m:r>
              <m:r>
                <m:t>1</m:t>
              </m:r>
            </m:sub>
            <m:sup>
              <m:sSub>
                <m:e>
                  <m:r>
                    <m:t>N</m:t>
                  </m:r>
                </m:e>
                <m:sub>
                  <m:r>
                    <m:t>e</m:t>
                  </m:r>
                </m:sub>
              </m:sSub>
            </m:sup>
            <m:e>
              <m:r>
                <m:rPr>
                  <m:sty m:val="p"/>
                </m:rPr>
                <m:t>I</m:t>
              </m:r>
            </m:e>
          </m:nary>
          <m:d>
            <m:dPr>
              <m:begChr m:val="("/>
              <m:sepChr m:val=""/>
              <m:endChr m:val=")"/>
              <m:grow/>
            </m:dPr>
            <m:e>
              <m:limLow>
                <m:e>
                  <m:r>
                    <m:rPr>
                      <m:sty m:val="p"/>
                    </m:rPr>
                    <m:t>max</m:t>
                  </m:r>
                </m:e>
                <m:lim>
                  <m:r>
                    <m:t>k</m:t>
                  </m:r>
                </m:lim>
              </m:limLow>
              <m:d>
                <m:dPr>
                  <m:begChr m:val="["/>
                  <m:sepChr m:val=""/>
                  <m:endChr m:val="]"/>
                  <m:grow/>
                </m:dPr>
                <m:e>
                  <m:sSub>
                    <m:e>
                      <m:r>
                        <m:t>ζ</m:t>
                      </m:r>
                    </m:e>
                    <m:sub>
                      <m:r>
                        <m:t>k</m:t>
                      </m:r>
                    </m:sub>
                  </m:sSub>
                  <m:d>
                    <m:dPr>
                      <m:begChr m:val="("/>
                      <m:sepChr m:val=""/>
                      <m:endChr m:val=")"/>
                      <m:grow/>
                    </m:dPr>
                    <m:e>
                      <m:r>
                        <m:t>q</m:t>
                      </m:r>
                      <m:r>
                        <m:rPr>
                          <m:sty m:val="p"/>
                        </m:rPr>
                        <m:t>,</m:t>
                      </m:r>
                      <m:sSubSup>
                        <m:e>
                          <m:r>
                            <m:t>m</m:t>
                          </m:r>
                        </m:e>
                        <m:sub>
                          <m:r>
                            <m:t>j</m:t>
                          </m:r>
                        </m:sub>
                        <m:sup>
                          <m:r>
                            <m:t>a</m:t>
                          </m:r>
                        </m:sup>
                      </m:sSubSup>
                      <m:r>
                        <m:rPr>
                          <m:sty m:val="p"/>
                        </m:rPr>
                        <m:t>,</m:t>
                      </m:r>
                      <m:sSub>
                        <m:e>
                          <m:r>
                            <m:t>c</m:t>
                          </m:r>
                        </m:e>
                        <m:sub>
                          <m:r>
                            <m:t>j</m:t>
                          </m:r>
                        </m:sub>
                      </m:sSub>
                    </m:e>
                  </m:d>
                  <m:r>
                    <m:rPr>
                      <m:sty m:val="p"/>
                    </m:rPr>
                    <m:t>−</m:t>
                  </m:r>
                  <m:sSubSup>
                    <m:e>
                      <m:r>
                        <m:t>z</m:t>
                      </m:r>
                    </m:e>
                    <m:sub>
                      <m:r>
                        <m:t>k</m:t>
                      </m:r>
                    </m:sub>
                    <m:sup>
                      <m:r>
                        <m:rPr>
                          <m:sty m:val="p"/>
                        </m:rPr>
                        <m:t>c</m:t>
                      </m:r>
                      <m:r>
                        <m:rPr>
                          <m:sty m:val="p"/>
                        </m:rPr>
                        <m:t>r</m:t>
                      </m:r>
                      <m:r>
                        <m:rPr>
                          <m:sty m:val="p"/>
                        </m:rPr>
                        <m:t>i</m:t>
                      </m:r>
                      <m:r>
                        <m:rPr>
                          <m:sty m:val="p"/>
                        </m:rPr>
                        <m:t>t</m:t>
                      </m:r>
                    </m:sup>
                  </m:sSubSup>
                </m:e>
              </m:d>
              <m:r>
                <m:rPr>
                  <m:sty m:val="p"/>
                </m:rPr>
                <m:t>&gt;</m:t>
              </m:r>
              <m:r>
                <m:t>0</m:t>
              </m:r>
            </m:e>
          </m:d>
        </m:oMath>
      </m:oMathPara>
    </w:p>
    <w:p>
      <w:pPr>
        <w:spacing w:after="100"/>
        <w:jc w:val="both"/>
      </w:pPr>
      <w:r>
        <w:rPr>
          <w:color w:val="3A4350"/>
          <w:sz w:val="19"/>
          <w:szCs w:val="19"/>
        </w:rPr>
        <w:t xml:space="preserve">where </w:t>
      </w:r>
      <m:oMath>
        <m:sSubSup>
          <m:e>
            <m:r>
              <m:t>m</m:t>
            </m:r>
          </m:e>
          <m:sub>
            <m:r>
              <m:t>j</m:t>
            </m:r>
          </m:sub>
          <m:sup>
            <m:r>
              <m:t>f</m:t>
            </m:r>
          </m:sup>
        </m:sSubSup>
      </m:oMath>
      <w:r>
        <w:rPr>
          <w:color w:val="3A4350"/>
          <w:sz w:val="19"/>
          <w:szCs w:val="19"/>
        </w:rPr>
        <w:t xml:space="preserve"> and </w:t>
      </w:r>
      <m:oMath>
        <m:sSubSup>
          <m:e>
            <m:r>
              <m:t>m</m:t>
            </m:r>
          </m:e>
          <m:sub>
            <m:r>
              <m:t>j</m:t>
            </m:r>
          </m:sub>
          <m:sup>
            <m:r>
              <m:t>a</m:t>
            </m:r>
          </m:sup>
        </m:sSubSup>
      </m:oMath>
      <w:r>
        <w:rPr>
          <w:color w:val="3A4350"/>
          <w:sz w:val="19"/>
          <w:szCs w:val="19"/>
        </w:rPr>
        <w:t xml:space="preserve"> are the prior and updated parameters of realization </w:t>
      </w:r>
      <m:oMath>
        <m:r>
          <m:t>j</m:t>
        </m:r>
      </m:oMath>
      <w:r>
        <w:rPr>
          <w:color w:val="3A4350"/>
          <w:sz w:val="19"/>
          <w:szCs w:val="19"/>
        </w:rPr>
        <w:t xml:space="preserve">, </w:t>
      </w:r>
      <m:oMath>
        <m:r>
          <m:t>g</m:t>
        </m:r>
      </m:oMath>
      <w:r>
        <w:rPr>
          <w:color w:val="3A4350"/>
          <w:sz w:val="19"/>
          <w:szCs w:val="19"/>
        </w:rPr>
        <w:t xml:space="preserve"> the SWI2 model, </w:t>
      </w:r>
      <m:oMath>
        <m:sSub>
          <m:e>
            <m:r>
              <m:t>C</m:t>
            </m:r>
          </m:e>
          <m:sub>
            <m:r>
              <m:t>m</m:t>
            </m:r>
            <m:r>
              <m:t>d</m:t>
            </m:r>
          </m:sub>
        </m:sSub>
      </m:oMath>
      <w:r>
        <w:rPr>
          <w:color w:val="3A4350"/>
          <w:sz w:val="19"/>
          <w:szCs w:val="19"/>
        </w:rPr>
        <w:t xml:space="preserve"> and </w:t>
      </w:r>
      <m:oMath>
        <m:sSub>
          <m:e>
            <m:r>
              <m:t>C</m:t>
            </m:r>
          </m:e>
          <m:sub>
            <m:r>
              <m:t>d</m:t>
            </m:r>
            <m:r>
              <m:t>d</m:t>
            </m:r>
          </m:sub>
        </m:sSub>
      </m:oMath>
      <w:r>
        <w:rPr>
          <w:color w:val="3A4350"/>
          <w:sz w:val="19"/>
          <w:szCs w:val="19"/>
        </w:rPr>
        <w:t xml:space="preserve"> the ensemble covariances, </w:t>
      </w:r>
      <m:oMath>
        <m:sSub>
          <m:e>
            <m:r>
              <m:t>ϵ</m:t>
            </m:r>
          </m:e>
          <m:sub>
            <m:r>
              <m:t>j</m:t>
            </m:r>
          </m:sub>
        </m:sSub>
      </m:oMath>
      <w:r>
        <w:rPr>
          <w:color w:val="3A4350"/>
          <w:sz w:val="19"/>
          <w:szCs w:val="19"/>
        </w:rPr>
        <w:t xml:space="preserve"> the added noise, </w:t>
      </w:r>
      <m:oMath>
        <m:sSub>
          <m:e>
            <m:r>
              <m:t>q</m:t>
            </m:r>
          </m:e>
          <m:sub>
            <m:r>
              <m:t>k</m:t>
            </m:r>
          </m:sub>
        </m:sSub>
      </m:oMath>
      <w:r>
        <w:rPr>
          <w:color w:val="3A4350"/>
          <w:sz w:val="19"/>
          <w:szCs w:val="19"/>
        </w:rPr>
        <w:t xml:space="preserve"> the discharge of well </w:t>
      </w:r>
      <m:oMath>
        <m:r>
          <m:t>k</m:t>
        </m:r>
      </m:oMath>
      <w:r>
        <w:rPr>
          <w:color w:val="3A4350"/>
          <w:sz w:val="19"/>
          <w:szCs w:val="19"/>
        </w:rPr>
        <w:t xml:space="preserve">, </w:t>
      </w:r>
      <m:oMath>
        <m:sSub>
          <m:e>
            <m:r>
              <m:t>ζ</m:t>
            </m:r>
          </m:e>
          <m:sub>
            <m:r>
              <m:t>k</m:t>
            </m:r>
          </m:sub>
        </m:sSub>
      </m:oMath>
      <w:r>
        <w:rPr>
          <w:color w:val="3A4350"/>
          <w:sz w:val="19"/>
          <w:szCs w:val="19"/>
        </w:rPr>
        <w:t xml:space="preserve"> the interface elevation below well </w:t>
      </w:r>
      <m:oMath>
        <m:r>
          <m:t>k</m:t>
        </m:r>
      </m:oMath>
      <w:r>
        <w:rPr>
          <w:color w:val="3A4350"/>
          <w:sz w:val="19"/>
          <w:szCs w:val="19"/>
        </w:rPr>
        <w:t xml:space="preserve">, </w:t>
      </w:r>
      <m:oMath>
        <m:sSub>
          <m:e>
            <m:r>
              <m:t>c</m:t>
            </m:r>
          </m:e>
          <m:sub>
            <m:r>
              <m:t>j</m:t>
            </m:r>
          </m:sub>
        </m:sSub>
      </m:oMath>
      <w:r>
        <w:rPr>
          <w:color w:val="3A4350"/>
          <w:sz w:val="19"/>
          <w:szCs w:val="19"/>
        </w:rPr>
        <w:t xml:space="preserve"> the climate realization and </w:t>
      </w:r>
      <m:oMath>
        <m:r>
          <m:rPr>
            <m:sty m:val="p"/>
          </m:rPr>
          <m:t>I</m:t>
        </m:r>
      </m:oMath>
      <w:r>
        <w:rPr>
          <w:color w:val="3A4350"/>
          <w:sz w:val="19"/>
          <w:szCs w:val="19"/>
        </w:rPr>
        <w:t xml:space="preserve"> the indicator function. The exact way in which PESTPP-MOU encodes the risk was not confirmed.</w:t>
      </w:r>
    </w:p>
    <w:p>
      <w:pPr>
        <w:spacing w:after="100" w:before="80"/>
        <w:jc w:val="both"/>
      </w:pPr>
      <w:r>
        <w:rPr>
          <w:b/>
          <w:bCs/>
          <w:color w:val="15803D"/>
        </w:rPr>
        <w:t xml:space="preserve">Link to the theoretical introduction. </w:t>
      </w:r>
      <w:r>
        <w:t xml:space="preserve">Complements Section 1.10. The salinization probability </w:t>
      </w:r>
      <m:oMath>
        <m:sSub>
          <m:e>
            <m:r>
              <m:t>P</m:t>
            </m:r>
          </m:e>
          <m:sub>
            <m:r>
              <m:t>s</m:t>
            </m:r>
          </m:sub>
        </m:sSub>
      </m:oMath>
      <w:r>
        <w:t xml:space="preserve"> is a threshold goal over several zones (the wells), exactly the case of Theorem 2 of Section 9. For the project, the posterior ensemble conditioned on monitoring naturally raises the question that the article does not ask: which observations most reduce the uncertainty of </w:t>
      </w:r>
      <m:oMath>
        <m:sSub>
          <m:e>
            <m:r>
              <m:t>P</m:t>
            </m:r>
          </m:e>
          <m:sub>
            <m:r>
              <m:t>s</m:t>
            </m:r>
          </m:sub>
        </m:sSub>
      </m:oMath>
      <w:r>
        <w:t xml:space="preserv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end-to-end ensemble workflow (conditioning, 2050 climate, multi-objective optimization under risk) applied to a real island aquifer.</w:t>
      </w:r>
    </w:p>
    <w:p>
      <w:pPr>
        <w:pStyle w:val="Heading2"/>
        <w:keepNext/>
      </w:pPr>
      <w:r>
        <w:rPr>
          <w:color w:val="15803D"/>
        </w:rPr>
        <w:t xml:space="preserve">G2  </w:t>
      </w:r>
      <w:r>
        <w:rPr>
          <w:color w:val="1F3864"/>
        </w:rPr>
        <w:t xml:space="preserve">Time-lapse cross-hole electrical resistivity tomography (CHERT) for monitoring seawater intrusion dynamics in a Mediterranean aquifer</w:t>
      </w:r>
    </w:p>
    <w:tbl>
      <w:tblPr>
        <w:tblW w:type="dxa" w:w="9638"/>
        <w:tblBorders>
          <w:top w:val="single" w:color="15803D"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Andrea Palacios, Juan José Ledo, Niklas Linde, Linda Luquot, Fabian Bellmunt and 8 co-authors, including Jesús Carrera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Hydrology and Earth System Sciences, vol. 24(4), pp. 2121–2139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hut6cujr6zrse6grzyla">
              <w:r>
                <w:rPr>
                  <w:color w:val="1D4ED8"/>
                  <w:sz w:val="18"/>
                  <w:szCs w:val="18"/>
                  <w:u w:val="single"/>
                </w:rPr>
                <w:t xml:space="preserve">https://doi.org/10.5194/hess-24-2121-2020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According to repositories: Universitat de Barcelona and Université de Montpellier; the affiliation of each author was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cross-hole electrical resistivity tomography (CHERT) · time-lapse monitoring · seasonal dynamics and storms · Mediterranean alluvial aquifer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15803D"/>
        </w:rPr>
        <w:t xml:space="preserve">Summary. </w:t>
      </w:r>
      <w:r>
        <w:t xml:space="preserve">The resolution of surface ERT, the most widely used tool for intrusion, decreases with depth. The authors argue that placing electrodes at depth, in cross-hole ERT, maintains the resolution at the depths that matter. They installed permanent electrodes around wells and carried out time-lapse ERT along a cross-section perpendicular to the coast at the Argentona experimental site, about 40 km northeast of Barcelona. Monitoring lasted about two years and captured seasonal changes, progressive salinization from the long drought and short fluctuations from sea storms and from the floods of a stream. The images were checked against the conductivity of water samples and against induction logs in the wells.</w:t>
      </w:r>
    </w:p>
    <w:p>
      <w:pPr>
        <w:keepNext/>
        <w:spacing w:after="40" w:before="80"/>
      </w:pPr>
      <w:r>
        <w:rPr>
          <w:b/>
          <w:bCs/>
          <w:color w:val="15803D"/>
        </w:rPr>
        <w:t xml:space="preserve">Key equation.</w:t>
      </w:r>
      <w:r>
        <w:rPr>
          <w:i/>
          <w:iCs/>
          <w:color w:val="5B6573"/>
          <w:sz w:val="18"/>
          <w:szCs w:val="18"/>
        </w:rPr>
        <w:t xml:space="preserve">  (time-lapse inversion with a reference model and the petrophysical relation (representative formulation))</w:t>
      </w:r>
    </w:p>
    <w:p>
      <w:pPr>
        <w:pStyle w:val="Equation"/>
      </w:pPr>
      <m:oMathPara>
        <m:oMathParaPr>
          <m:jc m:val="center"/>
        </m:oMathParaPr>
        <m:oMath>
          <m:sSub>
            <m:e>
              <m:acc>
                <m:accPr>
                  <m:chr m:val="̂"/>
                </m:accPr>
                <m:e>
                  <m:r>
                    <m:t>m</m:t>
                  </m:r>
                </m:e>
              </m:acc>
            </m:e>
            <m:sub>
              <m:r>
                <m:t>t</m:t>
              </m:r>
            </m:sub>
          </m:sSub>
          <m:r>
            <m:rPr>
              <m:sty m:val="p"/>
            </m:rPr>
            <m:t>=</m:t>
          </m:r>
          <m:r>
            <m:rPr>
              <m:sty m:val="p"/>
            </m:rPr>
            <m:t>arg</m:t>
          </m:r>
          <m:limLow>
            <m:e>
              <m:r>
                <m:rPr>
                  <m:sty m:val="p"/>
                </m:rPr>
                <m:t>min</m:t>
              </m:r>
            </m:e>
            <m:lim>
              <m:r>
                <m:t>m</m:t>
              </m:r>
            </m:lim>
          </m:limLow>
          <m:r>
            <m:t> </m:t>
          </m:r>
          <m:sSubSup>
            <m:e>
              <m:d>
                <m:dPr>
                  <m:begChr m:val="∥"/>
                  <m:sepChr m:val=""/>
                  <m:endChr m:val="∥"/>
                  <m:grow/>
                </m:dPr>
                <m:e>
                  <m:sSub>
                    <m:e>
                      <m:r>
                        <m:t>W</m:t>
                      </m:r>
                    </m:e>
                    <m:sub>
                      <m:r>
                        <m:t>d</m:t>
                      </m:r>
                    </m:sub>
                  </m:sSub>
                  <m:d>
                    <m:dPr>
                      <m:begChr m:val="("/>
                      <m:sepChr m:val=""/>
                      <m:endChr m:val=")"/>
                      <m:grow/>
                    </m:dPr>
                    <m:e>
                      <m:sSub>
                        <m:e>
                          <m:r>
                            <m:t>d</m:t>
                          </m:r>
                        </m:e>
                        <m:sub>
                          <m:r>
                            <m:t>t</m:t>
                          </m:r>
                        </m:sub>
                      </m:sSub>
                      <m:r>
                        <m:rPr>
                          <m:sty m:val="p"/>
                        </m:rPr>
                        <m:t>−</m:t>
                      </m:r>
                      <m:r>
                        <m:t>f</m:t>
                      </m:r>
                      <m:d>
                        <m:dPr>
                          <m:begChr m:val="("/>
                          <m:sepChr m:val=""/>
                          <m:endChr m:val=")"/>
                          <m:grow/>
                        </m:dPr>
                        <m:e>
                          <m:r>
                            <m:t>m</m:t>
                          </m:r>
                        </m:e>
                      </m:d>
                    </m:e>
                  </m:d>
                </m:e>
              </m:d>
            </m:e>
            <m:sub>
              <m:r>
                <m:t>2</m:t>
              </m:r>
            </m:sub>
            <m:sup>
              <m:r>
                <m:t>2</m:t>
              </m:r>
            </m:sup>
          </m:sSubSup>
          <m:r>
            <m:rPr>
              <m:sty m:val="p"/>
            </m:rPr>
            <m:t>+</m:t>
          </m:r>
          <m:r>
            <m:t>α</m:t>
          </m:r>
          <m:sSubSup>
            <m:e>
              <m:d>
                <m:dPr>
                  <m:begChr m:val="∥"/>
                  <m:sepChr m:val=""/>
                  <m:endChr m:val="∥"/>
                  <m:grow/>
                </m:dPr>
                <m:e>
                  <m:sSub>
                    <m:e>
                      <m:r>
                        <m:t>W</m:t>
                      </m:r>
                    </m:e>
                    <m:sub>
                      <m:r>
                        <m:t>m</m:t>
                      </m:r>
                    </m:sub>
                  </m:sSub>
                  <m:d>
                    <m:dPr>
                      <m:begChr m:val="("/>
                      <m:sepChr m:val=""/>
                      <m:endChr m:val=")"/>
                      <m:grow/>
                    </m:dPr>
                    <m:e>
                      <m:r>
                        <m:t>m</m:t>
                      </m:r>
                      <m:r>
                        <m:rPr>
                          <m:sty m:val="p"/>
                        </m:rPr>
                        <m:t>−</m:t>
                      </m:r>
                      <m:sSub>
                        <m:e>
                          <m:acc>
                            <m:accPr>
                              <m:chr m:val="̂"/>
                            </m:accPr>
                            <m:e>
                              <m:r>
                                <m:t>m</m:t>
                              </m:r>
                            </m:e>
                          </m:acc>
                        </m:e>
                        <m:sub>
                          <m:r>
                            <m:t>0</m:t>
                          </m:r>
                        </m:sub>
                      </m:sSub>
                    </m:e>
                  </m:d>
                </m:e>
              </m:d>
            </m:e>
            <m:sub>
              <m:r>
                <m:t>2</m:t>
              </m:r>
            </m:sub>
            <m:sup>
              <m:r>
                <m:t>2</m:t>
              </m:r>
            </m:sup>
          </m:sSubSup>
        </m:oMath>
      </m:oMathPara>
    </w:p>
    <w:p>
      <w:pPr>
        <w:pStyle w:val="Equation"/>
      </w:pPr>
      <m:oMathPara>
        <m:oMathParaPr>
          <m:jc m:val="center"/>
        </m:oMathParaPr>
        <m:oMath>
          <m:sSub>
            <m:e>
              <m:r>
                <m:t>σ</m:t>
              </m:r>
            </m:e>
            <m:sub>
              <m:r>
                <m:t>b</m:t>
              </m:r>
            </m:sub>
          </m:sSub>
          <m:r>
            <m:rPr>
              <m:sty m:val="p"/>
            </m:rPr>
            <m:t>=</m:t>
          </m:r>
          <m:f>
            <m:fPr>
              <m:type m:val="bar"/>
            </m:fPr>
            <m:num>
              <m:sSub>
                <m:e>
                  <m:r>
                    <m:t>σ</m:t>
                  </m:r>
                </m:e>
                <m:sub>
                  <m:r>
                    <m:t>w</m:t>
                  </m:r>
                </m:sub>
              </m:sSub>
            </m:num>
            <m:den>
              <m:r>
                <m:t>F</m:t>
              </m:r>
            </m:den>
          </m:f>
          <m:r>
            <m:rPr>
              <m:sty m:val="p"/>
            </m:rPr>
            <m:t>,</m:t>
          </m:r>
          <m:r>
            <m:t>  </m:t>
          </m:r>
          <m:r>
            <m:t>F</m:t>
          </m:r>
          <m:r>
            <m:rPr>
              <m:sty m:val="p"/>
            </m:rPr>
            <m:t>=</m:t>
          </m:r>
          <m:r>
            <m:t>a</m:t>
          </m:r>
          <m:r>
            <m:t> </m:t>
          </m:r>
          <m:sSup>
            <m:e>
              <m:r>
                <m:t>ϕ</m:t>
              </m:r>
            </m:e>
            <m:sup>
              <m:r>
                <m:rPr>
                  <m:sty m:val="p"/>
                </m:rPr>
                <m:t>−</m:t>
              </m:r>
              <m:sSub>
                <m:e>
                  <m:r>
                    <m:t>m</m:t>
                  </m:r>
                </m:e>
                <m:sub>
                  <m:r>
                    <m:t>c</m:t>
                  </m:r>
                </m:sub>
              </m:sSub>
            </m:sup>
          </m:sSup>
        </m:oMath>
      </m:oMathPara>
    </w:p>
    <w:p>
      <w:pPr>
        <w:spacing w:after="100"/>
        <w:jc w:val="both"/>
      </w:pPr>
      <w:r>
        <w:rPr>
          <w:color w:val="3A4350"/>
          <w:sz w:val="19"/>
          <w:szCs w:val="19"/>
        </w:rPr>
        <w:t xml:space="preserve">where </w:t>
      </w:r>
      <m:oMath>
        <m:r>
          <m:t>m</m:t>
        </m:r>
      </m:oMath>
      <w:r>
        <w:rPr>
          <w:color w:val="3A4350"/>
          <w:sz w:val="19"/>
          <w:szCs w:val="19"/>
        </w:rPr>
        <w:t xml:space="preserve"> are the cell log-resistivities, </w:t>
      </w:r>
      <m:oMath>
        <m:sSub>
          <m:e>
            <m:r>
              <m:t>d</m:t>
            </m:r>
          </m:e>
          <m:sub>
            <m:r>
              <m:t>t</m:t>
            </m:r>
          </m:sub>
        </m:sSub>
      </m:oMath>
      <w:r>
        <w:rPr>
          <w:color w:val="3A4350"/>
          <w:sz w:val="19"/>
          <w:szCs w:val="19"/>
        </w:rPr>
        <w:t xml:space="preserve"> the measured resistances at time </w:t>
      </w:r>
      <m:oMath>
        <m:r>
          <m:t>t</m:t>
        </m:r>
      </m:oMath>
      <w:r>
        <w:rPr>
          <w:color w:val="3A4350"/>
          <w:sz w:val="19"/>
          <w:szCs w:val="19"/>
        </w:rPr>
        <w:t xml:space="preserve">, </w:t>
      </w:r>
      <m:oMath>
        <m:r>
          <m:t>f</m:t>
        </m:r>
      </m:oMath>
      <w:r>
        <w:rPr>
          <w:color w:val="3A4350"/>
          <w:sz w:val="19"/>
          <w:szCs w:val="19"/>
        </w:rPr>
        <w:t xml:space="preserve"> the forward operator for the cross-hole geometry, </w:t>
      </w:r>
      <m:oMath>
        <m:sSub>
          <m:e>
            <m:r>
              <m:t>W</m:t>
            </m:r>
          </m:e>
          <m:sub>
            <m:r>
              <m:t>d</m:t>
            </m:r>
          </m:sub>
        </m:sSub>
      </m:oMath>
      <w:r>
        <w:rPr>
          <w:color w:val="3A4350"/>
          <w:sz w:val="19"/>
          <w:szCs w:val="19"/>
        </w:rPr>
        <w:t xml:space="preserve"> and </w:t>
      </w:r>
      <m:oMath>
        <m:sSub>
          <m:e>
            <m:r>
              <m:t>W</m:t>
            </m:r>
          </m:e>
          <m:sub>
            <m:r>
              <m:t>m</m:t>
            </m:r>
          </m:sub>
        </m:sSub>
      </m:oMath>
      <w:r>
        <w:rPr>
          <w:color w:val="3A4350"/>
          <w:sz w:val="19"/>
          <w:szCs w:val="19"/>
        </w:rPr>
        <w:t xml:space="preserve"> the data weights and the smoothing operator, </w:t>
      </w:r>
      <m:oMath>
        <m:sSub>
          <m:e>
            <m:acc>
              <m:accPr>
                <m:chr m:val="̂"/>
              </m:accPr>
              <m:e>
                <m:r>
                  <m:t>m</m:t>
                </m:r>
              </m:e>
            </m:acc>
          </m:e>
          <m:sub>
            <m:r>
              <m:t>0</m:t>
            </m:r>
          </m:sub>
        </m:sSub>
      </m:oMath>
      <w:r>
        <w:rPr>
          <w:color w:val="3A4350"/>
          <w:sz w:val="19"/>
          <w:szCs w:val="19"/>
        </w:rPr>
        <w:t xml:space="preserve"> the baseline model, </w:t>
      </w:r>
      <m:oMath>
        <m:sSub>
          <m:e>
            <m:r>
              <m:t>σ</m:t>
            </m:r>
          </m:e>
          <m:sub>
            <m:r>
              <m:t>b</m:t>
            </m:r>
          </m:sub>
        </m:sSub>
      </m:oMath>
      <w:r>
        <w:rPr>
          <w:color w:val="3A4350"/>
          <w:sz w:val="19"/>
          <w:szCs w:val="19"/>
        </w:rPr>
        <w:t xml:space="preserve"> and </w:t>
      </w:r>
      <m:oMath>
        <m:sSub>
          <m:e>
            <m:r>
              <m:t>σ</m:t>
            </m:r>
          </m:e>
          <m:sub>
            <m:r>
              <m:t>w</m:t>
            </m:r>
          </m:sub>
        </m:sSub>
      </m:oMath>
      <w:r>
        <w:rPr>
          <w:color w:val="3A4350"/>
          <w:sz w:val="19"/>
          <w:szCs w:val="19"/>
        </w:rPr>
        <w:t xml:space="preserve"> the conductivity of the formation and of the pore water, </w:t>
      </w:r>
      <m:oMath>
        <m:r>
          <m:t>F</m:t>
        </m:r>
      </m:oMath>
      <w:r>
        <w:rPr>
          <w:color w:val="3A4350"/>
          <w:sz w:val="19"/>
          <w:szCs w:val="19"/>
        </w:rPr>
        <w:t xml:space="preserve"> the formation factor, </w:t>
      </w:r>
      <m:oMath>
        <m:r>
          <m:t>ϕ</m:t>
        </m:r>
      </m:oMath>
      <w:r>
        <w:rPr>
          <w:color w:val="3A4350"/>
          <w:sz w:val="19"/>
          <w:szCs w:val="19"/>
        </w:rPr>
        <w:t xml:space="preserve"> the porosity and </w:t>
      </w:r>
      <m:oMath>
        <m:sSub>
          <m:e>
            <m:r>
              <m:t>m</m:t>
            </m:r>
          </m:e>
          <m:sub>
            <m:r>
              <m:t>c</m:t>
            </m:r>
          </m:sub>
        </m:sSub>
      </m:oMath>
      <w:r>
        <w:rPr>
          <w:color w:val="3A4350"/>
          <w:sz w:val="19"/>
          <w:szCs w:val="19"/>
        </w:rPr>
        <w:t xml:space="preserve"> the cementation exponent. The inversion code and the time-lapse scheme were not confirmed.</w:t>
      </w:r>
    </w:p>
    <w:p>
      <w:pPr>
        <w:spacing w:after="100" w:before="80"/>
        <w:jc w:val="both"/>
      </w:pPr>
      <w:r>
        <w:rPr>
          <w:b/>
          <w:bCs/>
          <w:color w:val="15803D"/>
        </w:rPr>
        <w:t xml:space="preserve">Link to the theoretical introduction. </w:t>
      </w:r>
      <w:r>
        <w:t xml:space="preserve">Complements Sections 1.1 and 1.9. The choice of electrodes at depth versus surface electrodes is a design decision, although not formally optimized; the fluctuations from storms show the temporal frequency that monitoring requires. For the project, CHERT can enter as a candidate with a high initial cost and with high information near the toe of the wedge.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Two-year monitoring of intrusion dynamics with cross-hole ERT, which captures time scales from storms to drought and preserves resolution at depth.</w:t>
      </w:r>
    </w:p>
    <w:p>
      <w:pPr>
        <w:pStyle w:val="Heading2"/>
        <w:keepNext/>
      </w:pPr>
      <w:r>
        <w:rPr>
          <w:color w:val="15803D"/>
        </w:rPr>
        <w:t xml:space="preserve">G3  </w:t>
      </w:r>
      <w:r>
        <w:rPr>
          <w:color w:val="1F3864"/>
        </w:rPr>
        <w:t xml:space="preserve">Optimized survey design for electrical resistivity tomography: combined optimization of measurement configuration and electrode placement</w:t>
      </w:r>
    </w:p>
    <w:tbl>
      <w:tblPr>
        <w:tblW w:type="dxa" w:w="9638"/>
        <w:tblBorders>
          <w:top w:val="single" w:color="15803D"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Sebastian Uhlemann, Paul B. Wilkinson, Hansruedi Maurer, Florian M. Wagner, Timothy C. Johnson, Jonathan E. Chambers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Geophysical Journal International, vol. 214(1), pp. 108–121 (2018)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qd3o576zb4maqujyx7qz">
              <w:r>
                <w:rPr>
                  <w:color w:val="1D4ED8"/>
                  <w:sz w:val="18"/>
                  <w:szCs w:val="18"/>
                  <w:u w:val="single"/>
                </w:rPr>
                <w:t xml:space="preserve">https://doi.org/10.1093/gji/ggy128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British Geological Survey, ETH Zürich, University of Bonn and Pacific Northwest National Laboratory (according to the abstract; the affiliation of each author was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optimized ERT design · resolution matrix · electrode placement · target region · fewer electrodes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5803D"/>
        </w:rPr>
        <w:t xml:space="preserve">Summary. </w:t>
      </w:r>
      <w:r>
        <w:t xml:space="preserve">Classical methods of optimized ERT design choose which four-electrode measurements to make on a fixed electrode layout. This article also optimizes the electrode locations, with the aim of maximizing the image resolution within a target region and limiting the number of electrodes. The criterion is based on the model resolution matrix. In a synthetic 3-D test with an embankment, the optimized design gave better resolution in the target than a comparable standard design, with 22% fewer electrodes. Resistivity contrasts had little influence on the performance of the optimization, so a design computed for a homogeneous model remains useful. A laboratory experiment confirmed the synthetic results.</w:t>
      </w:r>
    </w:p>
    <w:p>
      <w:pPr>
        <w:keepNext/>
        <w:spacing w:after="40" w:before="80"/>
      </w:pPr>
      <w:r>
        <w:rPr>
          <w:b/>
          <w:bCs/>
          <w:color w:val="15803D"/>
        </w:rPr>
        <w:t xml:space="preserve">Key equation.</w:t>
      </w:r>
      <w:r>
        <w:rPr>
          <w:i/>
          <w:iCs/>
          <w:color w:val="5B6573"/>
          <w:sz w:val="18"/>
          <w:szCs w:val="18"/>
        </w:rPr>
        <w:t xml:space="preserve">  (the resolution matrix and the criterion with a target and an electrode budget (representative formulation))</w:t>
      </w:r>
    </w:p>
    <w:p>
      <w:pPr>
        <w:pStyle w:val="Equation"/>
      </w:pPr>
      <m:oMathPara>
        <m:oMathParaPr>
          <m:jc m:val="center"/>
        </m:oMathParaPr>
        <m:oMath>
          <m:r>
            <m:rPr>
              <m:sty m:val="b"/>
            </m:rPr>
            <m:t>R</m:t>
          </m:r>
          <m:d>
            <m:dPr>
              <m:begChr m:val="("/>
              <m:sepChr m:val=""/>
              <m:endChr m:val=")"/>
              <m:grow/>
            </m:dPr>
            <m:e>
              <m:r>
                <m:rPr>
                  <m:scr m:val="script"/>
                  <m:sty m:val="p"/>
                </m:rPr>
                <m:t>S</m:t>
              </m:r>
            </m:e>
          </m:d>
          <m:r>
            <m:rPr>
              <m:sty m:val="p"/>
            </m:rPr>
            <m:t>=</m:t>
          </m:r>
          <m:sSup>
            <m:e>
              <m:d>
                <m:dPr>
                  <m:begChr m:val="("/>
                  <m:sepChr m:val=""/>
                  <m:endChr m:val=")"/>
                  <m:grow/>
                </m:dPr>
                <m:e>
                  <m:sSubSup>
                    <m:e>
                      <m:r>
                        <m:t>J</m:t>
                      </m:r>
                    </m:e>
                    <m:sub>
                      <m:r>
                        <m:rPr>
                          <m:scr m:val="script"/>
                          <m:sty m:val="p"/>
                        </m:rPr>
                        <m:t>S</m:t>
                      </m:r>
                    </m:sub>
                    <m:sup>
                      <m:r>
                        <m:rPr>
                          <m:sty m:val="p"/>
                        </m:rPr>
                        <m:t>⊤</m:t>
                      </m:r>
                    </m:sup>
                  </m:sSubSup>
                  <m:sSub>
                    <m:e>
                      <m:r>
                        <m:t>W</m:t>
                      </m:r>
                    </m:e>
                    <m:sub>
                      <m:r>
                        <m:t>d</m:t>
                      </m:r>
                    </m:sub>
                  </m:sSub>
                  <m:sSub>
                    <m:e>
                      <m:r>
                        <m:t>J</m:t>
                      </m:r>
                    </m:e>
                    <m:sub>
                      <m:r>
                        <m:rPr>
                          <m:scr m:val="script"/>
                          <m:sty m:val="p"/>
                        </m:rPr>
                        <m:t>S</m:t>
                      </m:r>
                    </m:sub>
                  </m:sSub>
                  <m:r>
                    <m:rPr>
                      <m:sty m:val="p"/>
                    </m:rPr>
                    <m:t>+</m:t>
                  </m:r>
                  <m:r>
                    <m:t>λ</m:t>
                  </m:r>
                  <m:r>
                    <m:t>C</m:t>
                  </m:r>
                </m:e>
              </m:d>
            </m:e>
            <m:sup>
              <m:r>
                <m:rPr>
                  <m:sty m:val="p"/>
                </m:rPr>
                <m:t>−</m:t>
              </m:r>
              <m:r>
                <m:t>1</m:t>
              </m:r>
            </m:sup>
          </m:sSup>
          <m:sSubSup>
            <m:e>
              <m:r>
                <m:t>J</m:t>
              </m:r>
            </m:e>
            <m:sub>
              <m:r>
                <m:rPr>
                  <m:scr m:val="script"/>
                  <m:sty m:val="p"/>
                </m:rPr>
                <m:t>S</m:t>
              </m:r>
            </m:sub>
            <m:sup>
              <m:r>
                <m:rPr>
                  <m:sty m:val="p"/>
                </m:rPr>
                <m:t>⊤</m:t>
              </m:r>
            </m:sup>
          </m:sSubSup>
          <m:sSub>
            <m:e>
              <m:r>
                <m:t>W</m:t>
              </m:r>
            </m:e>
            <m:sub>
              <m:r>
                <m:t>d</m:t>
              </m:r>
            </m:sub>
          </m:sSub>
          <m:sSub>
            <m:e>
              <m:r>
                <m:t>J</m:t>
              </m:r>
            </m:e>
            <m:sub>
              <m:r>
                <m:rPr>
                  <m:scr m:val="script"/>
                  <m:sty m:val="p"/>
                </m:rPr>
                <m:t>S</m:t>
              </m:r>
            </m:sub>
          </m:sSub>
        </m:oMath>
      </m:oMathPara>
    </w:p>
    <w:p>
      <w:pPr>
        <w:pStyle w:val="Equation"/>
      </w:pPr>
      <m:oMathPara>
        <m:oMathParaPr>
          <m:jc m:val="center"/>
        </m:oMathParaPr>
        <m:oMath>
          <m:sSup>
            <m:e>
              <m:r>
                <m:rPr>
                  <m:scr m:val="script"/>
                  <m:sty m:val="p"/>
                </m:rPr>
                <m:t>S</m:t>
              </m:r>
            </m:e>
            <m:sup>
              <m:r>
                <m:rPr>
                  <m:sty m:val="p"/>
                </m:rPr>
                <m:t>⋆</m:t>
              </m:r>
            </m:sup>
          </m:sSup>
          <m:r>
            <m:rPr>
              <m:sty m:val="p"/>
            </m:rPr>
            <m:t>=</m:t>
          </m:r>
          <m:r>
            <m:rPr>
              <m:sty m:val="p"/>
            </m:rPr>
            <m:t>arg</m:t>
          </m:r>
          <m:limLow>
            <m:e>
              <m:r>
                <m:rPr>
                  <m:sty m:val="p"/>
                </m:rPr>
                <m:t>max</m:t>
              </m:r>
            </m:e>
            <m:lim>
              <m:r>
                <m:rPr>
                  <m:scr m:val="script"/>
                  <m:sty m:val="p"/>
                </m:rPr>
                <m:t>S</m:t>
              </m:r>
              <m:r>
                <m:rPr>
                  <m:sty m:val="p"/>
                </m:rPr>
                <m:t>⊆</m:t>
              </m:r>
              <m:r>
                <m:rPr>
                  <m:scr m:val="script"/>
                  <m:sty m:val="p"/>
                </m:rPr>
                <m:t>C</m:t>
              </m:r>
              <m:d>
                <m:dPr>
                  <m:begChr m:val="("/>
                  <m:sepChr m:val=""/>
                  <m:endChr m:val=")"/>
                  <m:grow/>
                </m:dPr>
                <m:e>
                  <m:r>
                    <m:t>E</m:t>
                  </m:r>
                </m:e>
              </m:d>
              <m:r>
                <m:rPr>
                  <m:sty m:val="p"/>
                </m:rPr>
                <m:t>,</m:t>
              </m:r>
              <m:r>
                <m:t> </m:t>
              </m:r>
              <m:r>
                <m:t>E</m:t>
              </m:r>
              <m:r>
                <m:rPr>
                  <m:sty m:val="p"/>
                </m:rPr>
                <m:t>⊆</m:t>
              </m:r>
              <m:r>
                <m:rPr>
                  <m:scr m:val="script"/>
                  <m:sty m:val="p"/>
                </m:rPr>
                <m:t>E</m:t>
              </m:r>
              <m:r>
                <m:rPr>
                  <m:sty m:val="p"/>
                </m:rPr>
                <m:t>,</m:t>
              </m:r>
              <m:r>
                <m:t> </m:t>
              </m:r>
              <m:d>
                <m:dPr>
                  <m:begChr m:val="|"/>
                  <m:sepChr m:val=""/>
                  <m:endChr m:val="|"/>
                  <m:grow/>
                </m:dPr>
                <m:e>
                  <m:r>
                    <m:t>E</m:t>
                  </m:r>
                </m:e>
              </m:d>
              <m:r>
                <m:rPr>
                  <m:sty m:val="p"/>
                </m:rPr>
                <m:t>≤</m:t>
              </m:r>
              <m:sSub>
                <m:e>
                  <m:r>
                    <m:t>N</m:t>
                  </m:r>
                </m:e>
                <m:sub>
                  <m:r>
                    <m:t>e</m:t>
                  </m:r>
                </m:sub>
              </m:sSub>
            </m:lim>
          </m:limLow>
          <m:r>
            <m:t> </m:t>
          </m:r>
          <m:f>
            <m:fPr>
              <m:type m:val="bar"/>
            </m:fPr>
            <m:num>
              <m:r>
                <m:t>1</m:t>
              </m:r>
            </m:num>
            <m:den>
              <m:d>
                <m:dPr>
                  <m:begChr m:val="|"/>
                  <m:sepChr m:val=""/>
                  <m:endChr m:val="|"/>
                  <m:grow/>
                </m:dPr>
                <m:e>
                  <m:r>
                    <m:t>T</m:t>
                  </m:r>
                </m:e>
              </m:d>
            </m:den>
          </m:f>
          <m:nary>
            <m:naryPr>
              <m:chr m:val="∑"/>
              <m:limLoc m:val="undOvr"/>
              <m:subHide m:val="off"/>
              <m:supHide m:val="on"/>
            </m:naryPr>
            <m:sub>
              <m:r>
                <m:t>j</m:t>
              </m:r>
              <m:r>
                <m:rPr>
                  <m:sty m:val="p"/>
                </m:rPr>
                <m:t>∈</m:t>
              </m:r>
              <m:r>
                <m:t>T</m:t>
              </m:r>
            </m:sub>
            <m:sup>
              <m:r>
                <m:t>​</m:t>
              </m:r>
            </m:sup>
            <m:e>
              <m:f>
                <m:fPr>
                  <m:type m:val="bar"/>
                </m:fPr>
                <m:num>
                  <m:sSub>
                    <m:e>
                      <m:r>
                        <m:t>R</m:t>
                      </m:r>
                    </m:e>
                    <m:sub>
                      <m:r>
                        <m:t>j</m:t>
                      </m:r>
                      <m:r>
                        <m:t>j</m:t>
                      </m:r>
                    </m:sub>
                  </m:sSub>
                  <m:d>
                    <m:dPr>
                      <m:begChr m:val="("/>
                      <m:sepChr m:val=""/>
                      <m:endChr m:val=")"/>
                      <m:grow/>
                    </m:dPr>
                    <m:e>
                      <m:r>
                        <m:rPr>
                          <m:scr m:val="script"/>
                          <m:sty m:val="p"/>
                        </m:rPr>
                        <m:t>S</m:t>
                      </m:r>
                    </m:e>
                  </m:d>
                </m:num>
                <m:den>
                  <m:sSub>
                    <m:e>
                      <m:r>
                        <m:t>R</m:t>
                      </m:r>
                    </m:e>
                    <m:sub>
                      <m:r>
                        <m:t>j</m:t>
                      </m:r>
                      <m:r>
                        <m:t>j</m:t>
                      </m:r>
                    </m:sub>
                  </m:sSub>
                  <m:d>
                    <m:dPr>
                      <m:begChr m:val="("/>
                      <m:sepChr m:val=""/>
                      <m:endChr m:val=")"/>
                      <m:grow/>
                    </m:dPr>
                    <m:e>
                      <m:r>
                        <m:rPr>
                          <m:scr m:val="script"/>
                          <m:sty m:val="p"/>
                        </m:rPr>
                        <m:t>C</m:t>
                      </m:r>
                      <m:d>
                        <m:dPr>
                          <m:begChr m:val="("/>
                          <m:sepChr m:val=""/>
                          <m:endChr m:val=")"/>
                          <m:grow/>
                        </m:dPr>
                        <m:e>
                          <m:r>
                            <m:rPr>
                              <m:scr m:val="script"/>
                              <m:sty m:val="p"/>
                            </m:rPr>
                            <m:t>E</m:t>
                          </m:r>
                        </m:e>
                      </m:d>
                    </m:e>
                  </m:d>
                </m:den>
              </m:f>
            </m:e>
          </m:nary>
        </m:oMath>
      </m:oMathPara>
    </w:p>
    <w:p>
      <w:pPr>
        <w:spacing w:after="100"/>
        <w:jc w:val="both"/>
      </w:pPr>
      <w:r>
        <w:rPr>
          <w:color w:val="3A4350"/>
          <w:sz w:val="19"/>
          <w:szCs w:val="19"/>
        </w:rPr>
        <w:t xml:space="preserve">where </w:t>
      </w:r>
      <m:oMath>
        <m:r>
          <m:rPr>
            <m:scr m:val="script"/>
            <m:sty m:val="p"/>
          </m:rPr>
          <m:t>S</m:t>
        </m:r>
      </m:oMath>
      <w:r>
        <w:rPr>
          <w:color w:val="3A4350"/>
          <w:sz w:val="19"/>
          <w:szCs w:val="19"/>
        </w:rPr>
        <w:t xml:space="preserve"> is the set of four-electrode measurements, </w:t>
      </w:r>
      <m:oMath>
        <m:sSub>
          <m:e>
            <m:r>
              <m:t>J</m:t>
            </m:r>
          </m:e>
          <m:sub>
            <m:r>
              <m:rPr>
                <m:scr m:val="script"/>
                <m:sty m:val="p"/>
              </m:rPr>
              <m:t>S</m:t>
            </m:r>
          </m:sub>
        </m:sSub>
      </m:oMath>
      <w:r>
        <w:rPr>
          <w:color w:val="3A4350"/>
          <w:sz w:val="19"/>
          <w:szCs w:val="19"/>
        </w:rPr>
        <w:t xml:space="preserve"> the Jacobian of the apparent log-resistivities with respect to the cell log-resistivities, </w:t>
      </w:r>
      <m:oMath>
        <m:sSub>
          <m:e>
            <m:r>
              <m:t>W</m:t>
            </m:r>
          </m:e>
          <m:sub>
            <m:r>
              <m:t>d</m:t>
            </m:r>
          </m:sub>
        </m:sSub>
      </m:oMath>
      <w:r>
        <w:rPr>
          <w:color w:val="3A4350"/>
          <w:sz w:val="19"/>
          <w:szCs w:val="19"/>
        </w:rPr>
        <w:t xml:space="preserve"> the data weights, </w:t>
      </w:r>
      <m:oMath>
        <m:r>
          <m:t>λ</m:t>
        </m:r>
        <m:r>
          <m:t>C</m:t>
        </m:r>
      </m:oMath>
      <w:r>
        <w:rPr>
          <w:color w:val="3A4350"/>
          <w:sz w:val="19"/>
          <w:szCs w:val="19"/>
        </w:rPr>
        <w:t xml:space="preserve"> the regularization, </w:t>
      </w:r>
      <m:oMath>
        <m:sSub>
          <m:e>
            <m:r>
              <m:t>R</m:t>
            </m:r>
          </m:e>
          <m:sub>
            <m:r>
              <m:t>j</m:t>
            </m:r>
            <m:r>
              <m:t>j</m:t>
            </m:r>
          </m:sub>
        </m:sSub>
      </m:oMath>
      <w:r>
        <w:rPr>
          <w:color w:val="3A4350"/>
          <w:sz w:val="19"/>
          <w:szCs w:val="19"/>
        </w:rPr>
        <w:t xml:space="preserve"> the resolution of cell </w:t>
      </w:r>
      <m:oMath>
        <m:r>
          <m:t>j</m:t>
        </m:r>
      </m:oMath>
      <w:r>
        <w:rPr>
          <w:color w:val="3A4350"/>
          <w:sz w:val="19"/>
          <w:szCs w:val="19"/>
        </w:rPr>
        <w:t xml:space="preserve"> (1 full, 0 unresolved), </w:t>
      </w:r>
      <m:oMath>
        <m:r>
          <m:rPr>
            <m:scr m:val="script"/>
            <m:sty m:val="p"/>
          </m:rPr>
          <m:t>E</m:t>
        </m:r>
      </m:oMath>
      <w:r>
        <w:rPr>
          <w:color w:val="3A4350"/>
          <w:sz w:val="19"/>
          <w:szCs w:val="19"/>
        </w:rPr>
        <w:t xml:space="preserve"> the candidate electrode locations, </w:t>
      </w:r>
      <m:oMath>
        <m:r>
          <m:t>E</m:t>
        </m:r>
      </m:oMath>
      <w:r>
        <w:rPr>
          <w:color w:val="3A4350"/>
          <w:sz w:val="19"/>
          <w:szCs w:val="19"/>
        </w:rPr>
        <w:t xml:space="preserve"> the installed electrodes, </w:t>
      </w:r>
      <m:oMath>
        <m:r>
          <m:rPr>
            <m:scr m:val="script"/>
            <m:sty m:val="p"/>
          </m:rPr>
          <m:t>C</m:t>
        </m:r>
        <m:d>
          <m:dPr>
            <m:begChr m:val="("/>
            <m:sepChr m:val=""/>
            <m:endChr m:val=")"/>
            <m:grow/>
          </m:dPr>
          <m:e>
            <m:r>
              <m:t>E</m:t>
            </m:r>
          </m:e>
        </m:d>
      </m:oMath>
      <w:r>
        <w:rPr>
          <w:color w:val="3A4350"/>
          <w:sz w:val="19"/>
          <w:szCs w:val="19"/>
        </w:rPr>
        <w:t xml:space="preserve"> the possible configurations and </w:t>
      </w:r>
      <m:oMath>
        <m:r>
          <m:t>T</m:t>
        </m:r>
      </m:oMath>
      <w:r>
        <w:rPr>
          <w:color w:val="3A4350"/>
          <w:sz w:val="19"/>
          <w:szCs w:val="19"/>
        </w:rPr>
        <w:t xml:space="preserve"> the cells of the target region. The exact form of the objective was not confirmed.</w:t>
      </w:r>
    </w:p>
    <w:p>
      <w:pPr>
        <w:spacing w:after="100" w:before="80"/>
        <w:jc w:val="both"/>
      </w:pPr>
      <w:r>
        <w:rPr>
          <w:b/>
          <w:bCs/>
          <w:color w:val="15803D"/>
        </w:rPr>
        <w:t xml:space="preserve">Link to the theoretical introduction. </w:t>
      </w:r>
      <w:r>
        <w:t xml:space="preserve">Complements Section 1.9. The target region </w:t>
      </w:r>
      <m:oMath>
        <m:r>
          <m:t>T</m:t>
        </m:r>
      </m:oMath>
      <w:r>
        <w:t xml:space="preserve"> is a geophysical “goal”: the criterion focuses resolution where it is needed, exactly like goal-oriented design. For intrusion, </w:t>
      </w:r>
      <m:oMath>
        <m:r>
          <m:t>T</m:t>
        </m:r>
      </m:oMath>
      <w:r>
        <w:t xml:space="preserve"> would be the expected interface band or the mixing zone; the project can replace resolution with the EIG of the hydrological goal through the petrophysical chain.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Joint optimization of electrode locations and measurement configurations, focused on a target region, with 22% fewer electrodes.</w:t>
      </w:r>
    </w:p>
    <w:p>
      <w:pPr>
        <w:pStyle w:val="Heading2"/>
        <w:keepNext/>
      </w:pPr>
      <w:r>
        <w:rPr>
          <w:color w:val="15803D"/>
        </w:rPr>
        <w:t xml:space="preserve">G4  </w:t>
      </w:r>
      <w:r>
        <w:rPr>
          <w:color w:val="1F3864"/>
        </w:rPr>
        <w:t xml:space="preserve">Electrical resistivity imaging and the saline water interface in high-quality coastal aquifers</w:t>
      </w:r>
    </w:p>
    <w:tbl>
      <w:tblPr>
        <w:tblW w:type="dxa" w:w="9638"/>
        <w:tblBorders>
          <w:top w:val="single" w:color="15803D"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 Costall, B. Harris, J. P. Pigois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Surveys in Geophysics, vol. 39(4), pp. 753–816 (2018)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viid9dy3leoiqt_oz4m0">
              <w:r>
                <w:rPr>
                  <w:color w:val="1D4ED8"/>
                  <w:sz w:val="18"/>
                  <w:szCs w:val="18"/>
                  <w:u w:val="single"/>
                </w:rPr>
                <w:t xml:space="preserve">https://doi.org/10.1007/s10712-018-9468-0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Costall: Curtin University (Perth, Western Australia); the other affiliations were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resistivity imaging · saltwater interface · highly permeable aquifers · electrode arrays · geoelectric model from monitoring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15803D"/>
        </w:rPr>
        <w:t xml:space="preserve">Summary. </w:t>
      </w:r>
      <w:r>
        <w:t xml:space="preserve">The article examines when and how electrical resistivity imaging (ERI) can reliably image the saltwater interface in highly permeable coastal freshwater aquifers. The authors use two decades of intrusion monitoring data to build a realistic geoelectric model of the aquifer. With this model they run field and synthetic experiments that test how the acquisition parameters (electrode arrays and configurations) and the inversion parameters affect the recovered conductivity distribution. The main conclusion is that combinations of arrays that include dipole–dipole and other quadrupoles can be deployed to resolve the main features of coastal hydrogeology, but only when the formation conductivity distribution is interpreted with confidence.</w:t>
      </w:r>
    </w:p>
    <w:p>
      <w:pPr>
        <w:keepNext/>
        <w:spacing w:after="40" w:before="80"/>
      </w:pPr>
      <w:r>
        <w:rPr>
          <w:b/>
          <w:bCs/>
          <w:color w:val="15803D"/>
        </w:rPr>
        <w:t xml:space="preserve">Key equation.</w:t>
      </w:r>
      <w:r>
        <w:rPr>
          <w:i/>
          <w:iCs/>
          <w:color w:val="5B6573"/>
          <w:sz w:val="18"/>
          <w:szCs w:val="18"/>
        </w:rPr>
        <w:t xml:space="preserve">  (the apparent resistivity of a quadrupole and the cumulative sensitivity (representative formulation))</w:t>
      </w:r>
    </w:p>
    <w:p>
      <w:pPr>
        <w:pStyle w:val="Equation"/>
      </w:pPr>
      <m:oMathPara>
        <m:oMathParaPr>
          <m:jc m:val="center"/>
        </m:oMathParaPr>
        <m:oMath>
          <m:sSub>
            <m:e>
              <m:r>
                <m:t>ρ</m:t>
              </m:r>
            </m:e>
            <m:sub>
              <m:r>
                <m:t>a</m:t>
              </m:r>
            </m:sub>
          </m:sSub>
          <m:r>
            <m:rPr>
              <m:sty m:val="p"/>
            </m:rPr>
            <m:t>=</m:t>
          </m:r>
          <m:r>
            <m:t>K</m:t>
          </m:r>
          <m:r>
            <m:t> </m:t>
          </m:r>
          <m:f>
            <m:fPr>
              <m:type m:val="bar"/>
            </m:fPr>
            <m:num>
              <m:r>
                <m:t>Δ</m:t>
              </m:r>
              <m:r>
                <m:t>V</m:t>
              </m:r>
            </m:num>
            <m:den>
              <m:r>
                <m:t>I</m:t>
              </m:r>
            </m:den>
          </m:f>
          <m:r>
            <m:rPr>
              <m:sty m:val="p"/>
            </m:rPr>
            <m:t>,</m:t>
          </m:r>
          <m:r>
            <m:t>  </m:t>
          </m:r>
          <m:r>
            <m:t>K</m:t>
          </m:r>
          <m:r>
            <m:rPr>
              <m:sty m:val="p"/>
            </m:rPr>
            <m:t>=</m:t>
          </m:r>
          <m:r>
            <m:t>2</m:t>
          </m:r>
          <m:r>
            <m:t>π</m:t>
          </m:r>
          <m:sSup>
            <m:e>
              <m:d>
                <m:dPr>
                  <m:begChr m:val="("/>
                  <m:sepChr m:val=""/>
                  <m:endChr m:val=")"/>
                  <m:grow/>
                </m:dPr>
                <m:e>
                  <m:f>
                    <m:fPr>
                      <m:type m:val="bar"/>
                    </m:fPr>
                    <m:num>
                      <m:r>
                        <m:t>1</m:t>
                      </m:r>
                    </m:num>
                    <m:den>
                      <m:sSub>
                        <m:e>
                          <m:r>
                            <m:t>r</m:t>
                          </m:r>
                        </m:e>
                        <m:sub>
                          <m:r>
                            <m:t>A</m:t>
                          </m:r>
                          <m:r>
                            <m:t>M</m:t>
                          </m:r>
                        </m:sub>
                      </m:sSub>
                    </m:den>
                  </m:f>
                  <m:r>
                    <m:rPr>
                      <m:sty m:val="p"/>
                    </m:rPr>
                    <m:t>−</m:t>
                  </m:r>
                  <m:f>
                    <m:fPr>
                      <m:type m:val="bar"/>
                    </m:fPr>
                    <m:num>
                      <m:r>
                        <m:t>1</m:t>
                      </m:r>
                    </m:num>
                    <m:den>
                      <m:sSub>
                        <m:e>
                          <m:r>
                            <m:t>r</m:t>
                          </m:r>
                        </m:e>
                        <m:sub>
                          <m:r>
                            <m:t>B</m:t>
                          </m:r>
                          <m:r>
                            <m:t>M</m:t>
                          </m:r>
                        </m:sub>
                      </m:sSub>
                    </m:den>
                  </m:f>
                  <m:r>
                    <m:rPr>
                      <m:sty m:val="p"/>
                    </m:rPr>
                    <m:t>−</m:t>
                  </m:r>
                  <m:f>
                    <m:fPr>
                      <m:type m:val="bar"/>
                    </m:fPr>
                    <m:num>
                      <m:r>
                        <m:t>1</m:t>
                      </m:r>
                    </m:num>
                    <m:den>
                      <m:sSub>
                        <m:e>
                          <m:r>
                            <m:t>r</m:t>
                          </m:r>
                        </m:e>
                        <m:sub>
                          <m:r>
                            <m:t>A</m:t>
                          </m:r>
                          <m:r>
                            <m:t>N</m:t>
                          </m:r>
                        </m:sub>
                      </m:sSub>
                    </m:den>
                  </m:f>
                  <m:r>
                    <m:rPr>
                      <m:sty m:val="p"/>
                    </m:rPr>
                    <m:t>+</m:t>
                  </m:r>
                  <m:f>
                    <m:fPr>
                      <m:type m:val="bar"/>
                    </m:fPr>
                    <m:num>
                      <m:r>
                        <m:t>1</m:t>
                      </m:r>
                    </m:num>
                    <m:den>
                      <m:sSub>
                        <m:e>
                          <m:r>
                            <m:t>r</m:t>
                          </m:r>
                        </m:e>
                        <m:sub>
                          <m:r>
                            <m:t>B</m:t>
                          </m:r>
                          <m:r>
                            <m:t>N</m:t>
                          </m:r>
                        </m:sub>
                      </m:sSub>
                    </m:den>
                  </m:f>
                </m:e>
              </m:d>
            </m:e>
            <m:sup>
              <m:r>
                <m:rPr>
                  <m:sty m:val="p"/>
                </m:rPr>
                <m:t>−</m:t>
              </m:r>
              <m:r>
                <m:t>1</m:t>
              </m:r>
            </m:sup>
          </m:sSup>
        </m:oMath>
      </m:oMathPara>
    </w:p>
    <w:p>
      <w:pPr>
        <w:pStyle w:val="Equation"/>
      </w:pPr>
      <m:oMathPara>
        <m:oMathParaPr>
          <m:jc m:val="center"/>
        </m:oMathParaPr>
        <m:oMath>
          <m:sSub>
            <m:e>
              <m:r>
                <m:t>S</m:t>
              </m:r>
            </m:e>
            <m:sub>
              <m:r>
                <m:t>j</m:t>
              </m:r>
            </m:sub>
          </m:sSub>
          <m:r>
            <m:rPr>
              <m:sty m:val="p"/>
            </m:rPr>
            <m:t>=</m:t>
          </m:r>
          <m:nary>
            <m:naryPr>
              <m:chr m:val="∑"/>
              <m:limLoc m:val="undOvr"/>
              <m:subHide m:val="off"/>
              <m:supHide m:val="off"/>
            </m:naryPr>
            <m:sub>
              <m:r>
                <m:t>i</m:t>
              </m:r>
              <m:r>
                <m:rPr>
                  <m:sty m:val="p"/>
                </m:rPr>
                <m:t>=</m:t>
              </m:r>
              <m:r>
                <m:t>1</m:t>
              </m:r>
            </m:sub>
            <m:sup>
              <m:sSub>
                <m:e>
                  <m:r>
                    <m:t>N</m:t>
                  </m:r>
                </m:e>
                <m:sub>
                  <m:r>
                    <m:t>d</m:t>
                  </m:r>
                </m:sub>
              </m:sSub>
            </m:sup>
            <m:e>
              <m:sSub>
                <m:e>
                  <m:r>
                    <m:t>w</m:t>
                  </m:r>
                </m:e>
                <m:sub>
                  <m:r>
                    <m:t>i</m:t>
                  </m:r>
                </m:sub>
              </m:sSub>
            </m:e>
          </m:nary>
          <m:d>
            <m:dPr>
              <m:begChr m:val="|"/>
              <m:sepChr m:val=""/>
              <m:endChr m:val="|"/>
              <m:grow/>
            </m:dPr>
            <m:e>
              <m:f>
                <m:fPr>
                  <m:type m:val="bar"/>
                </m:fPr>
                <m:num>
                  <m:r>
                    <m:rPr>
                      <m:sty m:val="p"/>
                    </m:rPr>
                    <m:t>∂</m:t>
                  </m:r>
                  <m:r>
                    <m:rPr>
                      <m:sty m:val="p"/>
                    </m:rPr>
                    <m:t>ln</m:t>
                  </m:r>
                  <m:sSub>
                    <m:e>
                      <m:r>
                        <m:t>ρ</m:t>
                      </m:r>
                    </m:e>
                    <m:sub>
                      <m:r>
                        <m:t>a</m:t>
                      </m:r>
                      <m:r>
                        <m:rPr>
                          <m:sty m:val="p"/>
                        </m:rPr>
                        <m:t>,</m:t>
                      </m:r>
                      <m:r>
                        <m:t>i</m:t>
                      </m:r>
                    </m:sub>
                  </m:sSub>
                </m:num>
                <m:den>
                  <m:r>
                    <m:rPr>
                      <m:sty m:val="p"/>
                    </m:rPr>
                    <m:t>∂</m:t>
                  </m:r>
                  <m:r>
                    <m:rPr>
                      <m:sty m:val="p"/>
                    </m:rPr>
                    <m:t>ln</m:t>
                  </m:r>
                  <m:sSub>
                    <m:e>
                      <m:r>
                        <m:t>ρ</m:t>
                      </m:r>
                    </m:e>
                    <m:sub>
                      <m:r>
                        <m:t>j</m:t>
                      </m:r>
                    </m:sub>
                  </m:sSub>
                </m:den>
              </m:f>
            </m:e>
          </m:d>
        </m:oMath>
      </m:oMathPara>
    </w:p>
    <w:p>
      <w:pPr>
        <w:spacing w:after="100"/>
        <w:jc w:val="both"/>
      </w:pPr>
      <w:r>
        <w:rPr>
          <w:color w:val="3A4350"/>
          <w:sz w:val="19"/>
          <w:szCs w:val="19"/>
        </w:rPr>
        <w:t xml:space="preserve">where </w:t>
      </w:r>
      <m:oMath>
        <m:r>
          <m:t>A</m:t>
        </m:r>
        <m:r>
          <m:rPr>
            <m:sty m:val="p"/>
          </m:rPr>
          <m:t>,</m:t>
        </m:r>
        <m:r>
          <m:t>B</m:t>
        </m:r>
      </m:oMath>
      <w:r>
        <w:rPr>
          <w:color w:val="3A4350"/>
          <w:sz w:val="19"/>
          <w:szCs w:val="19"/>
        </w:rPr>
        <w:t xml:space="preserve"> are the current electrodes and </w:t>
      </w:r>
      <m:oMath>
        <m:r>
          <m:t>M</m:t>
        </m:r>
        <m:r>
          <m:rPr>
            <m:sty m:val="p"/>
          </m:rPr>
          <m:t>,</m:t>
        </m:r>
        <m:r>
          <m:t>N</m:t>
        </m:r>
      </m:oMath>
      <w:r>
        <w:rPr>
          <w:color w:val="3A4350"/>
          <w:sz w:val="19"/>
          <w:szCs w:val="19"/>
        </w:rPr>
        <w:t xml:space="preserve"> the potential electrodes, </w:t>
      </w:r>
      <m:oMath>
        <m:sSub>
          <m:e>
            <m:r>
              <m:t>r</m:t>
            </m:r>
          </m:e>
          <m:sub>
            <m:r>
              <m:t>X</m:t>
            </m:r>
            <m:r>
              <m:t>Y</m:t>
            </m:r>
          </m:sub>
        </m:sSub>
      </m:oMath>
      <w:r>
        <w:rPr>
          <w:color w:val="3A4350"/>
          <w:sz w:val="19"/>
          <w:szCs w:val="19"/>
        </w:rPr>
        <w:t xml:space="preserve"> the distance between electrodes, </w:t>
      </w:r>
      <m:oMath>
        <m:r>
          <m:t>I</m:t>
        </m:r>
      </m:oMath>
      <w:r>
        <w:rPr>
          <w:color w:val="3A4350"/>
          <w:sz w:val="19"/>
          <w:szCs w:val="19"/>
        </w:rPr>
        <w:t xml:space="preserve"> the current, </w:t>
      </w:r>
      <m:oMath>
        <m:r>
          <m:t>Δ</m:t>
        </m:r>
        <m:r>
          <m:t>V</m:t>
        </m:r>
      </m:oMath>
      <w:r>
        <w:rPr>
          <w:color w:val="3A4350"/>
          <w:sz w:val="19"/>
          <w:szCs w:val="19"/>
        </w:rPr>
        <w:t xml:space="preserve"> the potential difference, </w:t>
      </w:r>
      <m:oMath>
        <m:r>
          <m:t>K</m:t>
        </m:r>
      </m:oMath>
      <w:r>
        <w:rPr>
          <w:color w:val="3A4350"/>
          <w:sz w:val="19"/>
          <w:szCs w:val="19"/>
        </w:rPr>
        <w:t xml:space="preserve"> the geometric factor for the half-space, </w:t>
      </w:r>
      <m:oMath>
        <m:sSub>
          <m:e>
            <m:r>
              <m:t>N</m:t>
            </m:r>
          </m:e>
          <m:sub>
            <m:r>
              <m:t>d</m:t>
            </m:r>
          </m:sub>
        </m:sSub>
      </m:oMath>
      <w:r>
        <w:rPr>
          <w:color w:val="3A4350"/>
          <w:sz w:val="19"/>
          <w:szCs w:val="19"/>
        </w:rPr>
        <w:t xml:space="preserve"> the number of quadrupoles, </w:t>
      </w:r>
      <m:oMath>
        <m:sSub>
          <m:e>
            <m:r>
              <m:t>w</m:t>
            </m:r>
          </m:e>
          <m:sub>
            <m:r>
              <m:t>i</m:t>
            </m:r>
          </m:sub>
        </m:sSub>
      </m:oMath>
      <w:r>
        <w:rPr>
          <w:color w:val="3A4350"/>
          <w:sz w:val="19"/>
          <w:szCs w:val="19"/>
        </w:rPr>
        <w:t xml:space="preserve"> the weight of the datum and </w:t>
      </w:r>
      <m:oMath>
        <m:sSub>
          <m:e>
            <m:r>
              <m:t>ρ</m:t>
            </m:r>
          </m:e>
          <m:sub>
            <m:r>
              <m:t>j</m:t>
            </m:r>
          </m:sub>
        </m:sSub>
      </m:oMath>
      <w:r>
        <w:rPr>
          <w:color w:val="3A4350"/>
          <w:sz w:val="19"/>
          <w:szCs w:val="19"/>
        </w:rPr>
        <w:t xml:space="preserve"> the resistivity of cell </w:t>
      </w:r>
      <m:oMath>
        <m:r>
          <m:t>j</m:t>
        </m:r>
      </m:oMath>
      <w:r>
        <w:rPr>
          <w:color w:val="3A4350"/>
          <w:sz w:val="19"/>
          <w:szCs w:val="19"/>
        </w:rPr>
        <w:t xml:space="preserve">. The design metric used by the article was not confirmed.</w:t>
      </w:r>
    </w:p>
    <w:p>
      <w:pPr>
        <w:spacing w:after="100" w:before="80"/>
        <w:jc w:val="both"/>
      </w:pPr>
      <w:r>
        <w:rPr>
          <w:b/>
          <w:bCs/>
          <w:color w:val="15803D"/>
        </w:rPr>
        <w:t xml:space="preserve">Link to the theoretical introduction. </w:t>
      </w:r>
      <w:r>
        <w:t xml:space="preserve">Complements Section 1.9. Choosing the array is choosing the set of quadrupoles, i.e., a design problem; the cumulative sensitivity </w:t>
      </w:r>
      <m:oMath>
        <m:sSub>
          <m:e>
            <m:r>
              <m:t>S</m:t>
            </m:r>
          </m:e>
          <m:sub>
            <m:r>
              <m:t>j</m:t>
            </m:r>
          </m:sub>
        </m:sSub>
      </m:oMath>
      <w:r>
        <w:t xml:space="preserve"> in the interface band shows whether the design “sees” the goal. For the project: without knowledge of the formation conductivity, ERT can give false information about the toe.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systematic comparison of ERT acquisition designs for the saltwater interface, on a geoelectric model built from two decades of monitoring.</w:t>
      </w:r>
    </w:p>
    <w:p>
      <w:pPr>
        <w:pStyle w:val="Heading2"/>
        <w:keepNext/>
      </w:pPr>
      <w:r>
        <w:rPr>
          <w:color w:val="15803D"/>
        </w:rPr>
        <w:t xml:space="preserve">G5  </w:t>
      </w:r>
      <w:r>
        <w:rPr>
          <w:color w:val="1F3864"/>
        </w:rPr>
        <w:t xml:space="preserve">Large-scale, probabilistic salinity mapping using airborne electromagnetics for groundwater management in Zeeland, the Netherlands</w:t>
      </w:r>
    </w:p>
    <w:tbl>
      <w:tblPr>
        <w:tblW w:type="dxa" w:w="9638"/>
        <w:tblBorders>
          <w:top w:val="single" w:color="15803D"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Joost R. Delsman and 15 co-authors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Environmental Research Letters, vol. 13(8), art. 084011 (2018)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d8josh5khtngfr9mgua8">
              <w:r>
                <w:rPr>
                  <w:color w:val="1D4ED8"/>
                  <w:sz w:val="18"/>
                  <w:szCs w:val="18"/>
                  <w:u w:val="single"/>
                </w:rPr>
                <w:t xml:space="preserve">https://doi.org/10.1088/1748-9326/aad19e</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Recorded on the Utrecht University portal; the affiliations of the authors were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airborne electromagnetics (AEM) · probabilistic chloride map · pedotransfer functions · Monte Carlo · coastal delta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15803D"/>
        </w:rPr>
        <w:t xml:space="preserve">Summary. </w:t>
      </w:r>
      <w:r>
        <w:t xml:space="preserve">Freshwater management in a coastal delta requires maps of where groundwater is fresh, brackish or saline, and well data are too sparse to provide them. The authors used a regional airborne electromagnetic (AEM) survey over about 1800 km² to build a 3-D model of the probability of chloride concentration. The formation resistivities from the AEM inversion were converted to salinity with pedotransfer functions and lithological information, and Monte Carlo propagated the uncertainty of each step to the final map. About 75% of the area has no freshwater within 15 m of the surface; the freshest water is concentrated under dunes and sandy ridges. The uncertainty was largest in the fresh–saline transition zones.</w:t>
      </w:r>
    </w:p>
    <w:p>
      <w:pPr>
        <w:keepNext/>
        <w:spacing w:after="40" w:before="80"/>
      </w:pPr>
      <w:r>
        <w:rPr>
          <w:b/>
          <w:bCs/>
          <w:color w:val="15803D"/>
        </w:rPr>
        <w:t xml:space="preserve">Key equation.</w:t>
      </w:r>
      <w:r>
        <w:rPr>
          <w:i/>
          <w:iCs/>
          <w:color w:val="5B6573"/>
          <w:sz w:val="18"/>
          <w:szCs w:val="18"/>
        </w:rPr>
        <w:t xml:space="preserve">  (petrophysical conversion and exceedance probability (representative formulation))</w:t>
      </w:r>
    </w:p>
    <w:p>
      <w:pPr>
        <w:pStyle w:val="Equation"/>
      </w:pPr>
      <m:oMathPara>
        <m:oMathParaPr>
          <m:jc m:val="center"/>
        </m:oMathParaPr>
        <m:oMath>
          <m:sSub>
            <m:e>
              <m:r>
                <m:t>σ</m:t>
              </m:r>
            </m:e>
            <m:sub>
              <m:r>
                <m:t>w</m:t>
              </m:r>
            </m:sub>
          </m:sSub>
          <m:d>
            <m:dPr>
              <m:begChr m:val="("/>
              <m:sepChr m:val=""/>
              <m:endChr m:val=")"/>
              <m:grow/>
            </m:dPr>
            <m:e>
              <m:r>
                <m:t>x</m:t>
              </m:r>
            </m:e>
          </m:d>
          <m:r>
            <m:rPr>
              <m:sty m:val="p"/>
            </m:rPr>
            <m:t>=</m:t>
          </m:r>
          <m:r>
            <m:t>F</m:t>
          </m:r>
          <m:d>
            <m:dPr>
              <m:begChr m:val="("/>
              <m:sepChr m:val=""/>
              <m:endChr m:val=")"/>
              <m:grow/>
            </m:dPr>
            <m:e>
              <m:r>
                <m:rPr>
                  <m:sty m:val="p"/>
                </m:rPr>
                <m:t>ℓ</m:t>
              </m:r>
              <m:d>
                <m:dPr>
                  <m:begChr m:val="("/>
                  <m:sepChr m:val=""/>
                  <m:endChr m:val=")"/>
                  <m:grow/>
                </m:dPr>
                <m:e>
                  <m:r>
                    <m:t>x</m:t>
                  </m:r>
                </m:e>
              </m:d>
            </m:e>
          </m:d>
          <m:sSub>
            <m:e>
              <m:r>
                <m:t>σ</m:t>
              </m:r>
            </m:e>
            <m:sub>
              <m:r>
                <m:t>b</m:t>
              </m:r>
            </m:sub>
          </m:sSub>
          <m:d>
            <m:dPr>
              <m:begChr m:val="("/>
              <m:sepChr m:val=""/>
              <m:endChr m:val=")"/>
              <m:grow/>
            </m:dPr>
            <m:e>
              <m:r>
                <m:t>x</m:t>
              </m:r>
            </m:e>
          </m:d>
          <m:r>
            <m:rPr>
              <m:sty m:val="p"/>
            </m:rPr>
            <m:t>−</m:t>
          </m:r>
          <m:sSub>
            <m:e>
              <m:r>
                <m:t>σ</m:t>
              </m:r>
            </m:e>
            <m:sub>
              <m:r>
                <m:t>s</m:t>
              </m:r>
            </m:sub>
          </m:sSub>
          <m:d>
            <m:dPr>
              <m:begChr m:val="("/>
              <m:sepChr m:val=""/>
              <m:endChr m:val=")"/>
              <m:grow/>
            </m:dPr>
            <m:e>
              <m:r>
                <m:rPr>
                  <m:sty m:val="p"/>
                </m:rPr>
                <m:t>ℓ</m:t>
              </m:r>
              <m:d>
                <m:dPr>
                  <m:begChr m:val="("/>
                  <m:sepChr m:val=""/>
                  <m:endChr m:val=")"/>
                  <m:grow/>
                </m:dPr>
                <m:e>
                  <m:r>
                    <m:t>x</m:t>
                  </m:r>
                </m:e>
              </m:d>
            </m:e>
          </m:d>
          <m:r>
            <m:rPr>
              <m:sty m:val="p"/>
            </m:rPr>
            <m:t>,</m:t>
          </m:r>
          <m:r>
            <m:t>  </m:t>
          </m:r>
          <m:r>
            <m:rPr>
              <m:sty m:val="p"/>
            </m:rPr>
            <m:t>C</m:t>
          </m:r>
          <m:r>
            <m:rPr>
              <m:sty m:val="p"/>
            </m:rPr>
            <m:t>l</m:t>
          </m:r>
          <m:d>
            <m:dPr>
              <m:begChr m:val="("/>
              <m:sepChr m:val=""/>
              <m:endChr m:val=")"/>
              <m:grow/>
            </m:dPr>
            <m:e>
              <m:r>
                <m:t>x</m:t>
              </m:r>
            </m:e>
          </m:d>
          <m:r>
            <m:rPr>
              <m:sty m:val="p"/>
            </m:rPr>
            <m:t>=</m:t>
          </m:r>
          <m:r>
            <m:t>h</m:t>
          </m:r>
          <m:d>
            <m:dPr>
              <m:begChr m:val="("/>
              <m:sepChr m:val=""/>
              <m:endChr m:val=")"/>
              <m:grow/>
            </m:dPr>
            <m:e>
              <m:sSub>
                <m:e>
                  <m:r>
                    <m:t>σ</m:t>
                  </m:r>
                </m:e>
                <m:sub>
                  <m:r>
                    <m:t>w</m:t>
                  </m:r>
                </m:sub>
              </m:sSub>
              <m:d>
                <m:dPr>
                  <m:begChr m:val="("/>
                  <m:sepChr m:val=""/>
                  <m:endChr m:val=")"/>
                  <m:grow/>
                </m:dPr>
                <m:e>
                  <m:r>
                    <m:t>x</m:t>
                  </m:r>
                </m:e>
              </m:d>
            </m:e>
          </m:d>
        </m:oMath>
      </m:oMathPara>
    </w:p>
    <w:p>
      <w:pPr>
        <w:pStyle w:val="Equation"/>
      </w:pPr>
      <m:oMathPara>
        <m:oMathParaPr>
          <m:jc m:val="center"/>
        </m:oMathParaPr>
        <m:oMath>
          <m:r>
            <m:t>P</m:t>
          </m:r>
          <m:d>
            <m:dPr>
              <m:begChr m:val="("/>
              <m:sepChr m:val=""/>
              <m:endChr m:val=")"/>
              <m:grow/>
            </m:dPr>
            <m:e>
              <m:r>
                <m:rPr>
                  <m:sty m:val="p"/>
                </m:rPr>
                <m:t>C</m:t>
              </m:r>
              <m:r>
                <m:rPr>
                  <m:sty m:val="p"/>
                </m:rPr>
                <m:t>l</m:t>
              </m:r>
              <m:d>
                <m:dPr>
                  <m:begChr m:val="("/>
                  <m:sepChr m:val=""/>
                  <m:endChr m:val=")"/>
                  <m:grow/>
                </m:dPr>
                <m:e>
                  <m:r>
                    <m:t>x</m:t>
                  </m:r>
                </m:e>
              </m:d>
              <m:r>
                <m:rPr>
                  <m:sty m:val="p"/>
                </m:rPr>
                <m:t>&gt;</m:t>
              </m:r>
              <m:sSup>
                <m:e>
                  <m:r>
                    <m:t>c</m:t>
                  </m:r>
                </m:e>
                <m:sup>
                  <m:r>
                    <m:rPr>
                      <m:sty m:val="p"/>
                    </m:rPr>
                    <m:t>⋆</m:t>
                  </m:r>
                </m:sup>
              </m:sSup>
            </m:e>
          </m:d>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r>
                <m:rPr>
                  <m:sty m:val="p"/>
                </m:rPr>
                <m:t>I</m:t>
              </m:r>
            </m:e>
          </m:nary>
          <m:d>
            <m:dPr>
              <m:begChr m:val="("/>
              <m:sepChr m:val=""/>
              <m:endChr m:val=")"/>
              <m:grow/>
            </m:dPr>
            <m:e>
              <m:sSup>
                <m:e>
                  <m:r>
                    <m:rPr>
                      <m:sty m:val="p"/>
                    </m:rPr>
                    <m:t>C</m:t>
                  </m:r>
                  <m:r>
                    <m:rPr>
                      <m:sty m:val="p"/>
                    </m:rPr>
                    <m:t>l</m:t>
                  </m:r>
                </m:e>
                <m:sup>
                  <m:d>
                    <m:dPr>
                      <m:begChr m:val="("/>
                      <m:sepChr m:val=""/>
                      <m:endChr m:val=")"/>
                      <m:grow/>
                    </m:dPr>
                    <m:e>
                      <m:r>
                        <m:t>n</m:t>
                      </m:r>
                    </m:e>
                  </m:d>
                </m:sup>
              </m:sSup>
              <m:d>
                <m:dPr>
                  <m:begChr m:val="("/>
                  <m:sepChr m:val=""/>
                  <m:endChr m:val=")"/>
                  <m:grow/>
                </m:dPr>
                <m:e>
                  <m:r>
                    <m:t>x</m:t>
                  </m:r>
                </m:e>
              </m:d>
              <m:r>
                <m:rPr>
                  <m:sty m:val="p"/>
                </m:rPr>
                <m:t>&gt;</m:t>
              </m:r>
              <m:sSup>
                <m:e>
                  <m:r>
                    <m:t>c</m:t>
                  </m:r>
                </m:e>
                <m:sup>
                  <m:r>
                    <m:rPr>
                      <m:sty m:val="p"/>
                    </m:rPr>
                    <m:t>⋆</m:t>
                  </m:r>
                </m:sup>
              </m:sSup>
            </m:e>
          </m:d>
        </m:oMath>
      </m:oMathPara>
    </w:p>
    <w:p>
      <w:pPr>
        <w:spacing w:after="100"/>
        <w:jc w:val="both"/>
      </w:pPr>
      <w:r>
        <w:rPr>
          <w:color w:val="3A4350"/>
          <w:sz w:val="19"/>
          <w:szCs w:val="19"/>
        </w:rPr>
        <w:t xml:space="preserve">where </w:t>
      </w:r>
      <m:oMath>
        <m:sSub>
          <m:e>
            <m:r>
              <m:t>σ</m:t>
            </m:r>
          </m:e>
          <m:sub>
            <m:r>
              <m:t>b</m:t>
            </m:r>
          </m:sub>
        </m:sSub>
      </m:oMath>
      <w:r>
        <w:rPr>
          <w:color w:val="3A4350"/>
          <w:sz w:val="19"/>
          <w:szCs w:val="19"/>
        </w:rPr>
        <w:t xml:space="preserve"> is the formation conductivity from AEM, </w:t>
      </w:r>
      <m:oMath>
        <m:r>
          <m:rPr>
            <m:sty m:val="p"/>
          </m:rPr>
          <m:t>ℓ</m:t>
        </m:r>
        <m:d>
          <m:dPr>
            <m:begChr m:val="("/>
            <m:sepChr m:val=""/>
            <m:endChr m:val=")"/>
            <m:grow/>
          </m:dPr>
          <m:e>
            <m:r>
              <m:t>x</m:t>
            </m:r>
          </m:e>
        </m:d>
      </m:oMath>
      <w:r>
        <w:rPr>
          <w:color w:val="3A4350"/>
          <w:sz w:val="19"/>
          <w:szCs w:val="19"/>
        </w:rPr>
        <w:t xml:space="preserve"> the lithological class, </w:t>
      </w:r>
      <m:oMath>
        <m:r>
          <m:t>F</m:t>
        </m:r>
        <m:d>
          <m:dPr>
            <m:begChr m:val="("/>
            <m:sepChr m:val=""/>
            <m:endChr m:val=")"/>
            <m:grow/>
          </m:dPr>
          <m:e>
            <m:r>
              <m:rPr>
                <m:sty m:val="p"/>
              </m:rPr>
              <m:t>ℓ</m:t>
            </m:r>
          </m:e>
        </m:d>
      </m:oMath>
      <w:r>
        <w:rPr>
          <w:color w:val="3A4350"/>
          <w:sz w:val="19"/>
          <w:szCs w:val="19"/>
        </w:rPr>
        <w:t xml:space="preserve"> the formation factor by lithology, </w:t>
      </w:r>
      <m:oMath>
        <m:sSub>
          <m:e>
            <m:r>
              <m:t>σ</m:t>
            </m:r>
          </m:e>
          <m:sub>
            <m:r>
              <m:t>s</m:t>
            </m:r>
          </m:sub>
        </m:sSub>
        <m:d>
          <m:dPr>
            <m:begChr m:val="("/>
            <m:sepChr m:val=""/>
            <m:endChr m:val=")"/>
            <m:grow/>
          </m:dPr>
          <m:e>
            <m:r>
              <m:rPr>
                <m:sty m:val="p"/>
              </m:rPr>
              <m:t>ℓ</m:t>
            </m:r>
          </m:e>
        </m:d>
      </m:oMath>
      <w:r>
        <w:rPr>
          <w:color w:val="3A4350"/>
          <w:sz w:val="19"/>
          <w:szCs w:val="19"/>
        </w:rPr>
        <w:t xml:space="preserve"> the correction for surface conductivity, </w:t>
      </w:r>
      <m:oMath>
        <m:r>
          <m:t>h</m:t>
        </m:r>
      </m:oMath>
      <w:r>
        <w:rPr>
          <w:color w:val="3A4350"/>
          <w:sz w:val="19"/>
          <w:szCs w:val="19"/>
        </w:rPr>
        <w:t xml:space="preserve"> the empirical conductivity–chloride relation, </w:t>
      </w:r>
      <m:oMath>
        <m:sSup>
          <m:e>
            <m:r>
              <m:rPr>
                <m:sty m:val="p"/>
              </m:rPr>
              <m:t>C</m:t>
            </m:r>
            <m:r>
              <m:rPr>
                <m:sty m:val="p"/>
              </m:rPr>
              <m:t>l</m:t>
            </m:r>
          </m:e>
          <m:sup>
            <m:d>
              <m:dPr>
                <m:begChr m:val="("/>
                <m:sepChr m:val=""/>
                <m:endChr m:val=")"/>
                <m:grow/>
              </m:dPr>
              <m:e>
                <m:r>
                  <m:t>n</m:t>
                </m:r>
              </m:e>
            </m:d>
          </m:sup>
        </m:sSup>
      </m:oMath>
      <w:r>
        <w:rPr>
          <w:color w:val="3A4350"/>
          <w:sz w:val="19"/>
          <w:szCs w:val="19"/>
        </w:rPr>
        <w:t xml:space="preserve"> the chloride field in realization </w:t>
      </w:r>
      <m:oMath>
        <m:r>
          <m:t>n</m:t>
        </m:r>
      </m:oMath>
      <w:r>
        <w:rPr>
          <w:color w:val="3A4350"/>
          <w:sz w:val="19"/>
          <w:szCs w:val="19"/>
        </w:rPr>
        <w:t xml:space="preserve"> and </w:t>
      </w:r>
      <m:oMath>
        <m:sSup>
          <m:e>
            <m:r>
              <m:t>c</m:t>
            </m:r>
          </m:e>
          <m:sup>
            <m:r>
              <m:rPr>
                <m:sty m:val="p"/>
              </m:rPr>
              <m:t>⋆</m:t>
            </m:r>
          </m:sup>
        </m:sSup>
      </m:oMath>
      <w:r>
        <w:rPr>
          <w:color w:val="3A4350"/>
          <w:sz w:val="19"/>
          <w:szCs w:val="19"/>
        </w:rPr>
        <w:t xml:space="preserve"> the threshold. The exact petrophysical relations were not confirmed.</w:t>
      </w:r>
    </w:p>
    <w:p>
      <w:pPr>
        <w:spacing w:after="100" w:before="80"/>
        <w:jc w:val="both"/>
      </w:pPr>
      <w:r>
        <w:rPr>
          <w:b/>
          <w:bCs/>
          <w:color w:val="15803D"/>
        </w:rPr>
        <w:t xml:space="preserve">Link to the theoretical introduction. </w:t>
      </w:r>
      <w:r>
        <w:t xml:space="preserve">Complements Sections 1.3 and 1.9. The product </w:t>
      </w:r>
      <m:oMath>
        <m:r>
          <m:t>P</m:t>
        </m:r>
        <m:d>
          <m:dPr>
            <m:begChr m:val="("/>
            <m:sepChr m:val=""/>
            <m:endChr m:val=")"/>
            <m:grow/>
          </m:dPr>
          <m:e>
            <m:r>
              <m:rPr>
                <m:sty m:val="p"/>
              </m:rPr>
              <m:t>C</m:t>
            </m:r>
            <m:r>
              <m:rPr>
                <m:sty m:val="p"/>
              </m:rPr>
              <m:t>l</m:t>
            </m:r>
            <m:r>
              <m:rPr>
                <m:sty m:val="p"/>
              </m:rPr>
              <m:t>&gt;</m:t>
            </m:r>
            <m:sSup>
              <m:e>
                <m:r>
                  <m:t>c</m:t>
                </m:r>
              </m:e>
              <m:sup>
                <m:r>
                  <m:rPr>
                    <m:sty m:val="p"/>
                  </m:rPr>
                  <m:t>⋆</m:t>
                </m:r>
              </m:sup>
            </m:sSup>
          </m:e>
        </m:d>
      </m:oMath>
      <w:r>
        <w:t xml:space="preserve"> is exactly the distribution of the binary goal of PRAG-GO; its binary entropy at each location shows where additional data are worth most. For the project, the concentration of uncertainty in the transition zones supports placing wells near the toe of the wedge.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regional probabilistic product, the probability of exceeding a chloride threshold, instead of a deterministic resistivity map, built specifically for groundwater management.</w:t>
      </w:r>
    </w:p>
    <w:p>
      <w:pPr>
        <w:pStyle w:val="Heading1"/>
        <w:pageBreakBefore/>
      </w:pPr>
      <w:r>
        <w:rPr>
          <w:color w:val="1F3864"/>
        </w:rPr>
        <w:t xml:space="preserve">8. Synthesis: what the 20 articles show together</w:t>
      </w:r>
    </w:p>
    <w:p>
      <w:pPr>
        <w:spacing w:after="120"/>
        <w:jc w:val="both"/>
      </w:pPr>
      <w:r>
        <w:t xml:space="preserve">The 20 papers cover all sections of Part I. The table gives the role, the criterion and the main message of each.</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250"/>
        <w:gridCol w:w="2700"/>
        <w:gridCol w:w="398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25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Criterion or tool</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N1</w:t>
            </w:r>
          </w:p>
        </w:tc>
        <w:tc>
          <w:tcPr>
            <w:tcW w:type="dxa" w:w="2250"/>
            <w:tcMar>
              <w:top w:type="dxa" w:w="60"/>
              <w:left w:type="dxa" w:w="100"/>
              <w:bottom w:type="dxa" w:w="60"/>
              <w:right w:type="dxa" w:w="100"/>
            </w:tcMar>
            <w:vAlign w:val="top"/>
          </w:tcPr>
          <w:p>
            <w:r>
              <w:rPr>
                <w:sz w:val="17"/>
                <w:szCs w:val="17"/>
              </w:rPr>
              <w:t xml:space="preserve">Index-based network</w:t>
            </w:r>
          </w:p>
        </w:tc>
        <w:tc>
          <w:tcPr>
            <w:tcW w:type="dxa" w:w="2700"/>
            <w:tcMar>
              <w:top w:type="dxa" w:w="60"/>
              <w:left w:type="dxa" w:w="100"/>
              <w:bottom w:type="dxa" w:w="60"/>
              <w:right w:type="dxa" w:w="100"/>
            </w:tcMar>
            <w:vAlign w:val="top"/>
          </w:tcPr>
          <w:p>
            <w:r>
              <w:rPr>
                <w:sz w:val="17"/>
                <w:szCs w:val="17"/>
              </w:rPr>
              <w:t xml:space="preserve">GALDIT + GA + NSE</w:t>
            </w:r>
          </w:p>
        </w:tc>
        <w:tc>
          <w:tcPr>
            <w:tcW w:type="dxa" w:w="3988"/>
            <w:tcMar>
              <w:top w:type="dxa" w:w="60"/>
              <w:left w:type="dxa" w:w="100"/>
              <w:bottom w:type="dxa" w:w="60"/>
              <w:right w:type="dxa" w:w="100"/>
            </w:tcMar>
            <w:vAlign w:val="top"/>
          </w:tcPr>
          <w:p>
            <w:r>
              <w:rPr>
                <w:sz w:val="17"/>
                <w:szCs w:val="17"/>
              </w:rPr>
              <w:t xml:space="preserve">The smallest network that preserves coverage.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N2</w:t>
            </w:r>
          </w:p>
        </w:tc>
        <w:tc>
          <w:tcPr>
            <w:tcW w:type="dxa" w:w="2250"/>
            <w:shd w:fill="F7F9FC" w:color="auto" w:val="clear"/>
            <w:tcMar>
              <w:top w:type="dxa" w:w="60"/>
              <w:left w:type="dxa" w:w="100"/>
              <w:bottom w:type="dxa" w:w="60"/>
              <w:right w:type="dxa" w:w="100"/>
            </w:tcMar>
            <w:vAlign w:val="top"/>
          </w:tcPr>
          <w:p>
            <w:r>
              <w:rPr>
                <w:sz w:val="17"/>
                <w:szCs w:val="17"/>
              </w:rPr>
              <w:t xml:space="preserve">Image-based network</w:t>
            </w:r>
          </w:p>
        </w:tc>
        <w:tc>
          <w:tcPr>
            <w:tcW w:type="dxa" w:w="2700"/>
            <w:shd w:fill="F7F9FC" w:color="auto" w:val="clear"/>
            <w:tcMar>
              <w:top w:type="dxa" w:w="60"/>
              <w:left w:type="dxa" w:w="100"/>
              <w:bottom w:type="dxa" w:w="60"/>
              <w:right w:type="dxa" w:w="100"/>
            </w:tcMar>
            <w:vAlign w:val="top"/>
          </w:tcPr>
          <w:p>
            <w:r>
              <w:rPr>
                <w:sz w:val="17"/>
                <w:szCs w:val="17"/>
              </w:rPr>
              <w:t xml:space="preserve">SSIM + KELM</w:t>
            </w:r>
          </w:p>
        </w:tc>
        <w:tc>
          <w:tcPr>
            <w:tcW w:type="dxa" w:w="3988"/>
            <w:shd w:fill="F7F9FC" w:color="auto" w:val="clear"/>
            <w:tcMar>
              <w:top w:type="dxa" w:w="60"/>
              <w:left w:type="dxa" w:w="100"/>
              <w:bottom w:type="dxa" w:w="60"/>
              <w:right w:type="dxa" w:w="100"/>
            </w:tcMar>
            <w:vAlign w:val="top"/>
          </w:tcPr>
          <w:p>
            <w:r>
              <w:rPr>
                <w:sz w:val="17"/>
                <w:szCs w:val="17"/>
              </w:rPr>
              <w:t xml:space="preserve">Reproduction of the wedge shape.</w:t>
            </w:r>
          </w:p>
        </w:tc>
      </w:tr>
      <w:tr>
        <w:trPr>
          <w:cantSplit/>
        </w:trPr>
        <w:tc>
          <w:tcPr>
            <w:tcW w:type="dxa" w:w="700"/>
            <w:tcMar>
              <w:top w:type="dxa" w:w="60"/>
              <w:left w:type="dxa" w:w="100"/>
              <w:bottom w:type="dxa" w:w="60"/>
              <w:right w:type="dxa" w:w="100"/>
            </w:tcMar>
            <w:vAlign w:val="top"/>
          </w:tcPr>
          <w:p>
            <w:r>
              <w:rPr>
                <w:sz w:val="17"/>
                <w:szCs w:val="17"/>
              </w:rPr>
              <w:t xml:space="preserve">N3</w:t>
            </w:r>
          </w:p>
        </w:tc>
        <w:tc>
          <w:tcPr>
            <w:tcW w:type="dxa" w:w="2250"/>
            <w:tcMar>
              <w:top w:type="dxa" w:w="60"/>
              <w:left w:type="dxa" w:w="100"/>
              <w:bottom w:type="dxa" w:w="60"/>
              <w:right w:type="dxa" w:w="100"/>
            </w:tcMar>
            <w:vAlign w:val="top"/>
          </w:tcPr>
          <w:p>
            <w:r>
              <w:rPr>
                <w:sz w:val="17"/>
                <w:szCs w:val="17"/>
              </w:rPr>
              <w:t xml:space="preserve">Sequential network</w:t>
            </w:r>
          </w:p>
        </w:tc>
        <w:tc>
          <w:tcPr>
            <w:tcW w:type="dxa" w:w="2700"/>
            <w:tcMar>
              <w:top w:type="dxa" w:w="60"/>
              <w:left w:type="dxa" w:w="100"/>
              <w:bottom w:type="dxa" w:w="60"/>
              <w:right w:type="dxa" w:w="100"/>
            </w:tcMar>
            <w:vAlign w:val="top"/>
          </w:tcPr>
          <w:p>
            <w:r>
              <w:rPr>
                <w:sz w:val="17"/>
                <w:szCs w:val="17"/>
              </w:rPr>
              <w:t xml:space="preserve">Shannon entropy</w:t>
            </w:r>
          </w:p>
        </w:tc>
        <w:tc>
          <w:tcPr>
            <w:tcW w:type="dxa" w:w="3988"/>
            <w:tcMar>
              <w:top w:type="dxa" w:w="60"/>
              <w:left w:type="dxa" w:w="100"/>
              <w:bottom w:type="dxa" w:w="60"/>
              <w:right w:type="dxa" w:w="100"/>
            </w:tcMar>
            <w:vAlign w:val="top"/>
          </w:tcPr>
          <w:p>
            <w:r>
              <w:rPr>
                <w:sz w:val="17"/>
                <w:szCs w:val="17"/>
              </w:rPr>
              <w:t xml:space="preserve">The monitoring–management cycle in 3-D.</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N4</w:t>
            </w:r>
          </w:p>
        </w:tc>
        <w:tc>
          <w:tcPr>
            <w:tcW w:type="dxa" w:w="2250"/>
            <w:shd w:fill="F7F9FC" w:color="auto" w:val="clear"/>
            <w:tcMar>
              <w:top w:type="dxa" w:w="60"/>
              <w:left w:type="dxa" w:w="100"/>
              <w:bottom w:type="dxa" w:w="60"/>
              <w:right w:type="dxa" w:w="100"/>
            </w:tcMar>
            <w:vAlign w:val="top"/>
          </w:tcPr>
          <w:p>
            <w:r>
              <w:rPr>
                <w:sz w:val="17"/>
                <w:szCs w:val="17"/>
              </w:rPr>
              <w:t xml:space="preserve">Island lens</w:t>
            </w:r>
          </w:p>
        </w:tc>
        <w:tc>
          <w:tcPr>
            <w:tcW w:type="dxa" w:w="2700"/>
            <w:shd w:fill="F7F9FC" w:color="auto" w:val="clear"/>
            <w:tcMar>
              <w:top w:type="dxa" w:w="60"/>
              <w:left w:type="dxa" w:w="100"/>
              <w:bottom w:type="dxa" w:w="60"/>
              <w:right w:type="dxa" w:w="100"/>
            </w:tcMar>
            <w:vAlign w:val="top"/>
          </w:tcPr>
          <w:p>
            <w:r>
              <w:rPr>
                <w:sz w:val="17"/>
                <w:szCs w:val="17"/>
              </w:rPr>
              <w:t xml:space="preserve">Risk objective</w:t>
            </w:r>
          </w:p>
        </w:tc>
        <w:tc>
          <w:tcPr>
            <w:tcW w:type="dxa" w:w="3988"/>
            <w:shd w:fill="F7F9FC" w:color="auto" w:val="clear"/>
            <w:tcMar>
              <w:top w:type="dxa" w:w="60"/>
              <w:left w:type="dxa" w:w="100"/>
              <w:bottom w:type="dxa" w:w="60"/>
              <w:right w:type="dxa" w:w="100"/>
            </w:tcMar>
            <w:vAlign w:val="top"/>
          </w:tcPr>
          <w:p>
            <w:r>
              <w:rPr>
                <w:sz w:val="17"/>
                <w:szCs w:val="17"/>
              </w:rPr>
              <w:t xml:space="preserve">Wells in high-risk zones.</w:t>
            </w:r>
          </w:p>
        </w:tc>
      </w:tr>
      <w:tr>
        <w:trPr>
          <w:cantSplit/>
        </w:trPr>
        <w:tc>
          <w:tcPr>
            <w:tcW w:type="dxa" w:w="700"/>
            <w:tcMar>
              <w:top w:type="dxa" w:w="60"/>
              <w:left w:type="dxa" w:w="100"/>
              <w:bottom w:type="dxa" w:w="60"/>
              <w:right w:type="dxa" w:w="100"/>
            </w:tcMar>
            <w:vAlign w:val="top"/>
          </w:tcPr>
          <w:p>
            <w:r>
              <w:rPr>
                <w:sz w:val="17"/>
                <w:szCs w:val="17"/>
              </w:rPr>
              <w:t xml:space="preserve">N5</w:t>
            </w:r>
          </w:p>
        </w:tc>
        <w:tc>
          <w:tcPr>
            <w:tcW w:type="dxa" w:w="2250"/>
            <w:tcMar>
              <w:top w:type="dxa" w:w="60"/>
              <w:left w:type="dxa" w:w="100"/>
              <w:bottom w:type="dxa" w:w="60"/>
              <w:right w:type="dxa" w:w="100"/>
            </w:tcMar>
            <w:vAlign w:val="top"/>
          </w:tcPr>
          <w:p>
            <w:r>
              <w:rPr>
                <w:sz w:val="17"/>
                <w:szCs w:val="17"/>
              </w:rPr>
              <w:t xml:space="preserve">Compliance</w:t>
            </w:r>
          </w:p>
        </w:tc>
        <w:tc>
          <w:tcPr>
            <w:tcW w:type="dxa" w:w="2700"/>
            <w:tcMar>
              <w:top w:type="dxa" w:w="60"/>
              <w:left w:type="dxa" w:w="100"/>
              <w:bottom w:type="dxa" w:w="60"/>
              <w:right w:type="dxa" w:w="100"/>
            </w:tcMar>
            <w:vAlign w:val="top"/>
          </w:tcPr>
          <w:p>
            <w:r>
              <w:rPr>
                <w:sz w:val="17"/>
                <w:szCs w:val="17"/>
              </w:rPr>
              <w:t xml:space="preserve">CV and correlation</w:t>
            </w:r>
          </w:p>
        </w:tc>
        <w:tc>
          <w:tcPr>
            <w:tcW w:type="dxa" w:w="3988"/>
            <w:tcMar>
              <w:top w:type="dxa" w:w="60"/>
              <w:left w:type="dxa" w:w="100"/>
              <w:bottom w:type="dxa" w:w="60"/>
              <w:right w:type="dxa" w:w="100"/>
            </w:tcMar>
            <w:vAlign w:val="top"/>
          </w:tcPr>
          <w:p>
            <w:r>
              <w:rPr>
                <w:sz w:val="17"/>
                <w:szCs w:val="17"/>
              </w:rPr>
              <w:t xml:space="preserve">Sensitive, non-redundant sites.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V1</w:t>
            </w:r>
          </w:p>
        </w:tc>
        <w:tc>
          <w:tcPr>
            <w:tcW w:type="dxa" w:w="2250"/>
            <w:shd w:fill="F7F9FC" w:color="auto" w:val="clear"/>
            <w:tcMar>
              <w:top w:type="dxa" w:w="60"/>
              <w:left w:type="dxa" w:w="100"/>
              <w:bottom w:type="dxa" w:w="60"/>
              <w:right w:type="dxa" w:w="100"/>
            </w:tcMar>
            <w:vAlign w:val="top"/>
          </w:tcPr>
          <w:p>
            <w:r>
              <w:rPr>
                <w:sz w:val="17"/>
                <w:szCs w:val="17"/>
              </w:rPr>
              <w:t xml:space="preserve">Pumping under risk</w:t>
            </w:r>
          </w:p>
        </w:tc>
        <w:tc>
          <w:tcPr>
            <w:tcW w:type="dxa" w:w="2700"/>
            <w:shd w:fill="F7F9FC" w:color="auto" w:val="clear"/>
            <w:tcMar>
              <w:top w:type="dxa" w:w="60"/>
              <w:left w:type="dxa" w:w="100"/>
              <w:bottom w:type="dxa" w:w="60"/>
              <w:right w:type="dxa" w:w="100"/>
            </w:tcMar>
            <w:vAlign w:val="top"/>
          </w:tcPr>
          <w:p>
            <w:r>
              <w:rPr>
                <w:sz w:val="17"/>
                <w:szCs w:val="17"/>
              </w:rPr>
              <w:t xml:space="preserve">Chance constraints</w:t>
            </w:r>
          </w:p>
        </w:tc>
        <w:tc>
          <w:tcPr>
            <w:tcW w:type="dxa" w:w="3988"/>
            <w:shd w:fill="F7F9FC" w:color="auto" w:val="clear"/>
            <w:tcMar>
              <w:top w:type="dxa" w:w="60"/>
              <w:left w:type="dxa" w:w="100"/>
              <w:bottom w:type="dxa" w:w="60"/>
              <w:right w:type="dxa" w:w="100"/>
            </w:tcMar>
            <w:vAlign w:val="top"/>
          </w:tcPr>
          <w:p>
            <w:r>
              <w:rPr>
                <w:sz w:val="17"/>
                <w:szCs w:val="17"/>
              </w:rPr>
              <w:t xml:space="preserve">Discharge–risk curve at 23 levels.</w:t>
            </w:r>
          </w:p>
        </w:tc>
      </w:tr>
      <w:tr>
        <w:trPr>
          <w:cantSplit/>
        </w:trPr>
        <w:tc>
          <w:tcPr>
            <w:tcW w:type="dxa" w:w="700"/>
            <w:tcMar>
              <w:top w:type="dxa" w:w="60"/>
              <w:left w:type="dxa" w:w="100"/>
              <w:bottom w:type="dxa" w:w="60"/>
              <w:right w:type="dxa" w:w="100"/>
            </w:tcMar>
            <w:vAlign w:val="top"/>
          </w:tcPr>
          <w:p>
            <w:r>
              <w:rPr>
                <w:sz w:val="17"/>
                <w:szCs w:val="17"/>
              </w:rPr>
              <w:t xml:space="preserve">V2</w:t>
            </w:r>
          </w:p>
        </w:tc>
        <w:tc>
          <w:tcPr>
            <w:tcW w:type="dxa" w:w="2250"/>
            <w:tcMar>
              <w:top w:type="dxa" w:w="60"/>
              <w:left w:type="dxa" w:w="100"/>
              <w:bottom w:type="dxa" w:w="60"/>
              <w:right w:type="dxa" w:w="100"/>
            </w:tcMar>
            <w:vAlign w:val="top"/>
          </w:tcPr>
          <w:p>
            <w:r>
              <w:rPr>
                <w:sz w:val="17"/>
                <w:szCs w:val="17"/>
              </w:rPr>
              <w:t xml:space="preserve">SWI2 calibration</w:t>
            </w:r>
          </w:p>
        </w:tc>
        <w:tc>
          <w:tcPr>
            <w:tcW w:type="dxa" w:w="2700"/>
            <w:tcMar>
              <w:top w:type="dxa" w:w="60"/>
              <w:left w:type="dxa" w:w="100"/>
              <w:bottom w:type="dxa" w:w="60"/>
              <w:right w:type="dxa" w:w="100"/>
            </w:tcMar>
            <w:vAlign w:val="top"/>
          </w:tcPr>
          <w:p>
            <w:r>
              <w:rPr>
                <w:sz w:val="17"/>
                <w:szCs w:val="17"/>
              </w:rPr>
              <w:t xml:space="preserve">FOSM + group worth</w:t>
            </w:r>
          </w:p>
        </w:tc>
        <w:tc>
          <w:tcPr>
            <w:tcW w:type="dxa" w:w="3988"/>
            <w:tcMar>
              <w:top w:type="dxa" w:w="60"/>
              <w:left w:type="dxa" w:w="100"/>
              <w:bottom w:type="dxa" w:w="60"/>
              <w:right w:type="dxa" w:w="100"/>
            </w:tcMar>
            <w:vAlign w:val="top"/>
          </w:tcPr>
          <w:p>
            <w:r>
              <w:rPr>
                <w:sz w:val="17"/>
                <w:szCs w:val="17"/>
              </w:rPr>
              <w:t xml:space="preserve">Geophysics is worth more than deep wells.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V3</w:t>
            </w:r>
          </w:p>
        </w:tc>
        <w:tc>
          <w:tcPr>
            <w:tcW w:type="dxa" w:w="2250"/>
            <w:shd w:fill="F7F9FC" w:color="auto" w:val="clear"/>
            <w:tcMar>
              <w:top w:type="dxa" w:w="60"/>
              <w:left w:type="dxa" w:w="100"/>
              <w:bottom w:type="dxa" w:w="60"/>
              <w:right w:type="dxa" w:w="100"/>
            </w:tcMar>
            <w:vAlign w:val="top"/>
          </w:tcPr>
          <w:p>
            <w:r>
              <w:rPr>
                <w:sz w:val="17"/>
                <w:szCs w:val="17"/>
              </w:rPr>
              <w:t xml:space="preserve">3-D design</w:t>
            </w:r>
          </w:p>
        </w:tc>
        <w:tc>
          <w:tcPr>
            <w:tcW w:type="dxa" w:w="2700"/>
            <w:shd w:fill="F7F9FC" w:color="auto" w:val="clear"/>
            <w:tcMar>
              <w:top w:type="dxa" w:w="60"/>
              <w:left w:type="dxa" w:w="100"/>
              <w:bottom w:type="dxa" w:w="60"/>
              <w:right w:type="dxa" w:w="100"/>
            </w:tcMar>
            <w:vAlign w:val="top"/>
          </w:tcPr>
          <w:p>
            <w:r>
              <w:rPr>
                <w:sz w:val="17"/>
                <w:szCs w:val="17"/>
              </w:rPr>
              <w:t xml:space="preserve">FOSM + BMA + GA</w:t>
            </w:r>
          </w:p>
        </w:tc>
        <w:tc>
          <w:tcPr>
            <w:tcW w:type="dxa" w:w="3988"/>
            <w:shd w:fill="F7F9FC" w:color="auto" w:val="clear"/>
            <w:tcMar>
              <w:top w:type="dxa" w:w="60"/>
              <w:left w:type="dxa" w:w="100"/>
              <w:bottom w:type="dxa" w:w="60"/>
              <w:right w:type="dxa" w:w="100"/>
            </w:tcMar>
            <w:vAlign w:val="top"/>
          </w:tcPr>
          <w:p>
            <w:r>
              <w:rPr>
                <w:sz w:val="17"/>
                <w:szCs w:val="17"/>
              </w:rPr>
              <w:t xml:space="preserve">Depth and initial cost decide.</w:t>
            </w:r>
          </w:p>
        </w:tc>
      </w:tr>
      <w:tr>
        <w:trPr>
          <w:cantSplit/>
        </w:trPr>
        <w:tc>
          <w:tcPr>
            <w:tcW w:type="dxa" w:w="700"/>
            <w:tcMar>
              <w:top w:type="dxa" w:w="60"/>
              <w:left w:type="dxa" w:w="100"/>
              <w:bottom w:type="dxa" w:w="60"/>
              <w:right w:type="dxa" w:w="100"/>
            </w:tcMar>
            <w:vAlign w:val="top"/>
          </w:tcPr>
          <w:p>
            <w:r>
              <w:rPr>
                <w:sz w:val="17"/>
                <w:szCs w:val="17"/>
              </w:rPr>
              <w:t xml:space="preserve">V4</w:t>
            </w:r>
          </w:p>
        </w:tc>
        <w:tc>
          <w:tcPr>
            <w:tcW w:type="dxa" w:w="2250"/>
            <w:tcMar>
              <w:top w:type="dxa" w:w="60"/>
              <w:left w:type="dxa" w:w="100"/>
              <w:bottom w:type="dxa" w:w="60"/>
              <w:right w:type="dxa" w:w="100"/>
            </w:tcMar>
            <w:vAlign w:val="top"/>
          </w:tcPr>
          <w:p>
            <w:r>
              <w:rPr>
                <w:sz w:val="17"/>
                <w:szCs w:val="17"/>
              </w:rPr>
              <w:t xml:space="preserve">Bayesian worth</w:t>
            </w:r>
          </w:p>
        </w:tc>
        <w:tc>
          <w:tcPr>
            <w:tcW w:type="dxa" w:w="2700"/>
            <w:tcMar>
              <w:top w:type="dxa" w:w="60"/>
              <w:left w:type="dxa" w:w="100"/>
              <w:bottom w:type="dxa" w:w="60"/>
              <w:right w:type="dxa" w:w="100"/>
            </w:tcMar>
            <w:vAlign w:val="top"/>
          </w:tcPr>
          <w:p>
            <w:r>
              <w:rPr>
                <w:sz w:val="17"/>
                <w:szCs w:val="17"/>
              </w:rPr>
              <w:t xml:space="preserve">BMA, MLBMA</w:t>
            </w:r>
          </w:p>
        </w:tc>
        <w:tc>
          <w:tcPr>
            <w:tcW w:type="dxa" w:w="3988"/>
            <w:tcMar>
              <w:top w:type="dxa" w:w="60"/>
              <w:left w:type="dxa" w:w="100"/>
              <w:bottom w:type="dxa" w:w="60"/>
              <w:right w:type="dxa" w:w="100"/>
            </w:tcMar>
            <w:vAlign w:val="top"/>
          </w:tcPr>
          <w:p>
            <w:r>
              <w:rPr>
                <w:sz w:val="17"/>
                <w:szCs w:val="17"/>
              </w:rPr>
              <w:t xml:space="preserve">Conceptual uncertainty enters the worth.</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V5</w:t>
            </w:r>
          </w:p>
        </w:tc>
        <w:tc>
          <w:tcPr>
            <w:tcW w:type="dxa" w:w="2250"/>
            <w:shd w:fill="F7F9FC" w:color="auto" w:val="clear"/>
            <w:tcMar>
              <w:top w:type="dxa" w:w="60"/>
              <w:left w:type="dxa" w:w="100"/>
              <w:bottom w:type="dxa" w:w="60"/>
              <w:right w:type="dxa" w:w="100"/>
            </w:tcMar>
            <w:vAlign w:val="top"/>
          </w:tcPr>
          <w:p>
            <w:r>
              <w:rPr>
                <w:sz w:val="17"/>
                <w:szCs w:val="17"/>
              </w:rPr>
              <w:t xml:space="preserve">Worth for the interface</w:t>
            </w:r>
          </w:p>
        </w:tc>
        <w:tc>
          <w:tcPr>
            <w:tcW w:type="dxa" w:w="2700"/>
            <w:shd w:fill="F7F9FC" w:color="auto" w:val="clear"/>
            <w:tcMar>
              <w:top w:type="dxa" w:w="60"/>
              <w:left w:type="dxa" w:w="100"/>
              <w:bottom w:type="dxa" w:w="60"/>
              <w:right w:type="dxa" w:w="100"/>
            </w:tcMar>
            <w:vAlign w:val="top"/>
          </w:tcPr>
          <w:p>
            <w:r>
              <w:rPr>
                <w:sz w:val="17"/>
                <w:szCs w:val="17"/>
              </w:rPr>
              <w:t xml:space="preserve">FOSM for the prediction</w:t>
            </w:r>
          </w:p>
        </w:tc>
        <w:tc>
          <w:tcPr>
            <w:tcW w:type="dxa" w:w="3988"/>
            <w:shd w:fill="F7F9FC" w:color="auto" w:val="clear"/>
            <w:tcMar>
              <w:top w:type="dxa" w:w="60"/>
              <w:left w:type="dxa" w:w="100"/>
              <w:bottom w:type="dxa" w:w="60"/>
              <w:right w:type="dxa" w:w="100"/>
            </w:tcMar>
            <w:vAlign w:val="top"/>
          </w:tcPr>
          <w:p>
            <w:r>
              <w:rPr>
                <w:sz w:val="17"/>
                <w:szCs w:val="17"/>
              </w:rPr>
              <w:t xml:space="preserve">Concentration near the interface is worth more.</w:t>
            </w:r>
          </w:p>
        </w:tc>
      </w:tr>
      <w:tr>
        <w:trPr>
          <w:cantSplit/>
        </w:trPr>
        <w:tc>
          <w:tcPr>
            <w:tcW w:type="dxa" w:w="700"/>
            <w:tcMar>
              <w:top w:type="dxa" w:w="60"/>
              <w:left w:type="dxa" w:w="100"/>
              <w:bottom w:type="dxa" w:w="60"/>
              <w:right w:type="dxa" w:w="100"/>
            </w:tcMar>
            <w:vAlign w:val="top"/>
          </w:tcPr>
          <w:p>
            <w:r>
              <w:rPr>
                <w:sz w:val="17"/>
                <w:szCs w:val="17"/>
              </w:rPr>
              <w:t xml:space="preserve">D1</w:t>
            </w:r>
          </w:p>
        </w:tc>
        <w:tc>
          <w:tcPr>
            <w:tcW w:type="dxa" w:w="2250"/>
            <w:tcMar>
              <w:top w:type="dxa" w:w="60"/>
              <w:left w:type="dxa" w:w="100"/>
              <w:bottom w:type="dxa" w:w="60"/>
              <w:right w:type="dxa" w:w="100"/>
            </w:tcMar>
            <w:vAlign w:val="top"/>
          </w:tcPr>
          <w:p>
            <w:r>
              <w:rPr>
                <w:sz w:val="17"/>
                <w:szCs w:val="17"/>
              </w:rPr>
              <w:t xml:space="preserve">Goal EIG</w:t>
            </w:r>
          </w:p>
        </w:tc>
        <w:tc>
          <w:tcPr>
            <w:tcW w:type="dxa" w:w="2700"/>
            <w:tcMar>
              <w:top w:type="dxa" w:w="60"/>
              <w:left w:type="dxa" w:w="100"/>
              <w:bottom w:type="dxa" w:w="60"/>
              <w:right w:type="dxa" w:w="100"/>
            </w:tcMar>
            <w:vAlign w:val="top"/>
          </w:tcPr>
          <w:p>
            <w:r>
              <w:rPr>
                <w:sz w:val="17"/>
                <w:szCs w:val="17"/>
              </w:rPr>
              <w:t xml:space="preserve">Offline–online</w:t>
            </w:r>
          </w:p>
        </w:tc>
        <w:tc>
          <w:tcPr>
            <w:tcW w:type="dxa" w:w="3988"/>
            <w:tcMar>
              <w:top w:type="dxa" w:w="60"/>
              <w:left w:type="dxa" w:w="100"/>
              <w:bottom w:type="dxa" w:w="60"/>
              <w:right w:type="dxa" w:w="100"/>
            </w:tcMar>
            <w:vAlign w:val="top"/>
          </w:tcPr>
          <w:p>
            <w:r>
              <w:rPr>
                <w:sz w:val="17"/>
                <w:szCs w:val="17"/>
              </w:rPr>
              <w:t xml:space="preserve">Optimization without new PDE solves.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D2</w:t>
            </w:r>
          </w:p>
        </w:tc>
        <w:tc>
          <w:tcPr>
            <w:tcW w:type="dxa" w:w="2250"/>
            <w:shd w:fill="F7F9FC" w:color="auto" w:val="clear"/>
            <w:tcMar>
              <w:top w:type="dxa" w:w="60"/>
              <w:left w:type="dxa" w:w="100"/>
              <w:bottom w:type="dxa" w:w="60"/>
              <w:right w:type="dxa" w:w="100"/>
            </w:tcMar>
            <w:vAlign w:val="top"/>
          </w:tcPr>
          <w:p>
            <w:r>
              <w:rPr>
                <w:sz w:val="17"/>
                <w:szCs w:val="17"/>
              </w:rPr>
              <w:t xml:space="preserve">BEL</w:t>
            </w:r>
          </w:p>
        </w:tc>
        <w:tc>
          <w:tcPr>
            <w:tcW w:type="dxa" w:w="2700"/>
            <w:shd w:fill="F7F9FC" w:color="auto" w:val="clear"/>
            <w:tcMar>
              <w:top w:type="dxa" w:w="60"/>
              <w:left w:type="dxa" w:w="100"/>
              <w:bottom w:type="dxa" w:w="60"/>
              <w:right w:type="dxa" w:w="100"/>
            </w:tcMar>
            <w:vAlign w:val="top"/>
          </w:tcPr>
          <w:p>
            <w:r>
              <w:rPr>
                <w:sz w:val="17"/>
                <w:szCs w:val="17"/>
              </w:rPr>
              <w:t xml:space="preserve">Learned relations</w:t>
            </w:r>
          </w:p>
        </w:tc>
        <w:tc>
          <w:tcPr>
            <w:tcW w:type="dxa" w:w="3988"/>
            <w:shd w:fill="F7F9FC" w:color="auto" w:val="clear"/>
            <w:tcMar>
              <w:top w:type="dxa" w:w="60"/>
              <w:left w:type="dxa" w:w="100"/>
              <w:bottom w:type="dxa" w:w="60"/>
              <w:right w:type="dxa" w:w="100"/>
            </w:tcMar>
            <w:vAlign w:val="top"/>
          </w:tcPr>
          <w:p>
            <w:r>
              <w:rPr>
                <w:sz w:val="17"/>
                <w:szCs w:val="17"/>
              </w:rPr>
              <w:t xml:space="preserve">Design without inversion.</w:t>
            </w:r>
          </w:p>
        </w:tc>
      </w:tr>
      <w:tr>
        <w:trPr>
          <w:cantSplit/>
        </w:trPr>
        <w:tc>
          <w:tcPr>
            <w:tcW w:type="dxa" w:w="700"/>
            <w:tcMar>
              <w:top w:type="dxa" w:w="60"/>
              <w:left w:type="dxa" w:w="100"/>
              <w:bottom w:type="dxa" w:w="60"/>
              <w:right w:type="dxa" w:w="100"/>
            </w:tcMar>
            <w:vAlign w:val="top"/>
          </w:tcPr>
          <w:p>
            <w:r>
              <w:rPr>
                <w:sz w:val="17"/>
                <w:szCs w:val="17"/>
              </w:rPr>
              <w:t xml:space="preserve">D3</w:t>
            </w:r>
          </w:p>
        </w:tc>
        <w:tc>
          <w:tcPr>
            <w:tcW w:type="dxa" w:w="2250"/>
            <w:tcMar>
              <w:top w:type="dxa" w:w="60"/>
              <w:left w:type="dxa" w:w="100"/>
              <w:bottom w:type="dxa" w:w="60"/>
              <w:right w:type="dxa" w:w="100"/>
            </w:tcMar>
            <w:vAlign w:val="top"/>
          </w:tcPr>
          <w:p>
            <w:r>
              <w:rPr>
                <w:sz w:val="17"/>
                <w:szCs w:val="17"/>
              </w:rPr>
              <w:t xml:space="preserve">Utility PCE</w:t>
            </w:r>
          </w:p>
        </w:tc>
        <w:tc>
          <w:tcPr>
            <w:tcW w:type="dxa" w:w="2700"/>
            <w:tcMar>
              <w:top w:type="dxa" w:w="60"/>
              <w:left w:type="dxa" w:w="100"/>
              <w:bottom w:type="dxa" w:w="60"/>
              <w:right w:type="dxa" w:w="100"/>
            </w:tcMar>
            <w:vAlign w:val="top"/>
          </w:tcPr>
          <w:p>
            <w:r>
              <w:rPr>
                <w:sz w:val="17"/>
                <w:szCs w:val="17"/>
              </w:rPr>
              <w:t xml:space="preserve">PCE orthogonality</w:t>
            </w:r>
          </w:p>
        </w:tc>
        <w:tc>
          <w:tcPr>
            <w:tcW w:type="dxa" w:w="3988"/>
            <w:tcMar>
              <w:top w:type="dxa" w:w="60"/>
              <w:left w:type="dxa" w:w="100"/>
              <w:bottom w:type="dxa" w:w="60"/>
              <w:right w:type="dxa" w:w="100"/>
            </w:tcMar>
            <w:vAlign w:val="top"/>
          </w:tcPr>
          <w:p>
            <w:r>
              <w:rPr>
                <w:sz w:val="17"/>
                <w:szCs w:val="17"/>
              </w:rPr>
              <w:t xml:space="preserve">EIG at the cost of a few NMC runs.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D4</w:t>
            </w:r>
          </w:p>
        </w:tc>
        <w:tc>
          <w:tcPr>
            <w:tcW w:type="dxa" w:w="2250"/>
            <w:shd w:fill="F7F9FC" w:color="auto" w:val="clear"/>
            <w:tcMar>
              <w:top w:type="dxa" w:w="60"/>
              <w:left w:type="dxa" w:w="100"/>
              <w:bottom w:type="dxa" w:w="60"/>
              <w:right w:type="dxa" w:w="100"/>
            </w:tcMar>
            <w:vAlign w:val="top"/>
          </w:tcPr>
          <w:p>
            <w:r>
              <w:rPr>
                <w:sz w:val="17"/>
                <w:szCs w:val="17"/>
              </w:rPr>
              <w:t xml:space="preserve">GOODE</w:t>
            </w:r>
          </w:p>
        </w:tc>
        <w:tc>
          <w:tcPr>
            <w:tcW w:type="dxa" w:w="2700"/>
            <w:shd w:fill="F7F9FC" w:color="auto" w:val="clear"/>
            <w:tcMar>
              <w:top w:type="dxa" w:w="60"/>
              <w:left w:type="dxa" w:w="100"/>
              <w:bottom w:type="dxa" w:w="60"/>
              <w:right w:type="dxa" w:w="100"/>
            </w:tcMar>
            <w:vAlign w:val="top"/>
          </w:tcPr>
          <w:p>
            <w:r>
              <w:rPr>
                <w:sz w:val="17"/>
                <w:szCs w:val="17"/>
              </w:rPr>
              <w:t xml:space="preserve">Goal A- and D-optimality</w:t>
            </w:r>
          </w:p>
        </w:tc>
        <w:tc>
          <w:tcPr>
            <w:tcW w:type="dxa" w:w="3988"/>
            <w:shd w:fill="F7F9FC" w:color="auto" w:val="clear"/>
            <w:tcMar>
              <w:top w:type="dxa" w:w="60"/>
              <w:left w:type="dxa" w:w="100"/>
              <w:bottom w:type="dxa" w:w="60"/>
              <w:right w:type="dxa" w:w="100"/>
            </w:tcMar>
            <w:vAlign w:val="top"/>
          </w:tcPr>
          <w:p>
            <w:r>
              <w:rPr>
                <w:sz w:val="17"/>
                <w:szCs w:val="17"/>
              </w:rPr>
              <w:t xml:space="preserve">Prediction uncertainty, not parameter uncertainty.</w:t>
            </w:r>
          </w:p>
        </w:tc>
      </w:tr>
      <w:tr>
        <w:trPr>
          <w:cantSplit/>
        </w:trPr>
        <w:tc>
          <w:tcPr>
            <w:tcW w:type="dxa" w:w="700"/>
            <w:tcMar>
              <w:top w:type="dxa" w:w="60"/>
              <w:left w:type="dxa" w:w="100"/>
              <w:bottom w:type="dxa" w:w="60"/>
              <w:right w:type="dxa" w:w="100"/>
            </w:tcMar>
            <w:vAlign w:val="top"/>
          </w:tcPr>
          <w:p>
            <w:r>
              <w:rPr>
                <w:sz w:val="17"/>
                <w:szCs w:val="17"/>
              </w:rPr>
              <w:t xml:space="preserve">D5</w:t>
            </w:r>
          </w:p>
        </w:tc>
        <w:tc>
          <w:tcPr>
            <w:tcW w:type="dxa" w:w="2250"/>
            <w:tcMar>
              <w:top w:type="dxa" w:w="60"/>
              <w:left w:type="dxa" w:w="100"/>
              <w:bottom w:type="dxa" w:w="60"/>
              <w:right w:type="dxa" w:w="100"/>
            </w:tcMar>
            <w:vAlign w:val="top"/>
          </w:tcPr>
          <w:p>
            <w:r>
              <w:rPr>
                <w:sz w:val="17"/>
                <w:szCs w:val="17"/>
              </w:rPr>
              <w:t xml:space="preserve">Preposterior</w:t>
            </w:r>
          </w:p>
        </w:tc>
        <w:tc>
          <w:tcPr>
            <w:tcW w:type="dxa" w:w="2700"/>
            <w:tcMar>
              <w:top w:type="dxa" w:w="60"/>
              <w:left w:type="dxa" w:w="100"/>
              <w:bottom w:type="dxa" w:w="60"/>
              <w:right w:type="dxa" w:w="100"/>
            </w:tcMar>
            <w:vAlign w:val="top"/>
          </w:tcPr>
          <w:p>
            <w:r>
              <w:rPr>
                <w:sz w:val="17"/>
                <w:szCs w:val="17"/>
              </w:rPr>
              <w:t xml:space="preserve">Bootstrap filter</w:t>
            </w:r>
          </w:p>
        </w:tc>
        <w:tc>
          <w:tcPr>
            <w:tcW w:type="dxa" w:w="3988"/>
            <w:tcMar>
              <w:top w:type="dxa" w:w="60"/>
              <w:left w:type="dxa" w:w="100"/>
              <w:bottom w:type="dxa" w:w="60"/>
              <w:right w:type="dxa" w:w="100"/>
            </w:tcMar>
            <w:vAlign w:val="top"/>
          </w:tcPr>
          <w:p>
            <w:r>
              <w:rPr>
                <w:sz w:val="17"/>
                <w:szCs w:val="17"/>
              </w:rPr>
              <w:t xml:space="preserve">Nonlinear worth without FOSM.</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G1</w:t>
            </w:r>
          </w:p>
        </w:tc>
        <w:tc>
          <w:tcPr>
            <w:tcW w:type="dxa" w:w="2250"/>
            <w:shd w:fill="F7F9FC" w:color="auto" w:val="clear"/>
            <w:tcMar>
              <w:top w:type="dxa" w:w="60"/>
              <w:left w:type="dxa" w:w="100"/>
              <w:bottom w:type="dxa" w:w="60"/>
              <w:right w:type="dxa" w:w="100"/>
            </w:tcMar>
            <w:vAlign w:val="top"/>
          </w:tcPr>
          <w:p>
            <w:r>
              <w:rPr>
                <w:sz w:val="17"/>
                <w:szCs w:val="17"/>
              </w:rPr>
              <w:t xml:space="preserve">Ensemble optimization</w:t>
            </w:r>
          </w:p>
        </w:tc>
        <w:tc>
          <w:tcPr>
            <w:tcW w:type="dxa" w:w="2700"/>
            <w:shd w:fill="F7F9FC" w:color="auto" w:val="clear"/>
            <w:tcMar>
              <w:top w:type="dxa" w:w="60"/>
              <w:left w:type="dxa" w:w="100"/>
              <w:bottom w:type="dxa" w:w="60"/>
              <w:right w:type="dxa" w:w="100"/>
            </w:tcMar>
            <w:vAlign w:val="top"/>
          </w:tcPr>
          <w:p>
            <w:r>
              <w:rPr>
                <w:sz w:val="17"/>
                <w:szCs w:val="17"/>
              </w:rPr>
              <w:t xml:space="preserve">IES + MOU</w:t>
            </w:r>
          </w:p>
        </w:tc>
        <w:tc>
          <w:tcPr>
            <w:tcW w:type="dxa" w:w="3988"/>
            <w:shd w:fill="F7F9FC" w:color="auto" w:val="clear"/>
            <w:tcMar>
              <w:top w:type="dxa" w:w="60"/>
              <w:left w:type="dxa" w:w="100"/>
              <w:bottom w:type="dxa" w:w="60"/>
              <w:right w:type="dxa" w:w="100"/>
            </w:tcMar>
            <w:vAlign w:val="top"/>
          </w:tcPr>
          <w:p>
            <w:r>
              <w:rPr>
                <w:sz w:val="17"/>
                <w:szCs w:val="17"/>
              </w:rPr>
              <w:t xml:space="preserve">The 2050 climate inside the optimization.</w:t>
            </w:r>
          </w:p>
        </w:tc>
      </w:tr>
      <w:tr>
        <w:trPr>
          <w:cantSplit/>
        </w:trPr>
        <w:tc>
          <w:tcPr>
            <w:tcW w:type="dxa" w:w="700"/>
            <w:tcMar>
              <w:top w:type="dxa" w:w="60"/>
              <w:left w:type="dxa" w:w="100"/>
              <w:bottom w:type="dxa" w:w="60"/>
              <w:right w:type="dxa" w:w="100"/>
            </w:tcMar>
            <w:vAlign w:val="top"/>
          </w:tcPr>
          <w:p>
            <w:r>
              <w:rPr>
                <w:sz w:val="17"/>
                <w:szCs w:val="17"/>
              </w:rPr>
              <w:t xml:space="preserve">G2</w:t>
            </w:r>
          </w:p>
        </w:tc>
        <w:tc>
          <w:tcPr>
            <w:tcW w:type="dxa" w:w="2250"/>
            <w:tcMar>
              <w:top w:type="dxa" w:w="60"/>
              <w:left w:type="dxa" w:w="100"/>
              <w:bottom w:type="dxa" w:w="60"/>
              <w:right w:type="dxa" w:w="100"/>
            </w:tcMar>
            <w:vAlign w:val="top"/>
          </w:tcPr>
          <w:p>
            <w:r>
              <w:rPr>
                <w:sz w:val="17"/>
                <w:szCs w:val="17"/>
              </w:rPr>
              <w:t xml:space="preserve">CHERT</w:t>
            </w:r>
          </w:p>
        </w:tc>
        <w:tc>
          <w:tcPr>
            <w:tcW w:type="dxa" w:w="2700"/>
            <w:tcMar>
              <w:top w:type="dxa" w:w="60"/>
              <w:left w:type="dxa" w:w="100"/>
              <w:bottom w:type="dxa" w:w="60"/>
              <w:right w:type="dxa" w:w="100"/>
            </w:tcMar>
            <w:vAlign w:val="top"/>
          </w:tcPr>
          <w:p>
            <w:r>
              <w:rPr>
                <w:sz w:val="17"/>
                <w:szCs w:val="17"/>
              </w:rPr>
              <w:t xml:space="preserve">Cross-hole ERT</w:t>
            </w:r>
          </w:p>
        </w:tc>
        <w:tc>
          <w:tcPr>
            <w:tcW w:type="dxa" w:w="3988"/>
            <w:tcMar>
              <w:top w:type="dxa" w:w="60"/>
              <w:left w:type="dxa" w:w="100"/>
              <w:bottom w:type="dxa" w:w="60"/>
              <w:right w:type="dxa" w:w="100"/>
            </w:tcMar>
            <w:vAlign w:val="top"/>
          </w:tcPr>
          <w:p>
            <w:r>
              <w:rPr>
                <w:sz w:val="17"/>
                <w:szCs w:val="17"/>
              </w:rPr>
              <w:t xml:space="preserve">Resolution at depth, real dynamics.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G3</w:t>
            </w:r>
          </w:p>
        </w:tc>
        <w:tc>
          <w:tcPr>
            <w:tcW w:type="dxa" w:w="2250"/>
            <w:shd w:fill="F7F9FC" w:color="auto" w:val="clear"/>
            <w:tcMar>
              <w:top w:type="dxa" w:w="60"/>
              <w:left w:type="dxa" w:w="100"/>
              <w:bottom w:type="dxa" w:w="60"/>
              <w:right w:type="dxa" w:w="100"/>
            </w:tcMar>
            <w:vAlign w:val="top"/>
          </w:tcPr>
          <w:p>
            <w:r>
              <w:rPr>
                <w:sz w:val="17"/>
                <w:szCs w:val="17"/>
              </w:rPr>
              <w:t xml:space="preserve">ERT design</w:t>
            </w:r>
          </w:p>
        </w:tc>
        <w:tc>
          <w:tcPr>
            <w:tcW w:type="dxa" w:w="2700"/>
            <w:shd w:fill="F7F9FC" w:color="auto" w:val="clear"/>
            <w:tcMar>
              <w:top w:type="dxa" w:w="60"/>
              <w:left w:type="dxa" w:w="100"/>
              <w:bottom w:type="dxa" w:w="60"/>
              <w:right w:type="dxa" w:w="100"/>
            </w:tcMar>
            <w:vAlign w:val="top"/>
          </w:tcPr>
          <w:p>
            <w:r>
              <w:rPr>
                <w:sz w:val="17"/>
                <w:szCs w:val="17"/>
              </w:rPr>
              <w:t xml:space="preserve">Resolution matrix</w:t>
            </w:r>
          </w:p>
        </w:tc>
        <w:tc>
          <w:tcPr>
            <w:tcW w:type="dxa" w:w="3988"/>
            <w:shd w:fill="F7F9FC" w:color="auto" w:val="clear"/>
            <w:tcMar>
              <w:top w:type="dxa" w:w="60"/>
              <w:left w:type="dxa" w:w="100"/>
              <w:bottom w:type="dxa" w:w="60"/>
              <w:right w:type="dxa" w:w="100"/>
            </w:tcMar>
            <w:vAlign w:val="top"/>
          </w:tcPr>
          <w:p>
            <w:r>
              <w:rPr>
                <w:sz w:val="17"/>
                <w:szCs w:val="17"/>
              </w:rPr>
              <w:t xml:space="preserve">22% fewer electrodes.</w:t>
            </w:r>
          </w:p>
        </w:tc>
      </w:tr>
      <w:tr>
        <w:trPr>
          <w:cantSplit/>
        </w:trPr>
        <w:tc>
          <w:tcPr>
            <w:tcW w:type="dxa" w:w="700"/>
            <w:tcMar>
              <w:top w:type="dxa" w:w="60"/>
              <w:left w:type="dxa" w:w="100"/>
              <w:bottom w:type="dxa" w:w="60"/>
              <w:right w:type="dxa" w:w="100"/>
            </w:tcMar>
            <w:vAlign w:val="top"/>
          </w:tcPr>
          <w:p>
            <w:r>
              <w:rPr>
                <w:sz w:val="17"/>
                <w:szCs w:val="17"/>
              </w:rPr>
              <w:t xml:space="preserve">G4</w:t>
            </w:r>
          </w:p>
        </w:tc>
        <w:tc>
          <w:tcPr>
            <w:tcW w:type="dxa" w:w="2250"/>
            <w:tcMar>
              <w:top w:type="dxa" w:w="60"/>
              <w:left w:type="dxa" w:w="100"/>
              <w:bottom w:type="dxa" w:w="60"/>
              <w:right w:type="dxa" w:w="100"/>
            </w:tcMar>
            <w:vAlign w:val="top"/>
          </w:tcPr>
          <w:p>
            <w:r>
              <w:rPr>
                <w:sz w:val="17"/>
                <w:szCs w:val="17"/>
              </w:rPr>
              <w:t xml:space="preserve">ERI for the interface</w:t>
            </w:r>
          </w:p>
        </w:tc>
        <w:tc>
          <w:tcPr>
            <w:tcW w:type="dxa" w:w="2700"/>
            <w:tcMar>
              <w:top w:type="dxa" w:w="60"/>
              <w:left w:type="dxa" w:w="100"/>
              <w:bottom w:type="dxa" w:w="60"/>
              <w:right w:type="dxa" w:w="100"/>
            </w:tcMar>
            <w:vAlign w:val="top"/>
          </w:tcPr>
          <w:p>
            <w:r>
              <w:rPr>
                <w:sz w:val="17"/>
                <w:szCs w:val="17"/>
              </w:rPr>
              <w:t xml:space="preserve">Array comparison</w:t>
            </w:r>
          </w:p>
        </w:tc>
        <w:tc>
          <w:tcPr>
            <w:tcW w:type="dxa" w:w="3988"/>
            <w:tcMar>
              <w:top w:type="dxa" w:w="60"/>
              <w:left w:type="dxa" w:w="100"/>
              <w:bottom w:type="dxa" w:w="60"/>
              <w:right w:type="dxa" w:w="100"/>
            </w:tcMar>
            <w:vAlign w:val="top"/>
          </w:tcPr>
          <w:p>
            <w:r>
              <w:rPr>
                <w:sz w:val="17"/>
                <w:szCs w:val="17"/>
              </w:rPr>
              <w:t xml:space="preserve">Dipole–dipole works in combination.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G5</w:t>
            </w:r>
          </w:p>
        </w:tc>
        <w:tc>
          <w:tcPr>
            <w:tcW w:type="dxa" w:w="2250"/>
            <w:shd w:fill="F7F9FC" w:color="auto" w:val="clear"/>
            <w:tcMar>
              <w:top w:type="dxa" w:w="60"/>
              <w:left w:type="dxa" w:w="100"/>
              <w:bottom w:type="dxa" w:w="60"/>
              <w:right w:type="dxa" w:w="100"/>
            </w:tcMar>
            <w:vAlign w:val="top"/>
          </w:tcPr>
          <w:p>
            <w:r>
              <w:rPr>
                <w:sz w:val="17"/>
                <w:szCs w:val="17"/>
              </w:rPr>
              <w:t xml:space="preserve">Probabilistic AEM</w:t>
            </w:r>
          </w:p>
        </w:tc>
        <w:tc>
          <w:tcPr>
            <w:tcW w:type="dxa" w:w="2700"/>
            <w:shd w:fill="F7F9FC" w:color="auto" w:val="clear"/>
            <w:tcMar>
              <w:top w:type="dxa" w:w="60"/>
              <w:left w:type="dxa" w:w="100"/>
              <w:bottom w:type="dxa" w:w="60"/>
              <w:right w:type="dxa" w:w="100"/>
            </w:tcMar>
            <w:vAlign w:val="top"/>
          </w:tcPr>
          <w:p>
            <w:r>
              <w:rPr>
                <w:sz w:val="17"/>
                <w:szCs w:val="17"/>
              </w:rPr>
              <w:t xml:space="preserve">Monte Carlo</w:t>
            </w:r>
          </w:p>
        </w:tc>
        <w:tc>
          <w:tcPr>
            <w:tcW w:type="dxa" w:w="3988"/>
            <w:shd w:fill="F7F9FC" w:color="auto" w:val="clear"/>
            <w:tcMar>
              <w:top w:type="dxa" w:w="60"/>
              <w:left w:type="dxa" w:w="100"/>
              <w:bottom w:type="dxa" w:w="60"/>
              <w:right w:type="dxa" w:w="100"/>
            </w:tcMar>
            <w:vAlign w:val="top"/>
          </w:tcPr>
          <w:p>
            <w:r>
              <w:rPr>
                <w:sz w:val="17"/>
                <w:szCs w:val="17"/>
              </w:rPr>
              <w:t xml:space="preserve">Map of chloride probability.</w:t>
            </w:r>
          </w:p>
        </w:tc>
      </w:tr>
    </w:tbl>
    <w:p>
      <w:pPr>
        <w:spacing w:after="160"/>
      </w:pPr>
    </w:p>
    <w:p>
      <w:pPr>
        <w:pStyle w:val="Heading3"/>
      </w:pPr>
      <w:r>
        <w:rPr>
          <w:color w:val="1F3864"/>
        </w:rPr>
        <w:t xml:space="preserve">8.1 The main gap</w:t>
      </w:r>
    </w:p>
    <w:p>
      <w:pPr>
        <w:spacing w:after="120"/>
        <w:jc w:val="both"/>
      </w:pPr>
      <w:r>
        <w:t xml:space="preserve">Four independent searches, with 120 queries in total, reached the same conclusion: no peer-reviewed paper was found that applies Bayesian OED, with EIG or with nonlinear expected variance, to a variable-density intrusion goal (the Henry problem, the Elder problem or a real aquifer). The closest are linear data worth with BMA in Beirut [V3] and the demonstration for interface movement [V5]. The methods of group D [D1, D4, D5] are ready but have not been applied to intrusion. This makes the core of the SWI-Goal-OED project new: the goal EIG with an adjoint information operator, for the salt mass near the toe of the wedge.</w:t>
      </w:r>
    </w:p>
    <w:p>
      <w:pPr>
        <w:pStyle w:val="Heading3"/>
      </w:pPr>
      <w:r>
        <w:rPr>
          <w:color w:val="1F3864"/>
        </w:rPr>
        <w:t xml:space="preserve">8.2 From statistical criteria to information about the goal</w:t>
      </w:r>
    </w:p>
    <w:p>
      <w:pPr>
        <w:spacing w:after="120"/>
        <w:jc w:val="both"/>
      </w:pPr>
      <w:r>
        <w:t xml:space="preserve">Intrusion networks are chosen with entropy [N3], with variability and correlation [N5], with risk [N4], with image similarity [N2] or with indices [N1]. All these criteria concern the measurements or the parameters. The data-processing inequality (Section 1.4) shows why this is not enough: the information about the goal can be much smaller, and the optimal design changes.</w:t>
      </w:r>
    </w:p>
    <w:p>
      <w:pPr>
        <w:pStyle w:val="Heading3"/>
      </w:pPr>
      <w:r>
        <w:rPr>
          <w:color w:val="1F3864"/>
        </w:rPr>
        <w:t xml:space="preserve">8.3 Data worth is the goal EIG in another language</w:t>
      </w:r>
    </w:p>
    <w:p>
      <w:pPr>
        <w:spacing w:after="120"/>
        <w:jc w:val="both"/>
      </w:pPr>
      <w:r>
        <w:t xml:space="preserve">In the linear-Gaussian model, the relative FOSM worth of [V5] and [V2] is exactly the R² of Lemma 1, so the goal EIG of the project and D-GOODE [D4] give the same ranking (Sections 1.5 and 1.7). The difference arises with model mixtures [V4, V3] and with binary goals (Section 9), where the equivalence breaks down.</w:t>
      </w:r>
    </w:p>
    <w:p>
      <w:pPr>
        <w:pStyle w:val="Heading3"/>
      </w:pPr>
      <w:r>
        <w:rPr>
          <w:color w:val="1F3864"/>
        </w:rPr>
        <w:t xml:space="preserve">8.4 The nonlinear route</w:t>
      </w:r>
    </w:p>
    <w:p>
      <w:pPr>
        <w:spacing w:after="120"/>
        <w:jc w:val="both"/>
      </w:pPr>
      <w:r>
        <w:t xml:space="preserve">For the SEAWAT model with facies, three routes are ready: preposterior reweighting of a prior ensemble [D5], surrogates of the utility function [D3] or of the model [N2], and learned data–goal relations [D2]. Ensembles conditioned with PESTPP-IES [G1] are the practical starting point for all three.</w:t>
      </w:r>
    </w:p>
    <w:p>
      <w:pPr>
        <w:pStyle w:val="Heading3"/>
      </w:pPr>
      <w:r>
        <w:rPr>
          <w:color w:val="1F3864"/>
        </w:rPr>
        <w:t xml:space="preserve">8.5 Geophysics as a candidate in the same criterion</w:t>
      </w:r>
    </w:p>
    <w:p>
      <w:pPr>
        <w:spacing w:after="120"/>
        <w:jc w:val="both"/>
      </w:pPr>
      <w:r>
        <w:t xml:space="preserve">Geophysical observations of the interface were the most valuable in calibration [V2], ERT design can focus on a target region [G3], and CHERT preserves resolution at depth [G2]. The practical limitation is the interpretation of formation conductivity [G4]. In the project, an ERT profile or a CHERT well can enter as a candidate with its own cost and Jacobian, through the Archie chain (Section 1.9).</w:t>
      </w:r>
    </w:p>
    <w:p>
      <w:pPr>
        <w:pStyle w:val="Heading3"/>
      </w:pPr>
      <w:r>
        <w:rPr>
          <w:color w:val="1F3864"/>
        </w:rPr>
        <w:t xml:space="preserve">8.6 Lessons for SWI-Goal-OED</w:t>
      </w:r>
    </w:p>
    <w:p>
      <w:pPr>
        <w:pStyle w:val="ListParagraph"/>
        <w:numPr>
          <w:ilvl w:val="0"/>
          <w:numId w:val="2"/>
        </w:numPr>
        <w:spacing w:after="60"/>
        <w:jc w:val="both"/>
      </w:pPr>
      <w:r>
        <w:t xml:space="preserve">The screen depth must be a design variable, not only the location in plan [V3].</w:t>
      </w:r>
    </w:p>
    <w:p>
      <w:pPr>
        <w:pStyle w:val="ListParagraph"/>
        <w:numPr>
          <w:ilvl w:val="0"/>
          <w:numId w:val="2"/>
        </w:numPr>
        <w:spacing w:after="60"/>
        <w:jc w:val="both"/>
      </w:pPr>
      <w:r>
        <w:t xml:space="preserve">The facies prior is a model average: it breaks the FOSM–EIG equivalence and requires nonlinear estimators [V4, D5].</w:t>
      </w:r>
    </w:p>
    <w:p>
      <w:pPr>
        <w:pStyle w:val="ListParagraph"/>
        <w:numPr>
          <w:ilvl w:val="0"/>
          <w:numId w:val="2"/>
        </w:numPr>
        <w:spacing w:after="60"/>
        <w:jc w:val="both"/>
      </w:pPr>
      <w:r>
        <w:t xml:space="preserve">The regulatory goal is threshold exceedance, and risk already enters management [V1, G1] and probabilistic maps [G5]; Section 9 brings it into design.</w:t>
      </w:r>
    </w:p>
    <w:p>
      <w:pPr>
        <w:pStyle w:val="ListParagraph"/>
        <w:numPr>
          <w:ilvl w:val="0"/>
          <w:numId w:val="2"/>
        </w:numPr>
        <w:spacing w:after="60"/>
        <w:jc w:val="both"/>
      </w:pPr>
      <w:r>
        <w:t xml:space="preserve">The offline–online decomposition [D1] and the weighted relaxation [D4] are the scalable alternatives to the greedy algorithm over the 32 wells of Fushë-Kuqe.</w:t>
      </w:r>
    </w:p>
    <w:p>
      <w:pPr>
        <w:pStyle w:val="ListParagraph"/>
        <w:numPr>
          <w:ilvl w:val="0"/>
          <w:numId w:val="2"/>
        </w:numPr>
        <w:spacing w:after="60"/>
        <w:jc w:val="both"/>
      </w:pPr>
      <w:r>
        <w:t xml:space="preserve">The monitoring–management cycle of the James Cook University line [N3, N4, N5] is the natural framework for the drilling and MAR phases.</w:t>
      </w:r>
    </w:p>
    <w:p>
      <w:pPr>
        <w:pStyle w:val="Heading3"/>
      </w:pPr>
      <w:r>
        <w:rPr>
          <w:color w:val="1F3864"/>
        </w:rPr>
        <w:t xml:space="preserve">8.7 Further reading</w:t>
      </w:r>
    </w:p>
    <w:p>
      <w:pPr>
        <w:spacing w:after="120"/>
        <w:jc w:val="both"/>
      </w:pPr>
      <w:r>
        <w:t xml:space="preserve">Papers closely related to the topic that were left out because of the limit of 5 papers per group, the year, or incomplete data.</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Group</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D</w:t>
            </w:r>
          </w:p>
        </w:tc>
        <w:tc>
          <w:tcPr>
            <w:tcW w:type="dxa" w:w="5600"/>
            <w:tcMar>
              <w:top w:type="dxa" w:w="60"/>
              <w:left w:type="dxa" w:w="100"/>
              <w:bottom w:type="dxa" w:w="60"/>
              <w:right w:type="dxa" w:w="100"/>
            </w:tcMar>
            <w:vAlign w:val="top"/>
          </w:tcPr>
          <w:p>
            <w:r>
              <w:rPr>
                <w:sz w:val="17"/>
                <w:szCs w:val="17"/>
              </w:rPr>
              <w:t xml:space="preserve">Nowak, W., de Barros, F. P. J. &amp; Rubin, Y. (2010). Bayesian geostatistical design: Task-driven optimal site investigation when the geostatistical model is uncertain. </w:t>
            </w:r>
            <w:r>
              <w:rPr>
                <w:i/>
                <w:iCs/>
                <w:sz w:val="17"/>
                <w:szCs w:val="17"/>
              </w:rPr>
              <w:t xml:space="preserve">Water Resources Research</w:t>
            </w:r>
            <w:r>
              <w:rPr>
                <w:sz w:val="17"/>
                <w:szCs w:val="17"/>
              </w:rPr>
              <w:t xml:space="preserve">, 46. </w:t>
            </w:r>
            <w:hyperlink w:history="1" r:id="rIdnjjgbi7gvsoowcel8yoej">
              <w:r>
                <w:rPr>
                  <w:color w:val="1D4ED8"/>
                  <w:sz w:val="17"/>
                  <w:szCs w:val="17"/>
                  <w:u w:val="single"/>
                </w:rPr>
                <w:t xml:space="preserve">https://doi.org/10.1029/2009WR008312</w:t>
              </w:r>
            </w:hyperlink>
          </w:p>
        </w:tc>
        <w:tc>
          <w:tcPr>
            <w:tcW w:type="dxa" w:w="3038"/>
            <w:tcMar>
              <w:top w:type="dxa" w:w="60"/>
              <w:left w:type="dxa" w:w="100"/>
              <w:bottom w:type="dxa" w:w="60"/>
              <w:right w:type="dxa" w:w="100"/>
            </w:tcMar>
            <w:vAlign w:val="top"/>
          </w:tcPr>
          <w:p>
            <w:r>
              <w:rPr>
                <w:sz w:val="17"/>
                <w:szCs w:val="17"/>
              </w:rPr>
              <w:t xml:space="preserve">Task-driven design with an uncertain geostatistical model.</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G</w:t>
            </w:r>
          </w:p>
        </w:tc>
        <w:tc>
          <w:tcPr>
            <w:tcW w:type="dxa" w:w="5600"/>
            <w:shd w:fill="F7F9FC" w:color="auto" w:val="clear"/>
            <w:tcMar>
              <w:top w:type="dxa" w:w="60"/>
              <w:left w:type="dxa" w:w="100"/>
              <w:bottom w:type="dxa" w:w="60"/>
              <w:right w:type="dxa" w:w="100"/>
            </w:tcMar>
            <w:vAlign w:val="top"/>
          </w:tcPr>
          <w:p>
            <w:r>
              <w:rPr>
                <w:sz w:val="17"/>
                <w:szCs w:val="17"/>
              </w:rPr>
              <w:t xml:space="preserve">Beaujean, J., Nguyen, F., Kemna, A., Antonsson, A. &amp; Engesgaard, P. (2014). Calibration of seawater intrusion models: Inverse parameter estimation using surface electrical resistivity tomography and borehole data. </w:t>
            </w:r>
            <w:r>
              <w:rPr>
                <w:i/>
                <w:iCs/>
                <w:sz w:val="17"/>
                <w:szCs w:val="17"/>
              </w:rPr>
              <w:t xml:space="preserve">Water Resources Research</w:t>
            </w:r>
            <w:r>
              <w:rPr>
                <w:sz w:val="17"/>
                <w:szCs w:val="17"/>
              </w:rPr>
              <w:t xml:space="preserve">, 50(8), 6828–6849. </w:t>
            </w:r>
            <w:hyperlink w:history="1" r:id="rId5-qmm07sfrtj8hjch9mlg">
              <w:r>
                <w:rPr>
                  <w:color w:val="1D4ED8"/>
                  <w:sz w:val="17"/>
                  <w:szCs w:val="17"/>
                  <w:u w:val="single"/>
                </w:rPr>
                <w:t xml:space="preserve">https://doi.org/10.1002/2013WR014020</w:t>
              </w:r>
            </w:hyperlink>
          </w:p>
        </w:tc>
        <w:tc>
          <w:tcPr>
            <w:tcW w:type="dxa" w:w="3038"/>
            <w:shd w:fill="F7F9FC" w:color="auto" w:val="clear"/>
            <w:tcMar>
              <w:top w:type="dxa" w:w="60"/>
              <w:left w:type="dxa" w:w="100"/>
              <w:bottom w:type="dxa" w:w="60"/>
              <w:right w:type="dxa" w:w="100"/>
            </w:tcMar>
            <w:vAlign w:val="top"/>
          </w:tcPr>
          <w:p>
            <w:r>
              <w:rPr>
                <w:sz w:val="17"/>
                <w:szCs w:val="17"/>
              </w:rPr>
              <w:t xml:space="preserve">Calibration of intrusion models with ERT and wells.</w:t>
            </w:r>
          </w:p>
        </w:tc>
      </w:tr>
      <w:tr>
        <w:trPr>
          <w:cantSplit/>
        </w:trPr>
        <w:tc>
          <w:tcPr>
            <w:tcW w:type="dxa" w:w="1000"/>
            <w:tcMar>
              <w:top w:type="dxa" w:w="60"/>
              <w:left w:type="dxa" w:w="100"/>
              <w:bottom w:type="dxa" w:w="60"/>
              <w:right w:type="dxa" w:w="100"/>
            </w:tcMar>
            <w:vAlign w:val="top"/>
          </w:tcPr>
          <w:p>
            <w:r>
              <w:rPr>
                <w:sz w:val="17"/>
                <w:szCs w:val="17"/>
              </w:rPr>
              <w:t xml:space="preserve">G</w:t>
            </w:r>
          </w:p>
        </w:tc>
        <w:tc>
          <w:tcPr>
            <w:tcW w:type="dxa" w:w="5600"/>
            <w:tcMar>
              <w:top w:type="dxa" w:w="60"/>
              <w:left w:type="dxa" w:w="100"/>
              <w:bottom w:type="dxa" w:w="60"/>
              <w:right w:type="dxa" w:w="100"/>
            </w:tcMar>
            <w:vAlign w:val="top"/>
          </w:tcPr>
          <w:p>
            <w:r>
              <w:rPr>
                <w:sz w:val="17"/>
                <w:szCs w:val="17"/>
              </w:rPr>
              <w:t xml:space="preserve">Mostafaei-Avandari, M. &amp; Ketabchi, H. (2020). Coastal groundwater management by an uncertainty-based parallel decision model. </w:t>
            </w:r>
            <w:r>
              <w:rPr>
                <w:i/>
                <w:iCs/>
                <w:sz w:val="17"/>
                <w:szCs w:val="17"/>
              </w:rPr>
              <w:t xml:space="preserve">Journal of Water Resources Planning and Management</w:t>
            </w:r>
            <w:r>
              <w:rPr>
                <w:sz w:val="17"/>
                <w:szCs w:val="17"/>
              </w:rPr>
              <w:t xml:space="preserve">, 146(6). </w:t>
            </w:r>
            <w:hyperlink w:history="1" r:id="rIdkqhisplgvvtfaychsqlz6">
              <w:r>
                <w:rPr>
                  <w:color w:val="1D4ED8"/>
                  <w:sz w:val="17"/>
                  <w:szCs w:val="17"/>
                  <w:u w:val="single"/>
                </w:rPr>
                <w:t xml:space="preserve">https://doi.org/10.1061/(ASCE)WR.1943-5452.0001227</w:t>
              </w:r>
            </w:hyperlink>
          </w:p>
        </w:tc>
        <w:tc>
          <w:tcPr>
            <w:tcW w:type="dxa" w:w="3038"/>
            <w:tcMar>
              <w:top w:type="dxa" w:w="60"/>
              <w:left w:type="dxa" w:w="100"/>
              <w:bottom w:type="dxa" w:w="60"/>
              <w:right w:type="dxa" w:w="100"/>
            </w:tcMar>
            <w:vAlign w:val="top"/>
          </w:tcPr>
          <w:p>
            <w:r>
              <w:rPr>
                <w:sz w:val="17"/>
                <w:szCs w:val="17"/>
              </w:rPr>
              <w:t xml:space="preserve">Coastal management with SUTRA and Monte Carlo.</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N</w:t>
            </w:r>
          </w:p>
        </w:tc>
        <w:tc>
          <w:tcPr>
            <w:tcW w:type="dxa" w:w="5600"/>
            <w:shd w:fill="F7F9FC" w:color="auto" w:val="clear"/>
            <w:tcMar>
              <w:top w:type="dxa" w:w="60"/>
              <w:left w:type="dxa" w:w="100"/>
              <w:bottom w:type="dxa" w:w="60"/>
              <w:right w:type="dxa" w:w="100"/>
            </w:tcMar>
            <w:vAlign w:val="top"/>
          </w:tcPr>
          <w:p>
            <w:r>
              <w:rPr>
                <w:sz w:val="17"/>
                <w:szCs w:val="17"/>
              </w:rPr>
              <w:t xml:space="preserve">Amiri, H., Azadi, S., Javadpour, S., Naghavi, A. A. &amp; Boczkaj, G. (2022). Selecting wells for an optimal design of groundwater monitoring network based on monitoring priority map: A Kish Island case study. </w:t>
            </w:r>
            <w:r>
              <w:rPr>
                <w:i/>
                <w:iCs/>
                <w:sz w:val="17"/>
                <w:szCs w:val="17"/>
              </w:rPr>
              <w:t xml:space="preserve">Water Resources and Industry</w:t>
            </w:r>
            <w:r>
              <w:rPr>
                <w:sz w:val="17"/>
                <w:szCs w:val="17"/>
              </w:rPr>
              <w:t xml:space="preserve">, 27, 100172.</w:t>
            </w:r>
          </w:p>
        </w:tc>
        <w:tc>
          <w:tcPr>
            <w:tcW w:type="dxa" w:w="3038"/>
            <w:shd w:fill="F7F9FC" w:color="auto" w:val="clear"/>
            <w:tcMar>
              <w:top w:type="dxa" w:w="60"/>
              <w:left w:type="dxa" w:w="100"/>
              <w:bottom w:type="dxa" w:w="60"/>
              <w:right w:type="dxa" w:w="100"/>
            </w:tcMar>
            <w:vAlign w:val="top"/>
          </w:tcPr>
          <w:p>
            <w:r>
              <w:rPr>
                <w:sz w:val="17"/>
                <w:szCs w:val="17"/>
              </w:rPr>
              <w:t xml:space="preserve">The priority map and the gamma test for network size.</w:t>
            </w:r>
          </w:p>
        </w:tc>
      </w:tr>
    </w:tbl>
    <w:p>
      <w:pPr>
        <w:spacing w:after="160"/>
      </w:pPr>
    </w:p>
    <w:p>
      <w:pPr>
        <w:pStyle w:val="Heading1"/>
        <w:pageBreakBefore/>
      </w:pPr>
      <w:r>
        <w:rPr>
          <w:color w:val="92400E"/>
        </w:rPr>
        <w:t xml:space="preserve">9. The proposed innovation</w:t>
      </w:r>
    </w:p>
    <w:p>
      <w:pPr>
        <w:pStyle w:val="Heading2"/>
      </w:pPr>
      <w:r>
        <w:rPr>
          <w:color w:val="1F3864"/>
        </w:rPr>
        <w:t xml:space="preserve">PRAG-GO: risk-oriented design for exceedance of the salinity threshold</w:t>
      </w:r>
    </w:p>
    <w:p>
      <w:pPr>
        <w:spacing w:after="120"/>
      </w:pPr>
      <w:r>
        <w:rPr>
          <w:i/>
          <w:iCs/>
          <w:color w:val="5B6573"/>
          <w:sz w:val="18"/>
          <w:szCs w:val="18"/>
        </w:rPr>
        <w:t xml:space="preserve">This is a research proposal built on Part I and on the 20 papers above, not a published result. The theorems are proved here directly, with the Blackwell argument of document 13; preposterior analysis [D5] gives the nonlinear route. The numbers come from the numerical tests we ran for this proposal, with the 48-cell cross-section, head measurements and the 32 candidate wells of the previous documents.</w:t>
      </w:r>
    </w:p>
    <w:p>
      <w:pPr>
        <w:spacing w:after="120"/>
        <w:jc w:val="both"/>
      </w:pPr>
      <w:r>
        <w:rPr>
          <w:b/>
          <w:bCs/>
        </w:rPr>
        <w:t xml:space="preserve">The gap.</w:t>
      </w:r>
      <w:r>
        <w:t xml:space="preserve"> The project and the literature on goal-oriented OED for coastal aquifers maximize the information about a mean quantity: the salt mass near the toe of the wedge, the position of the interface or the salinity in a well [V2, V5] [D1, D4]. Risk enters today only in management, as a chance constraint or as a salinization probability [V1, G1], and in probabilistic maps of threshold exceedance [G5], but not in the design criterion. Regulations and managers ask something else: “will salinity exceed the threshold (e.g., 250 mg/L chloride) in any supply zone?”. This is a binary and nonlinear goal. The question is whether it changes the optimal design.</w:t>
      </w:r>
    </w:p>
    <w:p>
      <w:pPr>
        <w:pStyle w:val="Heading3"/>
      </w:pPr>
      <w:r>
        <w:rPr>
          <w:color w:val="1F3864"/>
        </w:rPr>
        <w:t xml:space="preserve">Theorem 1: invariance for a scalar goal</w:t>
      </w:r>
    </w:p>
    <w:p>
      <w:pPr>
        <w:spacing w:after="120"/>
        <w:jc w:val="both"/>
      </w:pPr>
      <w:r>
        <w:t xml:space="preserve">In the linear-Gaussian model, let </w:t>
      </w:r>
      <m:oMath>
        <m:r>
          <m:t>z</m:t>
        </m:r>
        <m:r>
          <m:rPr>
            <m:sty m:val="p"/>
          </m:rPr>
          <m:t>=</m:t>
        </m:r>
        <m:sSup>
          <m:e>
            <m:r>
              <m:t>c</m:t>
            </m:r>
          </m:e>
          <m:sup>
            <m:r>
              <m:rPr>
                <m:sty m:val="p"/>
              </m:rPr>
              <m:t>⊤</m:t>
            </m:r>
          </m:sup>
        </m:sSup>
        <m:r>
          <m:t>m</m:t>
        </m:r>
      </m:oMath>
      <w:r>
        <w:t xml:space="preserve"> be the physical quantity (e.g., the mean salinity of a zone) and </w:t>
      </w:r>
      <m:oMath>
        <m:r>
          <m:t>q</m:t>
        </m:r>
        <m:r>
          <m:rPr>
            <m:sty m:val="p"/>
          </m:rPr>
          <m:t>=</m:t>
        </m:r>
        <m:r>
          <m:t>g</m:t>
        </m:r>
        <m:d>
          <m:dPr>
            <m:begChr m:val="("/>
            <m:sepChr m:val=""/>
            <m:endChr m:val=")"/>
            <m:grow/>
          </m:dPr>
          <m:e>
            <m:r>
              <m:t>z</m:t>
            </m:r>
          </m:e>
        </m:d>
      </m:oMath>
      <w:r>
        <w:t xml:space="preserve"> any goal that depends only on </w:t>
      </w:r>
      <m:oMath>
        <m:r>
          <m:t>z</m:t>
        </m:r>
      </m:oMath>
      <w:r>
        <w:t xml:space="preserve">: the threshold-exceedance indicator </w:t>
      </w:r>
      <m:oMath>
        <m:r>
          <m:rPr>
            <m:sty m:val="b"/>
          </m:rPr>
          <m:t>1</m:t>
        </m:r>
        <m:d>
          <m:dPr>
            <m:begChr m:val="{"/>
            <m:sepChr m:val=""/>
            <m:endChr m:val="}"/>
            <m:grow/>
          </m:dPr>
          <m:e>
            <m:r>
              <m:t>z</m:t>
            </m:r>
            <m:r>
              <m:rPr>
                <m:sty m:val="p"/>
              </m:rPr>
              <m:t>&gt;</m:t>
            </m:r>
            <m:r>
              <m:t>τ</m:t>
            </m:r>
          </m:e>
        </m:d>
      </m:oMath>
      <w:r>
        <w:t xml:space="preserve">, a quantile or an arbitrary loss. Then the EIG of </w:t>
      </w:r>
      <m:oMath>
        <m:r>
          <m:t>q</m:t>
        </m:r>
      </m:oMath>
      <w:r>
        <w:t xml:space="preserve"> is a nondecreasing function of </w:t>
      </w:r>
      <m:oMath>
        <m:sSup>
          <m:e>
            <m:r>
              <m:t>R</m:t>
            </m:r>
          </m:e>
          <m:sup>
            <m:r>
              <m:t>2</m:t>
            </m:r>
          </m:sup>
        </m:sSup>
        <m:d>
          <m:dPr>
            <m:begChr m:val="("/>
            <m:sepChr m:val=""/>
            <m:endChr m:val=")"/>
            <m:grow/>
          </m:dPr>
          <m:e>
            <m:r>
              <m:t>d</m:t>
            </m:r>
          </m:e>
        </m:d>
      </m:oMath>
      <w:r>
        <w:t xml:space="preserve"> of Lemma 1, so all these goals have the same optimal design:</w:t>
      </w:r>
    </w:p>
    <w:p>
      <w:pPr>
        <w:pStyle w:val="Equation"/>
      </w:pPr>
      <m:oMathPara>
        <m:oMathParaPr>
          <m:jc m:val="center"/>
        </m:oMathParaPr>
        <m:oMath>
          <m:sSubSup>
            <m:e>
              <m:r>
                <m:t>R</m:t>
              </m:r>
            </m:e>
            <m:sub>
              <m:r>
                <m:t>1</m:t>
              </m:r>
            </m:sub>
            <m:sup>
              <m:r>
                <m:t>2</m:t>
              </m:r>
            </m:sup>
          </m:sSubSup>
          <m:r>
            <m:rPr>
              <m:sty m:val="p"/>
            </m:rPr>
            <m:t>≤</m:t>
          </m:r>
          <m:sSubSup>
            <m:e>
              <m:r>
                <m:t>R</m:t>
              </m:r>
            </m:e>
            <m:sub>
              <m:r>
                <m:t>2</m:t>
              </m:r>
            </m:sub>
            <m:sup>
              <m:r>
                <m:t>2</m:t>
              </m:r>
            </m:sup>
          </m:sSubSup>
          <m:r>
            <m:t> </m:t>
          </m:r>
          <m:r>
            <m:rPr>
              <m:sty m:val="p"/>
            </m:rPr>
            <m:t>⇒</m:t>
          </m:r>
          <m:r>
            <m:t> </m:t>
          </m:r>
          <m:r>
            <m:t>I</m:t>
          </m:r>
          <m:d>
            <m:dPr>
              <m:begChr m:val="("/>
              <m:sepChr m:val=""/>
              <m:endChr m:val=")"/>
              <m:grow/>
            </m:dPr>
            <m:e>
              <m:r>
                <m:t>g</m:t>
              </m:r>
              <m:d>
                <m:dPr>
                  <m:begChr m:val="("/>
                  <m:sepChr m:val=""/>
                  <m:endChr m:val=")"/>
                  <m:grow/>
                </m:dPr>
                <m:e>
                  <m:r>
                    <m:t>z</m:t>
                  </m:r>
                </m:e>
              </m:d>
              <m:r>
                <m:rPr>
                  <m:sty m:val="p"/>
                </m:rPr>
                <m:t>;</m:t>
              </m:r>
              <m:sSub>
                <m:e>
                  <m:r>
                    <m:t>y</m:t>
                  </m:r>
                </m:e>
                <m:sub>
                  <m:sSub>
                    <m:e>
                      <m:r>
                        <m:t>d</m:t>
                      </m:r>
                    </m:e>
                    <m:sub>
                      <m:r>
                        <m:t>1</m:t>
                      </m:r>
                    </m:sub>
                  </m:sSub>
                </m:sub>
              </m:sSub>
            </m:e>
          </m:d>
          <m:r>
            <m:rPr>
              <m:sty m:val="p"/>
            </m:rPr>
            <m:t>≤</m:t>
          </m:r>
          <m:r>
            <m:t>I</m:t>
          </m:r>
          <m:d>
            <m:dPr>
              <m:begChr m:val="("/>
              <m:sepChr m:val=""/>
              <m:endChr m:val=")"/>
              <m:grow/>
            </m:dPr>
            <m:e>
              <m:r>
                <m:t>g</m:t>
              </m:r>
              <m:d>
                <m:dPr>
                  <m:begChr m:val="("/>
                  <m:sepChr m:val=""/>
                  <m:endChr m:val=")"/>
                  <m:grow/>
                </m:dPr>
                <m:e>
                  <m:r>
                    <m:t>z</m:t>
                  </m:r>
                </m:e>
              </m:d>
              <m:r>
                <m:rPr>
                  <m:sty m:val="p"/>
                </m:rPr>
                <m:t>;</m:t>
              </m:r>
              <m:sSub>
                <m:e>
                  <m:r>
                    <m:t>y</m:t>
                  </m:r>
                </m:e>
                <m:sub>
                  <m:sSub>
                    <m:e>
                      <m:r>
                        <m:t>d</m:t>
                      </m:r>
                    </m:e>
                    <m:sub>
                      <m:r>
                        <m:t>2</m:t>
                      </m:r>
                    </m:sub>
                  </m:sSub>
                </m:sub>
              </m:sSub>
            </m:e>
          </m:d>
          <m:r>
            <m:t>  </m:t>
          </m:r>
          <m:r>
            <m:rPr>
              <m:nor/>
            </m:rPr>
            <m:t>for every measurable function</m:t>
          </m:r>
          <m:r>
            <m:t> </m:t>
          </m:r>
          <m:r>
            <m:t>g</m:t>
          </m:r>
        </m:oMath>
      </m:oMathPara>
    </w:p>
    <w:p>
      <w:pPr>
        <w:spacing w:after="120"/>
        <w:jc w:val="both"/>
      </w:pPr>
      <w:r>
        <w:rPr>
          <w:b/>
          <w:bCs/>
        </w:rPr>
        <w:t xml:space="preserve">Proof.</w:t>
      </w:r>
      <w:r>
        <w:t xml:space="preserve"> The posterior of </w:t>
      </w:r>
      <m:oMath>
        <m:r>
          <m:t>z</m:t>
        </m:r>
      </m:oMath>
      <w:r>
        <w:t xml:space="preserve"> depends on </w:t>
      </w:r>
      <m:oMath>
        <m:sSub>
          <m:e>
            <m:r>
              <m:t>y</m:t>
            </m:r>
          </m:e>
          <m:sub>
            <m:r>
              <m:t>d</m:t>
            </m:r>
          </m:sub>
        </m:sSub>
      </m:oMath>
      <w:r>
        <w:t xml:space="preserve"> only through </w:t>
      </w:r>
      <m:oMath>
        <m:sSub>
          <m:e>
            <m:acc>
              <m:accPr>
                <m:chr m:val="̂"/>
              </m:accPr>
              <m:e>
                <m:r>
                  <m:t>z</m:t>
                </m:r>
              </m:e>
            </m:acc>
          </m:e>
          <m:sub>
            <m:r>
              <m:t>d</m:t>
            </m:r>
          </m:sub>
        </m:sSub>
        <m:r>
          <m:rPr>
            <m:sty m:val="p"/>
          </m:rPr>
          <m:t>=</m:t>
        </m:r>
        <m:r>
          <m:rPr>
            <m:scr m:val="double-struck"/>
            <m:sty m:val="p"/>
          </m:rPr>
          <m:t>E</m:t>
        </m:r>
        <m:d>
          <m:dPr>
            <m:begChr m:val="["/>
            <m:sepChr m:val=""/>
            <m:endChr m:val="]"/>
            <m:grow/>
          </m:dPr>
          <m:e>
            <m:r>
              <m:t>z</m:t>
            </m:r>
            <m:r>
              <m:rPr>
                <m:sty m:val="p"/>
              </m:rPr>
              <m:t>∣</m:t>
            </m:r>
            <m:sSub>
              <m:e>
                <m:r>
                  <m:t>y</m:t>
                </m:r>
              </m:e>
              <m:sub>
                <m:r>
                  <m:t>d</m:t>
                </m:r>
              </m:sub>
            </m:sSub>
          </m:e>
        </m:d>
      </m:oMath>
      <w:r>
        <w:t xml:space="preserve">, so </w:t>
      </w:r>
      <m:oMath>
        <m:r>
          <m:t>I</m:t>
        </m:r>
        <m:d>
          <m:dPr>
            <m:begChr m:val="("/>
            <m:sepChr m:val=""/>
            <m:endChr m:val=")"/>
            <m:grow/>
          </m:dPr>
          <m:e>
            <m:r>
              <m:t>g</m:t>
            </m:r>
            <m:d>
              <m:dPr>
                <m:begChr m:val="("/>
                <m:sepChr m:val=""/>
                <m:endChr m:val=")"/>
                <m:grow/>
              </m:dPr>
              <m:e>
                <m:r>
                  <m:t>z</m:t>
                </m:r>
              </m:e>
            </m:d>
            <m:r>
              <m:rPr>
                <m:sty m:val="p"/>
              </m:rPr>
              <m:t>;</m:t>
            </m:r>
            <m:sSub>
              <m:e>
                <m:r>
                  <m:t>y</m:t>
                </m:r>
              </m:e>
              <m:sub>
                <m:r>
                  <m:t>d</m:t>
                </m:r>
              </m:sub>
            </m:sSub>
          </m:e>
        </m:d>
        <m:r>
          <m:rPr>
            <m:sty m:val="p"/>
          </m:rPr>
          <m:t>=</m:t>
        </m:r>
        <m:r>
          <m:t>I</m:t>
        </m:r>
        <m:d>
          <m:dPr>
            <m:begChr m:val="("/>
            <m:sepChr m:val=""/>
            <m:endChr m:val=")"/>
            <m:grow/>
          </m:dPr>
          <m:e>
            <m:r>
              <m:t>g</m:t>
            </m:r>
            <m:d>
              <m:dPr>
                <m:begChr m:val="("/>
                <m:sepChr m:val=""/>
                <m:endChr m:val=")"/>
                <m:grow/>
              </m:dPr>
              <m:e>
                <m:r>
                  <m:t>z</m:t>
                </m:r>
              </m:e>
            </m:d>
            <m:r>
              <m:rPr>
                <m:sty m:val="p"/>
              </m:rPr>
              <m:t>;</m:t>
            </m:r>
            <m:sSub>
              <m:e>
                <m:acc>
                  <m:accPr>
                    <m:chr m:val="̂"/>
                  </m:accPr>
                  <m:e>
                    <m:r>
                      <m:t>z</m:t>
                    </m:r>
                  </m:e>
                </m:acc>
              </m:e>
              <m:sub>
                <m:r>
                  <m:t>d</m:t>
                </m:r>
              </m:sub>
            </m:sSub>
          </m:e>
        </m:d>
      </m:oMath>
      <w:r>
        <w:t xml:space="preserve">. For standardized </w:t>
      </w:r>
      <m:oMath>
        <m:r>
          <m:t>z</m:t>
        </m:r>
      </m:oMath>
      <w:r>
        <w:t xml:space="preserve">, </w:t>
      </w:r>
      <m:oMath>
        <m:d>
          <m:dPr>
            <m:begChr m:val="("/>
            <m:sepChr m:val=""/>
            <m:endChr m:val=")"/>
            <m:grow/>
          </m:dPr>
          <m:e>
            <m:r>
              <m:t>z</m:t>
            </m:r>
            <m:r>
              <m:rPr>
                <m:sty m:val="p"/>
              </m:rPr>
              <m:t>,</m:t>
            </m:r>
            <m:sSub>
              <m:e>
                <m:acc>
                  <m:accPr>
                    <m:chr m:val="̂"/>
                  </m:accPr>
                  <m:e>
                    <m:r>
                      <m:t>z</m:t>
                    </m:r>
                  </m:e>
                </m:acc>
              </m:e>
              <m:sub>
                <m:r>
                  <m:t>d</m:t>
                </m:r>
              </m:sub>
            </m:sSub>
          </m:e>
        </m:d>
      </m:oMath>
      <w:r>
        <w:t xml:space="preserve"> is jointly normal with </w:t>
      </w:r>
      <m:oMath>
        <m:r>
          <m:rPr>
            <m:sty m:val="p"/>
          </m:rPr>
          <m:t>V</m:t>
        </m:r>
        <m:r>
          <m:rPr>
            <m:sty m:val="p"/>
          </m:rPr>
          <m:t>a</m:t>
        </m:r>
        <m:r>
          <m:rPr>
            <m:sty m:val="p"/>
          </m:rPr>
          <m:t>r</m:t>
        </m:r>
        <m:d>
          <m:dPr>
            <m:begChr m:val="("/>
            <m:sepChr m:val=""/>
            <m:endChr m:val=")"/>
            <m:grow/>
          </m:dPr>
          <m:e>
            <m:sSub>
              <m:e>
                <m:acc>
                  <m:accPr>
                    <m:chr m:val="̂"/>
                  </m:accPr>
                  <m:e>
                    <m:r>
                      <m:t>z</m:t>
                    </m:r>
                  </m:e>
                </m:acc>
              </m:e>
              <m:sub>
                <m:r>
                  <m:t>d</m:t>
                </m:r>
              </m:sub>
            </m:sSub>
          </m:e>
        </m:d>
        <m:r>
          <m:rPr>
            <m:sty m:val="p"/>
          </m:rPr>
          <m:t>=</m:t>
        </m:r>
        <m:r>
          <m:rPr>
            <m:sty m:val="p"/>
          </m:rPr>
          <m:t>C</m:t>
        </m:r>
        <m:r>
          <m:rPr>
            <m:sty m:val="p"/>
          </m:rPr>
          <m:t>o</m:t>
        </m:r>
        <m:r>
          <m:rPr>
            <m:sty m:val="p"/>
          </m:rPr>
          <m:t>v</m:t>
        </m:r>
        <m:d>
          <m:dPr>
            <m:begChr m:val="("/>
            <m:sepChr m:val=""/>
            <m:endChr m:val=")"/>
            <m:grow/>
          </m:dPr>
          <m:e>
            <m:r>
              <m:t>z</m:t>
            </m:r>
            <m:r>
              <m:rPr>
                <m:sty m:val="p"/>
              </m:rPr>
              <m:t>,</m:t>
            </m:r>
            <m:sSub>
              <m:e>
                <m:acc>
                  <m:accPr>
                    <m:chr m:val="̂"/>
                  </m:accPr>
                  <m:e>
                    <m:r>
                      <m:t>z</m:t>
                    </m:r>
                  </m:e>
                </m:acc>
              </m:e>
              <m:sub>
                <m:r>
                  <m:t>d</m:t>
                </m:r>
              </m:sub>
            </m:sSub>
          </m:e>
        </m:d>
        <m:r>
          <m:rPr>
            <m:sty m:val="p"/>
          </m:rPr>
          <m:t>=</m:t>
        </m:r>
        <m:sSup>
          <m:e>
            <m:r>
              <m:t>R</m:t>
            </m:r>
          </m:e>
          <m:sup>
            <m:r>
              <m:t>2</m:t>
            </m:r>
          </m:sup>
        </m:sSup>
        <m:d>
          <m:dPr>
            <m:begChr m:val="("/>
            <m:sepChr m:val=""/>
            <m:endChr m:val=")"/>
            <m:grow/>
          </m:dPr>
          <m:e>
            <m:r>
              <m:t>d</m:t>
            </m:r>
          </m:e>
        </m:d>
      </m:oMath>
      <w:r>
        <w:t xml:space="preserve">. If </w:t>
      </w:r>
      <m:oMath>
        <m:sSubSup>
          <m:e>
            <m:r>
              <m:t>R</m:t>
            </m:r>
          </m:e>
          <m:sub>
            <m:r>
              <m:t>1</m:t>
            </m:r>
          </m:sub>
          <m:sup>
            <m:r>
              <m:t>2</m:t>
            </m:r>
          </m:sup>
        </m:sSubSup>
        <m:r>
          <m:rPr>
            <m:sty m:val="p"/>
          </m:rPr>
          <m:t>≤</m:t>
        </m:r>
        <m:sSubSup>
          <m:e>
            <m:r>
              <m:t>R</m:t>
            </m:r>
          </m:e>
          <m:sub>
            <m:r>
              <m:t>2</m:t>
            </m:r>
          </m:sub>
          <m:sup>
            <m:r>
              <m:t>2</m:t>
            </m:r>
          </m:sup>
        </m:sSubSup>
      </m:oMath>
      <w:r>
        <w:t xml:space="preserve">, the variable </w:t>
      </w:r>
      <m:oMath>
        <m:f>
          <m:fPr>
            <m:type m:val="bar"/>
          </m:fPr>
          <m:num>
            <m:sSubSup>
              <m:e>
                <m:r>
                  <m:t>R</m:t>
                </m:r>
              </m:e>
              <m:sub>
                <m:r>
                  <m:t>1</m:t>
                </m:r>
              </m:sub>
              <m:sup>
                <m:r>
                  <m:t>2</m:t>
                </m:r>
              </m:sup>
            </m:sSubSup>
          </m:num>
          <m:den>
            <m:sSubSup>
              <m:e>
                <m:r>
                  <m:t>R</m:t>
                </m:r>
              </m:e>
              <m:sub>
                <m:r>
                  <m:t>2</m:t>
                </m:r>
              </m:sub>
              <m:sup>
                <m:r>
                  <m:t>2</m:t>
                </m:r>
              </m:sup>
            </m:sSubSup>
          </m:den>
        </m:f>
        <m:sSub>
          <m:e>
            <m:acc>
              <m:accPr>
                <m:chr m:val="̂"/>
              </m:accPr>
              <m:e>
                <m:r>
                  <m:t>z</m:t>
                </m:r>
              </m:e>
            </m:acc>
          </m:e>
          <m:sub>
            <m:sSub>
              <m:e>
                <m:r>
                  <m:t>d</m:t>
                </m:r>
              </m:e>
              <m:sub>
                <m:r>
                  <m:t>2</m:t>
                </m:r>
              </m:sub>
            </m:sSub>
          </m:sub>
        </m:sSub>
        <m:r>
          <m:rPr>
            <m:sty m:val="p"/>
          </m:rPr>
          <m:t>+</m:t>
        </m:r>
        <m:r>
          <m:t>ε</m:t>
        </m:r>
      </m:oMath>
      <w:r>
        <w:t xml:space="preserve">, with independent </w:t>
      </w:r>
      <m:oMath>
        <m:r>
          <m:t>ε</m:t>
        </m:r>
        <m:r>
          <m:rPr>
            <m:sty m:val="p"/>
          </m:rPr>
          <m:t>∼</m:t>
        </m:r>
        <m:r>
          <m:rPr>
            <m:scr m:val="script"/>
            <m:sty m:val="p"/>
          </m:rPr>
          <m:t>N</m:t>
        </m:r>
        <m:d>
          <m:dPr>
            <m:begChr m:val="("/>
            <m:sepChr m:val=""/>
            <m:endChr m:val=")"/>
            <m:grow/>
          </m:dPr>
          <m:e>
            <m:r>
              <m:t>0</m:t>
            </m:r>
            <m:r>
              <m:rPr>
                <m:sty m:val="p"/>
              </m:rPr>
              <m:t>,</m:t>
            </m:r>
            <m:sSubSup>
              <m:e>
                <m:r>
                  <m:t>R</m:t>
                </m:r>
              </m:e>
              <m:sub>
                <m:r>
                  <m:t>1</m:t>
                </m:r>
              </m:sub>
              <m:sup>
                <m:r>
                  <m:t>2</m:t>
                </m:r>
              </m:sup>
            </m:sSubSup>
            <m:r>
              <m:rPr>
                <m:sty m:val="p"/>
              </m:rPr>
              <m:t>−</m:t>
            </m:r>
            <m:sSubSup>
              <m:e>
                <m:r>
                  <m:t>R</m:t>
                </m:r>
              </m:e>
              <m:sub>
                <m:r>
                  <m:t>1</m:t>
                </m:r>
              </m:sub>
              <m:sup>
                <m:r>
                  <m:t>4</m:t>
                </m:r>
              </m:sup>
            </m:sSubSup>
            <m:r>
              <m:rPr>
                <m:sty m:val="p"/>
              </m:rPr>
              <m:t>/</m:t>
            </m:r>
            <m:sSubSup>
              <m:e>
                <m:r>
                  <m:t>R</m:t>
                </m:r>
              </m:e>
              <m:sub>
                <m:r>
                  <m:t>2</m:t>
                </m:r>
              </m:sub>
              <m:sup>
                <m:r>
                  <m:t>2</m:t>
                </m:r>
              </m:sup>
            </m:sSubSup>
          </m:e>
        </m:d>
      </m:oMath>
      <w:r>
        <w:t xml:space="preserve">, has the same joint law with </w:t>
      </w:r>
      <m:oMath>
        <m:r>
          <m:t>z</m:t>
        </m:r>
      </m:oMath>
      <w:r>
        <w:t xml:space="preserve"> as </w:t>
      </w:r>
      <m:oMath>
        <m:sSub>
          <m:e>
            <m:acc>
              <m:accPr>
                <m:chr m:val="̂"/>
              </m:accPr>
              <m:e>
                <m:r>
                  <m:t>z</m:t>
                </m:r>
              </m:e>
            </m:acc>
          </m:e>
          <m:sub>
            <m:sSub>
              <m:e>
                <m:r>
                  <m:t>d</m:t>
                </m:r>
              </m:e>
              <m:sub>
                <m:r>
                  <m:t>1</m:t>
                </m:r>
              </m:sub>
            </m:sSub>
          </m:sub>
        </m:sSub>
      </m:oMath>
      <w:r>
        <w:t xml:space="preserve">. Hence </w:t>
      </w:r>
      <m:oMath>
        <m:sSub>
          <m:e>
            <m:acc>
              <m:accPr>
                <m:chr m:val="̂"/>
              </m:accPr>
              <m:e>
                <m:r>
                  <m:t>z</m:t>
                </m:r>
              </m:e>
            </m:acc>
          </m:e>
          <m:sub>
            <m:sSub>
              <m:e>
                <m:r>
                  <m:t>d</m:t>
                </m:r>
              </m:e>
              <m:sub>
                <m:r>
                  <m:t>1</m:t>
                </m:r>
              </m:sub>
            </m:sSub>
          </m:sub>
        </m:sSub>
      </m:oMath>
      <w:r>
        <w:t xml:space="preserve"> is a “garbling” of </w:t>
      </w:r>
      <m:oMath>
        <m:sSub>
          <m:e>
            <m:acc>
              <m:accPr>
                <m:chr m:val="̂"/>
              </m:accPr>
              <m:e>
                <m:r>
                  <m:t>z</m:t>
                </m:r>
              </m:e>
            </m:acc>
          </m:e>
          <m:sub>
            <m:sSub>
              <m:e>
                <m:r>
                  <m:t>d</m:t>
                </m:r>
              </m:e>
              <m:sub>
                <m:r>
                  <m:t>2</m:t>
                </m:r>
              </m:sub>
            </m:sSub>
          </m:sub>
        </m:sSub>
      </m:oMath>
      <w:r>
        <w:t xml:space="preserve"> in the sense of Blackwell, and the data-processing inequality gives the result.</w:t>
      </w:r>
    </w:p>
    <w:p>
      <w:pPr>
        <w:spacing w:after="120"/>
        <w:jc w:val="both"/>
      </w:pPr>
      <w:r>
        <w:t xml:space="preserve">For the threshold, the EIG has a closed form that depends only on </w:t>
      </w:r>
      <m:oMath>
        <m:sSup>
          <m:e>
            <m:r>
              <m:t>R</m:t>
            </m:r>
          </m:e>
          <m:sup>
            <m:r>
              <m:t>2</m:t>
            </m:r>
          </m:sup>
        </m:sSup>
      </m:oMath>
      <w:r>
        <w:t xml:space="preserve"> and on the standardized threshold </w:t>
      </w:r>
      <m:oMath>
        <m:r>
          <m:t>t</m:t>
        </m:r>
        <m:r>
          <m:rPr>
            <m:sty m:val="p"/>
          </m:rPr>
          <m:t>=</m:t>
        </m:r>
        <m:d>
          <m:dPr>
            <m:begChr m:val="("/>
            <m:sepChr m:val=""/>
            <m:endChr m:val=")"/>
            <m:grow/>
          </m:dPr>
          <m:e>
            <m:r>
              <m:t>τ</m:t>
            </m:r>
            <m:r>
              <m:rPr>
                <m:sty m:val="p"/>
              </m:rPr>
              <m:t>−</m:t>
            </m:r>
            <m:sSub>
              <m:e>
                <m:r>
                  <m:t>μ</m:t>
                </m:r>
              </m:e>
              <m:sub>
                <m:r>
                  <m:t>z</m:t>
                </m:r>
              </m:sub>
            </m:sSub>
          </m:e>
        </m:d>
        <m:r>
          <m:rPr>
            <m:sty m:val="p"/>
          </m:rPr>
          <m:t>/</m:t>
        </m:r>
        <m:sSub>
          <m:e>
            <m:r>
              <m:t>σ</m:t>
            </m:r>
          </m:e>
          <m:sub>
            <m:r>
              <m:t>z</m:t>
            </m:r>
          </m:sub>
        </m:sSub>
      </m:oMath>
      <w:r>
        <w:t xml:space="preserve">:</w:t>
      </w:r>
    </w:p>
    <w:p>
      <w:pPr>
        <w:pStyle w:val="Equation"/>
      </w:pPr>
      <m:oMathPara>
        <m:oMathParaPr>
          <m:jc m:val="center"/>
        </m:oMathParaPr>
        <m:oMath>
          <m:sSub>
            <m:e>
              <m:r>
                <m:rPr>
                  <m:sty m:val="p"/>
                </m:rPr>
                <m:t>E</m:t>
              </m:r>
              <m:r>
                <m:rPr>
                  <m:sty m:val="p"/>
                </m:rPr>
                <m:t>I</m:t>
              </m:r>
              <m:r>
                <m:rPr>
                  <m:sty m:val="p"/>
                </m:rPr>
                <m:t>G</m:t>
              </m:r>
            </m:e>
            <m:sub>
              <m:r>
                <m:t>τ</m:t>
              </m:r>
            </m:sub>
          </m:sSub>
          <m:d>
            <m:dPr>
              <m:begChr m:val="("/>
              <m:sepChr m:val=""/>
              <m:endChr m:val=")"/>
              <m:grow/>
            </m:dPr>
            <m:e>
              <m:sSup>
                <m:e>
                  <m:r>
                    <m:t>R</m:t>
                  </m:r>
                </m:e>
                <m:sup>
                  <m:r>
                    <m:t>2</m:t>
                  </m:r>
                </m:sup>
              </m:sSup>
              <m:r>
                <m:rPr>
                  <m:sty m:val="p"/>
                </m:rPr>
                <m:t>,</m:t>
              </m:r>
              <m:r>
                <m:t>t</m:t>
              </m:r>
            </m:e>
          </m:d>
          <m:r>
            <m:rPr>
              <m:sty m:val="p"/>
            </m:rPr>
            <m:t>=</m:t>
          </m:r>
          <m:r>
            <m:t>h</m:t>
          </m:r>
          <m:d>
            <m:dPr>
              <m:begChr m:val="("/>
              <m:sepChr m:val=""/>
              <m:endChr m:val=")"/>
              <m:grow/>
            </m:dPr>
            <m:e>
              <m:r>
                <m:t>Φ</m:t>
              </m:r>
              <m:d>
                <m:dPr>
                  <m:begChr m:val="("/>
                  <m:sepChr m:val=""/>
                  <m:endChr m:val=")"/>
                  <m:grow/>
                </m:dPr>
                <m:e>
                  <m:r>
                    <m:rPr>
                      <m:sty m:val="p"/>
                    </m:rPr>
                    <m:t>−</m:t>
                  </m:r>
                  <m:r>
                    <m:t>t</m:t>
                  </m:r>
                </m:e>
              </m:d>
            </m:e>
          </m:d>
          <m:r>
            <m:rPr>
              <m:sty m:val="p"/>
            </m:rPr>
            <m:t>−</m:t>
          </m:r>
          <m:sSub>
            <m:e>
              <m:r>
                <m:rPr>
                  <m:scr m:val="double-struck"/>
                  <m:sty m:val="p"/>
                </m:rPr>
                <m:t>E</m:t>
              </m:r>
            </m:e>
            <m:sub>
              <m:r>
                <m:t>u</m:t>
              </m:r>
              <m:r>
                <m:rPr>
                  <m:sty m:val="p"/>
                </m:rPr>
                <m:t>∼</m:t>
              </m:r>
              <m:r>
                <m:rPr>
                  <m:scr m:val="script"/>
                  <m:sty m:val="p"/>
                </m:rPr>
                <m:t>N</m:t>
              </m:r>
              <m:d>
                <m:dPr>
                  <m:begChr m:val="("/>
                  <m:sepChr m:val=""/>
                  <m:endChr m:val=")"/>
                  <m:grow/>
                </m:dPr>
                <m:e>
                  <m:r>
                    <m:t>0</m:t>
                  </m:r>
                  <m:r>
                    <m:rPr>
                      <m:sty m:val="p"/>
                    </m:rPr>
                    <m:t>,</m:t>
                  </m:r>
                  <m:r>
                    <m:t>1</m:t>
                  </m:r>
                </m:e>
              </m:d>
            </m:sub>
          </m:sSub>
          <m:d>
            <m:dPr>
              <m:begChr m:val="["/>
              <m:sepChr m:val=""/>
              <m:endChr m:val="]"/>
              <m:grow/>
            </m:dPr>
            <m:e>
              <m:r>
                <m:t>h</m:t>
              </m:r>
              <m:d>
                <m:dPr>
                  <m:begChr m:val="("/>
                  <m:sepChr m:val=""/>
                  <m:endChr m:val=")"/>
                  <m:grow/>
                </m:dPr>
                <m:e>
                  <m:r>
                    <m:t>Φ</m:t>
                  </m:r>
                  <m:d>
                    <m:dPr>
                      <m:begChr m:val="("/>
                      <m:sepChr m:val=""/>
                      <m:endChr m:val=")"/>
                      <m:grow/>
                    </m:dPr>
                    <m:e>
                      <m:f>
                        <m:fPr>
                          <m:type m:val="bar"/>
                        </m:fPr>
                        <m:num>
                          <m:r>
                            <m:t>R</m:t>
                          </m:r>
                          <m:r>
                            <m:t>u</m:t>
                          </m:r>
                          <m:r>
                            <m:rPr>
                              <m:sty m:val="p"/>
                            </m:rPr>
                            <m:t>−</m:t>
                          </m:r>
                          <m:r>
                            <m:t>t</m:t>
                          </m:r>
                        </m:num>
                        <m:den>
                          <m:rad>
                            <m:radPr>
                              <m:degHide m:val="on"/>
                            </m:radPr>
                            <m:deg/>
                            <m:e>
                              <m:r>
                                <m:t>1</m:t>
                              </m:r>
                              <m:r>
                                <m:rPr>
                                  <m:sty m:val="p"/>
                                </m:rPr>
                                <m:t>−</m:t>
                              </m:r>
                              <m:sSup>
                                <m:e>
                                  <m:r>
                                    <m:t>R</m:t>
                                  </m:r>
                                </m:e>
                                <m:sup>
                                  <m:r>
                                    <m:t>2</m:t>
                                  </m:r>
                                </m:sup>
                              </m:sSup>
                            </m:e>
                          </m:rad>
                        </m:den>
                      </m:f>
                    </m:e>
                  </m:d>
                </m:e>
              </m:d>
            </m:e>
          </m:d>
          <m:r>
            <m:rPr>
              <m:sty m:val="p"/>
            </m:rPr>
            <m:t>,</m:t>
          </m:r>
          <m:r>
            <m:t>  </m:t>
          </m:r>
          <m:r>
            <m:t>h</m:t>
          </m:r>
          <m:d>
            <m:dPr>
              <m:begChr m:val="("/>
              <m:sepChr m:val=""/>
              <m:endChr m:val=")"/>
              <m:grow/>
            </m:dPr>
            <m:e>
              <m:r>
                <m:t>p</m:t>
              </m:r>
            </m:e>
          </m:d>
          <m:r>
            <m:rPr>
              <m:sty m:val="p"/>
            </m:rPr>
            <m:t>=</m:t>
          </m:r>
          <m:r>
            <m:rPr>
              <m:sty m:val="p"/>
            </m:rPr>
            <m:t>−</m:t>
          </m:r>
          <m:r>
            <m:t>p</m:t>
          </m:r>
          <m:r>
            <m:rPr>
              <m:sty m:val="p"/>
            </m:rPr>
            <m:t>ln</m:t>
          </m:r>
          <m:r>
            <m:t>p</m:t>
          </m:r>
          <m:r>
            <m:rPr>
              <m:sty m:val="p"/>
            </m:rPr>
            <m:t>−</m:t>
          </m:r>
          <m:d>
            <m:dPr>
              <m:begChr m:val="("/>
              <m:sepChr m:val=""/>
              <m:endChr m:val=")"/>
              <m:grow/>
            </m:dPr>
            <m:e>
              <m:r>
                <m:t>1</m:t>
              </m:r>
              <m:r>
                <m:rPr>
                  <m:sty m:val="p"/>
                </m:rPr>
                <m:t>−</m:t>
              </m:r>
              <m:r>
                <m:t>p</m:t>
              </m:r>
            </m:e>
          </m:d>
          <m:r>
            <m:rPr>
              <m:sty m:val="p"/>
            </m:rPr>
            <m:t>ln</m:t>
          </m:r>
          <m:d>
            <m:dPr>
              <m:begChr m:val="("/>
              <m:sepChr m:val=""/>
              <m:endChr m:val=")"/>
              <m:grow/>
            </m:dPr>
            <m:e>
              <m:r>
                <m:t>1</m:t>
              </m:r>
              <m:r>
                <m:rPr>
                  <m:sty m:val="p"/>
                </m:rPr>
                <m:t>−</m:t>
              </m:r>
              <m:r>
                <m:t>p</m:t>
              </m:r>
            </m:e>
          </m:d>
        </m:oMath>
      </m:oMathPara>
    </w:p>
    <w:p>
      <w:pPr>
        <w:pStyle w:val="Heading3"/>
      </w:pPr>
      <w:r>
        <w:rPr>
          <w:color w:val="1F3864"/>
        </w:rPr>
        <w:t xml:space="preserve">Theorem 2: when the invariance breaks</w:t>
      </w:r>
    </w:p>
    <w:p>
      <w:pPr>
        <w:spacing w:after="120"/>
        <w:jc w:val="both"/>
      </w:pPr>
      <w:r>
        <w:t xml:space="preserve">When the risk concerns several zones, </w:t>
      </w:r>
      <m:oMath>
        <m:r>
          <m:t>q</m:t>
        </m:r>
        <m:r>
          <m:rPr>
            <m:sty m:val="p"/>
          </m:rPr>
          <m:t>=</m:t>
        </m:r>
        <m:r>
          <m:rPr>
            <m:sty m:val="b"/>
          </m:rPr>
          <m:t>1</m:t>
        </m:r>
        <m:d>
          <m:dPr>
            <m:begChr m:val="{"/>
            <m:sepChr m:val=""/>
            <m:endChr m:val="}"/>
            <m:grow/>
          </m:dPr>
          <m:e>
            <m:sSub>
              <m:e>
                <m:r>
                  <m:rPr>
                    <m:sty m:val="p"/>
                  </m:rPr>
                  <m:t>max</m:t>
                </m:r>
              </m:e>
              <m:sub>
                <m:r>
                  <m:t>i</m:t>
                </m:r>
              </m:sub>
            </m:sSub>
            <m:sSub>
              <m:e>
                <m:r>
                  <m:t>z</m:t>
                </m:r>
              </m:e>
              <m:sub>
                <m:r>
                  <m:t>i</m:t>
                </m:r>
              </m:sub>
            </m:sSub>
            <m:r>
              <m:rPr>
                <m:sty m:val="p"/>
              </m:rPr>
              <m:t>&gt;</m:t>
            </m:r>
            <m:r>
              <m:t>τ</m:t>
            </m:r>
          </m:e>
        </m:d>
      </m:oMath>
      <w:r>
        <w:t xml:space="preserve"> with </w:t>
      </w:r>
      <m:oMath>
        <m:r>
          <m:t>z</m:t>
        </m:r>
        <m:r>
          <m:rPr>
            <m:sty m:val="p"/>
          </m:rPr>
          <m:t>=</m:t>
        </m:r>
        <m:r>
          <m:t>H</m:t>
        </m:r>
        <m:r>
          <m:t>m</m:t>
        </m:r>
        <m:r>
          <m:rPr>
            <m:sty m:val="p"/>
          </m:rPr>
          <m:t>∈</m:t>
        </m:r>
        <m:sSup>
          <m:e>
            <m:r>
              <m:rPr>
                <m:scr m:val="double-struck"/>
                <m:sty m:val="p"/>
              </m:rPr>
              <m:t>R</m:t>
            </m:r>
          </m:e>
          <m:sup>
            <m:r>
              <m:t>k</m:t>
            </m:r>
          </m:sup>
        </m:sSup>
      </m:oMath>
      <w:r>
        <w:t xml:space="preserve">, the ranking depends on the whole covariance-reduction matrix </w:t>
      </w:r>
      <m:oMath>
        <m:sSub>
          <m:e>
            <m:r>
              <m:t>K</m:t>
            </m:r>
          </m:e>
          <m:sub>
            <m:r>
              <m:t>d</m:t>
            </m:r>
          </m:sub>
        </m:sSub>
      </m:oMath>
      <w:r>
        <w:t xml:space="preserve">, not on a scalar. By Theorem 1 of document 13, if </w:t>
      </w:r>
      <m:oMath>
        <m:sSub>
          <m:e>
            <m:r>
              <m:t>K</m:t>
            </m:r>
          </m:e>
          <m:sub>
            <m:sSub>
              <m:e>
                <m:r>
                  <m:t>d</m:t>
                </m:r>
              </m:e>
              <m:sub>
                <m:r>
                  <m:t>1</m:t>
                </m:r>
              </m:sub>
            </m:sSub>
          </m:sub>
        </m:sSub>
        <m:r>
          <m:rPr>
            <m:sty m:val="p"/>
          </m:rPr>
          <m:t>≽</m:t>
        </m:r>
        <m:sSub>
          <m:e>
            <m:r>
              <m:t>K</m:t>
            </m:r>
          </m:e>
          <m:sub>
            <m:sSub>
              <m:e>
                <m:r>
                  <m:t>d</m:t>
                </m:r>
              </m:e>
              <m:sub>
                <m:r>
                  <m:t>2</m:t>
                </m:r>
              </m:sub>
            </m:sSub>
          </m:sub>
        </m:sSub>
      </m:oMath>
      <w:r>
        <w:t xml:space="preserve">, then </w:t>
      </w:r>
      <m:oMath>
        <m:sSub>
          <m:e>
            <m:r>
              <m:t>d</m:t>
            </m:r>
          </m:e>
          <m:sub>
            <m:r>
              <m:t>1</m:t>
            </m:r>
          </m:sub>
        </m:sSub>
      </m:oMath>
      <w:r>
        <w:t xml:space="preserve"> wins for every goal, including risk; otherwise the optimal design for risk can differ from the one for the mean. The risk EIG is computed exactly with Gauss–Hermite quadrature over </w:t>
      </w:r>
      <m:oMath>
        <m:sSub>
          <m:e>
            <m:acc>
              <m:accPr>
                <m:chr m:val="̂"/>
              </m:accPr>
              <m:e>
                <m:r>
                  <m:t>z</m:t>
                </m:r>
              </m:e>
            </m:acc>
          </m:e>
          <m:sub>
            <m:r>
              <m:t>d</m:t>
            </m:r>
          </m:sub>
        </m:sSub>
        <m:r>
          <m:rPr>
            <m:sty m:val="p"/>
          </m:rPr>
          <m:t>∼</m:t>
        </m:r>
        <m:r>
          <m:rPr>
            <m:scr m:val="script"/>
            <m:sty m:val="p"/>
          </m:rPr>
          <m:t>N</m:t>
        </m:r>
        <m:d>
          <m:dPr>
            <m:begChr m:val="("/>
            <m:sepChr m:val=""/>
            <m:endChr m:val=")"/>
            <m:grow/>
          </m:dPr>
          <m:e>
            <m:r>
              <m:t>0</m:t>
            </m:r>
            <m:r>
              <m:rPr>
                <m:sty m:val="p"/>
              </m:rPr>
              <m:t>,</m:t>
            </m:r>
            <m:sSub>
              <m:e>
                <m:r>
                  <m:t>K</m:t>
                </m:r>
              </m:e>
              <m:sub>
                <m:r>
                  <m:t>d</m:t>
                </m:r>
              </m:sub>
            </m:sSub>
          </m:e>
        </m:d>
      </m:oMath>
      <w:r>
        <w:t xml:space="preserve"> and with the bivariate normal distribution function:</w:t>
      </w:r>
    </w:p>
    <w:p>
      <w:pPr>
        <w:pStyle w:val="Equation"/>
      </w:pPr>
      <m:oMathPara>
        <m:oMathParaPr>
          <m:jc m:val="center"/>
        </m:oMathParaPr>
        <m:oMath>
          <m:sSub>
            <m:e>
              <m:r>
                <m:rPr>
                  <m:sty m:val="p"/>
                </m:rPr>
                <m:t>E</m:t>
              </m:r>
              <m:r>
                <m:rPr>
                  <m:sty m:val="p"/>
                </m:rPr>
                <m:t>I</m:t>
              </m:r>
              <m:r>
                <m:rPr>
                  <m:sty m:val="p"/>
                </m:rPr>
                <m:t>G</m:t>
              </m:r>
            </m:e>
            <m:sub>
              <m:r>
                <m:rPr>
                  <m:sty m:val="p"/>
                </m:rPr>
                <m:t>max</m:t>
              </m:r>
            </m:sub>
          </m:sSub>
          <m:d>
            <m:dPr>
              <m:begChr m:val="("/>
              <m:sepChr m:val=""/>
              <m:endChr m:val=")"/>
              <m:grow/>
            </m:dPr>
            <m:e>
              <m:r>
                <m:t>d</m:t>
              </m:r>
            </m:e>
          </m:d>
          <m:r>
            <m:rPr>
              <m:sty m:val="p"/>
            </m:rPr>
            <m:t>=</m:t>
          </m:r>
          <m:r>
            <m:t>h</m:t>
          </m:r>
          <m:d>
            <m:dPr>
              <m:begChr m:val="("/>
              <m:sepChr m:val=""/>
              <m:endChr m:val=")"/>
              <m:grow/>
            </m:dPr>
            <m:e>
              <m:sSub>
                <m:e>
                  <m:r>
                    <m:t>p</m:t>
                  </m:r>
                </m:e>
                <m:sub>
                  <m:r>
                    <m:t>0</m:t>
                  </m:r>
                </m:sub>
              </m:sSub>
            </m:e>
          </m:d>
          <m:r>
            <m:rPr>
              <m:sty m:val="p"/>
            </m:rPr>
            <m:t>−</m:t>
          </m:r>
          <m:sSub>
            <m:e>
              <m:r>
                <m:rPr>
                  <m:scr m:val="double-struck"/>
                  <m:sty m:val="p"/>
                </m:rPr>
                <m:t>E</m:t>
              </m:r>
            </m:e>
            <m:sub>
              <m:sSub>
                <m:e>
                  <m:acc>
                    <m:accPr>
                      <m:chr m:val="̂"/>
                    </m:accPr>
                    <m:e>
                      <m:r>
                        <m:t>z</m:t>
                      </m:r>
                    </m:e>
                  </m:acc>
                </m:e>
                <m:sub>
                  <m:r>
                    <m:t>d</m:t>
                  </m:r>
                </m:sub>
              </m:sSub>
            </m:sub>
          </m:sSub>
          <m:d>
            <m:dPr>
              <m:begChr m:val="["/>
              <m:sepChr m:val=""/>
              <m:endChr m:val="]"/>
              <m:grow/>
            </m:dPr>
            <m:e>
              <m:r>
                <m:t>h</m:t>
              </m:r>
              <m:d>
                <m:dPr>
                  <m:begChr m:val="("/>
                  <m:sepChr m:val=""/>
                  <m:endChr m:val=")"/>
                  <m:grow/>
                </m:dPr>
                <m:e>
                  <m:r>
                    <m:t>1</m:t>
                  </m:r>
                  <m:r>
                    <m:rPr>
                      <m:sty m:val="p"/>
                    </m:rPr>
                    <m:t>−</m:t>
                  </m:r>
                  <m:sSub>
                    <m:e>
                      <m:r>
                        <m:t>Φ</m:t>
                      </m:r>
                    </m:e>
                    <m:sub>
                      <m:r>
                        <m:t>2</m:t>
                      </m:r>
                    </m:sub>
                  </m:sSub>
                  <m:d>
                    <m:dPr>
                      <m:begChr m:val="("/>
                      <m:sepChr m:val=""/>
                      <m:endChr m:val=")"/>
                      <m:grow/>
                    </m:dPr>
                    <m:e>
                      <m:f>
                        <m:fPr>
                          <m:type m:val="bar"/>
                        </m:fPr>
                        <m:num>
                          <m:r>
                            <m:t>τ</m:t>
                          </m:r>
                          <m:r>
                            <m:rPr>
                              <m:sty m:val="p"/>
                            </m:rPr>
                            <m:t>−</m:t>
                          </m:r>
                          <m:sSub>
                            <m:e>
                              <m:acc>
                                <m:accPr>
                                  <m:chr m:val="̂"/>
                                </m:accPr>
                                <m:e>
                                  <m:r>
                                    <m:t>z</m:t>
                                  </m:r>
                                </m:e>
                              </m:acc>
                            </m:e>
                            <m:sub>
                              <m:r>
                                <m:t>1</m:t>
                              </m:r>
                            </m:sub>
                          </m:sSub>
                        </m:num>
                        <m:den>
                          <m:sSub>
                            <m:e>
                              <m:r>
                                <m:t>s</m:t>
                              </m:r>
                            </m:e>
                            <m:sub>
                              <m:r>
                                <m:t>1</m:t>
                              </m:r>
                            </m:sub>
                          </m:sSub>
                        </m:den>
                      </m:f>
                      <m:r>
                        <m:rPr>
                          <m:sty m:val="p"/>
                        </m:rPr>
                        <m:t>,</m:t>
                      </m:r>
                      <m:f>
                        <m:fPr>
                          <m:type m:val="bar"/>
                        </m:fPr>
                        <m:num>
                          <m:r>
                            <m:t>τ</m:t>
                          </m:r>
                          <m:r>
                            <m:rPr>
                              <m:sty m:val="p"/>
                            </m:rPr>
                            <m:t>−</m:t>
                          </m:r>
                          <m:sSub>
                            <m:e>
                              <m:acc>
                                <m:accPr>
                                  <m:chr m:val="̂"/>
                                </m:accPr>
                                <m:e>
                                  <m:r>
                                    <m:t>z</m:t>
                                  </m:r>
                                </m:e>
                              </m:acc>
                            </m:e>
                            <m:sub>
                              <m:r>
                                <m:t>2</m:t>
                              </m:r>
                            </m:sub>
                          </m:sSub>
                        </m:num>
                        <m:den>
                          <m:sSub>
                            <m:e>
                              <m:r>
                                <m:t>s</m:t>
                              </m:r>
                            </m:e>
                            <m:sub>
                              <m:r>
                                <m:t>2</m:t>
                              </m:r>
                            </m:sub>
                          </m:sSub>
                        </m:den>
                      </m:f>
                      <m:r>
                        <m:rPr>
                          <m:sty m:val="p"/>
                        </m:rPr>
                        <m:t>;</m:t>
                      </m:r>
                      <m:r>
                        <m:t>r</m:t>
                      </m:r>
                    </m:e>
                  </m:d>
                </m:e>
              </m:d>
            </m:e>
          </m:d>
          <m:r>
            <m:rPr>
              <m:sty m:val="p"/>
            </m:rPr>
            <m:t>,</m:t>
          </m:r>
          <m:r>
            <m:t>  </m:t>
          </m:r>
          <m:sSub>
            <m:e>
              <m:r>
                <m:t>Σ</m:t>
              </m:r>
            </m:e>
            <m:sub>
              <m:r>
                <m:rPr>
                  <m:sty m:val="p"/>
                </m:rPr>
                <m:t>p</m:t>
              </m:r>
              <m:r>
                <m:rPr>
                  <m:sty m:val="p"/>
                </m:rPr>
                <m:t>o</m:t>
              </m:r>
              <m:r>
                <m:rPr>
                  <m:sty m:val="p"/>
                </m:rPr>
                <m:t>s</m:t>
              </m:r>
              <m:r>
                <m:rPr>
                  <m:sty m:val="p"/>
                </m:rPr>
                <m:t>t</m:t>
              </m:r>
            </m:sub>
          </m:sSub>
          <m:r>
            <m:rPr>
              <m:sty m:val="p"/>
            </m:rPr>
            <m:t>=</m:t>
          </m:r>
          <m:sSub>
            <m:e>
              <m:r>
                <m:t>Σ</m:t>
              </m:r>
            </m:e>
            <m:sub>
              <m:r>
                <m:t>z</m:t>
              </m:r>
            </m:sub>
          </m:sSub>
          <m:r>
            <m:rPr>
              <m:sty m:val="p"/>
            </m:rPr>
            <m:t>−</m:t>
          </m:r>
          <m:sSub>
            <m:e>
              <m:r>
                <m:t>K</m:t>
              </m:r>
            </m:e>
            <m:sub>
              <m:r>
                <m:t>d</m:t>
              </m:r>
            </m:sub>
          </m:sSub>
        </m:oMath>
      </m:oMathPara>
    </w:p>
    <w:p>
      <w:pPr>
        <w:spacing w:after="120"/>
        <w:jc w:val="both"/>
      </w:pPr>
      <w:r>
        <w:t xml:space="preserve">where </w:t>
      </w:r>
      <m:oMath>
        <m:sSub>
          <m:e>
            <m:r>
              <m:t>s</m:t>
            </m:r>
          </m:e>
          <m:sub>
            <m:r>
              <m:t>i</m:t>
            </m:r>
          </m:sub>
        </m:sSub>
      </m:oMath>
      <w:r>
        <w:t xml:space="preserve"> are the posterior standard deviations, </w:t>
      </w:r>
      <m:oMath>
        <m:r>
          <m:t>r</m:t>
        </m:r>
      </m:oMath>
      <w:r>
        <w:t xml:space="preserve"> the posterior correlation, </w:t>
      </w:r>
      <m:oMath>
        <m:sSub>
          <m:e>
            <m:r>
              <m:t>p</m:t>
            </m:r>
          </m:e>
          <m:sub>
            <m:r>
              <m:t>0</m:t>
            </m:r>
          </m:sub>
        </m:sSub>
      </m:oMath>
      <w:r>
        <w:t xml:space="preserve"> the prior exceedance probability and </w:t>
      </w:r>
      <m:oMath>
        <m:sSub>
          <m:e>
            <m:r>
              <m:t>Φ</m:t>
            </m:r>
          </m:e>
          <m:sub>
            <m:r>
              <m:t>2</m:t>
            </m:r>
          </m:sub>
        </m:sSub>
      </m:oMath>
      <w:r>
        <w:t xml:space="preserve"> the bivariate normal distribution function.</w:t>
      </w:r>
    </w:p>
    <w:p>
      <w:pPr>
        <w:pStyle w:val="Heading3"/>
      </w:pPr>
      <w:r>
        <w:rPr>
          <w:color w:val="1F3864"/>
        </w:rPr>
        <w:t xml:space="preserve">The numerical test</w:t>
      </w:r>
    </w:p>
    <w:p>
      <w:pPr>
        <w:spacing w:after="120"/>
        <w:jc w:val="both"/>
      </w:pPr>
      <w:r>
        <w:t xml:space="preserve">We took two zones: A (cells 20–26) and the coastal zone B (36–43), with head measurements in 32 candidate wells and 3 wells per design (4 960 combinations, all computed). Theorem 1 was confirmed: for risk in one zone, the ranking by the threshold EIG matches the ranking by </w:t>
      </w:r>
      <m:oMath>
        <m:sSup>
          <m:e>
            <m:r>
              <m:t>R</m:t>
            </m:r>
          </m:e>
          <m:sup>
            <m:r>
              <m:t>2</m:t>
            </m:r>
          </m:sup>
        </m:sSup>
      </m:oMath>
      <w:r>
        <w:t xml:space="preserve"> (Spearman 0.99996, no violations). For the risk “in either zone”: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100"/>
        <w:gridCol w:w="2512"/>
        <w:gridCol w:w="2512"/>
        <w:gridCol w:w="2514"/>
      </w:tblGrid>
      <w:tr>
        <w:trPr>
          <w:cantSplit/>
          <w:tblHeader/>
        </w:trPr>
        <w:tc>
          <w:tcPr>
            <w:tcW w:type="dxa" w:w="2100"/>
            <w:shd w:fill="D97706" w:color="auto" w:val="clear"/>
            <w:tcMar>
              <w:top w:type="dxa" w:w="60"/>
              <w:left w:type="dxa" w:w="100"/>
              <w:bottom w:type="dxa" w:w="60"/>
              <w:right w:type="dxa" w:w="100"/>
            </w:tcMar>
            <w:vAlign w:val="top"/>
          </w:tcPr>
          <w:p>
            <w:r>
              <w:rPr>
                <w:b/>
                <w:bCs/>
                <w:color w:val="FFFFFF"/>
                <w:sz w:val="17"/>
                <w:szCs w:val="17"/>
              </w:rPr>
              <w:t xml:space="preserve">Exceedance probability</w:t>
            </w:r>
          </w:p>
        </w:tc>
        <w:tc>
          <w:tcPr>
            <w:tcW w:type="dxa" w:w="2512"/>
            <w:shd w:fill="D97706" w:color="auto" w:val="clear"/>
            <w:tcMar>
              <w:top w:type="dxa" w:w="60"/>
              <w:left w:type="dxa" w:w="100"/>
              <w:bottom w:type="dxa" w:w="60"/>
              <w:right w:type="dxa" w:w="100"/>
            </w:tcMar>
            <w:vAlign w:val="top"/>
          </w:tcPr>
          <w:p>
            <w:r>
              <w:rPr>
                <w:b/>
                <w:bCs/>
                <w:color w:val="FFFFFF"/>
                <w:sz w:val="17"/>
                <w:szCs w:val="17"/>
              </w:rPr>
              <w:t xml:space="preserve">Optimal design for risk</w:t>
            </w:r>
          </w:p>
        </w:tc>
        <w:tc>
          <w:tcPr>
            <w:tcW w:type="dxa" w:w="2512"/>
            <w:shd w:fill="D97706" w:color="auto" w:val="clear"/>
            <w:tcMar>
              <w:top w:type="dxa" w:w="60"/>
              <w:left w:type="dxa" w:w="100"/>
              <w:bottom w:type="dxa" w:w="60"/>
              <w:right w:type="dxa" w:w="100"/>
            </w:tcMar>
            <w:vAlign w:val="top"/>
          </w:tcPr>
          <w:p>
            <w:r>
              <w:rPr>
                <w:b/>
                <w:bCs/>
                <w:color w:val="FFFFFF"/>
                <w:sz w:val="17"/>
                <w:szCs w:val="17"/>
              </w:rPr>
              <w:t xml:space="preserve">Optimal design for the mean</w:t>
            </w:r>
          </w:p>
        </w:tc>
        <w:tc>
          <w:tcPr>
            <w:tcW w:type="dxa" w:w="2514"/>
            <w:shd w:fill="D97706" w:color="auto" w:val="clear"/>
            <w:tcMar>
              <w:top w:type="dxa" w:w="60"/>
              <w:left w:type="dxa" w:w="100"/>
              <w:bottom w:type="dxa" w:w="60"/>
              <w:right w:type="dxa" w:w="100"/>
            </w:tcMar>
            <w:vAlign w:val="top"/>
          </w:tcPr>
          <w:p>
            <w:r>
              <w:rPr>
                <w:b/>
                <w:bCs/>
                <w:color w:val="FFFFFF"/>
                <w:sz w:val="17"/>
                <w:szCs w:val="17"/>
              </w:rPr>
              <w:t xml:space="preserve">It achieves</w:t>
            </w:r>
          </w:p>
        </w:tc>
      </w:tr>
      <w:tr>
        <w:trPr>
          <w:cantSplit/>
        </w:trPr>
        <w:tc>
          <w:tcPr>
            <w:tcW w:type="dxa" w:w="2100"/>
            <w:tcMar>
              <w:top w:type="dxa" w:w="60"/>
              <w:left w:type="dxa" w:w="100"/>
              <w:bottom w:type="dxa" w:w="60"/>
              <w:right w:type="dxa" w:w="100"/>
            </w:tcMar>
            <w:vAlign w:val="top"/>
          </w:tcPr>
          <w:p>
            <w:r>
              <w:rPr>
                <w:sz w:val="17"/>
                <w:szCs w:val="17"/>
              </w:rPr>
              <w:t xml:space="preserve">50%</w:t>
            </w:r>
          </w:p>
        </w:tc>
        <w:tc>
          <w:tcPr>
            <w:tcW w:type="dxa" w:w="2512"/>
            <w:tcMar>
              <w:top w:type="dxa" w:w="60"/>
              <w:left w:type="dxa" w:w="100"/>
              <w:bottom w:type="dxa" w:w="60"/>
              <w:right w:type="dxa" w:w="100"/>
            </w:tcMar>
            <w:vAlign w:val="top"/>
          </w:tcPr>
          <w:p>
            <w:r>
              <w:rPr>
                <w:sz w:val="17"/>
                <w:szCs w:val="17"/>
              </w:rPr>
              <w:t xml:space="preserve">wells 16, 31, 45 · 0.350 nats</w:t>
            </w:r>
          </w:p>
        </w:tc>
        <w:tc>
          <w:tcPr>
            <w:tcW w:type="dxa" w:w="2512"/>
            <w:tcMar>
              <w:top w:type="dxa" w:w="60"/>
              <w:left w:type="dxa" w:w="100"/>
              <w:bottom w:type="dxa" w:w="60"/>
              <w:right w:type="dxa" w:w="100"/>
            </w:tcMar>
            <w:vAlign w:val="top"/>
          </w:tcPr>
          <w:p>
            <w:r>
              <w:rPr>
                <w:sz w:val="17"/>
                <w:szCs w:val="17"/>
              </w:rPr>
              <w:t xml:space="preserve">wells 16, 37, 43 · 0.305 nats</w:t>
            </w:r>
          </w:p>
        </w:tc>
        <w:tc>
          <w:tcPr>
            <w:tcW w:type="dxa" w:w="2514"/>
            <w:tcMar>
              <w:top w:type="dxa" w:w="60"/>
              <w:left w:type="dxa" w:w="100"/>
              <w:bottom w:type="dxa" w:w="60"/>
              <w:right w:type="dxa" w:w="100"/>
            </w:tcMar>
            <w:vAlign w:val="top"/>
          </w:tcPr>
          <w:p>
            <w:r>
              <w:rPr>
                <w:sz w:val="17"/>
                <w:szCs w:val="17"/>
              </w:rPr>
              <w:t xml:space="preserve">87.1%</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10%</w:t>
            </w:r>
          </w:p>
        </w:tc>
        <w:tc>
          <w:tcPr>
            <w:tcW w:type="dxa" w:w="2512"/>
            <w:shd w:fill="F7F9FC" w:color="auto" w:val="clear"/>
            <w:tcMar>
              <w:top w:type="dxa" w:w="60"/>
              <w:left w:type="dxa" w:w="100"/>
              <w:bottom w:type="dxa" w:w="60"/>
              <w:right w:type="dxa" w:w="100"/>
            </w:tcMar>
            <w:vAlign w:val="top"/>
          </w:tcPr>
          <w:p>
            <w:r>
              <w:rPr>
                <w:sz w:val="17"/>
                <w:szCs w:val="17"/>
              </w:rPr>
              <w:t xml:space="preserve">wells 16, 33, 45 · 0.184 nats</w:t>
            </w:r>
          </w:p>
        </w:tc>
        <w:tc>
          <w:tcPr>
            <w:tcW w:type="dxa" w:w="2512"/>
            <w:shd w:fill="F7F9FC" w:color="auto" w:val="clear"/>
            <w:tcMar>
              <w:top w:type="dxa" w:w="60"/>
              <w:left w:type="dxa" w:w="100"/>
              <w:bottom w:type="dxa" w:w="60"/>
              <w:right w:type="dxa" w:w="100"/>
            </w:tcMar>
            <w:vAlign w:val="top"/>
          </w:tcPr>
          <w:p>
            <w:r>
              <w:rPr>
                <w:sz w:val="17"/>
                <w:szCs w:val="17"/>
              </w:rPr>
              <w:t xml:space="preserve">wells 16, 37, 43 · 0.156 nats</w:t>
            </w:r>
          </w:p>
        </w:tc>
        <w:tc>
          <w:tcPr>
            <w:tcW w:type="dxa" w:w="2514"/>
            <w:shd w:fill="F7F9FC" w:color="auto" w:val="clear"/>
            <w:tcMar>
              <w:top w:type="dxa" w:w="60"/>
              <w:left w:type="dxa" w:w="100"/>
              <w:bottom w:type="dxa" w:w="60"/>
              <w:right w:type="dxa" w:w="100"/>
            </w:tcMar>
            <w:vAlign w:val="top"/>
          </w:tcPr>
          <w:p>
            <w:r>
              <w:rPr>
                <w:sz w:val="17"/>
                <w:szCs w:val="17"/>
              </w:rPr>
              <w:t xml:space="preserve">84.7%</w:t>
            </w:r>
          </w:p>
        </w:tc>
      </w:tr>
      <w:tr>
        <w:trPr>
          <w:cantSplit/>
        </w:trPr>
        <w:tc>
          <w:tcPr>
            <w:tcW w:type="dxa" w:w="2100"/>
            <w:tcMar>
              <w:top w:type="dxa" w:w="60"/>
              <w:left w:type="dxa" w:w="100"/>
              <w:bottom w:type="dxa" w:w="60"/>
              <w:right w:type="dxa" w:w="100"/>
            </w:tcMar>
            <w:vAlign w:val="top"/>
          </w:tcPr>
          <w:p>
            <w:r>
              <w:rPr>
                <w:sz w:val="17"/>
                <w:szCs w:val="17"/>
              </w:rPr>
              <w:t xml:space="preserve">2%</w:t>
            </w:r>
          </w:p>
        </w:tc>
        <w:tc>
          <w:tcPr>
            <w:tcW w:type="dxa" w:w="2512"/>
            <w:tcMar>
              <w:top w:type="dxa" w:w="60"/>
              <w:left w:type="dxa" w:w="100"/>
              <w:bottom w:type="dxa" w:w="60"/>
              <w:right w:type="dxa" w:w="100"/>
            </w:tcMar>
            <w:vAlign w:val="top"/>
          </w:tcPr>
          <w:p>
            <w:r>
              <w:rPr>
                <w:sz w:val="17"/>
                <w:szCs w:val="17"/>
              </w:rPr>
              <w:t xml:space="preserve">wells 16, 33, 45 · 0.062 nats</w:t>
            </w:r>
          </w:p>
        </w:tc>
        <w:tc>
          <w:tcPr>
            <w:tcW w:type="dxa" w:w="2512"/>
            <w:tcMar>
              <w:top w:type="dxa" w:w="60"/>
              <w:left w:type="dxa" w:w="100"/>
              <w:bottom w:type="dxa" w:w="60"/>
              <w:right w:type="dxa" w:w="100"/>
            </w:tcMar>
            <w:vAlign w:val="top"/>
          </w:tcPr>
          <w:p>
            <w:r>
              <w:rPr>
                <w:sz w:val="17"/>
                <w:szCs w:val="17"/>
              </w:rPr>
              <w:t xml:space="preserve">wells 16, 37, 43 · 0.053 nats</w:t>
            </w:r>
          </w:p>
        </w:tc>
        <w:tc>
          <w:tcPr>
            <w:tcW w:type="dxa" w:w="2514"/>
            <w:tcMar>
              <w:top w:type="dxa" w:w="60"/>
              <w:left w:type="dxa" w:w="100"/>
              <w:bottom w:type="dxa" w:w="60"/>
              <w:right w:type="dxa" w:w="100"/>
            </w:tcMar>
            <w:vAlign w:val="top"/>
          </w:tcPr>
          <w:p>
            <w:r>
              <w:rPr>
                <w:sz w:val="17"/>
                <w:szCs w:val="17"/>
              </w:rPr>
              <w:t xml:space="preserve">85.5%</w:t>
            </w:r>
          </w:p>
        </w:tc>
      </w:tr>
    </w:tbl>
    <w:p>
      <w:pPr>
        <w:spacing w:after="160"/>
      </w:pPr>
    </w:p>
    <w:p>
      <w:pPr>
        <w:spacing w:after="120"/>
        <w:jc w:val="both"/>
      </w:pPr>
      <w:r>
        <w:t xml:space="preserve">An independent Monte Carlo run with 40 000 realizations confirmed the quadrature within the statistical error. In 30 random configurations (zones, correlation length and threshold), the design for the mean was also optimal for risk in 57% of the cases, but it lost more than 5% in 30% of them and achieved only 64.5% in the worst case. As the event becomes rarer, the optimal design moves toward the one for the zone with the larger variance.</w:t>
      </w:r>
    </w:p>
    <w:p>
      <w:pPr>
        <w:pStyle w:val="Heading3"/>
      </w:pPr>
      <w:r>
        <w:rPr>
          <w:color w:val="1F3864"/>
        </w:rPr>
        <w:t xml:space="preserve">The algorithm</w:t>
      </w:r>
    </w:p>
    <w:p>
      <w:pPr>
        <w:pStyle w:val="ListParagraph"/>
        <w:numPr>
          <w:ilvl w:val="0"/>
          <w:numId w:val="3"/>
        </w:numPr>
        <w:spacing w:after="60"/>
        <w:jc w:val="both"/>
      </w:pPr>
      <w:r>
        <w:rPr>
          <w:b/>
          <w:bCs/>
        </w:rPr>
        <w:t xml:space="preserve">Goals:</w:t>
      </w:r>
      <w:r>
        <w:t xml:space="preserve"> the supply zones </w:t>
      </w:r>
      <m:oMath>
        <m:r>
          <m:t>H</m:t>
        </m:r>
      </m:oMath>
      <w:r>
        <w:t xml:space="preserve"> and the regulatory threshold </w:t>
      </w:r>
      <m:oMath>
        <m:r>
          <m:t>τ</m:t>
        </m:r>
      </m:oMath>
      <w:r>
        <w:t xml:space="preserve">; if the goal is a single zone, the design of Lemma 1 is enough (Theorem 1).</w:t>
      </w:r>
    </w:p>
    <w:p>
      <w:pPr>
        <w:pStyle w:val="ListParagraph"/>
        <w:numPr>
          <w:ilvl w:val="0"/>
          <w:numId w:val="3"/>
        </w:numPr>
        <w:spacing w:after="60"/>
        <w:jc w:val="both"/>
      </w:pPr>
      <w:r>
        <w:rPr>
          <w:b/>
          <w:bCs/>
        </w:rPr>
        <w:t xml:space="preserve">Moments:</w:t>
      </w:r>
      <w:r>
        <w:t xml:space="preserve"> </w:t>
      </w:r>
      <m:oMath>
        <m:sSub>
          <m:e>
            <m:r>
              <m:t>K</m:t>
            </m:r>
          </m:e>
          <m:sub>
            <m:r>
              <m:t>d</m:t>
            </m:r>
          </m:sub>
        </m:sSub>
      </m:oMath>
      <w:r>
        <w:t xml:space="preserve"> and </w:t>
      </w:r>
      <m:oMath>
        <m:sSub>
          <m:e>
            <m:r>
              <m:t>Σ</m:t>
            </m:r>
          </m:e>
          <m:sub>
            <m:r>
              <m:rPr>
                <m:sty m:val="p"/>
              </m:rPr>
              <m:t>p</m:t>
            </m:r>
            <m:r>
              <m:rPr>
                <m:sty m:val="p"/>
              </m:rPr>
              <m:t>o</m:t>
            </m:r>
            <m:r>
              <m:rPr>
                <m:sty m:val="p"/>
              </m:rPr>
              <m:t>s</m:t>
            </m:r>
            <m:r>
              <m:rPr>
                <m:sty m:val="p"/>
              </m:rPr>
              <m:t>t</m:t>
            </m:r>
          </m:sub>
        </m:sSub>
      </m:oMath>
      <w:r>
        <w:t xml:space="preserve"> for each candidate design, from adjoint sensitivities or from the ensemble.</w:t>
      </w:r>
    </w:p>
    <w:p>
      <w:pPr>
        <w:pStyle w:val="ListParagraph"/>
        <w:numPr>
          <w:ilvl w:val="0"/>
          <w:numId w:val="3"/>
        </w:numPr>
        <w:spacing w:after="60"/>
        <w:jc w:val="both"/>
      </w:pPr>
      <w:r>
        <w:rPr>
          <w:b/>
          <w:bCs/>
        </w:rPr>
        <w:t xml:space="preserve">Criterion:</w:t>
      </w:r>
      <w:r>
        <w:t xml:space="preserve"> </w:t>
      </w:r>
      <m:oMath>
        <m:sSub>
          <m:e>
            <m:r>
              <m:rPr>
                <m:sty m:val="p"/>
              </m:rPr>
              <m:t>E</m:t>
            </m:r>
            <m:r>
              <m:rPr>
                <m:sty m:val="p"/>
              </m:rPr>
              <m:t>I</m:t>
            </m:r>
            <m:r>
              <m:rPr>
                <m:sty m:val="p"/>
              </m:rPr>
              <m:t>G</m:t>
            </m:r>
          </m:e>
          <m:sub>
            <m:r>
              <m:rPr>
                <m:sty m:val="p"/>
              </m:rPr>
              <m:t>max</m:t>
            </m:r>
          </m:sub>
        </m:sSub>
        <m:d>
          <m:dPr>
            <m:begChr m:val="("/>
            <m:sepChr m:val=""/>
            <m:endChr m:val=")"/>
            <m:grow/>
          </m:dPr>
          <m:e>
            <m:r>
              <m:t>d</m:t>
            </m:r>
          </m:e>
        </m:d>
      </m:oMath>
      <w:r>
        <w:t xml:space="preserve"> with </w:t>
      </w:r>
      <m:oMath>
        <m:r>
          <m:t>24</m:t>
        </m:r>
        <m:r>
          <m:rPr>
            <m:sty m:val="p"/>
          </m:rPr>
          <m:t>×</m:t>
        </m:r>
        <m:r>
          <m:t>24</m:t>
        </m:r>
      </m:oMath>
      <w:r>
        <w:t xml:space="preserve"> quadrature and with </w:t>
      </w:r>
      <m:oMath>
        <m:sSub>
          <m:e>
            <m:r>
              <m:t>Φ</m:t>
            </m:r>
          </m:e>
          <m:sub>
            <m:r>
              <m:t>2</m:t>
            </m:r>
          </m:sub>
        </m:sSub>
      </m:oMath>
      <w:r>
        <w:t xml:space="preserve"> computed by Gauss–Legendre quadrature.</w:t>
      </w:r>
    </w:p>
    <w:p>
      <w:pPr>
        <w:pStyle w:val="ListParagraph"/>
        <w:numPr>
          <w:ilvl w:val="0"/>
          <w:numId w:val="3"/>
        </w:numPr>
        <w:spacing w:after="60"/>
        <w:jc w:val="both"/>
      </w:pPr>
      <w:r>
        <w:rPr>
          <w:b/>
          <w:bCs/>
        </w:rPr>
        <w:t xml:space="preserve">Comparison:</w:t>
      </w:r>
      <w:r>
        <w:t xml:space="preserve"> if the design for risk and the design for the mean differ, the manager is given both, with the corresponding loss of information.</w:t>
      </w:r>
    </w:p>
    <w:p>
      <w:pPr>
        <w:pStyle w:val="Heading3"/>
      </w:pPr>
      <w:r>
        <w:rPr>
          <w:color w:val="1F3864"/>
        </w:rPr>
        <w:t xml:space="preserve">Expected contributions</w:t>
      </w:r>
    </w:p>
    <w:p>
      <w:pPr>
        <w:pStyle w:val="ListParagraph"/>
        <w:numPr>
          <w:ilvl w:val="0"/>
          <w:numId w:val="2"/>
        </w:numPr>
        <w:spacing w:after="60"/>
        <w:jc w:val="both"/>
      </w:pPr>
      <w:r>
        <w:t xml:space="preserve">An invariance theorem: for a linear-Gaussian scalar goal, every risk or quantile goal has the same optimal design as the mean.</w:t>
      </w:r>
    </w:p>
    <w:p>
      <w:pPr>
        <w:pStyle w:val="ListParagraph"/>
        <w:numPr>
          <w:ilvl w:val="0"/>
          <w:numId w:val="2"/>
        </w:numPr>
        <w:spacing w:after="60"/>
        <w:jc w:val="both"/>
      </w:pPr>
      <w:r>
        <w:t xml:space="preserve">A closed-form EIG for threshold exceedance that depends only on R² and on the standardized threshold.</w:t>
      </w:r>
    </w:p>
    <w:p>
      <w:pPr>
        <w:pStyle w:val="ListParagraph"/>
        <w:numPr>
          <w:ilvl w:val="0"/>
          <w:numId w:val="2"/>
        </w:numPr>
        <w:spacing w:after="60"/>
        <w:jc w:val="both"/>
      </w:pPr>
      <w:r>
        <w:t xml:space="preserve">A computable criterion for risk in several zones, with losses of up to 35% when the design for the mean is used.</w:t>
      </w:r>
    </w:p>
    <w:p>
      <w:pPr>
        <w:pStyle w:val="ListParagraph"/>
        <w:numPr>
          <w:ilvl w:val="0"/>
          <w:numId w:val="2"/>
        </w:numPr>
        <w:spacing w:after="60"/>
        <w:jc w:val="both"/>
      </w:pPr>
      <w:r>
        <w:t xml:space="preserve">A direct link between OED and regulatory salinity thresholds.</w:t>
      </w:r>
    </w:p>
    <w:p>
      <w:pPr>
        <w:pStyle w:val="Heading3"/>
      </w:pPr>
      <w:r>
        <w:rPr>
          <w:color w:val="1F3864"/>
        </w:rPr>
        <w:t xml:space="preserve">Validation plan</w:t>
      </w:r>
    </w:p>
    <w:p>
      <w:pPr>
        <w:spacing w:after="120"/>
        <w:jc w:val="both"/>
      </w:pPr>
      <w:r>
        <w:t xml:space="preserve">(a) The Henry problem with the goal “salinity in the supply well exceeds 1% of seawater”: comparison of the design for risk with the design for the salt mass. (b) The facies prior as a mixture of scenarios, where even a single-zone goal loses the invariance. (c) Fushë-Kuqe: the risk of exceeding 250 mg/L chloride in the supply-well zones, compared with the current design (5 monitoring wells and 3 MAR sites) and with the value 0.595 nats.</w:t>
      </w:r>
    </w:p>
    <w:p>
      <w:pPr>
        <w:pStyle w:val="Heading3"/>
      </w:pPr>
      <w:r>
        <w:rPr>
          <w:color w:val="1F3864"/>
        </w:rPr>
        <w:t xml:space="preserve">How it builds on the 20 papers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Papers</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Threshold goal and risk</w:t>
            </w:r>
          </w:p>
        </w:tc>
        <w:tc>
          <w:tcPr>
            <w:tcW w:type="dxa" w:w="2350"/>
            <w:tcMar>
              <w:top w:type="dxa" w:w="30"/>
              <w:left w:type="dxa" w:w="90"/>
              <w:bottom w:type="dxa" w:w="30"/>
              <w:right w:type="dxa" w:w="90"/>
            </w:tcMar>
            <w:vAlign w:val="top"/>
          </w:tcPr>
          <w:p>
            <w:r>
              <w:rPr>
                <w:sz w:val="16"/>
                <w:szCs w:val="16"/>
              </w:rPr>
              <w:t xml:space="preserve">[V1] [G1] [G5]</w:t>
            </w:r>
          </w:p>
        </w:tc>
        <w:tc>
          <w:tcPr>
            <w:tcW w:type="dxa" w:w="4538"/>
            <w:tcMar>
              <w:top w:type="dxa" w:w="30"/>
              <w:left w:type="dxa" w:w="90"/>
              <w:bottom w:type="dxa" w:w="30"/>
              <w:right w:type="dxa" w:w="90"/>
            </w:tcMar>
            <w:vAlign w:val="top"/>
          </w:tcPr>
          <w:p>
            <w:r>
              <w:rPr>
                <w:sz w:val="16"/>
                <w:szCs w:val="16"/>
              </w:rPr>
              <w:t xml:space="preserve">Chance constraints; ensemble risk; map of the threshold probability.</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Theorem 1: reduction to R²</w:t>
            </w:r>
          </w:p>
        </w:tc>
        <w:tc>
          <w:tcPr>
            <w:tcW w:type="dxa" w:w="2350"/>
            <w:shd w:fill="F7F9FC" w:color="auto" w:val="clear"/>
            <w:tcMar>
              <w:top w:type="dxa" w:w="30"/>
              <w:left w:type="dxa" w:w="90"/>
              <w:bottom w:type="dxa" w:w="30"/>
              <w:right w:type="dxa" w:w="90"/>
            </w:tcMar>
            <w:vAlign w:val="top"/>
          </w:tcPr>
          <w:p>
            <w:r>
              <w:rPr>
                <w:sz w:val="16"/>
                <w:szCs w:val="16"/>
              </w:rPr>
              <w:t xml:space="preserve">[D4] [D1] [V5]</w:t>
            </w:r>
          </w:p>
        </w:tc>
        <w:tc>
          <w:tcPr>
            <w:tcW w:type="dxa" w:w="4538"/>
            <w:shd w:fill="F7F9FC" w:color="auto" w:val="clear"/>
            <w:tcMar>
              <w:top w:type="dxa" w:w="30"/>
              <w:left w:type="dxa" w:w="90"/>
              <w:bottom w:type="dxa" w:w="30"/>
              <w:right w:type="dxa" w:w="90"/>
            </w:tcMar>
            <w:vAlign w:val="top"/>
          </w:tcPr>
          <w:p>
            <w:r>
              <w:rPr>
                <w:sz w:val="16"/>
                <w:szCs w:val="16"/>
              </w:rPr>
              <w:t xml:space="preserve">GOODE; offline–online goal EIG; worth for the interface.</w:t>
            </w:r>
          </w:p>
        </w:tc>
      </w:tr>
      <w:tr>
        <w:trPr>
          <w:cantSplit/>
        </w:trPr>
        <w:tc>
          <w:tcPr>
            <w:tcW w:type="dxa" w:w="2750"/>
            <w:tcMar>
              <w:top w:type="dxa" w:w="30"/>
              <w:left w:type="dxa" w:w="90"/>
              <w:bottom w:type="dxa" w:w="30"/>
              <w:right w:type="dxa" w:w="90"/>
            </w:tcMar>
            <w:vAlign w:val="top"/>
          </w:tcPr>
          <w:p>
            <w:r>
              <w:rPr>
                <w:sz w:val="16"/>
                <w:szCs w:val="16"/>
              </w:rPr>
              <w:t xml:space="preserve">The moments K_d</w:t>
            </w:r>
          </w:p>
        </w:tc>
        <w:tc>
          <w:tcPr>
            <w:tcW w:type="dxa" w:w="2350"/>
            <w:tcMar>
              <w:top w:type="dxa" w:w="30"/>
              <w:left w:type="dxa" w:w="90"/>
              <w:bottom w:type="dxa" w:w="30"/>
              <w:right w:type="dxa" w:w="90"/>
            </w:tcMar>
            <w:vAlign w:val="top"/>
          </w:tcPr>
          <w:p>
            <w:r>
              <w:rPr>
                <w:sz w:val="16"/>
                <w:szCs w:val="16"/>
              </w:rPr>
              <w:t xml:space="preserve">[V2] [V3] [V4]</w:t>
            </w:r>
          </w:p>
        </w:tc>
        <w:tc>
          <w:tcPr>
            <w:tcW w:type="dxa" w:w="4538"/>
            <w:tcMar>
              <w:top w:type="dxa" w:w="30"/>
              <w:left w:type="dxa" w:w="90"/>
              <w:bottom w:type="dxa" w:w="30"/>
              <w:right w:type="dxa" w:w="90"/>
            </w:tcMar>
            <w:vAlign w:val="top"/>
          </w:tcPr>
          <w:p>
            <w:r>
              <w:rPr>
                <w:sz w:val="16"/>
                <w:szCs w:val="16"/>
              </w:rPr>
              <w:t xml:space="preserve">FOSM; BMA and 3-D; worth under conceptual uncertainty.</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The nonlinear case</w:t>
            </w:r>
          </w:p>
        </w:tc>
        <w:tc>
          <w:tcPr>
            <w:tcW w:type="dxa" w:w="2350"/>
            <w:shd w:fill="F7F9FC" w:color="auto" w:val="clear"/>
            <w:tcMar>
              <w:top w:type="dxa" w:w="30"/>
              <w:left w:type="dxa" w:w="90"/>
              <w:bottom w:type="dxa" w:w="30"/>
              <w:right w:type="dxa" w:w="90"/>
            </w:tcMar>
            <w:vAlign w:val="top"/>
          </w:tcPr>
          <w:p>
            <w:r>
              <w:rPr>
                <w:sz w:val="16"/>
                <w:szCs w:val="16"/>
              </w:rPr>
              <w:t xml:space="preserve">[D5] [D2] [D3]</w:t>
            </w:r>
          </w:p>
        </w:tc>
        <w:tc>
          <w:tcPr>
            <w:tcW w:type="dxa" w:w="4538"/>
            <w:shd w:fill="F7F9FC" w:color="auto" w:val="clear"/>
            <w:tcMar>
              <w:top w:type="dxa" w:w="30"/>
              <w:left w:type="dxa" w:w="90"/>
              <w:bottom w:type="dxa" w:w="30"/>
              <w:right w:type="dxa" w:w="90"/>
            </w:tcMar>
            <w:vAlign w:val="top"/>
          </w:tcPr>
          <w:p>
            <w:r>
              <w:rPr>
                <w:sz w:val="16"/>
                <w:szCs w:val="16"/>
              </w:rPr>
              <w:t xml:space="preserve">Preposterior analysis; BEL; utility PCE.</w:t>
            </w:r>
          </w:p>
        </w:tc>
      </w:tr>
      <w:tr>
        <w:trPr>
          <w:cantSplit/>
        </w:trPr>
        <w:tc>
          <w:tcPr>
            <w:tcW w:type="dxa" w:w="2750"/>
            <w:tcMar>
              <w:top w:type="dxa" w:w="30"/>
              <w:left w:type="dxa" w:w="90"/>
              <w:bottom w:type="dxa" w:w="30"/>
              <w:right w:type="dxa" w:w="90"/>
            </w:tcMar>
            <w:vAlign w:val="top"/>
          </w:tcPr>
          <w:p>
            <w:r>
              <w:rPr>
                <w:sz w:val="16"/>
                <w:szCs w:val="16"/>
              </w:rPr>
              <w:t xml:space="preserve">Zones and candidates</w:t>
            </w:r>
          </w:p>
        </w:tc>
        <w:tc>
          <w:tcPr>
            <w:tcW w:type="dxa" w:w="2350"/>
            <w:tcMar>
              <w:top w:type="dxa" w:w="30"/>
              <w:left w:type="dxa" w:w="90"/>
              <w:bottom w:type="dxa" w:w="30"/>
              <w:right w:type="dxa" w:w="90"/>
            </w:tcMar>
            <w:vAlign w:val="top"/>
          </w:tcPr>
          <w:p>
            <w:r>
              <w:rPr>
                <w:sz w:val="16"/>
                <w:szCs w:val="16"/>
              </w:rPr>
              <w:t xml:space="preserve">[N1] [N4] [N5]</w:t>
            </w:r>
          </w:p>
        </w:tc>
        <w:tc>
          <w:tcPr>
            <w:tcW w:type="dxa" w:w="4538"/>
            <w:tcMar>
              <w:top w:type="dxa" w:w="30"/>
              <w:left w:type="dxa" w:w="90"/>
              <w:bottom w:type="dxa" w:w="30"/>
              <w:right w:type="dxa" w:w="90"/>
            </w:tcMar>
            <w:vAlign w:val="top"/>
          </w:tcPr>
          <w:p>
            <w:r>
              <w:rPr>
                <w:sz w:val="16"/>
                <w:szCs w:val="16"/>
              </w:rPr>
              <w:t xml:space="preserve">GALDIT; the risk objective; compliance.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Comparison criteria</w:t>
            </w:r>
          </w:p>
        </w:tc>
        <w:tc>
          <w:tcPr>
            <w:tcW w:type="dxa" w:w="2350"/>
            <w:shd w:fill="F7F9FC" w:color="auto" w:val="clear"/>
            <w:tcMar>
              <w:top w:type="dxa" w:w="30"/>
              <w:left w:type="dxa" w:w="90"/>
              <w:bottom w:type="dxa" w:w="30"/>
              <w:right w:type="dxa" w:w="90"/>
            </w:tcMar>
            <w:vAlign w:val="top"/>
          </w:tcPr>
          <w:p>
            <w:r>
              <w:rPr>
                <w:sz w:val="16"/>
                <w:szCs w:val="16"/>
              </w:rPr>
              <w:t xml:space="preserve">[N2] [N3]</w:t>
            </w:r>
          </w:p>
        </w:tc>
        <w:tc>
          <w:tcPr>
            <w:tcW w:type="dxa" w:w="4538"/>
            <w:shd w:fill="F7F9FC" w:color="auto" w:val="clear"/>
            <w:tcMar>
              <w:top w:type="dxa" w:w="30"/>
              <w:left w:type="dxa" w:w="90"/>
              <w:bottom w:type="dxa" w:w="30"/>
              <w:right w:type="dxa" w:w="90"/>
            </w:tcMar>
            <w:vAlign w:val="top"/>
          </w:tcPr>
          <w:p>
            <w:r>
              <w:rPr>
                <w:sz w:val="16"/>
                <w:szCs w:val="16"/>
              </w:rPr>
              <w:t xml:space="preserve">SSIM; entropy.</w:t>
            </w:r>
          </w:p>
        </w:tc>
      </w:tr>
      <w:tr>
        <w:trPr>
          <w:cantSplit/>
        </w:trPr>
        <w:tc>
          <w:tcPr>
            <w:tcW w:type="dxa" w:w="2750"/>
            <w:tcMar>
              <w:top w:type="dxa" w:w="30"/>
              <w:left w:type="dxa" w:w="90"/>
              <w:bottom w:type="dxa" w:w="30"/>
              <w:right w:type="dxa" w:w="90"/>
            </w:tcMar>
            <w:vAlign w:val="top"/>
          </w:tcPr>
          <w:p>
            <w:r>
              <w:rPr>
                <w:sz w:val="16"/>
                <w:szCs w:val="16"/>
              </w:rPr>
              <w:t xml:space="preserve">Geophysical measurements</w:t>
            </w:r>
          </w:p>
        </w:tc>
        <w:tc>
          <w:tcPr>
            <w:tcW w:type="dxa" w:w="2350"/>
            <w:tcMar>
              <w:top w:type="dxa" w:w="30"/>
              <w:left w:type="dxa" w:w="90"/>
              <w:bottom w:type="dxa" w:w="30"/>
              <w:right w:type="dxa" w:w="90"/>
            </w:tcMar>
            <w:vAlign w:val="top"/>
          </w:tcPr>
          <w:p>
            <w:r>
              <w:rPr>
                <w:sz w:val="16"/>
                <w:szCs w:val="16"/>
              </w:rPr>
              <w:t xml:space="preserve">[G2] [G3] [G4]</w:t>
            </w:r>
          </w:p>
        </w:tc>
        <w:tc>
          <w:tcPr>
            <w:tcW w:type="dxa" w:w="4538"/>
            <w:tcMar>
              <w:top w:type="dxa" w:w="30"/>
              <w:left w:type="dxa" w:w="90"/>
              <w:bottom w:type="dxa" w:w="30"/>
              <w:right w:type="dxa" w:w="90"/>
            </w:tcMar>
            <w:vAlign w:val="top"/>
          </w:tcPr>
          <w:p>
            <w:r>
              <w:rPr>
                <w:sz w:val="16"/>
                <w:szCs w:val="16"/>
              </w:rPr>
              <w:t xml:space="preserve">CHERT; optimized ERT; arrays for the interface.</w:t>
            </w:r>
          </w:p>
        </w:tc>
      </w:tr>
    </w:tbl>
    <w:p>
      <w:pPr>
        <w:spacing w:after="160"/>
      </w:pPr>
    </w:p>
    <w:p>
      <w:pPr>
        <w:pStyle w:val="Heading1"/>
        <w:pageBreakBefore/>
      </w:pPr>
      <w:r>
        <w:rPr>
          <w:color w:val="1F3864"/>
        </w:rPr>
        <w:t xml:space="preserve">10. References</w:t>
      </w:r>
    </w:p>
    <w:p>
      <w:pPr>
        <w:pStyle w:val="Heading3"/>
      </w:pPr>
      <w:r>
        <w:rPr>
          <w:color w:val="1F3864"/>
        </w:rPr>
        <w:t xml:space="preserve">References for Part I (base literature)</w:t>
      </w:r>
    </w:p>
    <w:p>
      <w:pPr>
        <w:tabs>
          <w:tab w:val="left" w:pos="567"/>
        </w:tabs>
        <w:spacing w:after="90"/>
        <w:ind w:left="567" w:hanging="567"/>
        <w:jc w:val="left"/>
      </w:pPr>
      <w:r>
        <w:rPr>
          <w:b/>
          <w:bCs/>
          <w:color w:val="1F3864"/>
          <w:sz w:val="19"/>
          <w:szCs w:val="19"/>
        </w:rPr>
        <w:t xml:space="preserve">[B1]	</w:t>
      </w:r>
      <w:r>
        <w:rPr>
          <w:sz w:val="19"/>
          <w:szCs w:val="19"/>
        </w:rPr>
        <w:t xml:space="preserve">Henry, H. R. (1964). Effects of dispersion on salt encroachment in coastal aquifers. In </w:t>
      </w:r>
      <w:r>
        <w:rPr>
          <w:i/>
          <w:iCs/>
          <w:sz w:val="19"/>
          <w:szCs w:val="19"/>
        </w:rPr>
        <w:t xml:space="preserve">Sea Water in Coastal Aquifers</w:t>
      </w:r>
      <w:r>
        <w:rPr>
          <w:sz w:val="19"/>
          <w:szCs w:val="19"/>
        </w:rPr>
        <w:t xml:space="preserve">, U.S. Geological Survey Water-Supply Paper 1613-C, C70–C84.</w:t>
      </w:r>
      <w:r>
        <w:rPr>
          <w:sz w:val="19"/>
          <w:szCs w:val="19"/>
        </w:rPr>
        <w:t xml:space="preserve"> </w:t>
      </w:r>
      <w:hyperlink w:history="1" r:id="rIdkh-_ul06c0zirrwu0nu0h">
        <w:r>
          <w:rPr>
            <w:color w:val="1D4ED8"/>
            <w:sz w:val="19"/>
            <w:szCs w:val="19"/>
            <w:u w:val="single"/>
          </w:rPr>
          <w:t xml:space="preserve">https://pubs.usgs.gov/publication/wsp1613C</w:t>
        </w:r>
      </w:hyperlink>
    </w:p>
    <w:p>
      <w:pPr>
        <w:tabs>
          <w:tab w:val="left" w:pos="567"/>
        </w:tabs>
        <w:spacing w:after="90"/>
        <w:ind w:left="567" w:hanging="567"/>
        <w:jc w:val="left"/>
      </w:pPr>
      <w:r>
        <w:rPr>
          <w:b/>
          <w:bCs/>
          <w:color w:val="1F3864"/>
          <w:sz w:val="19"/>
          <w:szCs w:val="19"/>
        </w:rPr>
        <w:t xml:space="preserve">[B2]	</w:t>
      </w:r>
      <w:r>
        <w:rPr>
          <w:sz w:val="19"/>
          <w:szCs w:val="19"/>
        </w:rPr>
        <w:t xml:space="preserve">Werner, A. D., Bakker, M., Post, V. E. A., Vandenbohede, A., Lu, C., Ataie-Ashtiani, B., Simmons, C. T. &amp; Barry, D. A. (2013). Seawater intrusion processes, investigation and management: Recent advances and future challenges. </w:t>
      </w:r>
      <w:r>
        <w:rPr>
          <w:i/>
          <w:iCs/>
          <w:sz w:val="19"/>
          <w:szCs w:val="19"/>
        </w:rPr>
        <w:t xml:space="preserve">Advances in Water Resources</w:t>
      </w:r>
      <w:r>
        <w:rPr>
          <w:sz w:val="19"/>
          <w:szCs w:val="19"/>
        </w:rPr>
        <w:t xml:space="preserve">, 51, 3–26.</w:t>
      </w:r>
      <w:r>
        <w:rPr>
          <w:sz w:val="19"/>
          <w:szCs w:val="19"/>
        </w:rPr>
        <w:t xml:space="preserve"> </w:t>
      </w:r>
      <w:hyperlink w:history="1" r:id="rIdkol0-wyirneuihvuk7mpp">
        <w:r>
          <w:rPr>
            <w:color w:val="1D4ED8"/>
            <w:sz w:val="19"/>
            <w:szCs w:val="19"/>
            <w:u w:val="single"/>
          </w:rPr>
          <w:t xml:space="preserve">https://doi.org/10.1016/j.advwatres.2012.03.004</w:t>
        </w:r>
      </w:hyperlink>
    </w:p>
    <w:p>
      <w:pPr>
        <w:tabs>
          <w:tab w:val="left" w:pos="567"/>
        </w:tabs>
        <w:spacing w:after="90"/>
        <w:ind w:left="567" w:hanging="567"/>
        <w:jc w:val="left"/>
      </w:pPr>
      <w:r>
        <w:rPr>
          <w:b/>
          <w:bCs/>
          <w:color w:val="1F3864"/>
          <w:sz w:val="19"/>
          <w:szCs w:val="19"/>
        </w:rPr>
        <w:t xml:space="preserve">[B3]	</w:t>
      </w:r>
      <w:r>
        <w:rPr>
          <w:sz w:val="19"/>
          <w:szCs w:val="19"/>
        </w:rPr>
        <w:t xml:space="preserve">Bakker, M., Schaars, F., Hughes, J. D., Langevin, C. D. &amp; Dausman, A. M. (2013). </w:t>
      </w:r>
      <w:r>
        <w:rPr>
          <w:i/>
          <w:iCs/>
          <w:sz w:val="19"/>
          <w:szCs w:val="19"/>
        </w:rPr>
        <w:t xml:space="preserve">Documentation of the Seawater Intrusion (SWI2) Package for MODFLOW</w:t>
      </w:r>
      <w:r>
        <w:rPr>
          <w:sz w:val="19"/>
          <w:szCs w:val="19"/>
        </w:rPr>
        <w:t xml:space="preserve">. U.S. Geological Survey Techniques and Methods, book 6, chap. A46.</w:t>
      </w:r>
      <w:r>
        <w:rPr>
          <w:sz w:val="19"/>
          <w:szCs w:val="19"/>
        </w:rPr>
        <w:t xml:space="preserve"> </w:t>
      </w:r>
      <w:hyperlink w:history="1" r:id="rId6zzcshbea9hgpsoplrotc">
        <w:r>
          <w:rPr>
            <w:color w:val="1D4ED8"/>
            <w:sz w:val="19"/>
            <w:szCs w:val="19"/>
            <w:u w:val="single"/>
          </w:rPr>
          <w:t xml:space="preserve">https://doi.org/10.3133/tm6A46</w:t>
        </w:r>
      </w:hyperlink>
    </w:p>
    <w:p>
      <w:pPr>
        <w:tabs>
          <w:tab w:val="left" w:pos="567"/>
        </w:tabs>
        <w:spacing w:after="90"/>
        <w:ind w:left="567" w:hanging="567"/>
        <w:jc w:val="left"/>
      </w:pPr>
      <w:r>
        <w:rPr>
          <w:b/>
          <w:bCs/>
          <w:color w:val="1F3864"/>
          <w:sz w:val="19"/>
          <w:szCs w:val="19"/>
        </w:rPr>
        <w:t xml:space="preserve">[B4]	</w:t>
      </w:r>
      <w:r>
        <w:rPr>
          <w:sz w:val="19"/>
          <w:szCs w:val="19"/>
        </w:rPr>
        <w:t xml:space="preserve">Strack, O. D. L. (1976). A single-potential solution for regional interface problems in coastal aquifers. </w:t>
      </w:r>
      <w:r>
        <w:rPr>
          <w:i/>
          <w:iCs/>
          <w:sz w:val="19"/>
          <w:szCs w:val="19"/>
        </w:rPr>
        <w:t xml:space="preserve">Water Resources Research</w:t>
      </w:r>
      <w:r>
        <w:rPr>
          <w:sz w:val="19"/>
          <w:szCs w:val="19"/>
        </w:rPr>
        <w:t xml:space="preserve">, 12(6), 1165–1174.</w:t>
      </w:r>
      <w:r>
        <w:rPr>
          <w:sz w:val="19"/>
          <w:szCs w:val="19"/>
        </w:rPr>
        <w:t xml:space="preserve"> </w:t>
      </w:r>
      <w:hyperlink w:history="1" r:id="rIdtooz2irdwa9jx0c1mtcnw">
        <w:r>
          <w:rPr>
            <w:color w:val="1D4ED8"/>
            <w:sz w:val="19"/>
            <w:szCs w:val="19"/>
            <w:u w:val="single"/>
          </w:rPr>
          <w:t xml:space="preserve">https://doi.org/10.1029/WR012i006p01165</w:t>
        </w:r>
      </w:hyperlink>
    </w:p>
    <w:p>
      <w:pPr>
        <w:tabs>
          <w:tab w:val="left" w:pos="567"/>
        </w:tabs>
        <w:spacing w:after="90"/>
        <w:ind w:left="567" w:hanging="567"/>
        <w:jc w:val="left"/>
      </w:pPr>
      <w:r>
        <w:rPr>
          <w:b/>
          <w:bCs/>
          <w:color w:val="1F3864"/>
          <w:sz w:val="19"/>
          <w:szCs w:val="19"/>
        </w:rPr>
        <w:t xml:space="preserve">[B5]	</w:t>
      </w:r>
      <w:r>
        <w:rPr>
          <w:sz w:val="19"/>
          <w:szCs w:val="19"/>
        </w:rPr>
        <w:t xml:space="preserve">Moore, C. &amp; Doherty, J. (2005). Role of the calibration process in reducing model predictive error. </w:t>
      </w:r>
      <w:r>
        <w:rPr>
          <w:i/>
          <w:iCs/>
          <w:sz w:val="19"/>
          <w:szCs w:val="19"/>
        </w:rPr>
        <w:t xml:space="preserve">Water Resources Research</w:t>
      </w:r>
      <w:r>
        <w:rPr>
          <w:sz w:val="19"/>
          <w:szCs w:val="19"/>
        </w:rPr>
        <w:t xml:space="preserve">, 41(5), W05020.</w:t>
      </w:r>
      <w:r>
        <w:rPr>
          <w:sz w:val="19"/>
          <w:szCs w:val="19"/>
        </w:rPr>
        <w:t xml:space="preserve"> </w:t>
      </w:r>
      <w:hyperlink w:history="1" r:id="rIdgvfb9trxwap0v52tnjaia">
        <w:r>
          <w:rPr>
            <w:color w:val="1D4ED8"/>
            <w:sz w:val="19"/>
            <w:szCs w:val="19"/>
            <w:u w:val="single"/>
          </w:rPr>
          <w:t xml:space="preserve">https://doi.org/10.1029/2004WR003501</w:t>
        </w:r>
      </w:hyperlink>
    </w:p>
    <w:p>
      <w:pPr>
        <w:tabs>
          <w:tab w:val="left" w:pos="567"/>
        </w:tabs>
        <w:spacing w:after="90"/>
        <w:ind w:left="567" w:hanging="567"/>
        <w:jc w:val="left"/>
      </w:pPr>
      <w:r>
        <w:rPr>
          <w:b/>
          <w:bCs/>
          <w:color w:val="1F3864"/>
          <w:sz w:val="19"/>
          <w:szCs w:val="19"/>
        </w:rPr>
        <w:t xml:space="preserve">[B6]	</w:t>
      </w:r>
      <w:r>
        <w:rPr>
          <w:sz w:val="19"/>
          <w:szCs w:val="19"/>
        </w:rPr>
        <w:t xml:space="preserve">Hoeting, J. A., Madigan, D., Raftery, A. E. &amp; Volinsky, C. T. (1999). Bayesian model averaging: A tutorial. </w:t>
      </w:r>
      <w:r>
        <w:rPr>
          <w:i/>
          <w:iCs/>
          <w:sz w:val="19"/>
          <w:szCs w:val="19"/>
        </w:rPr>
        <w:t xml:space="preserve">Statistical Science</w:t>
      </w:r>
      <w:r>
        <w:rPr>
          <w:sz w:val="19"/>
          <w:szCs w:val="19"/>
        </w:rPr>
        <w:t xml:space="preserve">, 14(4), 382–417.</w:t>
      </w:r>
      <w:r>
        <w:rPr>
          <w:sz w:val="19"/>
          <w:szCs w:val="19"/>
        </w:rPr>
        <w:t xml:space="preserve"> </w:t>
      </w:r>
      <w:hyperlink w:history="1" r:id="rIdb5zig8h-2ndnxlfct5cv6">
        <w:r>
          <w:rPr>
            <w:color w:val="1D4ED8"/>
            <w:sz w:val="19"/>
            <w:szCs w:val="19"/>
            <w:u w:val="single"/>
          </w:rPr>
          <w:t xml:space="preserve">https://doi.org/10.1214/ss/1009212519</w:t>
        </w:r>
      </w:hyperlink>
    </w:p>
    <w:p>
      <w:pPr>
        <w:tabs>
          <w:tab w:val="left" w:pos="567"/>
        </w:tabs>
        <w:spacing w:after="90"/>
        <w:ind w:left="567" w:hanging="567"/>
        <w:jc w:val="left"/>
      </w:pPr>
      <w:r>
        <w:rPr>
          <w:b/>
          <w:bCs/>
          <w:color w:val="1F3864"/>
          <w:sz w:val="19"/>
          <w:szCs w:val="19"/>
        </w:rPr>
        <w:t xml:space="preserve">[B7]	</w:t>
      </w:r>
      <w:r>
        <w:rPr>
          <w:sz w:val="19"/>
          <w:szCs w:val="19"/>
        </w:rPr>
        <w:t xml:space="preserve">Lindley, D. V. (1956). On a measure of the information provided by an experiment. </w:t>
      </w:r>
      <w:r>
        <w:rPr>
          <w:i/>
          <w:iCs/>
          <w:sz w:val="19"/>
          <w:szCs w:val="19"/>
        </w:rPr>
        <w:t xml:space="preserve">The Annals of Mathematical Statistics</w:t>
      </w:r>
      <w:r>
        <w:rPr>
          <w:sz w:val="19"/>
          <w:szCs w:val="19"/>
        </w:rPr>
        <w:t xml:space="preserve">, 27(4), 986–1005.</w:t>
      </w:r>
      <w:r>
        <w:rPr>
          <w:sz w:val="19"/>
          <w:szCs w:val="19"/>
        </w:rPr>
        <w:t xml:space="preserve"> </w:t>
      </w:r>
      <w:hyperlink w:history="1" r:id="rIdrwcmyo7nklz0np4hwnlbb">
        <w:r>
          <w:rPr>
            <w:color w:val="1D4ED8"/>
            <w:sz w:val="19"/>
            <w:szCs w:val="19"/>
            <w:u w:val="single"/>
          </w:rPr>
          <w:t xml:space="preserve">https://doi.org/10.1214/aoms/1177728069</w:t>
        </w:r>
      </w:hyperlink>
    </w:p>
    <w:p>
      <w:pPr>
        <w:tabs>
          <w:tab w:val="left" w:pos="567"/>
        </w:tabs>
        <w:spacing w:after="90"/>
        <w:ind w:left="567" w:hanging="567"/>
        <w:jc w:val="left"/>
      </w:pPr>
      <w:r>
        <w:rPr>
          <w:b/>
          <w:bCs/>
          <w:color w:val="1F3864"/>
          <w:sz w:val="19"/>
          <w:szCs w:val="19"/>
        </w:rPr>
        <w:t xml:space="preserve">[B8]	</w:t>
      </w:r>
      <w:r>
        <w:rPr>
          <w:sz w:val="19"/>
          <w:szCs w:val="19"/>
        </w:rPr>
        <w:t xml:space="preserve">Chaloner, K. &amp; Verdinelli, I. (1995). Bayesian experimental design: A review. </w:t>
      </w:r>
      <w:r>
        <w:rPr>
          <w:i/>
          <w:iCs/>
          <w:sz w:val="19"/>
          <w:szCs w:val="19"/>
        </w:rPr>
        <w:t xml:space="preserve">Statistical Science</w:t>
      </w:r>
      <w:r>
        <w:rPr>
          <w:sz w:val="19"/>
          <w:szCs w:val="19"/>
        </w:rPr>
        <w:t xml:space="preserve">, 10(3), 273–304.</w:t>
      </w:r>
      <w:r>
        <w:rPr>
          <w:sz w:val="19"/>
          <w:szCs w:val="19"/>
        </w:rPr>
        <w:t xml:space="preserve"> </w:t>
      </w:r>
      <w:hyperlink w:history="1" r:id="rIdwwgspysqjj6hhrw7fia-x">
        <w:r>
          <w:rPr>
            <w:color w:val="1D4ED8"/>
            <w:sz w:val="19"/>
            <w:szCs w:val="19"/>
            <w:u w:val="single"/>
          </w:rPr>
          <w:t xml:space="preserve">https://doi.org/10.1214/ss/1177009939</w:t>
        </w:r>
      </w:hyperlink>
    </w:p>
    <w:p>
      <w:pPr>
        <w:tabs>
          <w:tab w:val="left" w:pos="567"/>
        </w:tabs>
        <w:spacing w:after="90"/>
        <w:ind w:left="567" w:hanging="567"/>
        <w:jc w:val="left"/>
      </w:pPr>
      <w:r>
        <w:rPr>
          <w:b/>
          <w:bCs/>
          <w:color w:val="1F3864"/>
          <w:sz w:val="19"/>
          <w:szCs w:val="19"/>
        </w:rPr>
        <w:t xml:space="preserve">[B9]	</w:t>
      </w:r>
      <w:r>
        <w:rPr>
          <w:sz w:val="19"/>
          <w:szCs w:val="19"/>
        </w:rPr>
        <w:t xml:space="preserve">Archie, G. E. (1942). The electrical resistivity log as an aid in determining some reservoir characteristics. </w:t>
      </w:r>
      <w:r>
        <w:rPr>
          <w:i/>
          <w:iCs/>
          <w:sz w:val="19"/>
          <w:szCs w:val="19"/>
        </w:rPr>
        <w:t xml:space="preserve">Transactions of the AIME</w:t>
      </w:r>
      <w:r>
        <w:rPr>
          <w:sz w:val="19"/>
          <w:szCs w:val="19"/>
        </w:rPr>
        <w:t xml:space="preserve">, 146(1), 54–62.</w:t>
      </w:r>
      <w:r>
        <w:rPr>
          <w:sz w:val="19"/>
          <w:szCs w:val="19"/>
        </w:rPr>
        <w:t xml:space="preserve"> </w:t>
      </w:r>
      <w:hyperlink w:history="1" r:id="rId4nwbwag5aiyfoumbpm6rq">
        <w:r>
          <w:rPr>
            <w:color w:val="1D4ED8"/>
            <w:sz w:val="19"/>
            <w:szCs w:val="19"/>
            <w:u w:val="single"/>
          </w:rPr>
          <w:t xml:space="preserve">https://doi.org/10.2118/942054-G</w:t>
        </w:r>
      </w:hyperlink>
    </w:p>
    <w:p>
      <w:pPr>
        <w:tabs>
          <w:tab w:val="left" w:pos="567"/>
        </w:tabs>
        <w:spacing w:after="90"/>
        <w:ind w:left="567" w:hanging="567"/>
        <w:jc w:val="left"/>
      </w:pPr>
      <w:r>
        <w:rPr>
          <w:b/>
          <w:bCs/>
          <w:color w:val="1F3864"/>
          <w:sz w:val="19"/>
          <w:szCs w:val="19"/>
        </w:rPr>
        <w:t xml:space="preserve">[B10]	</w:t>
      </w:r>
      <w:r>
        <w:rPr>
          <w:sz w:val="19"/>
          <w:szCs w:val="19"/>
        </w:rPr>
        <w:t xml:space="preserve">Howard, R. A. (1966). Information value theory. </w:t>
      </w:r>
      <w:r>
        <w:rPr>
          <w:i/>
          <w:iCs/>
          <w:sz w:val="19"/>
          <w:szCs w:val="19"/>
        </w:rPr>
        <w:t xml:space="preserve">IEEE Transactions on Systems Science and Cybernetics</w:t>
      </w:r>
      <w:r>
        <w:rPr>
          <w:sz w:val="19"/>
          <w:szCs w:val="19"/>
        </w:rPr>
        <w:t xml:space="preserve">, 2(1), 22–26.</w:t>
      </w:r>
      <w:r>
        <w:rPr>
          <w:sz w:val="19"/>
          <w:szCs w:val="19"/>
        </w:rPr>
        <w:t xml:space="preserve"> </w:t>
      </w:r>
      <w:hyperlink w:history="1" r:id="rIdhmkraow4zmlrxsncgulda">
        <w:r>
          <w:rPr>
            <w:color w:val="1D4ED8"/>
            <w:sz w:val="19"/>
            <w:szCs w:val="19"/>
            <w:u w:val="single"/>
          </w:rPr>
          <w:t xml:space="preserve">https://doi.org/10.1109/TSSC.1966.300074</w:t>
        </w:r>
      </w:hyperlink>
    </w:p>
    <w:p>
      <w:pPr>
        <w:tabs>
          <w:tab w:val="left" w:pos="567"/>
        </w:tabs>
        <w:spacing w:after="90"/>
        <w:ind w:left="567" w:hanging="567"/>
        <w:jc w:val="left"/>
      </w:pPr>
      <w:r>
        <w:rPr>
          <w:b/>
          <w:bCs/>
          <w:color w:val="1F3864"/>
          <w:sz w:val="19"/>
          <w:szCs w:val="19"/>
        </w:rPr>
        <w:t xml:space="preserve">[B11]	</w:t>
      </w:r>
      <w:r>
        <w:rPr>
          <w:sz w:val="19"/>
          <w:szCs w:val="19"/>
        </w:rPr>
        <w:t xml:space="preserve">Huan, X. &amp; Marzouk, Y. M. (2013). Simulation-based optimal Bayesian experimental design for nonlinear systems. </w:t>
      </w:r>
      <w:r>
        <w:rPr>
          <w:i/>
          <w:iCs/>
          <w:sz w:val="19"/>
          <w:szCs w:val="19"/>
        </w:rPr>
        <w:t xml:space="preserve">Journal of Computational Physics</w:t>
      </w:r>
      <w:r>
        <w:rPr>
          <w:sz w:val="19"/>
          <w:szCs w:val="19"/>
        </w:rPr>
        <w:t xml:space="preserve">, 232(1), 288–317.</w:t>
      </w:r>
      <w:r>
        <w:rPr>
          <w:sz w:val="19"/>
          <w:szCs w:val="19"/>
        </w:rPr>
        <w:t xml:space="preserve"> </w:t>
      </w:r>
      <w:hyperlink w:history="1" r:id="rIdnnkxj9et1ssr07akq23yg">
        <w:r>
          <w:rPr>
            <w:color w:val="1D4ED8"/>
            <w:sz w:val="19"/>
            <w:szCs w:val="19"/>
            <w:u w:val="single"/>
          </w:rPr>
          <w:t xml:space="preserve">https://doi.org/10.1016/j.jcp.2012.08.013</w:t>
        </w:r>
      </w:hyperlink>
    </w:p>
    <w:p>
      <w:pPr>
        <w:tabs>
          <w:tab w:val="left" w:pos="567"/>
        </w:tabs>
        <w:spacing w:after="90"/>
        <w:ind w:left="567" w:hanging="567"/>
        <w:jc w:val="left"/>
      </w:pPr>
      <w:r>
        <w:rPr>
          <w:b/>
          <w:bCs/>
          <w:color w:val="1F3864"/>
          <w:sz w:val="19"/>
          <w:szCs w:val="19"/>
        </w:rPr>
        <w:t xml:space="preserve">[B12]	</w:t>
      </w:r>
      <w:r>
        <w:rPr>
          <w:sz w:val="19"/>
          <w:szCs w:val="19"/>
        </w:rPr>
        <w:t xml:space="preserve">Loaiciga, H. A., Charbeneau, R. J., Everett, L. G., Fogg, G. E., Hobbs, B. F. &amp; Rouhani, S. (1992). Review of ground-water quality monitoring network design. </w:t>
      </w:r>
      <w:r>
        <w:rPr>
          <w:i/>
          <w:iCs/>
          <w:sz w:val="19"/>
          <w:szCs w:val="19"/>
        </w:rPr>
        <w:t xml:space="preserve">Journal of Hydraulic Engineering</w:t>
      </w:r>
      <w:r>
        <w:rPr>
          <w:sz w:val="19"/>
          <w:szCs w:val="19"/>
        </w:rPr>
        <w:t xml:space="preserve">, 118(1), 11–37.</w:t>
      </w:r>
      <w:r>
        <w:rPr>
          <w:sz w:val="19"/>
          <w:szCs w:val="19"/>
        </w:rPr>
        <w:t xml:space="preserve"> </w:t>
      </w:r>
      <w:hyperlink w:history="1" r:id="rIds9ndkmllwbud9ltu5tizj">
        <w:r>
          <w:rPr>
            <w:color w:val="1D4ED8"/>
            <w:sz w:val="19"/>
            <w:szCs w:val="19"/>
            <w:u w:val="single"/>
          </w:rPr>
          <w:t xml:space="preserve">https://doi.org/10.1061/(ASCE)0733-9429(1992)118:1(11)</w:t>
        </w:r>
      </w:hyperlink>
    </w:p>
    <w:p>
      <w:pPr>
        <w:tabs>
          <w:tab w:val="left" w:pos="567"/>
        </w:tabs>
        <w:spacing w:after="90"/>
        <w:ind w:left="567" w:hanging="567"/>
        <w:jc w:val="left"/>
      </w:pPr>
      <w:r>
        <w:rPr>
          <w:b/>
          <w:bCs/>
          <w:color w:val="1F3864"/>
          <w:sz w:val="19"/>
          <w:szCs w:val="19"/>
        </w:rPr>
        <w:t xml:space="preserve">[B13]	</w:t>
      </w:r>
      <w:r>
        <w:rPr>
          <w:sz w:val="19"/>
          <w:szCs w:val="19"/>
        </w:rPr>
        <w:t xml:space="preserve">Spantini, A., Cui, T., Willcox, K., Tenorio, L. &amp; Marzouk, Y. (2017). Goal-oriented optimal approximations of Bayesian linear inverse problems. </w:t>
      </w:r>
      <w:r>
        <w:rPr>
          <w:i/>
          <w:iCs/>
          <w:sz w:val="19"/>
          <w:szCs w:val="19"/>
        </w:rPr>
        <w:t xml:space="preserve">SIAM Journal on Scientific Computing</w:t>
      </w:r>
      <w:r>
        <w:rPr>
          <w:sz w:val="19"/>
          <w:szCs w:val="19"/>
        </w:rPr>
        <w:t xml:space="preserve">, 39(5), S167–S196.</w:t>
      </w:r>
      <w:r>
        <w:rPr>
          <w:sz w:val="19"/>
          <w:szCs w:val="19"/>
        </w:rPr>
        <w:t xml:space="preserve"> </w:t>
      </w:r>
      <w:hyperlink w:history="1" r:id="rIdtceschljnfb3wlbswb2zg">
        <w:r>
          <w:rPr>
            <w:color w:val="1D4ED8"/>
            <w:sz w:val="19"/>
            <w:szCs w:val="19"/>
            <w:u w:val="single"/>
          </w:rPr>
          <w:t xml:space="preserve">https://doi.org/10.1137/16M1082123</w:t>
        </w:r>
      </w:hyperlink>
    </w:p>
    <w:p>
      <w:pPr>
        <w:tabs>
          <w:tab w:val="left" w:pos="567"/>
        </w:tabs>
        <w:spacing w:after="90"/>
        <w:ind w:left="567" w:hanging="567"/>
        <w:jc w:val="left"/>
      </w:pPr>
      <w:r>
        <w:rPr>
          <w:b/>
          <w:bCs/>
          <w:color w:val="1F3864"/>
          <w:sz w:val="19"/>
          <w:szCs w:val="19"/>
        </w:rPr>
        <w:t xml:space="preserve">[B14]	</w:t>
      </w:r>
      <w:r>
        <w:rPr>
          <w:sz w:val="19"/>
          <w:szCs w:val="19"/>
        </w:rPr>
        <w:t xml:space="preserve">Charnes, A. &amp; Cooper, W. W. (1959). Chance-constrained programming. </w:t>
      </w:r>
      <w:r>
        <w:rPr>
          <w:i/>
          <w:iCs/>
          <w:sz w:val="19"/>
          <w:szCs w:val="19"/>
        </w:rPr>
        <w:t xml:space="preserve">Management Science</w:t>
      </w:r>
      <w:r>
        <w:rPr>
          <w:sz w:val="19"/>
          <w:szCs w:val="19"/>
        </w:rPr>
        <w:t xml:space="preserve">, 6(1), 73–79.</w:t>
      </w:r>
      <w:r>
        <w:rPr>
          <w:sz w:val="19"/>
          <w:szCs w:val="19"/>
        </w:rPr>
        <w:t xml:space="preserve"> </w:t>
      </w:r>
      <w:hyperlink w:history="1" r:id="rIdcbgk6qi6_ezdck2takics">
        <w:r>
          <w:rPr>
            <w:color w:val="1D4ED8"/>
            <w:sz w:val="19"/>
            <w:szCs w:val="19"/>
            <w:u w:val="single"/>
          </w:rPr>
          <w:t xml:space="preserve">https://doi.org/10.1287/mnsc.6.1.73</w:t>
        </w:r>
      </w:hyperlink>
    </w:p>
    <w:p>
      <w:pPr>
        <w:pStyle w:val="Heading3"/>
      </w:pPr>
      <w:r>
        <w:rPr>
          <w:color w:val="1F3864"/>
        </w:rPr>
        <w:t xml:space="preserve">References for Part II (the 20 papers)</w:t>
      </w:r>
    </w:p>
    <w:p>
      <w:pPr>
        <w:tabs>
          <w:tab w:val="left" w:pos="567"/>
        </w:tabs>
        <w:spacing w:after="90"/>
        <w:ind w:left="567" w:hanging="567"/>
        <w:jc w:val="left"/>
      </w:pPr>
      <w:r>
        <w:rPr>
          <w:b/>
          <w:bCs/>
          <w:color w:val="0E7490"/>
          <w:sz w:val="19"/>
          <w:szCs w:val="19"/>
        </w:rPr>
        <w:t xml:space="preserve">[N1]	</w:t>
      </w:r>
      <w:r>
        <w:rPr>
          <w:sz w:val="19"/>
          <w:szCs w:val="19"/>
        </w:rPr>
        <w:t xml:space="preserve">Mahmoudpour, H., Janatrostami, S. &amp; Ashrafzadeh, A. (2023). Optimal design of groundwater quality monitoring network using aquifer vulnerability map. </w:t>
      </w:r>
      <w:r>
        <w:rPr>
          <w:i/>
          <w:iCs/>
          <w:sz w:val="19"/>
          <w:szCs w:val="19"/>
        </w:rPr>
        <w:t xml:space="preserve">Water Resources Management</w:t>
      </w:r>
      <w:r>
        <w:rPr>
          <w:sz w:val="19"/>
          <w:szCs w:val="19"/>
        </w:rPr>
        <w:t xml:space="preserve">, 37(2).</w:t>
      </w:r>
      <w:r>
        <w:rPr>
          <w:sz w:val="19"/>
          <w:szCs w:val="19"/>
        </w:rPr>
        <w:t xml:space="preserve"> </w:t>
      </w:r>
      <w:hyperlink w:history="1" r:id="rIdvoooe1dbvp2apu5_qz7tb">
        <w:r>
          <w:rPr>
            <w:color w:val="1D4ED8"/>
            <w:sz w:val="19"/>
            <w:szCs w:val="19"/>
            <w:u w:val="single"/>
          </w:rPr>
          <w:t xml:space="preserve">https://doi.org/10.1007/s11269-022-03404-w</w:t>
        </w:r>
      </w:hyperlink>
    </w:p>
    <w:p>
      <w:pPr>
        <w:tabs>
          <w:tab w:val="left" w:pos="567"/>
        </w:tabs>
        <w:spacing w:after="90"/>
        <w:ind w:left="567" w:hanging="567"/>
        <w:jc w:val="left"/>
      </w:pPr>
      <w:r>
        <w:rPr>
          <w:b/>
          <w:bCs/>
          <w:color w:val="0E7490"/>
          <w:sz w:val="19"/>
          <w:szCs w:val="19"/>
        </w:rPr>
        <w:t xml:space="preserve">[N2]	</w:t>
      </w:r>
      <w:r>
        <w:rPr>
          <w:sz w:val="19"/>
          <w:szCs w:val="19"/>
        </w:rPr>
        <w:t xml:space="preserve">Fan, Y., Lu, W., Miao, T., Li, J. &amp; Lin, J. (2020). Optimum design of a seawater intrusion monitoring scheme based on the image quality assessment method. </w:t>
      </w:r>
      <w:r>
        <w:rPr>
          <w:i/>
          <w:iCs/>
          <w:sz w:val="19"/>
          <w:szCs w:val="19"/>
        </w:rPr>
        <w:t xml:space="preserve">Water Resources Management</w:t>
      </w:r>
      <w:r>
        <w:rPr>
          <w:sz w:val="19"/>
          <w:szCs w:val="19"/>
        </w:rPr>
        <w:t xml:space="preserve">, 34(8), 2485–2502.</w:t>
      </w:r>
      <w:r>
        <w:rPr>
          <w:sz w:val="19"/>
          <w:szCs w:val="19"/>
        </w:rPr>
        <w:t xml:space="preserve"> </w:t>
      </w:r>
      <w:hyperlink w:history="1" r:id="rIdcuem2rjiokaodd4j5api3">
        <w:r>
          <w:rPr>
            <w:color w:val="1D4ED8"/>
            <w:sz w:val="19"/>
            <w:szCs w:val="19"/>
            <w:u w:val="single"/>
          </w:rPr>
          <w:t xml:space="preserve">https://doi.org/10.1007/s11269-020-02565-w</w:t>
        </w:r>
      </w:hyperlink>
    </w:p>
    <w:p>
      <w:pPr>
        <w:tabs>
          <w:tab w:val="left" w:pos="567"/>
        </w:tabs>
        <w:spacing w:after="90"/>
        <w:ind w:left="567" w:hanging="567"/>
        <w:jc w:val="left"/>
      </w:pPr>
      <w:r>
        <w:rPr>
          <w:b/>
          <w:bCs/>
          <w:color w:val="0E7490"/>
          <w:sz w:val="19"/>
          <w:szCs w:val="19"/>
        </w:rPr>
        <w:t xml:space="preserve">[N3]	</w:t>
      </w:r>
      <w:r>
        <w:rPr>
          <w:sz w:val="19"/>
          <w:szCs w:val="19"/>
        </w:rPr>
        <w:t xml:space="preserve">Roy, D. K. &amp; Datta, B. (2019). Adaptive management of coastal aquifers using entropy-set pair analysis-based three-dimensional sequential monitoring network design. </w:t>
      </w:r>
      <w:r>
        <w:rPr>
          <w:i/>
          <w:iCs/>
          <w:sz w:val="19"/>
          <w:szCs w:val="19"/>
        </w:rPr>
        <w:t xml:space="preserve">Journal of Hydrologic Engineering</w:t>
      </w:r>
      <w:r>
        <w:rPr>
          <w:sz w:val="19"/>
          <w:szCs w:val="19"/>
        </w:rPr>
        <w:t xml:space="preserve">, 24(3), 04018072.</w:t>
      </w:r>
      <w:r>
        <w:rPr>
          <w:sz w:val="19"/>
          <w:szCs w:val="19"/>
        </w:rPr>
        <w:t xml:space="preserve"> </w:t>
      </w:r>
      <w:hyperlink w:history="1" r:id="rIdnj2xzzyof7qpyee8nggng">
        <w:r>
          <w:rPr>
            <w:color w:val="1D4ED8"/>
            <w:sz w:val="19"/>
            <w:szCs w:val="19"/>
            <w:u w:val="single"/>
          </w:rPr>
          <w:t xml:space="preserve">https://doi.org/10.1061/(ASCE)HE.1943-5584.0001765</w:t>
        </w:r>
      </w:hyperlink>
    </w:p>
    <w:p>
      <w:pPr>
        <w:tabs>
          <w:tab w:val="left" w:pos="567"/>
        </w:tabs>
        <w:spacing w:after="90"/>
        <w:ind w:left="567" w:hanging="567"/>
        <w:jc w:val="left"/>
      </w:pPr>
      <w:r>
        <w:rPr>
          <w:b/>
          <w:bCs/>
          <w:color w:val="0E7490"/>
          <w:sz w:val="19"/>
          <w:szCs w:val="19"/>
        </w:rPr>
        <w:t xml:space="preserve">[N4]	</w:t>
      </w:r>
      <w:r>
        <w:rPr>
          <w:sz w:val="19"/>
          <w:szCs w:val="19"/>
        </w:rPr>
        <w:t xml:space="preserve">Lal, A. &amp; Datta, B. (2019). Application of monitoring network design and feedback information for adaptive management of coastal groundwater resources. </w:t>
      </w:r>
      <w:r>
        <w:rPr>
          <w:i/>
          <w:iCs/>
          <w:sz w:val="19"/>
          <w:szCs w:val="19"/>
        </w:rPr>
        <w:t xml:space="preserve">International Journal of Environmental Research and Public Health</w:t>
      </w:r>
      <w:r>
        <w:rPr>
          <w:sz w:val="19"/>
          <w:szCs w:val="19"/>
        </w:rPr>
        <w:t xml:space="preserve">, 16(22), 4365.</w:t>
      </w:r>
      <w:r>
        <w:rPr>
          <w:sz w:val="19"/>
          <w:szCs w:val="19"/>
        </w:rPr>
        <w:t xml:space="preserve"> </w:t>
      </w:r>
      <w:hyperlink w:history="1" r:id="rIdrkm3q_pje96jylmdhoyvb">
        <w:r>
          <w:rPr>
            <w:color w:val="1D4ED8"/>
            <w:sz w:val="19"/>
            <w:szCs w:val="19"/>
            <w:u w:val="single"/>
          </w:rPr>
          <w:t xml:space="preserve">https://doi.org/10.3390/ijerph16224365</w:t>
        </w:r>
      </w:hyperlink>
    </w:p>
    <w:p>
      <w:pPr>
        <w:tabs>
          <w:tab w:val="left" w:pos="567"/>
        </w:tabs>
        <w:spacing w:after="90"/>
        <w:ind w:left="567" w:hanging="567"/>
        <w:jc w:val="left"/>
      </w:pPr>
      <w:r>
        <w:rPr>
          <w:b/>
          <w:bCs/>
          <w:color w:val="0E7490"/>
          <w:sz w:val="19"/>
          <w:szCs w:val="19"/>
        </w:rPr>
        <w:t xml:space="preserve">[N5]	</w:t>
      </w:r>
      <w:r>
        <w:rPr>
          <w:sz w:val="19"/>
          <w:szCs w:val="19"/>
        </w:rPr>
        <w:t xml:space="preserve">Sreekanth, J. &amp; Datta, B. (2014). Design of an optimal compliance monitoring network and feedback information for adaptive management of saltwater intrusion in coastal aquifers. </w:t>
      </w:r>
      <w:r>
        <w:rPr>
          <w:i/>
          <w:iCs/>
          <w:sz w:val="19"/>
          <w:szCs w:val="19"/>
        </w:rPr>
        <w:t xml:space="preserve">Journal of Water Resources Planning and Management</w:t>
      </w:r>
      <w:r>
        <w:rPr>
          <w:sz w:val="19"/>
          <w:szCs w:val="19"/>
        </w:rPr>
        <w:t xml:space="preserve">, 140(10), 04014026.</w:t>
      </w:r>
      <w:r>
        <w:rPr>
          <w:sz w:val="19"/>
          <w:szCs w:val="19"/>
        </w:rPr>
        <w:t xml:space="preserve"> </w:t>
      </w:r>
      <w:hyperlink w:history="1" r:id="rIdt0vjlbxewq02rzpdizsse">
        <w:r>
          <w:rPr>
            <w:color w:val="1D4ED8"/>
            <w:sz w:val="19"/>
            <w:szCs w:val="19"/>
            <w:u w:val="single"/>
          </w:rPr>
          <w:t xml:space="preserve">https://doi.org/10.1061/(ASCE)WR.1943-5452.0000406</w:t>
        </w:r>
      </w:hyperlink>
    </w:p>
    <w:p>
      <w:pPr>
        <w:tabs>
          <w:tab w:val="left" w:pos="567"/>
        </w:tabs>
        <w:spacing w:after="90"/>
        <w:ind w:left="567" w:hanging="567"/>
        <w:jc w:val="left"/>
      </w:pPr>
      <w:r>
        <w:rPr>
          <w:b/>
          <w:bCs/>
          <w:color w:val="7C3AED"/>
          <w:sz w:val="19"/>
          <w:szCs w:val="19"/>
        </w:rPr>
        <w:t xml:space="preserve">[V1]	</w:t>
      </w:r>
      <w:r>
        <w:rPr>
          <w:sz w:val="19"/>
          <w:szCs w:val="19"/>
        </w:rPr>
        <w:t xml:space="preserve">Coulon, C., Lemieux, J.-M., Pryet, A., Bayer, P., Young, N. L. &amp; Molson, J. (2022). Pumping optimization under uncertainty in an island freshwater lens using a sharp-interface seawater intrusion model. </w:t>
      </w:r>
      <w:r>
        <w:rPr>
          <w:i/>
          <w:iCs/>
          <w:sz w:val="19"/>
          <w:szCs w:val="19"/>
        </w:rPr>
        <w:t xml:space="preserve">Water Resources Research</w:t>
      </w:r>
      <w:r>
        <w:rPr>
          <w:sz w:val="19"/>
          <w:szCs w:val="19"/>
        </w:rPr>
        <w:t xml:space="preserve">, 58, e2021WR031793.</w:t>
      </w:r>
      <w:r>
        <w:rPr>
          <w:sz w:val="19"/>
          <w:szCs w:val="19"/>
        </w:rPr>
        <w:t xml:space="preserve"> </w:t>
      </w:r>
      <w:hyperlink w:history="1" r:id="rIdef-plnc1ygfsaqylz8cjf">
        <w:r>
          <w:rPr>
            <w:color w:val="1D4ED8"/>
            <w:sz w:val="19"/>
            <w:szCs w:val="19"/>
            <w:u w:val="single"/>
          </w:rPr>
          <w:t xml:space="preserve">https://doi.org/10.1029/2021WR031793</w:t>
        </w:r>
      </w:hyperlink>
    </w:p>
    <w:p>
      <w:pPr>
        <w:tabs>
          <w:tab w:val="left" w:pos="567"/>
        </w:tabs>
        <w:spacing w:after="90"/>
        <w:ind w:left="567" w:hanging="567"/>
        <w:jc w:val="left"/>
      </w:pPr>
      <w:r>
        <w:rPr>
          <w:b/>
          <w:bCs/>
          <w:color w:val="7C3AED"/>
          <w:sz w:val="19"/>
          <w:szCs w:val="19"/>
        </w:rPr>
        <w:t xml:space="preserve">[V2]	</w:t>
      </w:r>
      <w:r>
        <w:rPr>
          <w:sz w:val="19"/>
          <w:szCs w:val="19"/>
        </w:rPr>
        <w:t xml:space="preserve">Coulon, C., Pryet, A., Lemieux, J.-M., Yrro, B. J. F., Bouchedda, A., Gloaguen, E., Comte, J.-C., Dupuis, J. C. &amp; Banton, O. (2021). A framework for parameter estimation using sharp-interface seawater intrusion models. </w:t>
      </w:r>
      <w:r>
        <w:rPr>
          <w:i/>
          <w:iCs/>
          <w:sz w:val="19"/>
          <w:szCs w:val="19"/>
        </w:rPr>
        <w:t xml:space="preserve">Journal of Hydrology</w:t>
      </w:r>
      <w:r>
        <w:rPr>
          <w:sz w:val="19"/>
          <w:szCs w:val="19"/>
        </w:rPr>
        <w:t xml:space="preserve">, 600, 126509.</w:t>
      </w:r>
      <w:r>
        <w:rPr>
          <w:sz w:val="19"/>
          <w:szCs w:val="19"/>
        </w:rPr>
        <w:t xml:space="preserve"> </w:t>
      </w:r>
      <w:hyperlink w:history="1" r:id="rId5nssaxcw843c0tnqubi83">
        <w:r>
          <w:rPr>
            <w:color w:val="1D4ED8"/>
            <w:sz w:val="19"/>
            <w:szCs w:val="19"/>
            <w:u w:val="single"/>
          </w:rPr>
          <w:t xml:space="preserve">https://doi.org/10.1016/j.jhydrol.2021.126509</w:t>
        </w:r>
      </w:hyperlink>
    </w:p>
    <w:p>
      <w:pPr>
        <w:tabs>
          <w:tab w:val="left" w:pos="567"/>
        </w:tabs>
        <w:spacing w:after="90"/>
        <w:ind w:left="567" w:hanging="567"/>
        <w:jc w:val="left"/>
      </w:pPr>
      <w:r>
        <w:rPr>
          <w:b/>
          <w:bCs/>
          <w:color w:val="7C3AED"/>
          <w:sz w:val="19"/>
          <w:szCs w:val="19"/>
        </w:rPr>
        <w:t xml:space="preserve">[V3]	</w:t>
      </w:r>
      <w:r>
        <w:rPr>
          <w:sz w:val="19"/>
          <w:szCs w:val="19"/>
        </w:rPr>
        <w:t xml:space="preserve">Safi, A., Vilhelmsen, T. N., Alameddine, I., Abou Najm, M. &amp; El-Fadel, M. (2019). Data-worth assessment for a three-dimensional optimal design in nonlinear groundwater systems. </w:t>
      </w:r>
      <w:r>
        <w:rPr>
          <w:i/>
          <w:iCs/>
          <w:sz w:val="19"/>
          <w:szCs w:val="19"/>
        </w:rPr>
        <w:t xml:space="preserve">Groundwater</w:t>
      </w:r>
      <w:r>
        <w:rPr>
          <w:sz w:val="19"/>
          <w:szCs w:val="19"/>
        </w:rPr>
        <w:t xml:space="preserve"> (online 2018).</w:t>
      </w:r>
      <w:r>
        <w:rPr>
          <w:sz w:val="19"/>
          <w:szCs w:val="19"/>
        </w:rPr>
        <w:t xml:space="preserve"> </w:t>
      </w:r>
      <w:hyperlink w:history="1" r:id="rIdhzrewtpgykhq72p97yaw6">
        <w:r>
          <w:rPr>
            <w:color w:val="1D4ED8"/>
            <w:sz w:val="19"/>
            <w:szCs w:val="19"/>
            <w:u w:val="single"/>
          </w:rPr>
          <w:t xml:space="preserve">https://scholarworks.aub.edu.lb/items/b17f5569-5aac-4660-ab43-ab4991ed1aa7</w:t>
        </w:r>
      </w:hyperlink>
    </w:p>
    <w:p>
      <w:pPr>
        <w:tabs>
          <w:tab w:val="left" w:pos="567"/>
        </w:tabs>
        <w:spacing w:after="90"/>
        <w:ind w:left="567" w:hanging="567"/>
        <w:jc w:val="left"/>
      </w:pPr>
      <w:r>
        <w:rPr>
          <w:b/>
          <w:bCs/>
          <w:color w:val="7C3AED"/>
          <w:sz w:val="19"/>
          <w:szCs w:val="19"/>
        </w:rPr>
        <w:t xml:space="preserve">[V4]	</w:t>
      </w:r>
      <w:r>
        <w:rPr>
          <w:sz w:val="19"/>
          <w:szCs w:val="19"/>
        </w:rPr>
        <w:t xml:space="preserve">Neuman, S. P., Xue, L., Ye, M. &amp; Lu, D. (2012). Bayesian analysis of data-worth considering model and parameter uncertainties. </w:t>
      </w:r>
      <w:r>
        <w:rPr>
          <w:i/>
          <w:iCs/>
          <w:sz w:val="19"/>
          <w:szCs w:val="19"/>
        </w:rPr>
        <w:t xml:space="preserve">Advances in Water Resources</w:t>
      </w:r>
      <w:r>
        <w:rPr>
          <w:sz w:val="19"/>
          <w:szCs w:val="19"/>
        </w:rPr>
        <w:t xml:space="preserve">, 36, 75–85.</w:t>
      </w:r>
      <w:r>
        <w:rPr>
          <w:sz w:val="19"/>
          <w:szCs w:val="19"/>
        </w:rPr>
        <w:t xml:space="preserve"> </w:t>
      </w:r>
      <w:hyperlink w:history="1" r:id="rId8svheuybf6xqqa5gt6qst">
        <w:r>
          <w:rPr>
            <w:color w:val="1D4ED8"/>
            <w:sz w:val="19"/>
            <w:szCs w:val="19"/>
            <w:u w:val="single"/>
          </w:rPr>
          <w:t xml:space="preserve">https://doi.org/10.1016/j.advwatres.2011.02.007</w:t>
        </w:r>
      </w:hyperlink>
    </w:p>
    <w:p>
      <w:pPr>
        <w:tabs>
          <w:tab w:val="left" w:pos="567"/>
        </w:tabs>
        <w:spacing w:after="90"/>
        <w:ind w:left="567" w:hanging="567"/>
        <w:jc w:val="left"/>
      </w:pPr>
      <w:r>
        <w:rPr>
          <w:b/>
          <w:bCs/>
          <w:color w:val="7C3AED"/>
          <w:sz w:val="19"/>
          <w:szCs w:val="19"/>
        </w:rPr>
        <w:t xml:space="preserve">[V5]	</w:t>
      </w:r>
      <w:r>
        <w:rPr>
          <w:sz w:val="19"/>
          <w:szCs w:val="19"/>
        </w:rPr>
        <w:t xml:space="preserve">Dausman, A. M., Doherty, J., Langevin, C. D. &amp; Sukop, M. C. (2010). Quantifying data worth toward reducing predictive uncertainty. </w:t>
      </w:r>
      <w:r>
        <w:rPr>
          <w:i/>
          <w:iCs/>
          <w:sz w:val="19"/>
          <w:szCs w:val="19"/>
        </w:rPr>
        <w:t xml:space="preserve">Ground Water</w:t>
      </w:r>
      <w:r>
        <w:rPr>
          <w:sz w:val="19"/>
          <w:szCs w:val="19"/>
        </w:rPr>
        <w:t xml:space="preserve">, 48(5), 729–740.</w:t>
      </w:r>
      <w:r>
        <w:rPr>
          <w:sz w:val="19"/>
          <w:szCs w:val="19"/>
        </w:rPr>
        <w:t xml:space="preserve"> </w:t>
      </w:r>
      <w:hyperlink w:history="1" r:id="rIdhemevfrrrnwxpzntxedyg">
        <w:r>
          <w:rPr>
            <w:color w:val="1D4ED8"/>
            <w:sz w:val="19"/>
            <w:szCs w:val="19"/>
            <w:u w:val="single"/>
          </w:rPr>
          <w:t xml:space="preserve">https://doi.org/10.1111/j.1745-6584.2010.00679.x</w:t>
        </w:r>
      </w:hyperlink>
    </w:p>
    <w:p>
      <w:pPr>
        <w:tabs>
          <w:tab w:val="left" w:pos="567"/>
        </w:tabs>
        <w:spacing w:after="90"/>
        <w:ind w:left="567" w:hanging="567"/>
        <w:jc w:val="left"/>
      </w:pPr>
      <w:r>
        <w:rPr>
          <w:b/>
          <w:bCs/>
          <w:color w:val="B45309"/>
          <w:sz w:val="19"/>
          <w:szCs w:val="19"/>
        </w:rPr>
        <w:t xml:space="preserve">[D1]	</w:t>
      </w:r>
      <w:r>
        <w:rPr>
          <w:sz w:val="19"/>
          <w:szCs w:val="19"/>
        </w:rPr>
        <w:t xml:space="preserve">Wu, K., Chen, P. &amp; Ghattas, O. (2023). An offline-online decomposition method for efficient linear Bayesian goal-oriented optimal experimental design: Application to optimal sensor placement. </w:t>
      </w:r>
      <w:r>
        <w:rPr>
          <w:i/>
          <w:iCs/>
          <w:sz w:val="19"/>
          <w:szCs w:val="19"/>
        </w:rPr>
        <w:t xml:space="preserve">SIAM Journal on Scientific Computing</w:t>
      </w:r>
      <w:r>
        <w:rPr>
          <w:sz w:val="19"/>
          <w:szCs w:val="19"/>
        </w:rPr>
        <w:t xml:space="preserve">, 45(1), B57–B77.</w:t>
      </w:r>
      <w:r>
        <w:rPr>
          <w:sz w:val="19"/>
          <w:szCs w:val="19"/>
        </w:rPr>
        <w:t xml:space="preserve"> </w:t>
      </w:r>
      <w:hyperlink w:history="1" r:id="rIduea6mrhgnkgcu0fg5lyte">
        <w:r>
          <w:rPr>
            <w:color w:val="1D4ED8"/>
            <w:sz w:val="19"/>
            <w:szCs w:val="19"/>
            <w:u w:val="single"/>
          </w:rPr>
          <w:t xml:space="preserve">https://arxiv.org/abs/2102.06627</w:t>
        </w:r>
      </w:hyperlink>
    </w:p>
    <w:p>
      <w:pPr>
        <w:tabs>
          <w:tab w:val="left" w:pos="567"/>
        </w:tabs>
        <w:spacing w:after="90"/>
        <w:ind w:left="567" w:hanging="567"/>
        <w:jc w:val="left"/>
      </w:pPr>
      <w:r>
        <w:rPr>
          <w:b/>
          <w:bCs/>
          <w:color w:val="B45309"/>
          <w:sz w:val="19"/>
          <w:szCs w:val="19"/>
        </w:rPr>
        <w:t xml:space="preserve">[D2]	</w:t>
      </w:r>
      <w:r>
        <w:rPr>
          <w:sz w:val="19"/>
          <w:szCs w:val="19"/>
        </w:rPr>
        <w:t xml:space="preserve">Thibaut, R., Laloy, E. &amp; Hermans, T. (2021). A new framework for experimental design using Bayesian Evidential Learning: The case of wellhead protection area. </w:t>
      </w:r>
      <w:r>
        <w:rPr>
          <w:i/>
          <w:iCs/>
          <w:sz w:val="19"/>
          <w:szCs w:val="19"/>
        </w:rPr>
        <w:t xml:space="preserve">Journal of Hydrology</w:t>
      </w:r>
      <w:r>
        <w:rPr>
          <w:sz w:val="19"/>
          <w:szCs w:val="19"/>
        </w:rPr>
        <w:t xml:space="preserve">, 603, 126903.</w:t>
      </w:r>
      <w:r>
        <w:rPr>
          <w:sz w:val="19"/>
          <w:szCs w:val="19"/>
        </w:rPr>
        <w:t xml:space="preserve"> </w:t>
      </w:r>
      <w:hyperlink w:history="1" r:id="rIdoa-rnuv7gnrfew6fpfehh">
        <w:r>
          <w:rPr>
            <w:color w:val="1D4ED8"/>
            <w:sz w:val="19"/>
            <w:szCs w:val="19"/>
            <w:u w:val="single"/>
          </w:rPr>
          <w:t xml:space="preserve">https://doi.org/10.1016/j.jhydrol.2021.126903</w:t>
        </w:r>
      </w:hyperlink>
    </w:p>
    <w:p>
      <w:pPr>
        <w:tabs>
          <w:tab w:val="left" w:pos="567"/>
        </w:tabs>
        <w:spacing w:after="90"/>
        <w:ind w:left="567" w:hanging="567"/>
        <w:jc w:val="left"/>
      </w:pPr>
      <w:r>
        <w:rPr>
          <w:b/>
          <w:bCs/>
          <w:color w:val="B45309"/>
          <w:sz w:val="19"/>
          <w:szCs w:val="19"/>
        </w:rPr>
        <w:t xml:space="preserve">[D3]	</w:t>
      </w:r>
      <w:r>
        <w:rPr>
          <w:sz w:val="19"/>
          <w:szCs w:val="19"/>
        </w:rPr>
        <w:t xml:space="preserve">Tarakanov, A. &amp; Elsheikh, A. H. (2020). Optimal Bayesian experimental design for subsurface flow problems. </w:t>
      </w:r>
      <w:r>
        <w:rPr>
          <w:i/>
          <w:iCs/>
          <w:sz w:val="19"/>
          <w:szCs w:val="19"/>
        </w:rPr>
        <w:t xml:space="preserve">Computer Methods in Applied Mechanics and Engineering</w:t>
      </w:r>
      <w:r>
        <w:rPr>
          <w:sz w:val="19"/>
          <w:szCs w:val="19"/>
        </w:rPr>
        <w:t xml:space="preserve">, 370, 113208.</w:t>
      </w:r>
      <w:r>
        <w:rPr>
          <w:sz w:val="19"/>
          <w:szCs w:val="19"/>
        </w:rPr>
        <w:t xml:space="preserve"> </w:t>
      </w:r>
      <w:hyperlink w:history="1" r:id="rIdohuaszhbwvq1_wbciibvp">
        <w:r>
          <w:rPr>
            <w:color w:val="1D4ED8"/>
            <w:sz w:val="19"/>
            <w:szCs w:val="19"/>
            <w:u w:val="single"/>
          </w:rPr>
          <w:t xml:space="preserve">https://doi.org/10.1016/j.cma.2020.113208</w:t>
        </w:r>
      </w:hyperlink>
    </w:p>
    <w:p>
      <w:pPr>
        <w:tabs>
          <w:tab w:val="left" w:pos="567"/>
        </w:tabs>
        <w:spacing w:after="90"/>
        <w:ind w:left="567" w:hanging="567"/>
        <w:jc w:val="left"/>
      </w:pPr>
      <w:r>
        <w:rPr>
          <w:b/>
          <w:bCs/>
          <w:color w:val="B45309"/>
          <w:sz w:val="19"/>
          <w:szCs w:val="19"/>
        </w:rPr>
        <w:t xml:space="preserve">[D4]	</w:t>
      </w:r>
      <w:r>
        <w:rPr>
          <w:sz w:val="19"/>
          <w:szCs w:val="19"/>
        </w:rPr>
        <w:t xml:space="preserve">Attia, A., Alexanderian, A. &amp; Saibaba, A. K. (2018). Goal-oriented optimal design of experiments for large-scale Bayesian linear inverse problems. </w:t>
      </w:r>
      <w:r>
        <w:rPr>
          <w:i/>
          <w:iCs/>
          <w:sz w:val="19"/>
          <w:szCs w:val="19"/>
        </w:rPr>
        <w:t xml:space="preserve">Inverse Problems</w:t>
      </w:r>
      <w:r>
        <w:rPr>
          <w:sz w:val="19"/>
          <w:szCs w:val="19"/>
        </w:rPr>
        <w:t xml:space="preserve">, 34(9), 095009.</w:t>
      </w:r>
      <w:r>
        <w:rPr>
          <w:sz w:val="19"/>
          <w:szCs w:val="19"/>
        </w:rPr>
        <w:t xml:space="preserve"> </w:t>
      </w:r>
      <w:hyperlink w:history="1" r:id="rId9y6rfx-skmek9k5nrfqru">
        <w:r>
          <w:rPr>
            <w:color w:val="1D4ED8"/>
            <w:sz w:val="19"/>
            <w:szCs w:val="19"/>
            <w:u w:val="single"/>
          </w:rPr>
          <w:t xml:space="preserve">https://doi.org/10.1088/1361-6420/aad210</w:t>
        </w:r>
      </w:hyperlink>
    </w:p>
    <w:p>
      <w:pPr>
        <w:tabs>
          <w:tab w:val="left" w:pos="567"/>
        </w:tabs>
        <w:spacing w:after="90"/>
        <w:ind w:left="567" w:hanging="567"/>
        <w:jc w:val="left"/>
      </w:pPr>
      <w:r>
        <w:rPr>
          <w:b/>
          <w:bCs/>
          <w:color w:val="B45309"/>
          <w:sz w:val="19"/>
          <w:szCs w:val="19"/>
        </w:rPr>
        <w:t xml:space="preserve">[D5]	</w:t>
      </w:r>
      <w:r>
        <w:rPr>
          <w:sz w:val="19"/>
          <w:szCs w:val="19"/>
        </w:rPr>
        <w:t xml:space="preserve">Leube, P. C., Geiges, A. &amp; Nowak, W. (2012). Bayesian assessment of the expected data impact on prediction confidence in optimal sampling design. </w:t>
      </w:r>
      <w:r>
        <w:rPr>
          <w:i/>
          <w:iCs/>
          <w:sz w:val="19"/>
          <w:szCs w:val="19"/>
        </w:rPr>
        <w:t xml:space="preserve">Water Resources Research</w:t>
      </w:r>
      <w:r>
        <w:rPr>
          <w:sz w:val="19"/>
          <w:szCs w:val="19"/>
        </w:rPr>
        <w:t xml:space="preserve">, 48(2), W02501.</w:t>
      </w:r>
      <w:r>
        <w:rPr>
          <w:sz w:val="19"/>
          <w:szCs w:val="19"/>
        </w:rPr>
        <w:t xml:space="preserve"> </w:t>
      </w:r>
      <w:hyperlink w:history="1" r:id="rIdmjtrgjaweeef7oqrva9bk">
        <w:r>
          <w:rPr>
            <w:color w:val="1D4ED8"/>
            <w:sz w:val="19"/>
            <w:szCs w:val="19"/>
            <w:u w:val="single"/>
          </w:rPr>
          <w:t xml:space="preserve">https://doi.org/10.1029/2010WR010137</w:t>
        </w:r>
      </w:hyperlink>
    </w:p>
    <w:p>
      <w:pPr>
        <w:tabs>
          <w:tab w:val="left" w:pos="567"/>
        </w:tabs>
        <w:spacing w:after="90"/>
        <w:ind w:left="567" w:hanging="567"/>
        <w:jc w:val="left"/>
      </w:pPr>
      <w:r>
        <w:rPr>
          <w:b/>
          <w:bCs/>
          <w:color w:val="15803D"/>
          <w:sz w:val="19"/>
          <w:szCs w:val="19"/>
        </w:rPr>
        <w:t xml:space="preserve">[G1]	</w:t>
      </w:r>
      <w:r>
        <w:rPr>
          <w:sz w:val="19"/>
          <w:szCs w:val="19"/>
        </w:rPr>
        <w:t xml:space="preserve">Coulon, C., White, J. T., Pryet, A., Gatel, L. &amp; Lemieux, J.-M. (2024). An ensemble-based approach for pumping optimization in an island aquifer considering parameter, observation and climate uncertainty. </w:t>
      </w:r>
      <w:r>
        <w:rPr>
          <w:i/>
          <w:iCs/>
          <w:sz w:val="19"/>
          <w:szCs w:val="19"/>
        </w:rPr>
        <w:t xml:space="preserve">Hydrology and Earth System Sciences</w:t>
      </w:r>
      <w:r>
        <w:rPr>
          <w:sz w:val="19"/>
          <w:szCs w:val="19"/>
        </w:rPr>
        <w:t xml:space="preserve">, 28(1), 303–319.</w:t>
      </w:r>
      <w:r>
        <w:rPr>
          <w:sz w:val="19"/>
          <w:szCs w:val="19"/>
        </w:rPr>
        <w:t xml:space="preserve"> </w:t>
      </w:r>
      <w:hyperlink w:history="1" r:id="rId66gzalj3ozaed7dgkuvrb">
        <w:r>
          <w:rPr>
            <w:color w:val="1D4ED8"/>
            <w:sz w:val="19"/>
            <w:szCs w:val="19"/>
            <w:u w:val="single"/>
          </w:rPr>
          <w:t xml:space="preserve">https://doi.org/10.5194/hess-28-303-2024</w:t>
        </w:r>
      </w:hyperlink>
    </w:p>
    <w:p>
      <w:pPr>
        <w:tabs>
          <w:tab w:val="left" w:pos="567"/>
        </w:tabs>
        <w:spacing w:after="90"/>
        <w:ind w:left="567" w:hanging="567"/>
        <w:jc w:val="left"/>
      </w:pPr>
      <w:r>
        <w:rPr>
          <w:b/>
          <w:bCs/>
          <w:color w:val="15803D"/>
          <w:sz w:val="19"/>
          <w:szCs w:val="19"/>
        </w:rPr>
        <w:t xml:space="preserve">[G2]	</w:t>
      </w:r>
      <w:r>
        <w:rPr>
          <w:sz w:val="19"/>
          <w:szCs w:val="19"/>
        </w:rPr>
        <w:t xml:space="preserve">Palacios, A., Ledo, J. J., Linde, N., Luquot, L., Bellmunt, F., et al. (2020). Time-lapse cross-hole electrical resistivity tomography (CHERT) for monitoring seawater intrusion dynamics in a Mediterranean aquifer. </w:t>
      </w:r>
      <w:r>
        <w:rPr>
          <w:i/>
          <w:iCs/>
          <w:sz w:val="19"/>
          <w:szCs w:val="19"/>
        </w:rPr>
        <w:t xml:space="preserve">Hydrology and Earth System Sciences</w:t>
      </w:r>
      <w:r>
        <w:rPr>
          <w:sz w:val="19"/>
          <w:szCs w:val="19"/>
        </w:rPr>
        <w:t xml:space="preserve">, 24(4), 2121–2139.</w:t>
      </w:r>
      <w:r>
        <w:rPr>
          <w:sz w:val="19"/>
          <w:szCs w:val="19"/>
        </w:rPr>
        <w:t xml:space="preserve"> </w:t>
      </w:r>
      <w:hyperlink w:history="1" r:id="rIdwwvjrtioug0ahustcjaps">
        <w:r>
          <w:rPr>
            <w:color w:val="1D4ED8"/>
            <w:sz w:val="19"/>
            <w:szCs w:val="19"/>
            <w:u w:val="single"/>
          </w:rPr>
          <w:t xml:space="preserve">https://doi.org/10.5194/hess-24-2121-2020</w:t>
        </w:r>
      </w:hyperlink>
    </w:p>
    <w:p>
      <w:pPr>
        <w:tabs>
          <w:tab w:val="left" w:pos="567"/>
        </w:tabs>
        <w:spacing w:after="90"/>
        <w:ind w:left="567" w:hanging="567"/>
        <w:jc w:val="left"/>
      </w:pPr>
      <w:r>
        <w:rPr>
          <w:b/>
          <w:bCs/>
          <w:color w:val="15803D"/>
          <w:sz w:val="19"/>
          <w:szCs w:val="19"/>
        </w:rPr>
        <w:t xml:space="preserve">[G3]	</w:t>
      </w:r>
      <w:r>
        <w:rPr>
          <w:sz w:val="19"/>
          <w:szCs w:val="19"/>
        </w:rPr>
        <w:t xml:space="preserve">Uhlemann, S., Wilkinson, P. B., Maurer, H., Wagner, F. M., Johnson, T. C. &amp; Chambers, J. E. (2018). Optimized survey design for electrical resistivity tomography: Combined optimization of measurement configuration and electrode placement. </w:t>
      </w:r>
      <w:r>
        <w:rPr>
          <w:i/>
          <w:iCs/>
          <w:sz w:val="19"/>
          <w:szCs w:val="19"/>
        </w:rPr>
        <w:t xml:space="preserve">Geophysical Journal International</w:t>
      </w:r>
      <w:r>
        <w:rPr>
          <w:sz w:val="19"/>
          <w:szCs w:val="19"/>
        </w:rPr>
        <w:t xml:space="preserve">, 214(1), 108–121.</w:t>
      </w:r>
      <w:r>
        <w:rPr>
          <w:sz w:val="19"/>
          <w:szCs w:val="19"/>
        </w:rPr>
        <w:t xml:space="preserve"> </w:t>
      </w:r>
      <w:hyperlink w:history="1" r:id="rId3eo4bjjwismmueiqz89ub">
        <w:r>
          <w:rPr>
            <w:color w:val="1D4ED8"/>
            <w:sz w:val="19"/>
            <w:szCs w:val="19"/>
            <w:u w:val="single"/>
          </w:rPr>
          <w:t xml:space="preserve">https://doi.org/10.1093/gji/ggy128</w:t>
        </w:r>
      </w:hyperlink>
    </w:p>
    <w:p>
      <w:pPr>
        <w:tabs>
          <w:tab w:val="left" w:pos="567"/>
        </w:tabs>
        <w:spacing w:after="90"/>
        <w:ind w:left="567" w:hanging="567"/>
        <w:jc w:val="left"/>
      </w:pPr>
      <w:r>
        <w:rPr>
          <w:b/>
          <w:bCs/>
          <w:color w:val="15803D"/>
          <w:sz w:val="19"/>
          <w:szCs w:val="19"/>
        </w:rPr>
        <w:t xml:space="preserve">[G4]	</w:t>
      </w:r>
      <w:r>
        <w:rPr>
          <w:sz w:val="19"/>
          <w:szCs w:val="19"/>
        </w:rPr>
        <w:t xml:space="preserve">Costall, A., Harris, B. &amp; Pigois, J. P. (2018). Electrical resistivity imaging and the saline water interface in high-quality coastal aquifers. </w:t>
      </w:r>
      <w:r>
        <w:rPr>
          <w:i/>
          <w:iCs/>
          <w:sz w:val="19"/>
          <w:szCs w:val="19"/>
        </w:rPr>
        <w:t xml:space="preserve">Surveys in Geophysics</w:t>
      </w:r>
      <w:r>
        <w:rPr>
          <w:sz w:val="19"/>
          <w:szCs w:val="19"/>
        </w:rPr>
        <w:t xml:space="preserve">, 39(4), 753–816.</w:t>
      </w:r>
      <w:r>
        <w:rPr>
          <w:sz w:val="19"/>
          <w:szCs w:val="19"/>
        </w:rPr>
        <w:t xml:space="preserve"> </w:t>
      </w:r>
      <w:hyperlink w:history="1" r:id="rIdviauydsnfhtx63tznpzbb">
        <w:r>
          <w:rPr>
            <w:color w:val="1D4ED8"/>
            <w:sz w:val="19"/>
            <w:szCs w:val="19"/>
            <w:u w:val="single"/>
          </w:rPr>
          <w:t xml:space="preserve">https://doi.org/10.1007/s10712-018-9468-0</w:t>
        </w:r>
      </w:hyperlink>
    </w:p>
    <w:p>
      <w:pPr>
        <w:tabs>
          <w:tab w:val="left" w:pos="567"/>
        </w:tabs>
        <w:spacing w:after="90"/>
        <w:ind w:left="567" w:hanging="567"/>
        <w:jc w:val="left"/>
      </w:pPr>
      <w:r>
        <w:rPr>
          <w:b/>
          <w:bCs/>
          <w:color w:val="15803D"/>
          <w:sz w:val="19"/>
          <w:szCs w:val="19"/>
        </w:rPr>
        <w:t xml:space="preserve">[G5]	</w:t>
      </w:r>
      <w:r>
        <w:rPr>
          <w:sz w:val="19"/>
          <w:szCs w:val="19"/>
        </w:rPr>
        <w:t xml:space="preserve">Delsman, J. R., et al. (2018). Large-scale, probabilistic salinity mapping using airborne electromagnetics for groundwater management in Zeeland, the Netherlands. </w:t>
      </w:r>
      <w:r>
        <w:rPr>
          <w:i/>
          <w:iCs/>
          <w:sz w:val="19"/>
          <w:szCs w:val="19"/>
        </w:rPr>
        <w:t xml:space="preserve">Environmental Research Letters</w:t>
      </w:r>
      <w:r>
        <w:rPr>
          <w:sz w:val="19"/>
          <w:szCs w:val="19"/>
        </w:rPr>
        <w:t xml:space="preserve">, 13(8), 084011.</w:t>
      </w:r>
      <w:r>
        <w:rPr>
          <w:sz w:val="19"/>
          <w:szCs w:val="19"/>
        </w:rPr>
        <w:t xml:space="preserve"> </w:t>
      </w:r>
      <w:hyperlink w:history="1" r:id="rId_vt00vjfkhrwlpzbg_9zp">
        <w:r>
          <w:rPr>
            <w:color w:val="1D4ED8"/>
            <w:sz w:val="19"/>
            <w:szCs w:val="19"/>
            <w:u w:val="single"/>
          </w:rPr>
          <w:t xml:space="preserve">https://doi.org/10.1088/1748-9326/aad19e</w:t>
        </w:r>
      </w:hyperlink>
    </w:p>
    <w:p>
      <w:pPr>
        <w:spacing w:after="200"/>
      </w:pPr>
    </w:p>
    <w:p>
      <w:pPr>
        <w:spacing w:after="120"/>
      </w:pPr>
      <w:r>
        <w:rPr>
          <w:i/>
          <w:iCs/>
          <w:color w:val="5B6573"/>
          <w:sz w:val="18"/>
          <w:szCs w:val="18"/>
        </w:rPr>
        <w:t xml:space="preserve">Note on verification: the bibliographic data were checked against the sources listed in the methodology; no full text was opened, so all equations of the papers are representative formulations. Unconfirmed fields: [V3] the journal is inferred from the NGWA copyright line, while the volume, pages and DOI were not found, so the link to the AUB repository record is given; [D1] the DOI was not seen, so the preprint is given; [D4] the DOI is given to the best of our knowledge; [V5] the DOI comes from the USGS repository, but it was not confirmed by a direct search; [G2] the author order after the fifth author comes from the data registry; [G5] the names of the 15 co-authors were not seen; [V1] the issue number; [N1] the pages. The affiliations are partly confirmed. The DOIs of the base literature B1–B14 are given to the best of our knowledge. The numbers in the innovation section come from the numerical tests run for this document.</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Goal-oriented OED in coastal aquifers · 2010–2026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a3vfc8wpkomu2w1uo0kk_" Type="http://schemas.openxmlformats.org/officeDocument/2006/relationships/hyperlink" Target="https://doi.org/10.1007/s11269-022-03404-w" TargetMode="External"/><Relationship Id="rIdxqiqf5o5blqdl4ayxibvr" Type="http://schemas.openxmlformats.org/officeDocument/2006/relationships/hyperlink" Target="https://doi.org/10.1007/s11269-020-02565-w" TargetMode="External"/><Relationship Id="rIddf_vnkjgwcqqi2wgl9vdt" Type="http://schemas.openxmlformats.org/officeDocument/2006/relationships/hyperlink" Target="https://doi.org/10.1061/(ASCE)HE.1943-5584.0001765" TargetMode="External"/><Relationship Id="rIdyenkd8qclw3zxmq-jhana" Type="http://schemas.openxmlformats.org/officeDocument/2006/relationships/hyperlink" Target="https://doi.org/10.3390/ijerph16224365" TargetMode="External"/><Relationship Id="rIddiyp_x6vetox81fprszcb" Type="http://schemas.openxmlformats.org/officeDocument/2006/relationships/hyperlink" Target="https://doi.org/10.1061/(ASCE)WR.1943-5452.0000406" TargetMode="External"/><Relationship Id="rIddalldfzbwrrxo3mavfeow" Type="http://schemas.openxmlformats.org/officeDocument/2006/relationships/hyperlink" Target="https://doi.org/10.1029/2021WR031793" TargetMode="External"/><Relationship Id="rId6zx5khq7ftmgc_oyqk39w" Type="http://schemas.openxmlformats.org/officeDocument/2006/relationships/hyperlink" Target="https://doi.org/10.1016/j.jhydrol.2021.126509" TargetMode="External"/><Relationship Id="rIdma4uec01skftd-jpejxly" Type="http://schemas.openxmlformats.org/officeDocument/2006/relationships/hyperlink" Target="https://scholarworks.aub.edu.lb/items/b17f5569-5aac-4660-ab43-ab4991ed1aa7" TargetMode="External"/><Relationship Id="rIdsabsi9zqhefrvdb1vrzyq" Type="http://schemas.openxmlformats.org/officeDocument/2006/relationships/hyperlink" Target="https://doi.org/10.1016/j.advwatres.2011.02.007" TargetMode="External"/><Relationship Id="rIdfuklzsvcqk4dz2dc72l_f" Type="http://schemas.openxmlformats.org/officeDocument/2006/relationships/hyperlink" Target="https://doi.org/10.1111/j.1745-6584.2010.00679.x" TargetMode="External"/><Relationship Id="rIdnh7f3kcf0myvzwdhd3hd0" Type="http://schemas.openxmlformats.org/officeDocument/2006/relationships/hyperlink" Target="https://arxiv.org/abs/2102.06627" TargetMode="External"/><Relationship Id="rIdtarcubmhrpgtnwrbqqrhn" Type="http://schemas.openxmlformats.org/officeDocument/2006/relationships/hyperlink" Target="https://doi.org/10.1016/j.jhydrol.2021.126903" TargetMode="External"/><Relationship Id="rIdnkofazz1bq9iyysklgojl" Type="http://schemas.openxmlformats.org/officeDocument/2006/relationships/hyperlink" Target="https://doi.org/10.1016/j.cma.2020.113208" TargetMode="External"/><Relationship Id="rIdgah3cyp0bfwgmlsgb89mr" Type="http://schemas.openxmlformats.org/officeDocument/2006/relationships/hyperlink" Target="https://doi.org/10.1088/1361-6420/aad210" TargetMode="External"/><Relationship Id="rIdsnwtri1taizs9qo59wrsa" Type="http://schemas.openxmlformats.org/officeDocument/2006/relationships/hyperlink" Target="https://doi.org/10.1029/2010WR010137" TargetMode="External"/><Relationship Id="rId8jncagi4uuy4os42gvgvd" Type="http://schemas.openxmlformats.org/officeDocument/2006/relationships/hyperlink" Target="https://doi.org/10.5194/hess-28-303-2024" TargetMode="External"/><Relationship Id="rIdnhut6cujr6zrse6grzyla" Type="http://schemas.openxmlformats.org/officeDocument/2006/relationships/hyperlink" Target="https://doi.org/10.5194/hess-24-2121-2020" TargetMode="External"/><Relationship Id="rIduqd3o576zb4maqujyx7qz" Type="http://schemas.openxmlformats.org/officeDocument/2006/relationships/hyperlink" Target="https://doi.org/10.1093/gji/ggy128" TargetMode="External"/><Relationship Id="rIdqviid9dy3leoiqt_oz4m0" Type="http://schemas.openxmlformats.org/officeDocument/2006/relationships/hyperlink" Target="https://doi.org/10.1007/s10712-018-9468-0" TargetMode="External"/><Relationship Id="rIdrd8josh5khtngfr9mgua8" Type="http://schemas.openxmlformats.org/officeDocument/2006/relationships/hyperlink" Target="https://doi.org/10.1088/1748-9326/aad19e" TargetMode="External"/><Relationship Id="rIdnjjgbi7gvsoowcel8yoej" Type="http://schemas.openxmlformats.org/officeDocument/2006/relationships/hyperlink" Target="https://doi.org/10.1029/2009WR008312" TargetMode="External"/><Relationship Id="rId5-qmm07sfrtj8hjch9mlg" Type="http://schemas.openxmlformats.org/officeDocument/2006/relationships/hyperlink" Target="https://doi.org/10.1002/2013WR014020" TargetMode="External"/><Relationship Id="rIdkqhisplgvvtfaychsqlz6" Type="http://schemas.openxmlformats.org/officeDocument/2006/relationships/hyperlink" Target="https://doi.org/10.1061/(ASCE)WR.1943-5452.0001227" TargetMode="External"/><Relationship Id="rIdkh-_ul06c0zirrwu0nu0h" Type="http://schemas.openxmlformats.org/officeDocument/2006/relationships/hyperlink" Target="https://pubs.usgs.gov/publication/wsp1613C" TargetMode="External"/><Relationship Id="rIdkol0-wyirneuihvuk7mpp" Type="http://schemas.openxmlformats.org/officeDocument/2006/relationships/hyperlink" Target="https://doi.org/10.1016/j.advwatres.2012.03.004" TargetMode="External"/><Relationship Id="rId6zzcshbea9hgpsoplrotc" Type="http://schemas.openxmlformats.org/officeDocument/2006/relationships/hyperlink" Target="https://doi.org/10.3133/tm6A46" TargetMode="External"/><Relationship Id="rIdtooz2irdwa9jx0c1mtcnw" Type="http://schemas.openxmlformats.org/officeDocument/2006/relationships/hyperlink" Target="https://doi.org/10.1029/WR012i006p01165" TargetMode="External"/><Relationship Id="rIdgvfb9trxwap0v52tnjaia" Type="http://schemas.openxmlformats.org/officeDocument/2006/relationships/hyperlink" Target="https://doi.org/10.1029/2004WR003501" TargetMode="External"/><Relationship Id="rIdb5zig8h-2ndnxlfct5cv6" Type="http://schemas.openxmlformats.org/officeDocument/2006/relationships/hyperlink" Target="https://doi.org/10.1214/ss/1009212519" TargetMode="External"/><Relationship Id="rIdrwcmyo7nklz0np4hwnlbb" Type="http://schemas.openxmlformats.org/officeDocument/2006/relationships/hyperlink" Target="https://doi.org/10.1214/aoms/1177728069" TargetMode="External"/><Relationship Id="rIdwwgspysqjj6hhrw7fia-x" Type="http://schemas.openxmlformats.org/officeDocument/2006/relationships/hyperlink" Target="https://doi.org/10.1214/ss/1177009939" TargetMode="External"/><Relationship Id="rId4nwbwag5aiyfoumbpm6rq" Type="http://schemas.openxmlformats.org/officeDocument/2006/relationships/hyperlink" Target="https://doi.org/10.2118/942054-G" TargetMode="External"/><Relationship Id="rIdhmkraow4zmlrxsncgulda" Type="http://schemas.openxmlformats.org/officeDocument/2006/relationships/hyperlink" Target="https://doi.org/10.1109/TSSC.1966.300074" TargetMode="External"/><Relationship Id="rIdnnkxj9et1ssr07akq23yg" Type="http://schemas.openxmlformats.org/officeDocument/2006/relationships/hyperlink" Target="https://doi.org/10.1016/j.jcp.2012.08.013" TargetMode="External"/><Relationship Id="rIds9ndkmllwbud9ltu5tizj" Type="http://schemas.openxmlformats.org/officeDocument/2006/relationships/hyperlink" Target="https://doi.org/10.1061/(ASCE)0733-9429(1992)118:1(11)" TargetMode="External"/><Relationship Id="rIdtceschljnfb3wlbswb2zg" Type="http://schemas.openxmlformats.org/officeDocument/2006/relationships/hyperlink" Target="https://doi.org/10.1137/16M1082123" TargetMode="External"/><Relationship Id="rIdcbgk6qi6_ezdck2takics" Type="http://schemas.openxmlformats.org/officeDocument/2006/relationships/hyperlink" Target="https://doi.org/10.1287/mnsc.6.1.73" TargetMode="External"/><Relationship Id="rIdvoooe1dbvp2apu5_qz7tb" Type="http://schemas.openxmlformats.org/officeDocument/2006/relationships/hyperlink" Target="https://doi.org/10.1007/s11269-022-03404-w" TargetMode="External"/><Relationship Id="rIdcuem2rjiokaodd4j5api3" Type="http://schemas.openxmlformats.org/officeDocument/2006/relationships/hyperlink" Target="https://doi.org/10.1007/s11269-020-02565-w" TargetMode="External"/><Relationship Id="rIdnj2xzzyof7qpyee8nggng" Type="http://schemas.openxmlformats.org/officeDocument/2006/relationships/hyperlink" Target="https://doi.org/10.1061/(ASCE)HE.1943-5584.0001765" TargetMode="External"/><Relationship Id="rIdrkm3q_pje96jylmdhoyvb" Type="http://schemas.openxmlformats.org/officeDocument/2006/relationships/hyperlink" Target="https://doi.org/10.3390/ijerph16224365" TargetMode="External"/><Relationship Id="rIdt0vjlbxewq02rzpdizsse" Type="http://schemas.openxmlformats.org/officeDocument/2006/relationships/hyperlink" Target="https://doi.org/10.1061/(ASCE)WR.1943-5452.0000406" TargetMode="External"/><Relationship Id="rIdef-plnc1ygfsaqylz8cjf" Type="http://schemas.openxmlformats.org/officeDocument/2006/relationships/hyperlink" Target="https://doi.org/10.1029/2021WR031793" TargetMode="External"/><Relationship Id="rId5nssaxcw843c0tnqubi83" Type="http://schemas.openxmlformats.org/officeDocument/2006/relationships/hyperlink" Target="https://doi.org/10.1016/j.jhydrol.2021.126509" TargetMode="External"/><Relationship Id="rIdhzrewtpgykhq72p97yaw6" Type="http://schemas.openxmlformats.org/officeDocument/2006/relationships/hyperlink" Target="https://scholarworks.aub.edu.lb/items/b17f5569-5aac-4660-ab43-ab4991ed1aa7" TargetMode="External"/><Relationship Id="rId8svheuybf6xqqa5gt6qst" Type="http://schemas.openxmlformats.org/officeDocument/2006/relationships/hyperlink" Target="https://doi.org/10.1016/j.advwatres.2011.02.007" TargetMode="External"/><Relationship Id="rIdhemevfrrrnwxpzntxedyg" Type="http://schemas.openxmlformats.org/officeDocument/2006/relationships/hyperlink" Target="https://doi.org/10.1111/j.1745-6584.2010.00679.x" TargetMode="External"/><Relationship Id="rIduea6mrhgnkgcu0fg5lyte" Type="http://schemas.openxmlformats.org/officeDocument/2006/relationships/hyperlink" Target="https://arxiv.org/abs/2102.06627" TargetMode="External"/><Relationship Id="rIdoa-rnuv7gnrfew6fpfehh" Type="http://schemas.openxmlformats.org/officeDocument/2006/relationships/hyperlink" Target="https://doi.org/10.1016/j.jhydrol.2021.126903" TargetMode="External"/><Relationship Id="rIdohuaszhbwvq1_wbciibvp" Type="http://schemas.openxmlformats.org/officeDocument/2006/relationships/hyperlink" Target="https://doi.org/10.1016/j.cma.2020.113208" TargetMode="External"/><Relationship Id="rId9y6rfx-skmek9k5nrfqru" Type="http://schemas.openxmlformats.org/officeDocument/2006/relationships/hyperlink" Target="https://doi.org/10.1088/1361-6420/aad210" TargetMode="External"/><Relationship Id="rIdmjtrgjaweeef7oqrva9bk" Type="http://schemas.openxmlformats.org/officeDocument/2006/relationships/hyperlink" Target="https://doi.org/10.1029/2010WR010137" TargetMode="External"/><Relationship Id="rId66gzalj3ozaed7dgkuvrb" Type="http://schemas.openxmlformats.org/officeDocument/2006/relationships/hyperlink" Target="https://doi.org/10.5194/hess-28-303-2024" TargetMode="External"/><Relationship Id="rIdwwvjrtioug0ahustcjaps" Type="http://schemas.openxmlformats.org/officeDocument/2006/relationships/hyperlink" Target="https://doi.org/10.5194/hess-24-2121-2020" TargetMode="External"/><Relationship Id="rId3eo4bjjwismmueiqz89ub" Type="http://schemas.openxmlformats.org/officeDocument/2006/relationships/hyperlink" Target="https://doi.org/10.1093/gji/ggy128" TargetMode="External"/><Relationship Id="rIdviauydsnfhtx63tznpzbb" Type="http://schemas.openxmlformats.org/officeDocument/2006/relationships/hyperlink" Target="https://doi.org/10.1007/s10712-018-9468-0" TargetMode="External"/><Relationship Id="rId_vt00vjfkhrwlpzbg_9zp" Type="http://schemas.openxmlformats.org/officeDocument/2006/relationships/hyperlink" Target="https://doi.org/10.1088/1748-9326/aad19e" TargetMode="External"/><Relationship Id="rId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Goal-oriented optimal experimental design in coastal aquifers</dc:title>
  <dc:subject>Literature search · Goal-oriented OED in coastal aquifers · 2010–2026</dc:subject>
  <dc:creator>D. Zeqiraj</dc:creator>
  <dc:description>Theoretical introduction and 20 papers on saltwater intrusion monitoring, data worth, Bayesian OED and geophysics</dc:description>
  <cp:lastModifiedBy>Un-named</cp:lastModifiedBy>
  <cp:revision>1</cp:revision>
  <dcterms:created xsi:type="dcterms:W3CDTF">2026-10-19T15:29:09.138Z</dcterms:created>
  <dcterms:modified xsi:type="dcterms:W3CDTF">2026-10-19T15:29:09.138Z</dcterms:modified>
</cp:coreProperties>
</file>

<file path=docProps/custom.xml><?xml version="1.0" encoding="utf-8"?>
<Properties xmlns="http://schemas.openxmlformats.org/officeDocument/2006/custom-properties" xmlns:vt="http://schemas.openxmlformats.org/officeDocument/2006/docPropsVTypes"/>
</file>