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Optimal design of randomized controlled trials (RCTs)</w:t>
      </w:r>
    </w:p>
    <w:p>
      <w:pPr>
        <w:spacing w:after="360"/>
      </w:pPr>
      <w:r>
        <w:rPr>
          <w:color w:val="3A4350"/>
          <w:sz w:val="26"/>
          <w:szCs w:val="26"/>
        </w:rPr>
        <w:t xml:space="preserve">Theoretical introduction and 20 papers (2020–2026) from Princeton, Oxford, Berkeley and ETH Zürich</w:t>
      </w:r>
    </w:p>
    <w:p>
      <w:pPr>
        <w:spacing w:after="360"/>
      </w:pPr>
      <w:r>
        <w:rPr>
          <w:b/>
          <w:bCs/>
          <w:color w:val="C25E00"/>
          <w:sz w:val="24"/>
          <w:szCs w:val="24"/>
        </w:rPr>
        <w:t xml:space="preserve">Princeton</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to the optimal design of RCTs: the Neyman variance and optimal allocation, stratification, rerandomization and its asymptotics, regression adjustment, the balance–robustness trade-off, randomization inference, adaptive designs for policy choice, anytime-valid inference and interference between units, with equations. </w:t>
      </w:r>
      <w:r>
        <w:rPr>
          <w:b/>
          <w:bCs/>
        </w:rPr>
        <w:t xml:space="preserve">Part II:</w:t>
      </w:r>
      <w:r>
        <w:t xml:space="preserve"> 20 verified papers, 5 from each institution: Princeton (P1–P5), Oxford (O1–O5), Berkeley (BK1–BK5) and ETH Zürich (E1–E5), each with a key equation in OMML and an innovation. </w:t>
      </w:r>
      <w:r>
        <w:rPr>
          <w:b/>
          <w:bCs/>
        </w:rPr>
        <w:t xml:space="preserve">Part III:</w:t>
      </w:r>
      <w:r>
        <w:t xml:space="preserve"> synthesis and an innovative proposal for the SWI-Goal-OED project: GO-RERAND, goal-oriented Bayesian rerandomization, tested with the 32 wells of Fushë-Kuqe.</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or conference, DOI or link, affiliation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adds.</w:t>
      </w:r>
    </w:p>
    <w:p>
      <w:pPr>
        <w:spacing w:before="600"/>
      </w:pPr>
      <w:r>
        <w:rPr>
          <w:color w:val="5B6573"/>
          <w:sz w:val="20"/>
          <w:szCs w:val="20"/>
        </w:rPr>
        <w:t xml:space="preserve">Search date: October 11, 2026  ·  Period covered: 2020–2026 (the core literature of Part I is older)</w:t>
      </w:r>
    </w:p>
    <w:p>
      <w:pPr>
        <w:pStyle w:val="Heading1"/>
        <w:pageBreakBefore/>
      </w:pPr>
      <w:r>
        <w:rPr>
          <w:color w:val="1F3864"/>
        </w:rPr>
        <w:t xml:space="preserve">1. Theoretical introduction: the mathematics of optimal RCT design</w:t>
      </w:r>
    </w:p>
    <w:p>
      <w:pPr>
        <w:spacing w:after="120"/>
      </w:pPr>
      <w:r>
        <w:rPr>
          <w:i/>
          <w:iCs/>
          <w:color w:val="5B6573"/>
          <w:sz w:val="18"/>
          <w:szCs w:val="18"/>
        </w:rPr>
        <w:t xml:space="preserve">Theoretical introduction written for this document. It draws on the core literature (references B1–B17 at the end) and on the 20 papers of Part II. Sections 1.1–1.10 use standard results; the numerical values of </w:t>
      </w:r>
      <m:oMath>
        <m:sSub>
          <m:e>
            <m:r>
              <m:t>v</m:t>
            </m:r>
          </m:e>
          <m:sub>
            <m:r>
              <m:t>K</m:t>
            </m:r>
            <m:r>
              <m:rPr>
                <m:sty m:val="p"/>
              </m:rPr>
              <m:t>,</m:t>
            </m:r>
            <m:r>
              <m:t>a</m:t>
            </m:r>
          </m:sub>
        </m:sSub>
      </m:oMath>
      <w:r>
        <w:rPr>
          <w:i/>
          <w:iCs/>
          <w:color w:val="5B6573"/>
          <w:sz w:val="18"/>
          <w:szCs w:val="18"/>
        </w:rPr>
        <w:t xml:space="preserve"> and of the 32-well test were computed for this document.</w:t>
      </w:r>
    </w:p>
    <w:p>
      <w:pPr>
        <w:pStyle w:val="Heading3"/>
      </w:pPr>
      <w:r>
        <w:rPr>
          <w:color w:val="1F3864"/>
        </w:rPr>
        <w:t xml:space="preserve">1.1 Potential outcomes and the Neyman variance</w:t>
      </w:r>
    </w:p>
    <w:p>
      <w:pPr>
        <w:spacing w:after="120"/>
        <w:jc w:val="both"/>
      </w:pPr>
      <w:r>
        <w:t xml:space="preserve">In the framework of Neyman and Rubin [B1, B2], each unit </w:t>
      </w:r>
      <m:oMath>
        <m:r>
          <m:t>i</m:t>
        </m:r>
        <m:r>
          <m:rPr>
            <m:sty m:val="p"/>
          </m:rPr>
          <m:t>=</m:t>
        </m:r>
        <m:r>
          <m:t>1</m:t>
        </m:r>
        <m:r>
          <m:rPr>
            <m:sty m:val="p"/>
          </m:rPr>
          <m:t>,</m:t>
        </m:r>
        <m:r>
          <m:rPr>
            <m:sty m:val="p"/>
          </m:rPr>
          <m:t>…</m:t>
        </m:r>
        <m:r>
          <m:rPr>
            <m:sty m:val="p"/>
          </m:rPr>
          <m:t>,</m:t>
        </m:r>
        <m:r>
          <m:t>n</m:t>
        </m:r>
      </m:oMath>
      <w:r>
        <w:t xml:space="preserve"> has two potential outcomes, </w:t>
      </w:r>
      <m:oMath>
        <m:sSub>
          <m:e>
            <m:r>
              <m:t>Y</m:t>
            </m:r>
          </m:e>
          <m:sub>
            <m:r>
              <m:t>i</m:t>
            </m:r>
          </m:sub>
        </m:sSub>
        <m:d>
          <m:dPr>
            <m:begChr m:val="("/>
            <m:sepChr m:val=""/>
            <m:endChr m:val=")"/>
            <m:grow/>
          </m:dPr>
          <m:e>
            <m:r>
              <m:t>1</m:t>
            </m:r>
          </m:e>
        </m:d>
      </m:oMath>
      <w:r>
        <w:t xml:space="preserve"> with treatment and </w:t>
      </w:r>
      <m:oMath>
        <m:sSub>
          <m:e>
            <m:r>
              <m:t>Y</m:t>
            </m:r>
          </m:e>
          <m:sub>
            <m:r>
              <m:t>i</m:t>
            </m:r>
          </m:sub>
        </m:sSub>
        <m:d>
          <m:dPr>
            <m:begChr m:val="("/>
            <m:sepChr m:val=""/>
            <m:endChr m:val=")"/>
            <m:grow/>
          </m:dPr>
          <m:e>
            <m:r>
              <m:t>0</m:t>
            </m:r>
          </m:e>
        </m:d>
      </m:oMath>
      <w:r>
        <w:t xml:space="preserve"> without treatment, and the average effect is </w:t>
      </w:r>
      <m:oMath>
        <m:r>
          <m:t>τ</m:t>
        </m:r>
        <m:r>
          <m:rPr>
            <m:sty m:val="p"/>
          </m:rPr>
          <m:t>=</m:t>
        </m:r>
        <m:f>
          <m:fPr>
            <m:type m:val="bar"/>
          </m:fPr>
          <m:num>
            <m:r>
              <m:t>1</m:t>
            </m:r>
          </m:num>
          <m:den>
            <m:r>
              <m:t>n</m:t>
            </m:r>
          </m:den>
        </m:f>
        <m:nary>
          <m:naryPr>
            <m:chr m:val="∑"/>
            <m:limLoc m:val="undOvr"/>
            <m:subHide m:val="off"/>
            <m:supHide m:val="on"/>
          </m:naryPr>
          <m:sub>
            <m:r>
              <m:t>i</m:t>
            </m:r>
          </m:sub>
          <m:sup>
            <m:r>
              <m:t>​</m:t>
            </m:r>
          </m:sup>
          <m:e>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e>
        </m:nary>
      </m:oMath>
      <w:r>
        <w:t xml:space="preserve">. Randomness comes only from the assignment </w:t>
      </w:r>
      <m:oMath>
        <m:sSub>
          <m:e>
            <m:r>
              <m:t>Z</m:t>
            </m:r>
          </m:e>
          <m:sub>
            <m:r>
              <m:t>i</m:t>
            </m:r>
          </m:sub>
        </m:sSub>
        <m:r>
          <m:rPr>
            <m:sty m:val="p"/>
          </m:rPr>
          <m:t>∈</m:t>
        </m:r>
        <m:r>
          <m:rPr>
            <m:sty m:val="p"/>
          </m:rPr>
          <m:t>{</m:t>
        </m:r>
        <m:r>
          <m:t>0</m:t>
        </m:r>
        <m:r>
          <m:rPr>
            <m:sty m:val="p"/>
          </m:rPr>
          <m:t>,</m:t>
        </m:r>
        <m:r>
          <m:t>1</m:t>
        </m:r>
        <m:r>
          <m:rPr>
            <m:sty m:val="p"/>
          </m:rPr>
          <m:t>}</m:t>
        </m:r>
      </m:oMath>
      <w:r>
        <w:t xml:space="preserve">, not from a model for the outcomes. Under complete randomization with </w:t>
      </w:r>
      <m:oMath>
        <m:sSub>
          <m:e>
            <m:r>
              <m:t>n</m:t>
            </m:r>
          </m:e>
          <m:sub>
            <m:r>
              <m:t>1</m:t>
            </m:r>
          </m:sub>
        </m:sSub>
      </m:oMath>
      <w:r>
        <w:t xml:space="preserve"> treated units and </w:t>
      </w:r>
      <m:oMath>
        <m:sSub>
          <m:e>
            <m:r>
              <m:t>n</m:t>
            </m:r>
          </m:e>
          <m:sub>
            <m:r>
              <m:t>0</m:t>
            </m:r>
          </m:sub>
        </m:sSub>
      </m:oMath>
      <w:r>
        <w:t xml:space="preserve"> controls, the difference in means is unbiased and has the Neyman variance:</w:t>
      </w:r>
    </w:p>
    <w:p>
      <w:pPr>
        <w:pStyle w:val="Equation"/>
      </w:pPr>
      <m:oMathPara>
        <m:oMathParaPr>
          <m:jc m:val="center"/>
        </m:oMathParaPr>
        <m:oMath>
          <m:acc>
            <m:accPr>
              <m:chr m:val="̂"/>
            </m:accPr>
            <m:e>
              <m:r>
                <m:t>τ</m:t>
              </m:r>
            </m:e>
          </m:acc>
          <m:r>
            <m:rPr>
              <m:sty m:val="p"/>
            </m:rPr>
            <m:t>=</m:t>
          </m:r>
          <m:f>
            <m:fPr>
              <m:type m:val="bar"/>
            </m:fPr>
            <m:num>
              <m:r>
                <m:t>1</m:t>
              </m:r>
            </m:num>
            <m:den>
              <m:sSub>
                <m:e>
                  <m:r>
                    <m:t>n</m:t>
                  </m:r>
                </m:e>
                <m:sub>
                  <m:r>
                    <m:t>1</m:t>
                  </m:r>
                </m:sub>
              </m:sSub>
            </m:den>
          </m:f>
          <m:nary>
            <m:naryPr>
              <m:chr m:val="∑"/>
              <m:limLoc m:val="undOvr"/>
              <m:subHide m:val="off"/>
              <m:supHide m:val="off"/>
            </m:naryPr>
            <m:sub>
              <m:r>
                <m:t>i</m:t>
              </m:r>
              <m:r>
                <m:rPr>
                  <m:sty m:val="p"/>
                </m:rPr>
                <m:t>=</m:t>
              </m:r>
              <m:r>
                <m:t>1</m:t>
              </m:r>
            </m:sub>
            <m:sup>
              <m:r>
                <m:t>n</m:t>
              </m:r>
            </m:sup>
            <m:e>
              <m:sSub>
                <m:e>
                  <m:r>
                    <m:t>Z</m:t>
                  </m:r>
                </m:e>
                <m:sub>
                  <m:r>
                    <m:t>i</m:t>
                  </m:r>
                </m:sub>
              </m:sSub>
            </m:e>
          </m:nary>
          <m:sSub>
            <m:e>
              <m:r>
                <m:t>Y</m:t>
              </m:r>
            </m:e>
            <m:sub>
              <m:r>
                <m:t>i</m:t>
              </m:r>
            </m:sub>
          </m:sSub>
          <m:r>
            <m:rPr>
              <m:sty m:val="p"/>
            </m:rPr>
            <m:t>−</m:t>
          </m:r>
          <m:f>
            <m:fPr>
              <m:type m:val="bar"/>
            </m:fPr>
            <m:num>
              <m:r>
                <m:t>1</m:t>
              </m:r>
            </m:num>
            <m:den>
              <m:sSub>
                <m:e>
                  <m:r>
                    <m:t>n</m:t>
                  </m:r>
                </m:e>
                <m:sub>
                  <m:r>
                    <m:t>0</m:t>
                  </m:r>
                </m:sub>
              </m:sSub>
            </m:den>
          </m:f>
          <m:nary>
            <m:naryPr>
              <m:chr m:val="∑"/>
              <m:limLoc m:val="undOvr"/>
              <m:subHide m:val="off"/>
              <m:supHide m:val="off"/>
            </m:naryPr>
            <m:sub>
              <m:r>
                <m:t>i</m:t>
              </m:r>
              <m:r>
                <m:rPr>
                  <m:sty m:val="p"/>
                </m:rPr>
                <m:t>=</m:t>
              </m:r>
              <m:r>
                <m:t>1</m:t>
              </m:r>
            </m:sub>
            <m:sup>
              <m:r>
                <m:t>n</m:t>
              </m:r>
            </m:sup>
            <m:e>
              <m:d>
                <m:dPr>
                  <m:begChr m:val="("/>
                  <m:sepChr m:val=""/>
                  <m:endChr m:val=")"/>
                  <m:grow/>
                </m:dPr>
                <m:e>
                  <m:r>
                    <m:t>1</m:t>
                  </m:r>
                  <m:r>
                    <m:rPr>
                      <m:sty m:val="p"/>
                    </m:rPr>
                    <m:t>−</m:t>
                  </m:r>
                  <m:sSub>
                    <m:e>
                      <m:r>
                        <m:t>Z</m:t>
                      </m:r>
                    </m:e>
                    <m:sub>
                      <m:r>
                        <m:t>i</m:t>
                      </m:r>
                    </m:sub>
                  </m:sSub>
                </m:e>
              </m:d>
            </m:e>
          </m:nary>
          <m:sSub>
            <m:e>
              <m:r>
                <m:t>Y</m:t>
              </m:r>
            </m:e>
            <m:sub>
              <m:r>
                <m:t>i</m:t>
              </m:r>
            </m:sub>
          </m:sSub>
          <m:r>
            <m:rPr>
              <m:sty m:val="p"/>
            </m:rPr>
            <m:t>,</m:t>
          </m:r>
          <m:r>
            <m:t>  </m:t>
          </m:r>
          <m:r>
            <m:rPr>
              <m:sty m:val="p"/>
            </m:rPr>
            <m:t>V</m:t>
          </m:r>
          <m:r>
            <m:rPr>
              <m:sty m:val="p"/>
            </m:rPr>
            <m:t>a</m:t>
          </m:r>
          <m:r>
            <m:rPr>
              <m:sty m:val="p"/>
            </m:rPr>
            <m:t>r</m:t>
          </m:r>
          <m:d>
            <m:dPr>
              <m:begChr m:val="("/>
              <m:sepChr m:val=""/>
              <m:endChr m:val=")"/>
              <m:grow/>
            </m:dPr>
            <m:e>
              <m:acc>
                <m:accPr>
                  <m:chr m:val="̂"/>
                </m:accPr>
                <m:e>
                  <m:r>
                    <m:t>τ</m:t>
                  </m:r>
                </m:e>
              </m:acc>
            </m:e>
          </m:d>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0</m:t>
                  </m:r>
                </m:sub>
                <m:sup>
                  <m:r>
                    <m:t>2</m:t>
                  </m:r>
                </m:sup>
              </m:sSubSup>
            </m:num>
            <m:den>
              <m:sSub>
                <m:e>
                  <m:r>
                    <m:t>n</m:t>
                  </m:r>
                </m:e>
                <m:sub>
                  <m:r>
                    <m:t>0</m:t>
                  </m:r>
                </m:sub>
              </m:sSub>
            </m:den>
          </m:f>
          <m:r>
            <m:rPr>
              <m:sty m:val="p"/>
            </m:rPr>
            <m:t>−</m:t>
          </m:r>
          <m:f>
            <m:fPr>
              <m:type m:val="bar"/>
            </m:fPr>
            <m:num>
              <m:sSubSup>
                <m:e>
                  <m:r>
                    <m:t>S</m:t>
                  </m:r>
                </m:e>
                <m:sub>
                  <m:r>
                    <m:t>τ</m:t>
                  </m:r>
                </m:sub>
                <m:sup>
                  <m:r>
                    <m:t>2</m:t>
                  </m:r>
                </m:sup>
              </m:sSubSup>
            </m:num>
            <m:den>
              <m:r>
                <m:t>n</m:t>
              </m:r>
            </m:den>
          </m:f>
        </m:oMath>
      </m:oMathPara>
    </w:p>
    <w:p>
      <w:pPr>
        <w:spacing w:after="120"/>
        <w:jc w:val="both"/>
      </w:pPr>
      <w:r>
        <w:t xml:space="preserve">Here </w:t>
      </w:r>
      <m:oMath>
        <m:sSubSup>
          <m:e>
            <m:r>
              <m:t>S</m:t>
            </m:r>
          </m:e>
          <m:sub>
            <m:r>
              <m:t>1</m:t>
            </m:r>
          </m:sub>
          <m:sup>
            <m:r>
              <m:t>2</m:t>
            </m:r>
          </m:sup>
        </m:sSubSup>
      </m:oMath>
      <w:r>
        <w:t xml:space="preserve"> and </w:t>
      </w:r>
      <m:oMath>
        <m:sSubSup>
          <m:e>
            <m:r>
              <m:t>S</m:t>
            </m:r>
          </m:e>
          <m:sub>
            <m:r>
              <m:t>0</m:t>
            </m:r>
          </m:sub>
          <m:sup>
            <m:r>
              <m:t>2</m:t>
            </m:r>
          </m:sup>
        </m:sSubSup>
      </m:oMath>
      <w:r>
        <w:t xml:space="preserve"> are the finite-population variances of the potential outcomes and </w:t>
      </w:r>
      <m:oMath>
        <m:sSubSup>
          <m:e>
            <m:r>
              <m:t>S</m:t>
            </m:r>
          </m:e>
          <m:sub>
            <m:r>
              <m:t>τ</m:t>
            </m:r>
          </m:sub>
          <m:sup>
            <m:r>
              <m:t>2</m:t>
            </m:r>
          </m:sup>
        </m:sSubSup>
      </m:oMath>
      <w:r>
        <w:t xml:space="preserve"> that of the individual effects. The last term cannot be estimated, because the two outcomes of the same unit are never both observed; the standard variance estimator is therefore conservative. All of optimal RCT design is an effort to reduce this variance with the same number of units.</w:t>
      </w:r>
    </w:p>
    <w:p>
      <w:pPr>
        <w:spacing w:after="120"/>
        <w:jc w:val="both"/>
      </w:pPr>
      <w:r>
        <w:t xml:space="preserve">In stratified multi-arm RCTs, the regression coefficient for one treatment is not always a convex average of its effects: it is “contaminated” by the effects of the other arms [P1]. The Neyman variance is generalized to the two-level randomization of split-plot experiments [BK1].</w:t>
      </w:r>
    </w:p>
    <w:p>
      <w:pPr>
        <w:pStyle w:val="Heading3"/>
      </w:pPr>
      <w:r>
        <w:rPr>
          <w:color w:val="1F3864"/>
        </w:rPr>
        <w:t xml:space="preserve">1.2 Neyman’s optimal allocation</w:t>
      </w:r>
    </w:p>
    <w:p>
      <w:pPr>
        <w:spacing w:after="120"/>
        <w:jc w:val="both"/>
      </w:pPr>
      <w:r>
        <w:t xml:space="preserve">When the variances of the two arms differ, a half-and-half split is not optimal. Minimizing </w:t>
      </w:r>
      <m:oMath>
        <m:sSubSup>
          <m:e>
            <m:r>
              <m:t>S</m:t>
            </m:r>
          </m:e>
          <m:sub>
            <m:r>
              <m:t>1</m:t>
            </m:r>
          </m:sub>
          <m:sup>
            <m:r>
              <m:t>2</m:t>
            </m:r>
          </m:sup>
        </m:sSubSup>
        <m:r>
          <m:rPr>
            <m:sty m:val="p"/>
          </m:rPr>
          <m:t>/</m:t>
        </m:r>
        <m:sSub>
          <m:e>
            <m:r>
              <m:t>n</m:t>
            </m:r>
          </m:e>
          <m:sub>
            <m:r>
              <m:t>1</m:t>
            </m:r>
          </m:sub>
        </m:sSub>
        <m:r>
          <m:rPr>
            <m:sty m:val="p"/>
          </m:rPr>
          <m:t>+</m:t>
        </m:r>
        <m:sSubSup>
          <m:e>
            <m:r>
              <m:t>S</m:t>
            </m:r>
          </m:e>
          <m:sub>
            <m:r>
              <m:t>0</m:t>
            </m:r>
          </m:sub>
          <m:sup>
            <m:r>
              <m:t>2</m:t>
            </m:r>
          </m:sup>
        </m:sSubSup>
        <m:r>
          <m:rPr>
            <m:sty m:val="p"/>
          </m:rPr>
          <m:t>/</m:t>
        </m:r>
        <m:sSub>
          <m:e>
            <m:r>
              <m:t>n</m:t>
            </m:r>
          </m:e>
          <m:sub>
            <m:r>
              <m:t>0</m:t>
            </m:r>
          </m:sub>
        </m:sSub>
      </m:oMath>
      <w:r>
        <w:t xml:space="preserve"> subject to </w:t>
      </w:r>
      <m:oMath>
        <m:sSub>
          <m:e>
            <m:r>
              <m:t>n</m:t>
            </m:r>
          </m:e>
          <m:sub>
            <m:r>
              <m:t>1</m:t>
            </m:r>
          </m:sub>
        </m:sSub>
        <m:r>
          <m:rPr>
            <m:sty m:val="p"/>
          </m:rPr>
          <m:t>+</m:t>
        </m:r>
        <m:sSub>
          <m:e>
            <m:r>
              <m:t>n</m:t>
            </m:r>
          </m:e>
          <m:sub>
            <m:r>
              <m:t>0</m:t>
            </m:r>
          </m:sub>
        </m:sSub>
        <m:r>
          <m:rPr>
            <m:sty m:val="p"/>
          </m:rPr>
          <m:t>=</m:t>
        </m:r>
        <m:r>
          <m:t>n</m:t>
        </m:r>
      </m:oMath>
      <w:r>
        <w:t xml:space="preserve"> gives the Neyman allocation [B1]; with per-unit costs </w:t>
      </w:r>
      <m:oMath>
        <m:sSub>
          <m:e>
            <m:r>
              <m:t>c</m:t>
            </m:r>
          </m:e>
          <m:sub>
            <m:r>
              <m:t>1</m:t>
            </m:r>
          </m:sub>
        </m:sSub>
        <m:r>
          <m:rPr>
            <m:sty m:val="p"/>
          </m:rPr>
          <m:t>,</m:t>
        </m:r>
        <m:sSub>
          <m:e>
            <m:r>
              <m:t>c</m:t>
            </m:r>
          </m:e>
          <m:sub>
            <m:r>
              <m:t>0</m:t>
            </m:r>
          </m:sub>
        </m:sSub>
      </m:oMath>
      <w:r>
        <w:t xml:space="preserve">, the ratio is multiplied by </w:t>
      </w:r>
      <m:oMath>
        <m:rad>
          <m:radPr>
            <m:degHide m:val="on"/>
          </m:radPr>
          <m:deg/>
          <m:e>
            <m:sSub>
              <m:e>
                <m:r>
                  <m:t>c</m:t>
                </m:r>
              </m:e>
              <m:sub>
                <m:r>
                  <m:t>0</m:t>
                </m:r>
              </m:sub>
            </m:sSub>
            <m:r>
              <m:rPr>
                <m:sty m:val="p"/>
              </m:rPr>
              <m:t>/</m:t>
            </m:r>
            <m:sSub>
              <m:e>
                <m:r>
                  <m:t>c</m:t>
                </m:r>
              </m:e>
              <m:sub>
                <m:r>
                  <m:t>1</m:t>
                </m:r>
              </m:sub>
            </m:sSub>
          </m:e>
        </m:rad>
      </m:oMath>
      <w:r>
        <w:t xml:space="preserve">:</w:t>
      </w:r>
    </w:p>
    <w:p>
      <w:pPr>
        <w:pStyle w:val="Equation"/>
      </w:pPr>
      <m:oMathPara>
        <m:oMathParaPr>
          <m:jc m:val="center"/>
        </m:oMathParaPr>
        <m:oMath>
          <m:f>
            <m:fPr>
              <m:type m:val="bar"/>
            </m:fPr>
            <m:num>
              <m:sSubSup>
                <m:e>
                  <m:r>
                    <m:t>n</m:t>
                  </m:r>
                </m:e>
                <m:sub>
                  <m:r>
                    <m:t>1</m:t>
                  </m:r>
                </m:sub>
                <m:sup>
                  <m:r>
                    <m:rPr>
                      <m:sty m:val="p"/>
                    </m:rPr>
                    <m:t>⋆</m:t>
                  </m:r>
                </m:sup>
              </m:sSubSup>
            </m:num>
            <m:den>
              <m:r>
                <m:t>n</m:t>
              </m:r>
            </m:den>
          </m:f>
          <m:r>
            <m:rPr>
              <m:sty m:val="p"/>
            </m:rPr>
            <m:t>=</m:t>
          </m:r>
          <m:f>
            <m:fPr>
              <m:type m:val="bar"/>
            </m:fPr>
            <m:num>
              <m:sSub>
                <m:e>
                  <m:r>
                    <m:t>S</m:t>
                  </m:r>
                </m:e>
                <m:sub>
                  <m:r>
                    <m:t>1</m:t>
                  </m:r>
                </m:sub>
              </m:sSub>
            </m:num>
            <m:den>
              <m:sSub>
                <m:e>
                  <m:r>
                    <m:t>S</m:t>
                  </m:r>
                </m:e>
                <m:sub>
                  <m:r>
                    <m:t>1</m:t>
                  </m:r>
                </m:sub>
              </m:sSub>
              <m:r>
                <m:rPr>
                  <m:sty m:val="p"/>
                </m:rPr>
                <m:t>+</m:t>
              </m:r>
              <m:sSub>
                <m:e>
                  <m:r>
                    <m:t>S</m:t>
                  </m:r>
                </m:e>
                <m:sub>
                  <m:r>
                    <m:t>0</m:t>
                  </m:r>
                </m:sub>
              </m:sSub>
            </m:den>
          </m:f>
          <m:r>
            <m:rPr>
              <m:sty m:val="p"/>
            </m:rPr>
            <m:t>,</m:t>
          </m:r>
          <m:r>
            <m:t>  </m:t>
          </m:r>
          <m:sSup>
            <m:e>
              <m:r>
                <m:rPr>
                  <m:sty m:val="p"/>
                </m:rPr>
                <m:t>V</m:t>
              </m:r>
              <m:r>
                <m:rPr>
                  <m:sty m:val="p"/>
                </m:rPr>
                <m:t>a</m:t>
              </m:r>
              <m:r>
                <m:rPr>
                  <m:sty m:val="p"/>
                </m:rPr>
                <m:t>r</m:t>
              </m:r>
            </m:e>
            <m:sup>
              <m:r>
                <m:rPr>
                  <m:sty m:val="p"/>
                </m:rPr>
                <m:t>⋆</m:t>
              </m:r>
            </m:sup>
          </m:sSup>
          <m:r>
            <m:rPr>
              <m:sty m:val="p"/>
            </m:rPr>
            <m:t>=</m:t>
          </m:r>
          <m:f>
            <m:fPr>
              <m:type m:val="bar"/>
            </m:fPr>
            <m:num>
              <m:sSup>
                <m:e>
                  <m:d>
                    <m:dPr>
                      <m:begChr m:val="("/>
                      <m:sepChr m:val=""/>
                      <m:endChr m:val=")"/>
                      <m:grow/>
                    </m:dPr>
                    <m:e>
                      <m:sSub>
                        <m:e>
                          <m:r>
                            <m:t>S</m:t>
                          </m:r>
                        </m:e>
                        <m:sub>
                          <m:r>
                            <m:t>1</m:t>
                          </m:r>
                        </m:sub>
                      </m:sSub>
                      <m:r>
                        <m:rPr>
                          <m:sty m:val="p"/>
                        </m:rPr>
                        <m:t>+</m:t>
                      </m:r>
                      <m:sSub>
                        <m:e>
                          <m:r>
                            <m:t>S</m:t>
                          </m:r>
                        </m:e>
                        <m:sub>
                          <m:r>
                            <m:t>0</m:t>
                          </m:r>
                        </m:sub>
                      </m:sSub>
                    </m:e>
                  </m:d>
                </m:e>
                <m:sup>
                  <m:r>
                    <m:t>2</m:t>
                  </m:r>
                </m:sup>
              </m:sSup>
              <m:r>
                <m:rPr>
                  <m:sty m:val="p"/>
                </m:rPr>
                <m:t>−</m:t>
              </m:r>
              <m:sSubSup>
                <m:e>
                  <m:r>
                    <m:t>S</m:t>
                  </m:r>
                </m:e>
                <m:sub>
                  <m:r>
                    <m:t>τ</m:t>
                  </m:r>
                </m:sub>
                <m:sup>
                  <m:r>
                    <m:t>2</m:t>
                  </m:r>
                </m:sup>
              </m:sSubSup>
            </m:num>
            <m:den>
              <m:r>
                <m:t>n</m:t>
              </m:r>
            </m:den>
          </m:f>
          <m:r>
            <m:rPr>
              <m:sty m:val="p"/>
            </m:rPr>
            <m:t>,</m:t>
          </m:r>
          <m:r>
            <m:t>  </m:t>
          </m:r>
          <m:f>
            <m:fPr>
              <m:type m:val="bar"/>
            </m:fPr>
            <m:num>
              <m:sSubSup>
                <m:e>
                  <m:r>
                    <m:t>n</m:t>
                  </m:r>
                </m:e>
                <m:sub>
                  <m:r>
                    <m:t>1</m:t>
                  </m:r>
                </m:sub>
                <m:sup>
                  <m:r>
                    <m:rPr>
                      <m:sty m:val="p"/>
                    </m:rPr>
                    <m:t>⋆</m:t>
                  </m:r>
                </m:sup>
              </m:sSubSup>
            </m:num>
            <m:den>
              <m:sSubSup>
                <m:e>
                  <m:r>
                    <m:t>n</m:t>
                  </m:r>
                </m:e>
                <m:sub>
                  <m:r>
                    <m:t>0</m:t>
                  </m:r>
                </m:sub>
                <m:sup>
                  <m:r>
                    <m:rPr>
                      <m:sty m:val="p"/>
                    </m:rPr>
                    <m:t>⋆</m:t>
                  </m:r>
                </m:sup>
              </m:sSubSup>
            </m:den>
          </m:f>
          <m:r>
            <m:rPr>
              <m:sty m:val="p"/>
            </m:rPr>
            <m:t>=</m:t>
          </m:r>
          <m:f>
            <m:fPr>
              <m:type m:val="bar"/>
            </m:fPr>
            <m:num>
              <m:sSub>
                <m:e>
                  <m:r>
                    <m:t>S</m:t>
                  </m:r>
                </m:e>
                <m:sub>
                  <m:r>
                    <m:t>1</m:t>
                  </m:r>
                </m:sub>
              </m:sSub>
            </m:num>
            <m:den>
              <m:sSub>
                <m:e>
                  <m:r>
                    <m:t>S</m:t>
                  </m:r>
                </m:e>
                <m:sub>
                  <m:r>
                    <m:t>0</m:t>
                  </m:r>
                </m:sub>
              </m:sSub>
            </m:den>
          </m:f>
          <m:rad>
            <m:radPr>
              <m:degHide m:val="on"/>
            </m:radPr>
            <m:deg/>
            <m:e>
              <m:f>
                <m:fPr>
                  <m:type m:val="bar"/>
                </m:fPr>
                <m:num>
                  <m:sSub>
                    <m:e>
                      <m:r>
                        <m:t>c</m:t>
                      </m:r>
                    </m:e>
                    <m:sub>
                      <m:r>
                        <m:t>0</m:t>
                      </m:r>
                    </m:sub>
                  </m:sSub>
                </m:num>
                <m:den>
                  <m:sSub>
                    <m:e>
                      <m:r>
                        <m:t>c</m:t>
                      </m:r>
                    </m:e>
                    <m:sub>
                      <m:r>
                        <m:t>1</m:t>
                      </m:r>
                    </m:sub>
                  </m:sSub>
                </m:den>
              </m:f>
            </m:e>
          </m:rad>
        </m:oMath>
      </m:oMathPara>
    </w:p>
    <w:p>
      <w:pPr>
        <w:spacing w:after="120"/>
        <w:jc w:val="both"/>
      </w:pPr>
      <w:r>
        <w:t xml:space="preserve">The variances are not known before the experiment, so the optimal allocation is learned along the way: the adaptive Neyman design estimates </w:t>
      </w:r>
      <m:oMath>
        <m:sSub>
          <m:e>
            <m:r>
              <m:t>S</m:t>
            </m:r>
          </m:e>
          <m:sub>
            <m:r>
              <m:t>1</m:t>
            </m:r>
          </m:sub>
        </m:sSub>
        <m:r>
          <m:rPr>
            <m:sty m:val="p"/>
          </m:rPr>
          <m:t>/</m:t>
        </m:r>
        <m:sSub>
          <m:e>
            <m:r>
              <m:t>S</m:t>
            </m:r>
          </m:e>
          <m:sub>
            <m:r>
              <m:t>0</m:t>
            </m:r>
          </m:sub>
        </m:sSub>
      </m:oMath>
      <w:r>
        <w:t xml:space="preserve"> sequentially and measures the loss relative to the oracle with a Neyman regret (document 14). The same logic, with treatment probabilities that depend on the covariates, gives the adaptive design with propensity scores [B11].</w:t>
      </w:r>
    </w:p>
    <w:p>
      <w:pPr>
        <w:spacing w:after="120"/>
        <w:jc w:val="both"/>
      </w:pPr>
      <w:r>
        <w:t xml:space="preserve">Optimal allocation becomes adaptive when the objective is the decision: exploration sampling for policy choice [O5], experimentation for social welfare with regret </w:t>
      </w:r>
      <m:oMath>
        <m:sSup>
          <m:e>
            <m:r>
              <m:t>T</m:t>
            </m:r>
          </m:e>
          <m:sup>
            <m:r>
              <m:t>2</m:t>
            </m:r>
            <m:r>
              <m:rPr>
                <m:sty m:val="p"/>
              </m:rPr>
              <m:t>/</m:t>
            </m:r>
            <m:r>
              <m:t>3</m:t>
            </m:r>
          </m:sup>
        </m:sSup>
      </m:oMath>
      <w:r>
        <w:t xml:space="preserve"> [O1], sequential allocation for distributional functionals [O4] and adaptive pricing with a nonparametric link [P2].</w:t>
      </w:r>
    </w:p>
    <w:p>
      <w:pPr>
        <w:pStyle w:val="Heading3"/>
      </w:pPr>
      <w:r>
        <w:rPr>
          <w:color w:val="1F3864"/>
        </w:rPr>
        <w:t xml:space="preserve">1.3 Stratification and matched pairs</w:t>
      </w:r>
    </w:p>
    <w:p>
      <w:pPr>
        <w:spacing w:after="120"/>
        <w:jc w:val="both"/>
      </w:pPr>
      <w:r>
        <w:t xml:space="preserve">Stratification by covariates randomizes separately within each stratum </w:t>
      </w:r>
      <m:oMath>
        <m:r>
          <m:t>s</m:t>
        </m:r>
      </m:oMath>
      <w:r>
        <w:t xml:space="preserve"> and removes the between-stratum part from the variance. For strata of size </w:t>
      </w:r>
      <m:oMath>
        <m:sSub>
          <m:e>
            <m:r>
              <m:t>n</m:t>
            </m:r>
          </m:e>
          <m:sub>
            <m:r>
              <m:t>s</m:t>
            </m:r>
          </m:sub>
        </m:sSub>
      </m:oMath>
      <w:r>
        <w:t xml:space="preserve"> and within-stratum estimators </w:t>
      </w:r>
      <m:oMath>
        <m:sSub>
          <m:e>
            <m:acc>
              <m:accPr>
                <m:chr m:val="̂"/>
              </m:accPr>
              <m:e>
                <m:r>
                  <m:t>τ</m:t>
                </m:r>
              </m:e>
            </m:acc>
          </m:e>
          <m:sub>
            <m:r>
              <m:t>s</m:t>
            </m:r>
          </m:sub>
        </m:sSub>
      </m:oMath>
      <w:r>
        <w:t xml:space="preserve">:</w:t>
      </w:r>
    </w:p>
    <w:p>
      <w:pPr>
        <w:pStyle w:val="Equation"/>
      </w:pPr>
      <m:oMathPara>
        <m:oMathParaPr>
          <m:jc m:val="center"/>
        </m:oMathParaPr>
        <m:oMath>
          <m:sSub>
            <m:e>
              <m:acc>
                <m:accPr>
                  <m:chr m:val="̂"/>
                </m:accPr>
                <m:e>
                  <m:r>
                    <m:t>τ</m:t>
                  </m:r>
                </m:e>
              </m:acc>
            </m:e>
            <m:sub>
              <m:r>
                <m:rPr>
                  <m:sty m:val="p"/>
                </m:rPr>
                <m:t>s</m:t>
              </m:r>
              <m:r>
                <m:rPr>
                  <m:sty m:val="p"/>
                </m:rPr>
                <m:t>t</m:t>
              </m:r>
              <m:r>
                <m:rPr>
                  <m:sty m:val="p"/>
                </m:rPr>
                <m:t>r</m:t>
              </m:r>
            </m:sub>
          </m:sSub>
          <m:r>
            <m:rPr>
              <m:sty m:val="p"/>
            </m:rPr>
            <m:t>=</m:t>
          </m:r>
          <m:nary>
            <m:naryPr>
              <m:chr m:val="∑"/>
              <m:limLoc m:val="undOvr"/>
              <m:subHide m:val="off"/>
              <m:supHide m:val="off"/>
            </m:naryPr>
            <m:sub>
              <m:r>
                <m:t>s</m:t>
              </m:r>
              <m:r>
                <m:rPr>
                  <m:sty m:val="p"/>
                </m:rPr>
                <m:t>=</m:t>
              </m:r>
              <m:r>
                <m:t>1</m:t>
              </m:r>
            </m:sub>
            <m:sup>
              <m:r>
                <m:t>S</m:t>
              </m:r>
            </m:sup>
            <m:e>
              <m:f>
                <m:fPr>
                  <m:type m:val="bar"/>
                </m:fPr>
                <m:num>
                  <m:sSub>
                    <m:e>
                      <m:r>
                        <m:t>n</m:t>
                      </m:r>
                    </m:e>
                    <m:sub>
                      <m:r>
                        <m:t>s</m:t>
                      </m:r>
                    </m:sub>
                  </m:sSub>
                </m:num>
                <m:den>
                  <m:r>
                    <m:t>n</m:t>
                  </m:r>
                </m:den>
              </m:f>
            </m:e>
          </m:nary>
          <m:sSub>
            <m:e>
              <m:acc>
                <m:accPr>
                  <m:chr m:val="̂"/>
                </m:accPr>
                <m:e>
                  <m:r>
                    <m:t>τ</m:t>
                  </m:r>
                </m:e>
              </m:acc>
            </m:e>
            <m:sub>
              <m:r>
                <m:t>s</m:t>
              </m:r>
            </m:sub>
          </m:sSub>
          <m:r>
            <m:rPr>
              <m:sty m:val="p"/>
            </m:rPr>
            <m:t>,</m:t>
          </m:r>
          <m:r>
            <m:t>  </m:t>
          </m:r>
          <m:r>
            <m:rPr>
              <m:sty m:val="p"/>
            </m:rPr>
            <m:t>V</m:t>
          </m:r>
          <m:r>
            <m:rPr>
              <m:sty m:val="p"/>
            </m:rPr>
            <m:t>a</m:t>
          </m:r>
          <m:r>
            <m:rPr>
              <m:sty m:val="p"/>
            </m:rPr>
            <m:t>r</m:t>
          </m:r>
          <m:d>
            <m:dPr>
              <m:begChr m:val="("/>
              <m:sepChr m:val=""/>
              <m:endChr m:val=")"/>
              <m:grow/>
            </m:dPr>
            <m:e>
              <m:sSub>
                <m:e>
                  <m:acc>
                    <m:accPr>
                      <m:chr m:val="̂"/>
                    </m:accPr>
                    <m:e>
                      <m:r>
                        <m:t>τ</m:t>
                      </m:r>
                    </m:e>
                  </m:acc>
                </m:e>
                <m:sub>
                  <m:r>
                    <m:rPr>
                      <m:sty m:val="p"/>
                    </m:rPr>
                    <m:t>s</m:t>
                  </m:r>
                  <m:r>
                    <m:rPr>
                      <m:sty m:val="p"/>
                    </m:rPr>
                    <m:t>t</m:t>
                  </m:r>
                  <m:r>
                    <m:rPr>
                      <m:sty m:val="p"/>
                    </m:rPr>
                    <m:t>r</m:t>
                  </m:r>
                </m:sub>
              </m:sSub>
            </m:e>
          </m:d>
          <m:r>
            <m:rPr>
              <m:sty m:val="p"/>
            </m:rPr>
            <m:t>=</m:t>
          </m:r>
          <m:nary>
            <m:naryPr>
              <m:chr m:val="∑"/>
              <m:limLoc m:val="undOvr"/>
              <m:subHide m:val="off"/>
              <m:supHide m:val="off"/>
            </m:naryPr>
            <m:sub>
              <m:r>
                <m:t>s</m:t>
              </m:r>
              <m:r>
                <m:rPr>
                  <m:sty m:val="p"/>
                </m:rPr>
                <m:t>=</m:t>
              </m:r>
              <m:r>
                <m:t>1</m:t>
              </m:r>
            </m:sub>
            <m:sup>
              <m:r>
                <m:t>S</m:t>
              </m:r>
            </m:sup>
            <m:e>
              <m:sSup>
                <m:e>
                  <m:d>
                    <m:dPr>
                      <m:begChr m:val="("/>
                      <m:sepChr m:val=""/>
                      <m:endChr m:val=")"/>
                      <m:grow/>
                    </m:dPr>
                    <m:e>
                      <m:f>
                        <m:fPr>
                          <m:type m:val="bar"/>
                        </m:fPr>
                        <m:num>
                          <m:sSub>
                            <m:e>
                              <m:r>
                                <m:t>n</m:t>
                              </m:r>
                            </m:e>
                            <m:sub>
                              <m:r>
                                <m:t>s</m:t>
                              </m:r>
                            </m:sub>
                          </m:sSub>
                        </m:num>
                        <m:den>
                          <m:r>
                            <m:t>n</m:t>
                          </m:r>
                        </m:den>
                      </m:f>
                    </m:e>
                  </m:d>
                </m:e>
                <m:sup>
                  <m:r>
                    <m:t>2</m:t>
                  </m:r>
                </m:sup>
              </m:sSup>
            </m:e>
          </m:nary>
          <m:d>
            <m:dPr>
              <m:begChr m:val="("/>
              <m:sepChr m:val=""/>
              <m:endChr m:val=")"/>
              <m:grow/>
            </m:dPr>
            <m:e>
              <m:f>
                <m:fPr>
                  <m:type m:val="bar"/>
                </m:fPr>
                <m:num>
                  <m:sSubSup>
                    <m:e>
                      <m:r>
                        <m:t>S</m:t>
                      </m:r>
                    </m:e>
                    <m:sub>
                      <m:r>
                        <m:t>1</m:t>
                      </m:r>
                      <m:r>
                        <m:t>s</m:t>
                      </m:r>
                    </m:sub>
                    <m:sup>
                      <m:r>
                        <m:t>2</m:t>
                      </m:r>
                    </m:sup>
                  </m:sSubSup>
                </m:num>
                <m:den>
                  <m:sSub>
                    <m:e>
                      <m:r>
                        <m:t>n</m:t>
                      </m:r>
                    </m:e>
                    <m:sub>
                      <m:r>
                        <m:t>1</m:t>
                      </m:r>
                      <m:r>
                        <m:t>s</m:t>
                      </m:r>
                    </m:sub>
                  </m:sSub>
                </m:den>
              </m:f>
              <m:r>
                <m:rPr>
                  <m:sty m:val="p"/>
                </m:rPr>
                <m:t>+</m:t>
              </m:r>
              <m:f>
                <m:fPr>
                  <m:type m:val="bar"/>
                </m:fPr>
                <m:num>
                  <m:sSubSup>
                    <m:e>
                      <m:r>
                        <m:t>S</m:t>
                      </m:r>
                    </m:e>
                    <m:sub>
                      <m:r>
                        <m:t>0</m:t>
                      </m:r>
                      <m:r>
                        <m:t>s</m:t>
                      </m:r>
                    </m:sub>
                    <m:sup>
                      <m:r>
                        <m:t>2</m:t>
                      </m:r>
                    </m:sup>
                  </m:sSubSup>
                </m:num>
                <m:den>
                  <m:sSub>
                    <m:e>
                      <m:r>
                        <m:t>n</m:t>
                      </m:r>
                    </m:e>
                    <m:sub>
                      <m:r>
                        <m:t>0</m:t>
                      </m:r>
                      <m:r>
                        <m:t>s</m:t>
                      </m:r>
                    </m:sub>
                  </m:sSub>
                </m:den>
              </m:f>
              <m:r>
                <m:rPr>
                  <m:sty m:val="p"/>
                </m:rPr>
                <m:t>−</m:t>
              </m:r>
              <m:f>
                <m:fPr>
                  <m:type m:val="bar"/>
                </m:fPr>
                <m:num>
                  <m:sSubSup>
                    <m:e>
                      <m:r>
                        <m:t>S</m:t>
                      </m:r>
                    </m:e>
                    <m:sub>
                      <m:r>
                        <m:t>τ</m:t>
                      </m:r>
                      <m:r>
                        <m:t>s</m:t>
                      </m:r>
                    </m:sub>
                    <m:sup>
                      <m:r>
                        <m:t>2</m:t>
                      </m:r>
                    </m:sup>
                  </m:sSubSup>
                </m:num>
                <m:den>
                  <m:sSub>
                    <m:e>
                      <m:r>
                        <m:t>n</m:t>
                      </m:r>
                    </m:e>
                    <m:sub>
                      <m:r>
                        <m:t>s</m:t>
                      </m:r>
                    </m:sub>
                  </m:sSub>
                </m:den>
              </m:f>
            </m:e>
          </m:d>
        </m:oMath>
      </m:oMathPara>
    </w:p>
    <w:p>
      <w:pPr>
        <w:spacing w:after="120"/>
        <w:jc w:val="both"/>
      </w:pPr>
      <w:r>
        <w:t xml:space="preserve">The limit of fine stratification is matched pairs: two similar units, one of them treated. Bai [B15] showed that pairs formed by the prediction of the outcome are optimal in a broad class of stratified designs, which turns the question “which covariates should we stratify on?” into the question “what is the best prediction of the outcome?”.</w:t>
      </w:r>
    </w:p>
    <w:p>
      <w:pPr>
        <w:spacing w:after="120"/>
        <w:jc w:val="both"/>
      </w:pPr>
      <w:r>
        <w:t xml:space="preserve">Targeting by stratum in adaptive waves [O2] and efficient weights when the assignment probabilities vary across strata [P1] link stratification directly to efficiency.</w:t>
      </w:r>
    </w:p>
    <w:p>
      <w:pPr>
        <w:pStyle w:val="Heading3"/>
      </w:pPr>
      <w:r>
        <w:rPr>
          <w:color w:val="1F3864"/>
        </w:rPr>
        <w:t xml:space="preserve">1.4 Rerandomization and its asymptotics</w:t>
      </w:r>
    </w:p>
    <w:p>
      <w:pPr>
        <w:spacing w:after="120"/>
        <w:jc w:val="both"/>
      </w:pPr>
      <w:r>
        <w:t xml:space="preserve">The rerandomization of Morgan and Rubin [B3] draws random assignments and accepts only those with good balance of the covariates </w:t>
      </w:r>
      <m:oMath>
        <m:r>
          <m:t>x</m:t>
        </m:r>
        <m:r>
          <m:rPr>
            <m:sty m:val="p"/>
          </m:rPr>
          <m:t>∈</m:t>
        </m:r>
        <m:sSup>
          <m:e>
            <m:r>
              <m:rPr>
                <m:scr m:val="double-struck"/>
                <m:sty m:val="p"/>
              </m:rPr>
              <m:t>R</m:t>
            </m:r>
          </m:e>
          <m:sup>
            <m:r>
              <m:t>K</m:t>
            </m:r>
          </m:sup>
        </m:sSup>
      </m:oMath>
      <w:r>
        <w:t xml:space="preserve">, measured by the Mahalanobis distance. Li, Ding and Rubin [B5] derived the asymptotic distribution: the difference in means becomes a mixture of a normal part and a truncated part,</w:t>
      </w:r>
    </w:p>
    <w:p>
      <w:pPr>
        <w:pStyle w:val="Equation"/>
      </w:pPr>
      <m:oMathPara>
        <m:oMathParaPr>
          <m:jc m:val="center"/>
        </m:oMathParaPr>
        <m:oMath>
          <m:r>
            <m:t>M</m:t>
          </m:r>
          <m:r>
            <m:rPr>
              <m:sty m:val="p"/>
            </m:rPr>
            <m:t>=</m:t>
          </m:r>
          <m:sSup>
            <m:e>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e>
            <m:sup>
              <m:r>
                <m:rPr>
                  <m:sty m:val="p"/>
                </m:rPr>
                <m:t>⊤</m:t>
              </m:r>
            </m:sup>
          </m:sSup>
          <m:r>
            <m:rPr>
              <m:sty m:val="p"/>
            </m:rPr>
            <m:t>C</m:t>
          </m:r>
          <m:r>
            <m:rPr>
              <m:sty m:val="p"/>
            </m:rPr>
            <m:t>o</m:t>
          </m:r>
          <m:r>
            <m:rPr>
              <m:sty m:val="p"/>
            </m:rPr>
            <m:t>v</m:t>
          </m:r>
          <m:sSup>
            <m:e>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e>
            <m:sup>
              <m:r>
                <m:rPr>
                  <m:sty m:val="p"/>
                </m:rPr>
                <m:t>−</m:t>
              </m:r>
              <m:r>
                <m:t>1</m:t>
              </m:r>
            </m:sup>
          </m:sSup>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r>
            <m:rPr>
              <m:sty m:val="p"/>
            </m:rPr>
            <m:t>≤</m:t>
          </m:r>
          <m:r>
            <m:t>a</m:t>
          </m:r>
          <m:r>
            <m:rPr>
              <m:sty m:val="p"/>
            </m:rPr>
            <m:t>,</m:t>
          </m:r>
          <m:r>
            <m:t>  </m:t>
          </m:r>
          <m:rad>
            <m:radPr>
              <m:degHide m:val="on"/>
            </m:radPr>
            <m:deg/>
            <m:e>
              <m:r>
                <m:t>n</m:t>
              </m:r>
            </m:e>
          </m:rad>
          <m:d>
            <m:dPr>
              <m:begChr m:val="("/>
              <m:sepChr m:val=""/>
              <m:endChr m:val=")"/>
              <m:grow/>
            </m:dPr>
            <m:e>
              <m:acc>
                <m:accPr>
                  <m:chr m:val="̂"/>
                </m:accPr>
                <m:e>
                  <m:r>
                    <m:t>τ</m:t>
                  </m:r>
                </m:e>
              </m:acc>
              <m:r>
                <m:rPr>
                  <m:sty m:val="p"/>
                </m:rPr>
                <m:t>−</m:t>
              </m:r>
              <m:r>
                <m:t>τ</m:t>
              </m:r>
            </m:e>
          </m:d>
          <m:r>
            <m:rPr>
              <m:sty m:val="p"/>
            </m:rPr>
            <m:t>∣</m:t>
          </m:r>
          <m:r>
            <m:t>M</m:t>
          </m:r>
          <m:r>
            <m:rPr>
              <m:sty m:val="p"/>
            </m:rPr>
            <m:t>≤</m:t>
          </m:r>
          <m:r>
            <m:t>a</m:t>
          </m:r>
          <m:r>
            <m:t> </m:t>
          </m:r>
          <m:limUpp>
            <m:e>
              <m:r>
                <m:rPr>
                  <m:sty m:val="p"/>
                </m:rPr>
                <m:t>→</m:t>
              </m:r>
            </m:e>
            <m:lim>
              <m:r>
                <m:t>d</m:t>
              </m:r>
            </m:lim>
          </m:limUpp>
          <m:r>
            <m:t> </m:t>
          </m:r>
          <m:rad>
            <m:radPr>
              <m:degHide m:val="on"/>
            </m:radPr>
            <m:deg/>
            <m:e>
              <m:r>
                <m:t>V</m:t>
              </m:r>
            </m:e>
          </m:rad>
          <m:d>
            <m:dPr>
              <m:begChr m:val="("/>
              <m:sepChr m:val=""/>
              <m:endChr m:val=")"/>
              <m:grow/>
            </m:dPr>
            <m:e>
              <m:rad>
                <m:radPr>
                  <m:degHide m:val="on"/>
                </m:radPr>
                <m:deg/>
                <m:e>
                  <m:r>
                    <m:t>1</m:t>
                  </m:r>
                  <m:r>
                    <m:rPr>
                      <m:sty m:val="p"/>
                    </m:rPr>
                    <m:t>−</m:t>
                  </m:r>
                  <m:sSup>
                    <m:e>
                      <m:r>
                        <m:t>R</m:t>
                      </m:r>
                    </m:e>
                    <m:sup>
                      <m:r>
                        <m:t>2</m:t>
                      </m:r>
                    </m:sup>
                  </m:sSup>
                </m:e>
              </m:rad>
              <m:r>
                <m:t> </m:t>
              </m:r>
              <m:r>
                <m:t>ε</m:t>
              </m:r>
              <m:r>
                <m:rPr>
                  <m:sty m:val="p"/>
                </m:rPr>
                <m:t>+</m:t>
              </m:r>
              <m:rad>
                <m:radPr>
                  <m:degHide m:val="on"/>
                </m:radPr>
                <m:deg/>
                <m:e>
                  <m:sSup>
                    <m:e>
                      <m:r>
                        <m:t>R</m:t>
                      </m:r>
                    </m:e>
                    <m:sup>
                      <m:r>
                        <m:t>2</m:t>
                      </m:r>
                    </m:sup>
                  </m:sSup>
                </m:e>
              </m:rad>
              <m:r>
                <m:t> </m:t>
              </m:r>
              <m:sSub>
                <m:e>
                  <m:r>
                    <m:t>L</m:t>
                  </m:r>
                </m:e>
                <m:sub>
                  <m:r>
                    <m:t>K</m:t>
                  </m:r>
                  <m:r>
                    <m:rPr>
                      <m:sty m:val="p"/>
                    </m:rPr>
                    <m:t>,</m:t>
                  </m:r>
                  <m:r>
                    <m:t>a</m:t>
                  </m:r>
                </m:sub>
              </m:sSub>
            </m:e>
          </m:d>
        </m:oMath>
      </m:oMathPara>
    </w:p>
    <w:p>
      <w:pPr>
        <w:pStyle w:val="Equation"/>
      </w:pPr>
      <m:oMathPara>
        <m:oMathParaPr>
          <m:jc m:val="center"/>
        </m:oMathParaPr>
        <m:oMath>
          <m:sSub>
            <m:e>
              <m:r>
                <m:t>v</m:t>
              </m:r>
            </m:e>
            <m:sub>
              <m:r>
                <m:t>K</m:t>
              </m:r>
              <m:r>
                <m:rPr>
                  <m:sty m:val="p"/>
                </m:rPr>
                <m:t>,</m:t>
              </m:r>
              <m:r>
                <m:t>a</m:t>
              </m:r>
            </m:sub>
          </m:sSub>
          <m:r>
            <m:rPr>
              <m:sty m:val="p"/>
            </m:rPr>
            <m:t>=</m:t>
          </m:r>
          <m:r>
            <m:rPr>
              <m:sty m:val="p"/>
            </m:rPr>
            <m:t>V</m:t>
          </m:r>
          <m:r>
            <m:rPr>
              <m:sty m:val="p"/>
            </m:rPr>
            <m:t>a</m:t>
          </m:r>
          <m:r>
            <m:rPr>
              <m:sty m:val="p"/>
            </m:rPr>
            <m:t>r</m:t>
          </m:r>
          <m:d>
            <m:dPr>
              <m:begChr m:val="("/>
              <m:sepChr m:val=""/>
              <m:endChr m:val=")"/>
              <m:grow/>
            </m:dPr>
            <m:e>
              <m:sSub>
                <m:e>
                  <m:r>
                    <m:t>L</m:t>
                  </m:r>
                </m:e>
                <m:sub>
                  <m:r>
                    <m:t>K</m:t>
                  </m:r>
                  <m:r>
                    <m:rPr>
                      <m:sty m:val="p"/>
                    </m:rPr>
                    <m:t>,</m:t>
                  </m:r>
                  <m:r>
                    <m:t>a</m:t>
                  </m:r>
                </m:sub>
              </m:sSub>
            </m:e>
          </m:d>
          <m:r>
            <m:rPr>
              <m:sty m:val="p"/>
            </m:rPr>
            <m:t>=</m:t>
          </m:r>
          <m:f>
            <m:fPr>
              <m:type m:val="bar"/>
            </m:fPr>
            <m:num>
              <m:r>
                <m:t>P</m:t>
              </m:r>
              <m:d>
                <m:dPr>
                  <m:begChr m:val="("/>
                  <m:sepChr m:val=""/>
                  <m:endChr m:val=")"/>
                  <m:grow/>
                </m:dPr>
                <m:e>
                  <m:sSubSup>
                    <m:e>
                      <m:r>
                        <m:t>χ</m:t>
                      </m:r>
                    </m:e>
                    <m:sub>
                      <m:r>
                        <m:t>K</m:t>
                      </m:r>
                      <m:r>
                        <m:rPr>
                          <m:sty m:val="p"/>
                        </m:rPr>
                        <m:t>+</m:t>
                      </m:r>
                      <m:r>
                        <m:t>2</m:t>
                      </m:r>
                    </m:sub>
                    <m:sup>
                      <m:r>
                        <m:t>2</m:t>
                      </m:r>
                    </m:sup>
                  </m:sSubSup>
                  <m:r>
                    <m:rPr>
                      <m:sty m:val="p"/>
                    </m:rPr>
                    <m:t>≤</m:t>
                  </m:r>
                  <m:r>
                    <m:t>a</m:t>
                  </m:r>
                </m:e>
              </m:d>
            </m:num>
            <m:den>
              <m:r>
                <m:t>P</m:t>
              </m:r>
              <m:d>
                <m:dPr>
                  <m:begChr m:val="("/>
                  <m:sepChr m:val=""/>
                  <m:endChr m:val=")"/>
                  <m:grow/>
                </m:dPr>
                <m:e>
                  <m:sSubSup>
                    <m:e>
                      <m:r>
                        <m:t>χ</m:t>
                      </m:r>
                    </m:e>
                    <m:sub>
                      <m:r>
                        <m:t>K</m:t>
                      </m:r>
                    </m:sub>
                    <m:sup>
                      <m:r>
                        <m:t>2</m:t>
                      </m:r>
                    </m:sup>
                  </m:sSubSup>
                  <m:r>
                    <m:rPr>
                      <m:sty m:val="p"/>
                    </m:rPr>
                    <m:t>≤</m:t>
                  </m:r>
                  <m:r>
                    <m:t>a</m:t>
                  </m:r>
                </m:e>
              </m:d>
            </m:den>
          </m:f>
          <m:r>
            <m:rPr>
              <m:sty m:val="p"/>
            </m:rPr>
            <m:t>,</m:t>
          </m:r>
          <m:r>
            <m:t>  </m:t>
          </m:r>
          <m:f>
            <m:fPr>
              <m:type m:val="bar"/>
            </m:fPr>
            <m:num>
              <m:r>
                <m:rPr>
                  <m:sty m:val="p"/>
                </m:rPr>
                <m:t>V</m:t>
              </m:r>
              <m:r>
                <m:rPr>
                  <m:sty m:val="p"/>
                </m:rPr>
                <m:t>a</m:t>
              </m:r>
              <m:r>
                <m:rPr>
                  <m:sty m:val="p"/>
                </m:rPr>
                <m:t>r</m:t>
              </m:r>
              <m:d>
                <m:dPr>
                  <m:begChr m:val="("/>
                  <m:sepChr m:val=""/>
                  <m:endChr m:val=")"/>
                  <m:grow/>
                </m:dPr>
                <m:e>
                  <m:acc>
                    <m:accPr>
                      <m:chr m:val="̂"/>
                    </m:accPr>
                    <m:e>
                      <m:r>
                        <m:t>τ</m:t>
                      </m:r>
                    </m:e>
                  </m:acc>
                  <m:r>
                    <m:rPr>
                      <m:sty m:val="p"/>
                    </m:rPr>
                    <m:t>∣</m:t>
                  </m:r>
                  <m:r>
                    <m:t>M</m:t>
                  </m:r>
                  <m:r>
                    <m:rPr>
                      <m:sty m:val="p"/>
                    </m:rPr>
                    <m:t>≤</m:t>
                  </m:r>
                  <m:r>
                    <m:t>a</m:t>
                  </m:r>
                </m:e>
              </m:d>
            </m:num>
            <m:den>
              <m:r>
                <m:rPr>
                  <m:sty m:val="p"/>
                </m:rPr>
                <m:t>V</m:t>
              </m:r>
              <m:r>
                <m:rPr>
                  <m:sty m:val="p"/>
                </m:rPr>
                <m:t>a</m:t>
              </m:r>
              <m:r>
                <m:rPr>
                  <m:sty m:val="p"/>
                </m:rPr>
                <m:t>r</m:t>
              </m:r>
              <m:d>
                <m:dPr>
                  <m:begChr m:val="("/>
                  <m:sepChr m:val=""/>
                  <m:endChr m:val=")"/>
                  <m:grow/>
                </m:dPr>
                <m:e>
                  <m:acc>
                    <m:accPr>
                      <m:chr m:val="̂"/>
                    </m:accPr>
                    <m:e>
                      <m:r>
                        <m:t>τ</m:t>
                      </m:r>
                    </m:e>
                  </m:acc>
                </m:e>
              </m:d>
            </m:den>
          </m:f>
          <m:r>
            <m:rPr>
              <m:sty m:val="p"/>
            </m:rPr>
            <m:t>=</m:t>
          </m:r>
          <m:r>
            <m:t>1</m:t>
          </m:r>
          <m:r>
            <m:rPr>
              <m:sty m:val="p"/>
            </m:rPr>
            <m:t>−</m:t>
          </m:r>
          <m:d>
            <m:dPr>
              <m:begChr m:val="("/>
              <m:sepChr m:val=""/>
              <m:endChr m:val=")"/>
              <m:grow/>
            </m:dPr>
            <m:e>
              <m:r>
                <m:t>1</m:t>
              </m:r>
              <m:r>
                <m:rPr>
                  <m:sty m:val="p"/>
                </m:rPr>
                <m:t>−</m:t>
              </m:r>
              <m:sSub>
                <m:e>
                  <m:r>
                    <m:t>v</m:t>
                  </m:r>
                </m:e>
                <m:sub>
                  <m:r>
                    <m:t>K</m:t>
                  </m:r>
                  <m:r>
                    <m:rPr>
                      <m:sty m:val="p"/>
                    </m:rPr>
                    <m:t>,</m:t>
                  </m:r>
                  <m:r>
                    <m:t>a</m:t>
                  </m:r>
                </m:sub>
              </m:sSub>
            </m:e>
          </m:d>
          <m:sSup>
            <m:e>
              <m:r>
                <m:t>R</m:t>
              </m:r>
            </m:e>
            <m:sup>
              <m:r>
                <m:t>2</m:t>
              </m:r>
            </m:sup>
          </m:sSup>
        </m:oMath>
      </m:oMathPara>
    </w:p>
    <w:p>
      <w:pPr>
        <w:spacing w:after="120"/>
        <w:jc w:val="both"/>
      </w:pPr>
      <w:r>
        <w:t xml:space="preserve">Here </w:t>
      </w:r>
      <m:oMath>
        <m:sSup>
          <m:e>
            <m:r>
              <m:t>R</m:t>
            </m:r>
          </m:e>
          <m:sup>
            <m:r>
              <m:t>2</m:t>
            </m:r>
          </m:sup>
        </m:sSup>
      </m:oMath>
      <w:r>
        <w:t xml:space="preserve"> is the share of the variance of </w:t>
      </w:r>
      <m:oMath>
        <m:acc>
          <m:accPr>
            <m:chr m:val="̂"/>
          </m:accPr>
          <m:e>
            <m:r>
              <m:t>τ</m:t>
            </m:r>
          </m:e>
        </m:acc>
      </m:oMath>
      <w:r>
        <w:t xml:space="preserve"> that is explained linearly by covariate imbalance. With an acceptance probability of 1%, </w:t>
      </w:r>
      <m:oMath>
        <m:sSub>
          <m:e>
            <m:r>
              <m:t>v</m:t>
            </m:r>
          </m:e>
          <m:sub>
            <m:r>
              <m:t>K</m:t>
            </m:r>
            <m:r>
              <m:rPr>
                <m:sty m:val="p"/>
              </m:rPr>
              <m:t>,</m:t>
            </m:r>
            <m:r>
              <m:t>a</m:t>
            </m:r>
          </m:sub>
        </m:sSub>
      </m:oMath>
      <w:r>
        <w:t xml:space="preserve"> is 0.0001 for </w:t>
      </w:r>
      <m:oMath>
        <m:r>
          <m:t>K</m:t>
        </m:r>
        <m:r>
          <m:rPr>
            <m:sty m:val="p"/>
          </m:rPr>
          <m:t>=</m:t>
        </m:r>
        <m:r>
          <m:t>1</m:t>
        </m:r>
      </m:oMath>
      <w:r>
        <w:t xml:space="preserve">, 0.16 for </w:t>
      </w:r>
      <m:oMath>
        <m:r>
          <m:t>K</m:t>
        </m:r>
        <m:r>
          <m:rPr>
            <m:sty m:val="p"/>
          </m:rPr>
          <m:t>=</m:t>
        </m:r>
        <m:r>
          <m:t>8</m:t>
        </m:r>
      </m:oMath>
      <w:r>
        <w:t xml:space="preserve">, 0.25 for </w:t>
      </w:r>
      <m:oMath>
        <m:r>
          <m:t>K</m:t>
        </m:r>
        <m:r>
          <m:rPr>
            <m:sty m:val="p"/>
          </m:rPr>
          <m:t>=</m:t>
        </m:r>
        <m:r>
          <m:t>12</m:t>
        </m:r>
      </m:oMath>
      <w:r>
        <w:t xml:space="preserve"> and 0.51 for </w:t>
      </w:r>
      <m:oMath>
        <m:r>
          <m:t>K</m:t>
        </m:r>
        <m:r>
          <m:rPr>
            <m:sty m:val="p"/>
          </m:rPr>
          <m:t>=</m:t>
        </m:r>
        <m:r>
          <m:t>40</m:t>
        </m:r>
      </m:oMath>
      <w:r>
        <w:t xml:space="preserve">: the more covariates are balanced with the same acceptance budget, the less is removed from </w:t>
      </w:r>
      <m:oMath>
        <m:sSup>
          <m:e>
            <m:r>
              <m:t>R</m:t>
            </m:r>
          </m:e>
          <m:sup>
            <m:r>
              <m:t>2</m:t>
            </m:r>
          </m:sup>
        </m:sSup>
      </m:oMath>
      <w:r>
        <w:t xml:space="preserve">. This “curse of dimensionality” is where the innovation of Section 9 starts. Tiers of covariates [B4] allow a tighter threshold for the most important covariates.</w:t>
      </w:r>
    </w:p>
    <w:p>
      <w:pPr>
        <w:spacing w:after="120"/>
        <w:jc w:val="both"/>
      </w:pPr>
      <w:r>
        <w:t xml:space="preserve">Rerandomization has been extended to factorial experiments, with greater concentration in the sense of peakedness [BK5], and has been combined with regression adjustment, where the design and analysis covariates may differ [BK4].</w:t>
      </w:r>
    </w:p>
    <w:p>
      <w:pPr>
        <w:pStyle w:val="Heading3"/>
      </w:pPr>
      <w:r>
        <w:rPr>
          <w:color w:val="1F3864"/>
        </w:rPr>
        <w:t xml:space="preserve">1.5 Regression adjustment after the experiment</w:t>
      </w:r>
    </w:p>
    <w:p>
      <w:pPr>
        <w:spacing w:after="120"/>
        <w:jc w:val="both"/>
      </w:pPr>
      <w:r>
        <w:t xml:space="preserve">Freedman [B6] showed that regression adjustment can worsen precision; Lin [B7] showed that the version with treatment–covariate interactions never worsens it asymptotically. With centered covariates and coefficients </w:t>
      </w:r>
      <m:oMath>
        <m:sSub>
          <m:e>
            <m:acc>
              <m:accPr>
                <m:chr m:val="̂"/>
              </m:accPr>
              <m:e>
                <m:r>
                  <m:t>β</m:t>
                </m:r>
              </m:e>
            </m:acc>
          </m:e>
          <m:sub>
            <m:r>
              <m:t>1</m:t>
            </m:r>
          </m:sub>
        </m:sSub>
        <m:r>
          <m:rPr>
            <m:sty m:val="p"/>
          </m:rPr>
          <m:t>,</m:t>
        </m:r>
        <m:sSub>
          <m:e>
            <m:acc>
              <m:accPr>
                <m:chr m:val="̂"/>
              </m:accPr>
              <m:e>
                <m:r>
                  <m:t>β</m:t>
                </m:r>
              </m:e>
            </m:acc>
          </m:e>
          <m:sub>
            <m:r>
              <m:t>0</m:t>
            </m:r>
          </m:sub>
        </m:sSub>
      </m:oMath>
      <w:r>
        <w:t xml:space="preserve"> estimated separately in the two arms:</w:t>
      </w:r>
    </w:p>
    <w:p>
      <w:pPr>
        <w:pStyle w:val="Equation"/>
      </w:pPr>
      <m:oMathPara>
        <m:oMathParaPr>
          <m:jc m:val="center"/>
        </m:oMathParaPr>
        <m:oMath>
          <m:sSub>
            <m:e>
              <m:acc>
                <m:accPr>
                  <m:chr m:val="̂"/>
                </m:accPr>
                <m:e>
                  <m:r>
                    <m:t>τ</m:t>
                  </m:r>
                </m:e>
              </m:acc>
            </m:e>
            <m:sub>
              <m:r>
                <m:rPr>
                  <m:sty m:val="p"/>
                </m:rPr>
                <m:t>L</m:t>
              </m:r>
            </m:sub>
          </m:sSub>
          <m:r>
            <m:rPr>
              <m:sty m:val="p"/>
            </m:rPr>
            <m:t>=</m:t>
          </m:r>
          <m:sSub>
            <m:e>
              <m:bar>
                <m:barPr>
                  <m:pos m:val="top"/>
                </m:barPr>
                <m:e>
                  <m:r>
                    <m:t>Y</m:t>
                  </m:r>
                </m:e>
              </m:bar>
            </m:e>
            <m:sub>
              <m:r>
                <m:t>1</m:t>
              </m:r>
            </m:sub>
          </m:sSub>
          <m:r>
            <m:rPr>
              <m:sty m:val="p"/>
            </m:rPr>
            <m:t>−</m:t>
          </m:r>
          <m:sSub>
            <m:e>
              <m:bar>
                <m:barPr>
                  <m:pos m:val="top"/>
                </m:barPr>
                <m:e>
                  <m:r>
                    <m:t>Y</m:t>
                  </m:r>
                </m:e>
              </m:bar>
            </m:e>
            <m:sub>
              <m:r>
                <m:t>0</m:t>
              </m:r>
            </m:sub>
          </m:sSub>
          <m:r>
            <m:rPr>
              <m:sty m:val="p"/>
            </m:rPr>
            <m:t>−</m:t>
          </m:r>
          <m:sSup>
            <m:e>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e>
            <m:sup>
              <m:r>
                <m:rPr>
                  <m:sty m:val="p"/>
                </m:rPr>
                <m:t>⊤</m:t>
              </m:r>
            </m:sup>
          </m:sSup>
          <m:d>
            <m:dPr>
              <m:begChr m:val="("/>
              <m:sepChr m:val=""/>
              <m:endChr m:val=")"/>
              <m:grow/>
            </m:dPr>
            <m:e>
              <m:f>
                <m:fPr>
                  <m:type m:val="bar"/>
                </m:fPr>
                <m:num>
                  <m:sSub>
                    <m:e>
                      <m:r>
                        <m:t>n</m:t>
                      </m:r>
                    </m:e>
                    <m:sub>
                      <m:r>
                        <m:t>0</m:t>
                      </m:r>
                    </m:sub>
                  </m:sSub>
                </m:num>
                <m:den>
                  <m:r>
                    <m:t>n</m:t>
                  </m:r>
                </m:den>
              </m:f>
              <m:sSub>
                <m:e>
                  <m:acc>
                    <m:accPr>
                      <m:chr m:val="̂"/>
                    </m:accPr>
                    <m:e>
                      <m:r>
                        <m:t>β</m:t>
                      </m:r>
                    </m:e>
                  </m:acc>
                </m:e>
                <m:sub>
                  <m:r>
                    <m:t>1</m:t>
                  </m:r>
                </m:sub>
              </m:sSub>
              <m:r>
                <m:rPr>
                  <m:sty m:val="p"/>
                </m:rPr>
                <m:t>+</m:t>
              </m:r>
              <m:f>
                <m:fPr>
                  <m:type m:val="bar"/>
                </m:fPr>
                <m:num>
                  <m:sSub>
                    <m:e>
                      <m:r>
                        <m:t>n</m:t>
                      </m:r>
                    </m:e>
                    <m:sub>
                      <m:r>
                        <m:t>1</m:t>
                      </m:r>
                    </m:sub>
                  </m:sSub>
                </m:num>
                <m:den>
                  <m:r>
                    <m:t>n</m:t>
                  </m:r>
                </m:den>
              </m:f>
              <m:sSub>
                <m:e>
                  <m:acc>
                    <m:accPr>
                      <m:chr m:val="̂"/>
                    </m:accPr>
                    <m:e>
                      <m:r>
                        <m:t>β</m:t>
                      </m:r>
                    </m:e>
                  </m:acc>
                </m:e>
                <m:sub>
                  <m:r>
                    <m:t>0</m:t>
                  </m:r>
                </m:sub>
              </m:sSub>
            </m:e>
          </m:d>
          <m:r>
            <m:rPr>
              <m:sty m:val="p"/>
            </m:rPr>
            <m:t>,</m:t>
          </m:r>
          <m:r>
            <m:t>  </m:t>
          </m:r>
          <m:sSub>
            <m:e>
              <m:r>
                <m:rPr>
                  <m:sty m:val="p"/>
                </m:rPr>
                <m:t>V</m:t>
              </m:r>
              <m:r>
                <m:rPr>
                  <m:sty m:val="p"/>
                </m:rPr>
                <m:t>a</m:t>
              </m:r>
              <m:r>
                <m:rPr>
                  <m:sty m:val="p"/>
                </m:rPr>
                <m:t>r</m:t>
              </m:r>
            </m:e>
            <m:sub>
              <m:r>
                <m:rPr>
                  <m:sty m:val="p"/>
                </m:rPr>
                <m:t>a</m:t>
              </m:r>
              <m:r>
                <m:rPr>
                  <m:sty m:val="p"/>
                </m:rPr>
                <m:t>s</m:t>
              </m:r>
            </m:sub>
          </m:sSub>
          <m:d>
            <m:dPr>
              <m:begChr m:val="("/>
              <m:sepChr m:val=""/>
              <m:endChr m:val=")"/>
              <m:grow/>
            </m:dPr>
            <m:e>
              <m:sSub>
                <m:e>
                  <m:acc>
                    <m:accPr>
                      <m:chr m:val="̂"/>
                    </m:accPr>
                    <m:e>
                      <m:r>
                        <m:t>τ</m:t>
                      </m:r>
                    </m:e>
                  </m:acc>
                </m:e>
                <m:sub>
                  <m:r>
                    <m:rPr>
                      <m:sty m:val="p"/>
                    </m:rPr>
                    <m:t>L</m:t>
                  </m:r>
                </m:sub>
              </m:sSub>
            </m:e>
          </m:d>
          <m:r>
            <m:rPr>
              <m:sty m:val="p"/>
            </m:rPr>
            <m:t>≤</m:t>
          </m:r>
          <m:sSub>
            <m:e>
              <m:r>
                <m:rPr>
                  <m:sty m:val="p"/>
                </m:rPr>
                <m:t>V</m:t>
              </m:r>
              <m:r>
                <m:rPr>
                  <m:sty m:val="p"/>
                </m:rPr>
                <m:t>a</m:t>
              </m:r>
              <m:r>
                <m:rPr>
                  <m:sty m:val="p"/>
                </m:rPr>
                <m:t>r</m:t>
              </m:r>
            </m:e>
            <m:sub>
              <m:r>
                <m:rPr>
                  <m:sty m:val="p"/>
                </m:rPr>
                <m:t>a</m:t>
              </m:r>
              <m:r>
                <m:rPr>
                  <m:sty m:val="p"/>
                </m:rPr>
                <m:t>s</m:t>
              </m:r>
            </m:sub>
          </m:sSub>
          <m:d>
            <m:dPr>
              <m:begChr m:val="("/>
              <m:sepChr m:val=""/>
              <m:endChr m:val=")"/>
              <m:grow/>
            </m:dPr>
            <m:e>
              <m:acc>
                <m:accPr>
                  <m:chr m:val="̂"/>
                </m:accPr>
                <m:e>
                  <m:r>
                    <m:t>τ</m:t>
                  </m:r>
                </m:e>
              </m:acc>
            </m:e>
          </m:d>
        </m:oMath>
      </m:oMathPara>
    </w:p>
    <w:p>
      <w:pPr>
        <w:spacing w:after="120"/>
        <w:jc w:val="both"/>
      </w:pPr>
      <w:r>
        <w:t xml:space="preserve">Asymptotically, design (rerandomization) and analysis (adjustment) achieve the same variance </w:t>
      </w:r>
      <m:oMath>
        <m:r>
          <m:t>1</m:t>
        </m:r>
        <m:r>
          <m:rPr>
            <m:sty m:val="p"/>
          </m:rPr>
          <m:t>−</m:t>
        </m:r>
        <m:sSup>
          <m:e>
            <m:r>
              <m:t>R</m:t>
            </m:r>
          </m:e>
          <m:sup>
            <m:r>
              <m:t>2</m:t>
            </m:r>
          </m:sup>
        </m:sSup>
      </m:oMath>
      <w:r>
        <w:t xml:space="preserve">. But in small field trials, with </w:t>
      </w:r>
      <m:oMath>
        <m:r>
          <m:t>K</m:t>
        </m:r>
      </m:oMath>
      <w:r>
        <w:t xml:space="preserve"> close to </w:t>
      </w:r>
      <m:oMath>
        <m:r>
          <m:t>n</m:t>
        </m:r>
      </m:oMath>
      <w:r>
        <w:t xml:space="preserve">, adjustment loses degrees of freedom: in our test with 32 wells and 12 covariates, it gave a mean squared error 1.11 times larger than the simple difference in means, while balancing at the design stage reduced the error.</w:t>
      </w:r>
    </w:p>
    <w:p>
      <w:pPr>
        <w:spacing w:after="120"/>
        <w:jc w:val="both"/>
      </w:pPr>
      <w:r>
        <w:t xml:space="preserve">The limits of adjustment with many covariates are given by the maximum leverage [BK2]; combining the predictions of foundation models with the standard estimator never increases the variance [E1]; and finite-sample minimax estimation gives honest intervals when overlap is weak [P5].</w:t>
      </w:r>
    </w:p>
    <w:p>
      <w:pPr>
        <w:pStyle w:val="Heading3"/>
      </w:pPr>
      <w:r>
        <w:rPr>
          <w:color w:val="1F3864"/>
        </w:rPr>
        <w:t xml:space="preserve">1.6 The balance–robustness trade-off and the trace identity</w:t>
      </w:r>
    </w:p>
    <w:p>
      <w:pPr>
        <w:spacing w:after="120"/>
        <w:jc w:val="both"/>
      </w:pPr>
      <w:r>
        <w:t xml:space="preserve">With </w:t>
      </w:r>
      <m:oMath>
        <m:sSub>
          <m:e>
            <m:r>
              <m:t>z</m:t>
            </m:r>
          </m:e>
          <m:sub>
            <m:r>
              <m:t>i</m:t>
            </m:r>
          </m:sub>
        </m:sSub>
        <m:r>
          <m:rPr>
            <m:sty m:val="p"/>
          </m:rPr>
          <m:t>=</m:t>
        </m:r>
        <m:r>
          <m:t>2</m:t>
        </m:r>
        <m:sSub>
          <m:e>
            <m:r>
              <m:t>Z</m:t>
            </m:r>
          </m:e>
          <m:sub>
            <m:r>
              <m:t>i</m:t>
            </m:r>
          </m:sub>
        </m:sSub>
        <m:r>
          <m:rPr>
            <m:sty m:val="p"/>
          </m:rPr>
          <m:t>−</m:t>
        </m:r>
        <m:r>
          <m:t>1</m:t>
        </m:r>
        <m:r>
          <m:rPr>
            <m:sty m:val="p"/>
          </m:rPr>
          <m:t>∈</m:t>
        </m:r>
        <m:r>
          <m:rPr>
            <m:sty m:val="p"/>
          </m:rPr>
          <m:t>{</m:t>
        </m:r>
        <m:r>
          <m:rPr>
            <m:sty m:val="p"/>
          </m:rPr>
          <m:t>±</m:t>
        </m:r>
        <m:r>
          <m:t>1</m:t>
        </m:r>
        <m:r>
          <m:rPr>
            <m:sty m:val="p"/>
          </m:rPr>
          <m:t>}</m:t>
        </m:r>
      </m:oMath>
      <w:r>
        <w:t xml:space="preserve"> and </w:t>
      </w:r>
      <m:oMath>
        <m:r>
          <m:t>p</m:t>
        </m:r>
        <m:r>
          <m:rPr>
            <m:sty m:val="p"/>
          </m:rPr>
          <m:t>=</m:t>
        </m:r>
        <m:r>
          <m:t>1</m:t>
        </m:r>
        <m:r>
          <m:rPr>
            <m:sty m:val="p"/>
          </m:rPr>
          <m:t>/</m:t>
        </m:r>
        <m:r>
          <m:t>2</m:t>
        </m:r>
      </m:oMath>
      <w:r>
        <w:t xml:space="preserve">, the Horvitz–Thompson estimator is a linear function of the assignment vector, and its variance depends on the whole matrix </w:t>
      </w:r>
      <m:oMath>
        <m:r>
          <m:rPr>
            <m:sty m:val="p"/>
          </m:rPr>
          <m:t>C</m:t>
        </m:r>
        <m:r>
          <m:rPr>
            <m:sty m:val="p"/>
          </m:rPr>
          <m:t>o</m:t>
        </m:r>
        <m:r>
          <m:rPr>
            <m:sty m:val="p"/>
          </m:rPr>
          <m:t>v</m:t>
        </m:r>
        <m:d>
          <m:dPr>
            <m:begChr m:val="("/>
            <m:sepChr m:val=""/>
            <m:endChr m:val=")"/>
            <m:grow/>
          </m:dPr>
          <m:e>
            <m:r>
              <m:t>z</m:t>
            </m:r>
          </m:e>
        </m:d>
      </m:oMath>
      <w:r>
        <w:t xml:space="preserve">:</w:t>
      </w:r>
    </w:p>
    <w:p>
      <w:pPr>
        <w:pStyle w:val="Equation"/>
      </w:pPr>
      <m:oMathPara>
        <m:oMathParaPr>
          <m:jc m:val="center"/>
        </m:oMathParaPr>
        <m:oMath>
          <m:sSub>
            <m:e>
              <m:acc>
                <m:accPr>
                  <m:chr m:val="̂"/>
                </m:accPr>
                <m:e>
                  <m:r>
                    <m:t>τ</m:t>
                  </m:r>
                </m:e>
              </m:acc>
            </m:e>
            <m:sub>
              <m:r>
                <m:rPr>
                  <m:sty m:val="p"/>
                </m:rPr>
                <m:t>H</m:t>
              </m:r>
              <m:r>
                <m:rPr>
                  <m:sty m:val="p"/>
                </m:rPr>
                <m:t>T</m:t>
              </m:r>
            </m:sub>
          </m:sSub>
          <m:r>
            <m:rPr>
              <m:sty m:val="p"/>
            </m:rPr>
            <m:t>−</m:t>
          </m:r>
          <m:r>
            <m:t>τ</m:t>
          </m:r>
          <m:r>
            <m:rPr>
              <m:sty m:val="p"/>
            </m:rPr>
            <m:t>=</m:t>
          </m:r>
          <m:f>
            <m:fPr>
              <m:type m:val="bar"/>
            </m:fPr>
            <m:num>
              <m:r>
                <m:t>2</m:t>
              </m:r>
            </m:num>
            <m:den>
              <m:r>
                <m:t>n</m:t>
              </m:r>
            </m:den>
          </m:f>
          <m:sSup>
            <m:e>
              <m:r>
                <m:t>z</m:t>
              </m:r>
            </m:e>
            <m:sup>
              <m:r>
                <m:rPr>
                  <m:sty m:val="p"/>
                </m:rPr>
                <m:t>⊤</m:t>
              </m:r>
            </m:sup>
          </m:sSup>
          <m:r>
            <m:t>μ</m:t>
          </m:r>
          <m:r>
            <m:rPr>
              <m:sty m:val="p"/>
            </m:rPr>
            <m:t>,</m:t>
          </m:r>
          <m:r>
            <m:t>  </m:t>
          </m:r>
          <m:sSub>
            <m:e>
              <m:r>
                <m:t>μ</m:t>
              </m:r>
            </m:e>
            <m:sub>
              <m:r>
                <m:t>i</m:t>
              </m:r>
            </m:sub>
          </m:sSub>
          <m:r>
            <m:rPr>
              <m:sty m:val="p"/>
            </m:rPr>
            <m:t>=</m:t>
          </m:r>
          <m:f>
            <m:fPr>
              <m:type m:val="bar"/>
            </m:fPr>
            <m:num>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num>
            <m:den>
              <m:r>
                <m:t>2</m:t>
              </m:r>
            </m:den>
          </m:f>
          <m:r>
            <m:rPr>
              <m:sty m:val="p"/>
            </m:rPr>
            <m:t>,</m:t>
          </m:r>
          <m:r>
            <m:t>  </m:t>
          </m:r>
          <m:r>
            <m:rPr>
              <m:sty m:val="p"/>
            </m:rPr>
            <m:t>V</m:t>
          </m:r>
          <m:r>
            <m:rPr>
              <m:sty m:val="p"/>
            </m:rPr>
            <m:t>a</m:t>
          </m:r>
          <m:r>
            <m:rPr>
              <m:sty m:val="p"/>
            </m:rPr>
            <m:t>r</m:t>
          </m:r>
          <m:d>
            <m:dPr>
              <m:begChr m:val="("/>
              <m:sepChr m:val=""/>
              <m:endChr m:val=")"/>
              <m:grow/>
            </m:dPr>
            <m:e>
              <m:sSub>
                <m:e>
                  <m:acc>
                    <m:accPr>
                      <m:chr m:val="̂"/>
                    </m:accPr>
                    <m:e>
                      <m:r>
                        <m:t>τ</m:t>
                      </m:r>
                    </m:e>
                  </m:acc>
                </m:e>
                <m:sub>
                  <m:r>
                    <m:rPr>
                      <m:sty m:val="p"/>
                    </m:rPr>
                    <m:t>H</m:t>
                  </m:r>
                  <m:r>
                    <m:rPr>
                      <m:sty m:val="p"/>
                    </m:rPr>
                    <m:t>T</m:t>
                  </m:r>
                </m:sub>
              </m:sSub>
            </m:e>
          </m:d>
          <m:r>
            <m:rPr>
              <m:sty m:val="p"/>
            </m:rPr>
            <m:t>=</m:t>
          </m:r>
          <m:f>
            <m:fPr>
              <m:type m:val="bar"/>
            </m:fPr>
            <m:num>
              <m:r>
                <m:t>4</m:t>
              </m:r>
            </m:num>
            <m:den>
              <m:sSup>
                <m:e>
                  <m:r>
                    <m:t>n</m:t>
                  </m:r>
                </m:e>
                <m:sup>
                  <m:r>
                    <m:t>2</m:t>
                  </m:r>
                </m:sup>
              </m:sSup>
            </m:den>
          </m:f>
          <m:sSup>
            <m:e>
              <m:r>
                <m:t>μ</m:t>
              </m:r>
            </m:e>
            <m:sup>
              <m:r>
                <m:rPr>
                  <m:sty m:val="p"/>
                </m:rPr>
                <m:t>⊤</m:t>
              </m:r>
            </m:sup>
          </m:sSup>
          <m:r>
            <m:rPr>
              <m:sty m:val="p"/>
            </m:rPr>
            <m:t>C</m:t>
          </m:r>
          <m:r>
            <m:rPr>
              <m:sty m:val="p"/>
            </m:rPr>
            <m:t>o</m:t>
          </m:r>
          <m:r>
            <m:rPr>
              <m:sty m:val="p"/>
            </m:rPr>
            <m:t>v</m:t>
          </m:r>
          <m:d>
            <m:dPr>
              <m:begChr m:val="("/>
              <m:sepChr m:val=""/>
              <m:endChr m:val=")"/>
              <m:grow/>
            </m:dPr>
            <m:e>
              <m:r>
                <m:t>z</m:t>
              </m:r>
            </m:e>
          </m:d>
          <m:r>
            <m:t> </m:t>
          </m:r>
          <m:r>
            <m:t>μ</m:t>
          </m:r>
          <m:r>
            <m:rPr>
              <m:sty m:val="p"/>
            </m:rPr>
            <m:t>,</m:t>
          </m:r>
          <m:r>
            <m:t>  </m:t>
          </m:r>
          <m:r>
            <m:rPr>
              <m:sty m:val="p"/>
            </m:rPr>
            <m:t>t</m:t>
          </m:r>
          <m:r>
            <m:rPr>
              <m:sty m:val="p"/>
            </m:rPr>
            <m:t>r</m:t>
          </m:r>
          <m:r>
            <m:t> </m:t>
          </m:r>
          <m:r>
            <m:rPr>
              <m:sty m:val="p"/>
            </m:rPr>
            <m:t>C</m:t>
          </m:r>
          <m:r>
            <m:rPr>
              <m:sty m:val="p"/>
            </m:rPr>
            <m:t>o</m:t>
          </m:r>
          <m:r>
            <m:rPr>
              <m:sty m:val="p"/>
            </m:rPr>
            <m:t>v</m:t>
          </m:r>
          <m:d>
            <m:dPr>
              <m:begChr m:val="("/>
              <m:sepChr m:val=""/>
              <m:endChr m:val=")"/>
              <m:grow/>
            </m:dPr>
            <m:e>
              <m:r>
                <m:t>z</m:t>
              </m:r>
            </m:e>
          </m:d>
          <m:r>
            <m:rPr>
              <m:sty m:val="p"/>
            </m:rPr>
            <m:t>=</m:t>
          </m:r>
          <m:r>
            <m:t>n</m:t>
          </m:r>
        </m:oMath>
      </m:oMathPara>
    </w:p>
    <w:p>
      <w:pPr>
        <w:spacing w:after="120"/>
        <w:jc w:val="both"/>
      </w:pPr>
      <w:r>
        <w:t xml:space="preserve">Since </w:t>
      </w:r>
      <m:oMath>
        <m:sSubSup>
          <m:e>
            <m:r>
              <m:t>z</m:t>
            </m:r>
          </m:e>
          <m:sub>
            <m:r>
              <m:t>i</m:t>
            </m:r>
          </m:sub>
          <m:sup>
            <m:r>
              <m:t>2</m:t>
            </m:r>
          </m:sup>
        </m:sSubSup>
        <m:r>
          <m:rPr>
            <m:sty m:val="p"/>
          </m:rPr>
          <m:t>=</m:t>
        </m:r>
        <m:r>
          <m:t>1</m:t>
        </m:r>
      </m:oMath>
      <w:r>
        <w:t xml:space="preserve">, the trace of </w:t>
      </w:r>
      <m:oMath>
        <m:r>
          <m:rPr>
            <m:sty m:val="p"/>
          </m:rPr>
          <m:t>C</m:t>
        </m:r>
        <m:r>
          <m:rPr>
            <m:sty m:val="p"/>
          </m:rPr>
          <m:t>o</m:t>
        </m:r>
        <m:r>
          <m:rPr>
            <m:sty m:val="p"/>
          </m:rPr>
          <m:t>v</m:t>
        </m:r>
        <m:d>
          <m:dPr>
            <m:begChr m:val="("/>
            <m:sepChr m:val=""/>
            <m:endChr m:val=")"/>
            <m:grow/>
          </m:dPr>
          <m:e>
            <m:r>
              <m:t>z</m:t>
            </m:r>
          </m:e>
        </m:d>
      </m:oMath>
      <w:r>
        <w:t xml:space="preserve"> is always </w:t>
      </w:r>
      <m:oMath>
        <m:r>
          <m:t>n</m:t>
        </m:r>
      </m:oMath>
      <w:r>
        <w:t xml:space="preserve">: any design that reduces the variance in the covariate directions must increase it in other directions. The Gram–Schmidt Walk design [B13] controls this trade-off with a single parameter. Banerjee, Chassang, Montero and Snowberg [B17] explained why experimenters randomize: a purely Bayesian decision maker would choose a deterministic assignment, while randomization is the answer when robust guarantees are required; for rerandomization, the robust guarantees decline slowly with the number of rerandomizations, and targeting a fixed quantile of balance is safer than an absolute threshold. For rerandomization, the trace identity also gives an exact small-sample correction, which is used in Section 9.</w:t>
      </w:r>
    </w:p>
    <w:p>
      <w:pPr>
        <w:pStyle w:val="Heading3"/>
      </w:pPr>
      <w:r>
        <w:rPr>
          <w:color w:val="1F3864"/>
        </w:rPr>
        <w:t xml:space="preserve">1.7 Randomization inference</w:t>
      </w:r>
    </w:p>
    <w:p>
      <w:pPr>
        <w:spacing w:after="120"/>
        <w:jc w:val="both"/>
      </w:pPr>
      <w:r>
        <w:t xml:space="preserve">Fisher’s test [B14] uses the randomization mechanism itself as the reference distribution. Under the sharp hypothesis </w:t>
      </w:r>
      <m:oMath>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oMath>
      <w:r>
        <w:t xml:space="preserve"> for every </w:t>
      </w:r>
      <m:oMath>
        <m:r>
          <m:t>i</m:t>
        </m:r>
      </m:oMath>
      <w:r>
        <w:t xml:space="preserve">, all outcomes are known, and the </w:t>
      </w:r>
      <m:oMath>
        <m:r>
          <m:t>p</m:t>
        </m:r>
      </m:oMath>
      <w:r>
        <w:t xml:space="preserve">-value is exactly valid for any statistic </w:t>
      </w:r>
      <m:oMath>
        <m:r>
          <m:t>T</m:t>
        </m:r>
      </m:oMath>
      <w:r>
        <w:t xml:space="preserve">:</w:t>
      </w:r>
    </w:p>
    <w:p>
      <w:pPr>
        <w:pStyle w:val="Equation"/>
      </w:pPr>
      <m:oMathPara>
        <m:oMathParaPr>
          <m:jc m:val="center"/>
        </m:oMathParaPr>
        <m:oMath>
          <m:r>
            <m:t>p</m:t>
          </m:r>
          <m:r>
            <m:rPr>
              <m:sty m:val="p"/>
            </m:rPr>
            <m:t>=</m:t>
          </m:r>
          <m:f>
            <m:fPr>
              <m:type m:val="bar"/>
            </m:fPr>
            <m:num>
              <m:r>
                <m:t>1</m:t>
              </m:r>
            </m:num>
            <m:den>
              <m:d>
                <m:dPr>
                  <m:begChr m:val="|"/>
                  <m:sepChr m:val=""/>
                  <m:endChr m:val="|"/>
                  <m:grow/>
                </m:dPr>
                <m:e>
                  <m:r>
                    <m:rPr>
                      <m:scr m:val="script"/>
                      <m:sty m:val="p"/>
                    </m:rPr>
                    <m:t>A</m:t>
                  </m:r>
                </m:e>
              </m:d>
            </m:den>
          </m:f>
          <m:nary>
            <m:naryPr>
              <m:chr m:val="∑"/>
              <m:limLoc m:val="undOvr"/>
              <m:subHide m:val="off"/>
              <m:supHide m:val="on"/>
            </m:naryPr>
            <m:sub>
              <m:r>
                <m:t>z</m:t>
              </m:r>
              <m:r>
                <m:rPr>
                  <m:sty m:val="p"/>
                </m:rPr>
                <m:t>∈</m:t>
              </m:r>
              <m:r>
                <m:rPr>
                  <m:scr m:val="script"/>
                  <m:sty m:val="p"/>
                </m:rPr>
                <m:t>A</m:t>
              </m:r>
            </m:sub>
            <m:sup>
              <m:r>
                <m:t>​</m:t>
              </m:r>
            </m:sup>
            <m:e>
              <m:r>
                <m:rPr>
                  <m:sty m:val="p"/>
                </m:rPr>
                <m:t>I</m:t>
              </m:r>
            </m:e>
          </m:nary>
          <m:d>
            <m:dPr>
              <m:begChr m:val="("/>
              <m:sepChr m:val=""/>
              <m:endChr m:val=")"/>
              <m:grow/>
            </m:dPr>
            <m:e>
              <m:r>
                <m:t>T</m:t>
              </m:r>
              <m:d>
                <m:dPr>
                  <m:begChr m:val="("/>
                  <m:sepChr m:val=""/>
                  <m:endChr m:val=")"/>
                  <m:grow/>
                </m:dPr>
                <m:e>
                  <m:r>
                    <m:t>z</m:t>
                  </m:r>
                  <m:r>
                    <m:rPr>
                      <m:sty m:val="p"/>
                    </m:rPr>
                    <m:t>,</m:t>
                  </m:r>
                  <m:r>
                    <m:t>Y</m:t>
                  </m:r>
                </m:e>
              </m:d>
              <m:r>
                <m:rPr>
                  <m:sty m:val="p"/>
                </m:rPr>
                <m:t>≥</m:t>
              </m:r>
              <m:r>
                <m:t>T</m:t>
              </m:r>
              <m:d>
                <m:dPr>
                  <m:begChr m:val="("/>
                  <m:sepChr m:val=""/>
                  <m:endChr m:val=")"/>
                  <m:grow/>
                </m:dPr>
                <m:e>
                  <m:sSup>
                    <m:e>
                      <m:r>
                        <m:t>Z</m:t>
                      </m:r>
                    </m:e>
                    <m:sup>
                      <m:r>
                        <m:rPr>
                          <m:sty m:val="p"/>
                        </m:rPr>
                        <m:t>o</m:t>
                      </m:r>
                      <m:r>
                        <m:rPr>
                          <m:sty m:val="p"/>
                        </m:rPr>
                        <m:t>b</m:t>
                      </m:r>
                      <m:r>
                        <m:rPr>
                          <m:sty m:val="p"/>
                        </m:rPr>
                        <m:t>s</m:t>
                      </m:r>
                    </m:sup>
                  </m:sSup>
                  <m:r>
                    <m:rPr>
                      <m:sty m:val="p"/>
                    </m:rPr>
                    <m:t>,</m:t>
                  </m:r>
                  <m:r>
                    <m:t>Y</m:t>
                  </m:r>
                </m:e>
              </m:d>
            </m:e>
          </m:d>
        </m:oMath>
      </m:oMathPara>
    </w:p>
    <w:p>
      <w:pPr>
        <w:spacing w:after="120"/>
        <w:jc w:val="both"/>
      </w:pPr>
      <w:r>
        <w:t xml:space="preserve">Here </w:t>
      </w:r>
      <m:oMath>
        <m:r>
          <m:rPr>
            <m:scr m:val="script"/>
            <m:sty m:val="p"/>
          </m:rPr>
          <m:t>A</m:t>
        </m:r>
      </m:oMath>
      <w:r>
        <w:t xml:space="preserve"> is the set of assignments that the design allows; after rerandomization, it is the set of accepted assignments, not the set of all assignments. For the weak hypothesis </w:t>
      </w:r>
      <m:oMath>
        <m:r>
          <m:t>τ</m:t>
        </m:r>
        <m:r>
          <m:rPr>
            <m:sty m:val="p"/>
          </m:rPr>
          <m:t>=</m:t>
        </m:r>
        <m:r>
          <m:t>0</m:t>
        </m:r>
      </m:oMath>
      <w:r>
        <w:t xml:space="preserve">, the statistic must be studentized for the test to remain asymptotically valid.</w:t>
      </w:r>
    </w:p>
    <w:p>
      <w:pPr>
        <w:spacing w:after="120"/>
        <w:jc w:val="both"/>
      </w:pPr>
      <w:r>
        <w:t xml:space="preserve">The validity that comes from known design probabilities is also used beyond treatment assignment: in sampling expert labels to correct the labels of language models [P3] and in sample splitting for text measures [P4]. The RCT serves as a benchmark for tests of bias in subgroups [E2] and for the lower bound on unmeasured confounding [E3].</w:t>
      </w:r>
    </w:p>
    <w:p>
      <w:pPr>
        <w:pStyle w:val="Heading3"/>
      </w:pPr>
      <w:r>
        <w:rPr>
          <w:color w:val="1F3864"/>
        </w:rPr>
        <w:t xml:space="preserve">1.8 Adaptive designs, bandits and policy choice</w:t>
      </w:r>
    </w:p>
    <w:p>
      <w:pPr>
        <w:spacing w:after="120"/>
        <w:jc w:val="both"/>
      </w:pPr>
      <w:r>
        <w:t xml:space="preserve">In adaptive designs, the assignment probabilities change with the data. Thompson sampling [B8] assigns treatment </w:t>
      </w:r>
      <m:oMath>
        <m:r>
          <m:t>a</m:t>
        </m:r>
      </m:oMath>
      <w:r>
        <w:t xml:space="preserve"> with the posterior probability that it is the best; when the aim is not the reward during the experiment but the choice of the best policy after it, exploration should focus on the treatments that are still uncertain:</w:t>
      </w:r>
    </w:p>
    <w:p>
      <w:pPr>
        <w:pStyle w:val="Equation"/>
      </w:pPr>
      <m:oMathPara>
        <m:oMathParaPr>
          <m:jc m:val="center"/>
        </m:oMathParaPr>
        <m:oMath>
          <m:sSub>
            <m:e>
              <m:r>
                <m:t>π</m:t>
              </m:r>
            </m:e>
            <m:sub>
              <m:r>
                <m:t>t</m:t>
              </m:r>
            </m:sub>
          </m:sSub>
          <m:d>
            <m:dPr>
              <m:begChr m:val="("/>
              <m:sepChr m:val=""/>
              <m:endChr m:val=")"/>
              <m:grow/>
            </m:dPr>
            <m:e>
              <m:r>
                <m:t>a</m:t>
              </m:r>
            </m:e>
          </m:d>
          <m:r>
            <m:rPr>
              <m:sty m:val="p"/>
            </m:rPr>
            <m:t>=</m:t>
          </m:r>
          <m:r>
            <m:t>P</m:t>
          </m:r>
          <m:d>
            <m:dPr>
              <m:begChr m:val="("/>
              <m:sepChr m:val=""/>
              <m:endChr m:val=")"/>
              <m:grow/>
            </m:dPr>
            <m:e>
              <m:r>
                <m:t>a</m:t>
              </m:r>
              <m:r>
                <m:rPr>
                  <m:sty m:val="p"/>
                </m:rPr>
                <m:t>=</m:t>
              </m:r>
              <m:r>
                <m:rPr>
                  <m:sty m:val="p"/>
                </m:rPr>
                <m:t>arg</m:t>
              </m:r>
              <m:limLow>
                <m:e>
                  <m:r>
                    <m:rPr>
                      <m:sty m:val="p"/>
                    </m:rPr>
                    <m:t>max</m:t>
                  </m:r>
                </m:e>
                <m:lim>
                  <m:r>
                    <m:t>b</m:t>
                  </m:r>
                </m:lim>
              </m:limLow>
              <m:sSub>
                <m:e>
                  <m:r>
                    <m:t>θ</m:t>
                  </m:r>
                </m:e>
                <m:sub>
                  <m:r>
                    <m:t>b</m:t>
                  </m:r>
                </m:sub>
              </m:sSub>
              <m:r>
                <m:rPr>
                  <m:sty m:val="p"/>
                </m:rPr>
                <m:t>∣</m:t>
              </m:r>
              <m:sSub>
                <m:e>
                  <m:r>
                    <m:rPr>
                      <m:scr m:val="script"/>
                      <m:sty m:val="p"/>
                    </m:rPr>
                    <m:t>H</m:t>
                  </m:r>
                </m:e>
                <m:sub>
                  <m:r>
                    <m:t>t</m:t>
                  </m:r>
                  <m:r>
                    <m:rPr>
                      <m:sty m:val="p"/>
                    </m:rPr>
                    <m:t>−</m:t>
                  </m:r>
                  <m:r>
                    <m:t>1</m:t>
                  </m:r>
                </m:sub>
              </m:sSub>
            </m:e>
          </m:d>
          <m:r>
            <m:rPr>
              <m:sty m:val="p"/>
            </m:rPr>
            <m:t>,</m:t>
          </m:r>
          <m:r>
            <m:t>  </m:t>
          </m:r>
          <m:sSub>
            <m:e>
              <m:r>
                <m:t>q</m:t>
              </m:r>
            </m:e>
            <m:sub>
              <m:r>
                <m:t>t</m:t>
              </m:r>
            </m:sub>
          </m:sSub>
          <m:d>
            <m:dPr>
              <m:begChr m:val="("/>
              <m:sepChr m:val=""/>
              <m:endChr m:val=")"/>
              <m:grow/>
            </m:dPr>
            <m:e>
              <m:r>
                <m:t>a</m:t>
              </m:r>
            </m:e>
          </m:d>
          <m:r>
            <m:rPr>
              <m:sty m:val="p"/>
            </m:rPr>
            <m:t>=</m:t>
          </m:r>
          <m:f>
            <m:fPr>
              <m:type m:val="bar"/>
            </m:fPr>
            <m:num>
              <m:sSub>
                <m:e>
                  <m:r>
                    <m:t>π</m:t>
                  </m:r>
                </m:e>
                <m:sub>
                  <m:r>
                    <m:t>t</m:t>
                  </m:r>
                </m:sub>
              </m:sSub>
              <m:d>
                <m:dPr>
                  <m:begChr m:val="("/>
                  <m:sepChr m:val=""/>
                  <m:endChr m:val=")"/>
                  <m:grow/>
                </m:dPr>
                <m:e>
                  <m:r>
                    <m:t>a</m:t>
                  </m:r>
                </m:e>
              </m:d>
              <m:d>
                <m:dPr>
                  <m:begChr m:val="("/>
                  <m:sepChr m:val=""/>
                  <m:endChr m:val=")"/>
                  <m:grow/>
                </m:dPr>
                <m:e>
                  <m:r>
                    <m:t>1</m:t>
                  </m:r>
                  <m:r>
                    <m:rPr>
                      <m:sty m:val="p"/>
                    </m:rPr>
                    <m:t>−</m:t>
                  </m:r>
                  <m:sSub>
                    <m:e>
                      <m:r>
                        <m:t>π</m:t>
                      </m:r>
                    </m:e>
                    <m:sub>
                      <m:r>
                        <m:t>t</m:t>
                      </m:r>
                    </m:sub>
                  </m:sSub>
                  <m:d>
                    <m:dPr>
                      <m:begChr m:val="("/>
                      <m:sepChr m:val=""/>
                      <m:endChr m:val=")"/>
                      <m:grow/>
                    </m:dPr>
                    <m:e>
                      <m:r>
                        <m:t>a</m:t>
                      </m:r>
                    </m:e>
                  </m:d>
                </m:e>
              </m:d>
            </m:num>
            <m:den>
              <m:nary>
                <m:naryPr>
                  <m:chr m:val="∑"/>
                  <m:limLoc m:val="undOvr"/>
                  <m:subHide m:val="off"/>
                  <m:supHide m:val="on"/>
                </m:naryPr>
                <m:sub>
                  <m:r>
                    <m:t>b</m:t>
                  </m:r>
                </m:sub>
                <m:sup>
                  <m:r>
                    <m:t>​</m:t>
                  </m:r>
                </m:sup>
                <m:e>
                  <m:sSub>
                    <m:e>
                      <m:r>
                        <m:t>π</m:t>
                      </m:r>
                    </m:e>
                    <m:sub>
                      <m:r>
                        <m:t>t</m:t>
                      </m:r>
                    </m:sub>
                  </m:sSub>
                </m:e>
              </m:nary>
              <m:d>
                <m:dPr>
                  <m:begChr m:val="("/>
                  <m:sepChr m:val=""/>
                  <m:endChr m:val=")"/>
                  <m:grow/>
                </m:dPr>
                <m:e>
                  <m:r>
                    <m:t>b</m:t>
                  </m:r>
                </m:e>
              </m:d>
              <m:d>
                <m:dPr>
                  <m:begChr m:val="("/>
                  <m:sepChr m:val=""/>
                  <m:endChr m:val=")"/>
                  <m:grow/>
                </m:dPr>
                <m:e>
                  <m:r>
                    <m:t>1</m:t>
                  </m:r>
                  <m:r>
                    <m:rPr>
                      <m:sty m:val="p"/>
                    </m:rPr>
                    <m:t>−</m:t>
                  </m:r>
                  <m:sSub>
                    <m:e>
                      <m:r>
                        <m:t>π</m:t>
                      </m:r>
                    </m:e>
                    <m:sub>
                      <m:r>
                        <m:t>t</m:t>
                      </m:r>
                    </m:sub>
                  </m:sSub>
                  <m:d>
                    <m:dPr>
                      <m:begChr m:val="("/>
                      <m:sepChr m:val=""/>
                      <m:endChr m:val=")"/>
                      <m:grow/>
                    </m:dPr>
                    <m:e>
                      <m:r>
                        <m:t>b</m:t>
                      </m:r>
                    </m:e>
                  </m:d>
                </m:e>
              </m:d>
            </m:den>
          </m:f>
        </m:oMath>
      </m:oMathPara>
    </w:p>
    <w:p>
      <w:pPr>
        <w:spacing w:after="120"/>
        <w:jc w:val="both"/>
      </w:pPr>
      <w:r>
        <w:t xml:space="preserve">Robbins [B9] formulated sequential design as a decision problem; today it links three objectives: the reward during the experiment (regret), the welfare of the chosen policy (simple regret) and the precision of the effect estimate. Estimation after an adaptive design requires care, because the assignment probabilities depend on the earlier data.</w:t>
      </w:r>
    </w:p>
    <w:p>
      <w:pPr>
        <w:spacing w:after="120"/>
        <w:jc w:val="both"/>
      </w:pPr>
      <w:r>
        <w:t xml:space="preserve">The Oxford literature has made policy choice a design objective [O5] [O1] [O3] [O4], with a large field application [O2]; for causal interventions, Bayesian design that targets a query [E4] and batch design with guarantees [E5] bring the same logic to structural models.</w:t>
      </w:r>
    </w:p>
    <w:p>
      <w:pPr>
        <w:pStyle w:val="Heading3"/>
      </w:pPr>
      <w:r>
        <w:rPr>
          <w:color w:val="1F3864"/>
        </w:rPr>
        <w:t xml:space="preserve">1.9 Sequential experiments and anytime-valid inference</w:t>
      </w:r>
    </w:p>
    <w:p>
      <w:pPr>
        <w:spacing w:after="120"/>
        <w:jc w:val="both"/>
      </w:pPr>
      <w:r>
        <w:t xml:space="preserve">In A/B tests and clinical trials, the data are watched continuously and the experiment is stopped when the result looks clear; classical intervals then lose their coverage. A confidence sequence </w:t>
      </w:r>
      <m:oMath>
        <m:d>
          <m:dPr>
            <m:begChr m:val="("/>
            <m:sepChr m:val=""/>
            <m:endChr m:val=")"/>
            <m:grow/>
          </m:dPr>
          <m:e>
            <m:sSub>
              <m:e>
                <m:r>
                  <m:t>C</m:t>
                </m:r>
              </m:e>
              <m:sub>
                <m:r>
                  <m:t>t</m:t>
                </m:r>
              </m:sub>
            </m:sSub>
          </m:e>
        </m:d>
      </m:oMath>
      <w:r>
        <w:t xml:space="preserve"> covers the parameter simultaneously at all times [B10]. For the mean of observations with variance </w:t>
      </w:r>
      <m:oMath>
        <m:sSup>
          <m:e>
            <m:r>
              <m:t>σ</m:t>
            </m:r>
          </m:e>
          <m:sup>
            <m:r>
              <m:t>2</m:t>
            </m:r>
          </m:sup>
        </m:sSup>
      </m:oMath>
      <w:r>
        <w:t xml:space="preserve">, the normal-mixture bound with parameter </w:t>
      </w:r>
      <m:oMath>
        <m:r>
          <m:t>ρ</m:t>
        </m:r>
        <m:r>
          <m:rPr>
            <m:sty m:val="p"/>
          </m:rPr>
          <m:t>&gt;</m:t>
        </m:r>
        <m:r>
          <m:t>0</m:t>
        </m:r>
      </m:oMath>
      <w:r>
        <w:t xml:space="preserve"> is:</w:t>
      </w:r>
    </w:p>
    <w:p>
      <w:pPr>
        <w:pStyle w:val="Equation"/>
      </w:pPr>
      <m:oMathPara>
        <m:oMathParaPr>
          <m:jc m:val="center"/>
        </m:oMathParaPr>
        <m:oMath>
          <m:r>
            <m:t>P</m:t>
          </m:r>
          <m:d>
            <m:dPr>
              <m:begChr m:val="("/>
              <m:sepChr m:val=""/>
              <m:endChr m:val=")"/>
              <m:grow/>
            </m:dPr>
            <m:e>
              <m:r>
                <m:rPr>
                  <m:sty m:val="p"/>
                </m:rPr>
                <m:t>∃</m:t>
              </m:r>
              <m:r>
                <m:t>t</m:t>
              </m:r>
              <m:r>
                <m:rPr>
                  <m:sty m:val="p"/>
                </m:rPr>
                <m:t>≥</m:t>
              </m:r>
              <m:r>
                <m:t>1</m:t>
              </m:r>
              <m:r>
                <m:rPr>
                  <m:sty m:val="p"/>
                </m:rPr>
                <m:t>:</m:t>
              </m:r>
              <m:r>
                <m:t> </m:t>
              </m:r>
              <m:r>
                <m:t>μ</m:t>
              </m:r>
              <m:r>
                <m:rPr>
                  <m:sty m:val="p"/>
                </m:rPr>
                <m:t>∉</m:t>
              </m:r>
              <m:sSub>
                <m:e>
                  <m:r>
                    <m:t>C</m:t>
                  </m:r>
                </m:e>
                <m:sub>
                  <m:r>
                    <m:t>t</m:t>
                  </m:r>
                </m:sub>
              </m:sSub>
            </m:e>
          </m:d>
          <m:r>
            <m:rPr>
              <m:sty m:val="p"/>
            </m:rPr>
            <m:t>≤</m:t>
          </m:r>
          <m:r>
            <m:t>α</m:t>
          </m:r>
          <m:r>
            <m:rPr>
              <m:sty m:val="p"/>
            </m:rPr>
            <m:t>,</m:t>
          </m:r>
          <m:r>
            <m:t>  </m:t>
          </m:r>
          <m:sSub>
            <m:e>
              <m:r>
                <m:t>C</m:t>
              </m:r>
            </m:e>
            <m:sub>
              <m:r>
                <m:t>t</m:t>
              </m:r>
            </m:sub>
          </m:sSub>
          <m:r>
            <m:rPr>
              <m:sty m:val="p"/>
            </m:rPr>
            <m:t>=</m:t>
          </m:r>
          <m:d>
            <m:dPr>
              <m:begChr m:val="["/>
              <m:sepChr m:val=""/>
              <m:endChr m:val="]"/>
              <m:grow/>
            </m:dPr>
            <m:e>
              <m:sSub>
                <m:e>
                  <m:bar>
                    <m:barPr>
                      <m:pos m:val="top"/>
                    </m:barPr>
                    <m:e>
                      <m:r>
                        <m:t>X</m:t>
                      </m:r>
                    </m:e>
                  </m:bar>
                </m:e>
                <m:sub>
                  <m:r>
                    <m:t>t</m:t>
                  </m:r>
                </m:sub>
              </m:sSub>
              <m:r>
                <m:rPr>
                  <m:sty m:val="p"/>
                </m:rPr>
                <m:t>±</m:t>
              </m:r>
              <m:f>
                <m:fPr>
                  <m:type m:val="bar"/>
                </m:fPr>
                <m:num>
                  <m:r>
                    <m:t>σ</m:t>
                  </m:r>
                </m:num>
                <m:den>
                  <m:r>
                    <m:t>t</m:t>
                  </m:r>
                </m:den>
              </m:f>
              <m:rad>
                <m:radPr>
                  <m:degHide m:val="on"/>
                </m:radPr>
                <m:deg/>
                <m:e>
                  <m:d>
                    <m:dPr>
                      <m:begChr m:val="("/>
                      <m:sepChr m:val=""/>
                      <m:endChr m:val=")"/>
                      <m:grow/>
                    </m:dPr>
                    <m:e>
                      <m:r>
                        <m:t>t</m:t>
                      </m:r>
                      <m:r>
                        <m:rPr>
                          <m:sty m:val="p"/>
                        </m:rPr>
                        <m:t>+</m:t>
                      </m:r>
                      <m:r>
                        <m:t>ρ</m:t>
                      </m:r>
                    </m:e>
                  </m:d>
                  <m:d>
                    <m:dPr>
                      <m:begChr m:val="("/>
                      <m:sepChr m:val=""/>
                      <m:endChr m:val=")"/>
                      <m:grow/>
                    </m:dPr>
                    <m:e>
                      <m:r>
                        <m:rPr>
                          <m:sty m:val="p"/>
                        </m:rPr>
                        <m:t>ln</m:t>
                      </m:r>
                      <m:f>
                        <m:fPr>
                          <m:type m:val="bar"/>
                        </m:fPr>
                        <m:num>
                          <m:r>
                            <m:t>t</m:t>
                          </m:r>
                          <m:r>
                            <m:rPr>
                              <m:sty m:val="p"/>
                            </m:rPr>
                            <m:t>+</m:t>
                          </m:r>
                          <m:r>
                            <m:t>ρ</m:t>
                          </m:r>
                        </m:num>
                        <m:den>
                          <m:r>
                            <m:t>ρ</m:t>
                          </m:r>
                        </m:den>
                      </m:f>
                      <m:r>
                        <m:rPr>
                          <m:sty m:val="p"/>
                        </m:rPr>
                        <m:t>+</m:t>
                      </m:r>
                      <m:r>
                        <m:t>2</m:t>
                      </m:r>
                      <m:r>
                        <m:rPr>
                          <m:sty m:val="p"/>
                        </m:rPr>
                        <m:t>ln</m:t>
                      </m:r>
                      <m:f>
                        <m:fPr>
                          <m:type m:val="bar"/>
                        </m:fPr>
                        <m:num>
                          <m:r>
                            <m:t>1</m:t>
                          </m:r>
                        </m:num>
                        <m:den>
                          <m:r>
                            <m:t>α</m:t>
                          </m:r>
                        </m:den>
                      </m:f>
                    </m:e>
                  </m:d>
                </m:e>
              </m:rad>
            </m:e>
          </m:d>
        </m:oMath>
      </m:oMathPara>
    </w:p>
    <w:p>
      <w:pPr>
        <w:spacing w:after="120"/>
        <w:jc w:val="both"/>
      </w:pPr>
      <w:r>
        <w:t xml:space="preserve">This follows from Ville’s inequality for the mixture martingale </w:t>
      </w:r>
      <m:oMath>
        <m:sSub>
          <m:e>
            <m:r>
              <m:t>M</m:t>
            </m:r>
          </m:e>
          <m:sub>
            <m:r>
              <m:t>t</m:t>
            </m:r>
          </m:sub>
        </m:sSub>
        <m:r>
          <m:rPr>
            <m:sty m:val="p"/>
          </m:rPr>
          <m:t>=</m:t>
        </m:r>
        <m:rad>
          <m:radPr>
            <m:degHide m:val="on"/>
          </m:radPr>
          <m:deg/>
          <m:e>
            <m:r>
              <m:t>ρ</m:t>
            </m:r>
            <m:r>
              <m:rPr>
                <m:sty m:val="p"/>
              </m:rPr>
              <m:t>/</m:t>
            </m:r>
            <m:d>
              <m:dPr>
                <m:begChr m:val="("/>
                <m:sepChr m:val=""/>
                <m:endChr m:val=")"/>
                <m:grow/>
              </m:dPr>
              <m:e>
                <m:r>
                  <m:t>t</m:t>
                </m:r>
                <m:r>
                  <m:rPr>
                    <m:sty m:val="p"/>
                  </m:rPr>
                  <m:t>+</m:t>
                </m:r>
                <m:r>
                  <m:t>ρ</m:t>
                </m:r>
              </m:e>
            </m:d>
          </m:e>
        </m:rad>
        <m:r>
          <m:rPr>
            <m:sty m:val="p"/>
          </m:rPr>
          <m:t>exp</m:t>
        </m:r>
        <m:d>
          <m:dPr>
            <m:begChr m:val="("/>
            <m:sepChr m:val=""/>
            <m:endChr m:val=")"/>
            <m:grow/>
          </m:dPr>
          <m:e>
            <m:sSubSup>
              <m:e>
                <m:r>
                  <m:t>S</m:t>
                </m:r>
              </m:e>
              <m:sub>
                <m:r>
                  <m:t>t</m:t>
                </m:r>
              </m:sub>
              <m:sup>
                <m:r>
                  <m:t>2</m:t>
                </m:r>
              </m:sup>
            </m:sSubSup>
            <m:r>
              <m:rPr>
                <m:sty m:val="p"/>
              </m:rPr>
              <m:t>/</m:t>
            </m:r>
            <m:d>
              <m:dPr>
                <m:begChr m:val="("/>
                <m:sepChr m:val=""/>
                <m:endChr m:val=")"/>
                <m:grow/>
              </m:dPr>
              <m:e>
                <m:r>
                  <m:t>2</m:t>
                </m:r>
                <m:d>
                  <m:dPr>
                    <m:begChr m:val="("/>
                    <m:sepChr m:val=""/>
                    <m:endChr m:val=")"/>
                    <m:grow/>
                  </m:dPr>
                  <m:e>
                    <m:r>
                      <m:t>t</m:t>
                    </m:r>
                    <m:r>
                      <m:rPr>
                        <m:sty m:val="p"/>
                      </m:rPr>
                      <m:t>+</m:t>
                    </m:r>
                    <m:r>
                      <m:t>ρ</m:t>
                    </m:r>
                  </m:e>
                </m:d>
              </m:e>
            </m:d>
          </m:e>
        </m:d>
      </m:oMath>
      <w:r>
        <w:t xml:space="preserve">, with </w:t>
      </w:r>
      <m:oMath>
        <m:sSub>
          <m:e>
            <m:r>
              <m:t>S</m:t>
            </m:r>
          </m:e>
          <m:sub>
            <m:r>
              <m:t>t</m:t>
            </m:r>
          </m:sub>
        </m:sSub>
        <m:r>
          <m:rPr>
            <m:sty m:val="p"/>
          </m:rPr>
          <m:t>=</m:t>
        </m:r>
        <m:nary>
          <m:naryPr>
            <m:chr m:val="∑"/>
            <m:limLoc m:val="undOvr"/>
            <m:subHide m:val="off"/>
            <m:supHide m:val="on"/>
          </m:naryPr>
          <m:sub>
            <m:r>
              <m:t>s</m:t>
            </m:r>
            <m:r>
              <m:rPr>
                <m:sty m:val="p"/>
              </m:rPr>
              <m:t>≤</m:t>
            </m:r>
            <m:r>
              <m:t>t</m:t>
            </m:r>
          </m:sub>
          <m:sup>
            <m:r>
              <m:t>​</m:t>
            </m:r>
          </m:sup>
          <m:e>
            <m:d>
              <m:dPr>
                <m:begChr m:val="("/>
                <m:sepChr m:val=""/>
                <m:endChr m:val=")"/>
                <m:grow/>
              </m:dPr>
              <m:e>
                <m:sSub>
                  <m:e>
                    <m:r>
                      <m:t>X</m:t>
                    </m:r>
                  </m:e>
                  <m:sub>
                    <m:r>
                      <m:t>s</m:t>
                    </m:r>
                  </m:sub>
                </m:sSub>
                <m:r>
                  <m:rPr>
                    <m:sty m:val="p"/>
                  </m:rPr>
                  <m:t>−</m:t>
                </m:r>
                <m:r>
                  <m:t>μ</m:t>
                </m:r>
              </m:e>
            </m:d>
          </m:e>
        </m:nary>
        <m:r>
          <m:rPr>
            <m:sty m:val="p"/>
          </m:rPr>
          <m:t>/</m:t>
        </m:r>
        <m:r>
          <m:t>σ</m:t>
        </m:r>
      </m:oMath>
      <w:r>
        <w:t xml:space="preserve">. The width scales only as </w:t>
      </w:r>
      <m:oMath>
        <m:rad>
          <m:radPr>
            <m:degHide m:val="on"/>
          </m:radPr>
          <m:deg/>
          <m:e>
            <m:r>
              <m:rPr>
                <m:sty m:val="p"/>
              </m:rPr>
              <m:t>ln</m:t>
            </m:r>
            <m:r>
              <m:t>t</m:t>
            </m:r>
            <m:r>
              <m:rPr>
                <m:sty m:val="p"/>
              </m:rPr>
              <m:t>/</m:t>
            </m:r>
            <m:r>
              <m:t>t</m:t>
            </m:r>
          </m:e>
        </m:rad>
      </m:oMath>
      <w:r>
        <w:t xml:space="preserve">, so the price of continuous monitoring is small.</w:t>
      </w:r>
    </w:p>
    <w:p>
      <w:pPr>
        <w:spacing w:after="120"/>
        <w:jc w:val="both"/>
      </w:pPr>
      <w:r>
        <w:t xml:space="preserve">The theory of nonparametric and non-asymptotic confidence sequences [BK3] is the foundation of anytime-valid A/B tests.</w:t>
      </w:r>
    </w:p>
    <w:p>
      <w:pPr>
        <w:pStyle w:val="Heading3"/>
      </w:pPr>
      <w:r>
        <w:rPr>
          <w:color w:val="1F3864"/>
        </w:rPr>
        <w:t xml:space="preserve">1.10 Interference between units and cluster designs</w:t>
      </w:r>
    </w:p>
    <w:p>
      <w:pPr>
        <w:spacing w:after="120"/>
        <w:jc w:val="both"/>
      </w:pPr>
      <w:r>
        <w:t xml:space="preserve">When the treatment of one unit affects its neighbors (interference), the effect is defined through an exposure function </w:t>
      </w:r>
      <m:oMath>
        <m:sSub>
          <m:e>
            <m:r>
              <m:t>D</m:t>
            </m:r>
          </m:e>
          <m:sub>
            <m:r>
              <m:t>i</m:t>
            </m:r>
          </m:sub>
        </m:sSub>
        <m:r>
          <m:rPr>
            <m:sty m:val="p"/>
          </m:rPr>
          <m:t>=</m:t>
        </m:r>
        <m:sSub>
          <m:e>
            <m:r>
              <m:t>f</m:t>
            </m:r>
          </m:e>
          <m:sub>
            <m:r>
              <m:t>i</m:t>
            </m:r>
          </m:sub>
        </m:sSub>
        <m:d>
          <m:dPr>
            <m:begChr m:val="("/>
            <m:sepChr m:val=""/>
            <m:endChr m:val=")"/>
            <m:grow/>
          </m:dPr>
          <m:e>
            <m:r>
              <m:t>Z</m:t>
            </m:r>
          </m:e>
        </m:d>
      </m:oMath>
      <w:r>
        <w:t xml:space="preserve"> [B16, B12]. The Horvitz–Thompson estimator uses the exposure probabilities, while cluster randomization (</w:t>
      </w:r>
      <m:oMath>
        <m:r>
          <m:t>m</m:t>
        </m:r>
      </m:oMath>
      <w:r>
        <w:t xml:space="preserve"> units per cluster) pays for interference with the design effect:</w:t>
      </w:r>
    </w:p>
    <w:p>
      <w:pPr>
        <w:pStyle w:val="Equation"/>
      </w:pPr>
      <m:oMathPara>
        <m:oMathParaPr>
          <m:jc m:val="center"/>
        </m:oMathParaPr>
        <m:oMath>
          <m:sSub>
            <m:e>
              <m:acc>
                <m:accPr>
                  <m:chr m:val="̂"/>
                </m:accPr>
                <m:e>
                  <m:r>
                    <m:t>τ</m:t>
                  </m:r>
                </m:e>
              </m:acc>
            </m:e>
            <m:sub>
              <m:r>
                <m:rPr>
                  <m:sty m:val="p"/>
                </m:rPr>
                <m:t>H</m:t>
              </m:r>
              <m:r>
                <m:rPr>
                  <m:sty m:val="p"/>
                </m:rP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rPr>
                          <m:sty m:val="p"/>
                        </m:rPr>
                        <m:t>I</m:t>
                      </m:r>
                      <m:d>
                        <m:dPr>
                          <m:begChr m:val="("/>
                          <m:sepChr m:val=""/>
                          <m:endChr m:val=")"/>
                          <m:grow/>
                        </m:dPr>
                        <m:e>
                          <m:sSub>
                            <m:e>
                              <m:r>
                                <m:t>D</m:t>
                              </m:r>
                            </m:e>
                            <m:sub>
                              <m:r>
                                <m:t>i</m:t>
                              </m:r>
                            </m:sub>
                          </m:sSub>
                          <m:r>
                            <m:rPr>
                              <m:sty m:val="p"/>
                            </m:rPr>
                            <m:t>=</m:t>
                          </m:r>
                          <m:sSub>
                            <m:e>
                              <m:r>
                                <m:t>d</m:t>
                              </m:r>
                            </m:e>
                            <m:sub>
                              <m:r>
                                <m:t>1</m:t>
                              </m:r>
                            </m:sub>
                          </m:sSub>
                        </m:e>
                      </m:d>
                    </m:num>
                    <m:den>
                      <m:sSub>
                        <m:e>
                          <m:r>
                            <m:t>π</m:t>
                          </m:r>
                        </m:e>
                        <m:sub>
                          <m:r>
                            <m:t>i</m:t>
                          </m:r>
                        </m:sub>
                      </m:sSub>
                      <m:d>
                        <m:dPr>
                          <m:begChr m:val="("/>
                          <m:sepChr m:val=""/>
                          <m:endChr m:val=")"/>
                          <m:grow/>
                        </m:dPr>
                        <m:e>
                          <m:sSub>
                            <m:e>
                              <m:r>
                                <m:t>d</m:t>
                              </m:r>
                            </m:e>
                            <m:sub>
                              <m:r>
                                <m:t>1</m:t>
                              </m:r>
                            </m:sub>
                          </m:sSub>
                        </m:e>
                      </m:d>
                    </m:den>
                  </m:f>
                  <m:r>
                    <m:rPr>
                      <m:sty m:val="p"/>
                    </m:rPr>
                    <m:t>−</m:t>
                  </m:r>
                  <m:f>
                    <m:fPr>
                      <m:type m:val="bar"/>
                    </m:fPr>
                    <m:num>
                      <m:r>
                        <m:rPr>
                          <m:sty m:val="p"/>
                        </m:rPr>
                        <m:t>I</m:t>
                      </m:r>
                      <m:d>
                        <m:dPr>
                          <m:begChr m:val="("/>
                          <m:sepChr m:val=""/>
                          <m:endChr m:val=")"/>
                          <m:grow/>
                        </m:dPr>
                        <m:e>
                          <m:sSub>
                            <m:e>
                              <m:r>
                                <m:t>D</m:t>
                              </m:r>
                            </m:e>
                            <m:sub>
                              <m:r>
                                <m:t>i</m:t>
                              </m:r>
                            </m:sub>
                          </m:sSub>
                          <m:r>
                            <m:rPr>
                              <m:sty m:val="p"/>
                            </m:rPr>
                            <m:t>=</m:t>
                          </m:r>
                          <m:sSub>
                            <m:e>
                              <m:r>
                                <m:t>d</m:t>
                              </m:r>
                            </m:e>
                            <m:sub>
                              <m:r>
                                <m:t>0</m:t>
                              </m:r>
                            </m:sub>
                          </m:sSub>
                        </m:e>
                      </m:d>
                    </m:num>
                    <m:den>
                      <m:sSub>
                        <m:e>
                          <m:r>
                            <m:t>π</m:t>
                          </m:r>
                        </m:e>
                        <m:sub>
                          <m:r>
                            <m:t>i</m:t>
                          </m:r>
                        </m:sub>
                      </m:sSub>
                      <m:d>
                        <m:dPr>
                          <m:begChr m:val="("/>
                          <m:sepChr m:val=""/>
                          <m:endChr m:val=")"/>
                          <m:grow/>
                        </m:dPr>
                        <m:e>
                          <m:sSub>
                            <m:e>
                              <m:r>
                                <m:t>d</m:t>
                              </m:r>
                            </m:e>
                            <m:sub>
                              <m:r>
                                <m:t>0</m:t>
                              </m:r>
                            </m:sub>
                          </m:sSub>
                        </m:e>
                      </m:d>
                    </m:den>
                  </m:f>
                </m:e>
              </m:d>
            </m:e>
          </m:nary>
          <m:sSub>
            <m:e>
              <m:r>
                <m:t>Y</m:t>
              </m:r>
            </m:e>
            <m:sub>
              <m:r>
                <m:t>i</m:t>
              </m:r>
            </m:sub>
          </m:sSub>
          <m:r>
            <m:rPr>
              <m:sty m:val="p"/>
            </m:rPr>
            <m:t>,</m:t>
          </m:r>
          <m:r>
            <m:t>  </m:t>
          </m:r>
          <m:r>
            <m:rPr>
              <m:sty m:val="p"/>
            </m:rPr>
            <m:t>D</m:t>
          </m:r>
          <m:r>
            <m:rPr>
              <m:sty m:val="p"/>
            </m:rPr>
            <m:t>E</m:t>
          </m:r>
          <m:r>
            <m:rPr>
              <m:sty m:val="p"/>
            </m:rPr>
            <m:t>=</m:t>
          </m:r>
          <m:r>
            <m:t>1</m:t>
          </m:r>
          <m:r>
            <m:rPr>
              <m:sty m:val="p"/>
            </m:rPr>
            <m:t>+</m:t>
          </m:r>
          <m:d>
            <m:dPr>
              <m:begChr m:val="("/>
              <m:sepChr m:val=""/>
              <m:endChr m:val=")"/>
              <m:grow/>
            </m:dPr>
            <m:e>
              <m:r>
                <m:t>m</m:t>
              </m:r>
              <m:r>
                <m:rPr>
                  <m:sty m:val="p"/>
                </m:rPr>
                <m:t>−</m:t>
              </m:r>
              <m:r>
                <m:t>1</m:t>
              </m:r>
            </m:e>
          </m:d>
          <m:sSub>
            <m:e>
              <m:r>
                <m:t>ρ</m:t>
              </m:r>
            </m:e>
            <m:sub>
              <m:r>
                <m:rPr>
                  <m:sty m:val="p"/>
                </m:rPr>
                <m:t>I</m:t>
              </m:r>
              <m:r>
                <m:rPr>
                  <m:sty m:val="p"/>
                </m:rPr>
                <m:t>C</m:t>
              </m:r>
              <m:r>
                <m:rPr>
                  <m:sty m:val="p"/>
                </m:rPr>
                <m:t>C</m:t>
              </m:r>
            </m:sub>
          </m:sSub>
        </m:oMath>
      </m:oMathPara>
    </w:p>
    <w:p>
      <w:pPr>
        <w:spacing w:after="120"/>
        <w:jc w:val="both"/>
      </w:pPr>
      <w:r>
        <w:t xml:space="preserve">Here </w:t>
      </w:r>
      <m:oMath>
        <m:sSub>
          <m:e>
            <m:r>
              <m:t>π</m:t>
            </m:r>
          </m:e>
          <m:sub>
            <m:r>
              <m:t>i</m:t>
            </m:r>
          </m:sub>
        </m:sSub>
        <m:d>
          <m:dPr>
            <m:begChr m:val="("/>
            <m:sepChr m:val=""/>
            <m:endChr m:val=")"/>
            <m:grow/>
          </m:dPr>
          <m:e>
            <m:r>
              <m:t>d</m:t>
            </m:r>
          </m:e>
        </m:d>
      </m:oMath>
      <w:r>
        <w:t xml:space="preserve"> is the probability that unit </w:t>
      </w:r>
      <m:oMath>
        <m:r>
          <m:t>i</m:t>
        </m:r>
      </m:oMath>
      <w:r>
        <w:t xml:space="preserve"> has exposure </w:t>
      </w:r>
      <m:oMath>
        <m:r>
          <m:t>d</m:t>
        </m:r>
      </m:oMath>
      <w:r>
        <w:t xml:space="preserve"> and </w:t>
      </w:r>
      <m:oMath>
        <m:sSub>
          <m:e>
            <m:r>
              <m:t>ρ</m:t>
            </m:r>
          </m:e>
          <m:sub>
            <m:r>
              <m:rPr>
                <m:sty m:val="p"/>
              </m:rPr>
              <m:t>I</m:t>
            </m:r>
            <m:r>
              <m:rPr>
                <m:sty m:val="p"/>
              </m:rPr>
              <m:t>C</m:t>
            </m:r>
            <m:r>
              <m:rPr>
                <m:sty m:val="p"/>
              </m:rPr>
              <m:t>C</m:t>
            </m:r>
          </m:sub>
        </m:sSub>
      </m:oMath>
      <w:r>
        <w:t xml:space="preserve"> the intra-cluster correlation. In aquifers, interference is the rule, not the exception: recharge or pumping restriction at one well changes the hydraulic head and the salinity at the neighboring wells.</w:t>
      </w:r>
    </w:p>
    <w:p>
      <w:pPr>
        <w:spacing w:after="120"/>
        <w:jc w:val="both"/>
      </w:pPr>
      <w:r>
        <w:t xml:space="preserve">The two-level randomization of split-plot experiments [BK1] is the simplest case of cluster designs; intervening on many variables at once is treated as batch design with approximation guarantees [E5].</w:t>
      </w:r>
    </w:p>
    <w:p>
      <w:pPr>
        <w:pStyle w:val="Heading3"/>
      </w:pPr>
      <w:r>
        <w:rPr>
          <w:color w:val="1F3864"/>
        </w:rPr>
        <w:t xml:space="preserve">1.11 Link to SWI-Goal-OED</w:t>
      </w:r>
    </w:p>
    <w:p>
      <w:pPr>
        <w:spacing w:after="120"/>
        <w:jc w:val="both"/>
      </w:pPr>
      <w:r>
        <w:t xml:space="preserve">The project selects monitoring wells and MAR sites by the EIG of a goal; the natural next step is a field trial: managed recharge or pumping restriction at part of the 32 wells of Fushë-Kuqe, with an effect that must be measured precisely. The mathematical link is direct: the same coefficient of determination </w:t>
      </w:r>
      <m:oMath>
        <m:sSup>
          <m:e>
            <m:r>
              <m:t>R</m:t>
            </m:r>
          </m:e>
          <m:sup>
            <m:r>
              <m:t>2</m:t>
            </m:r>
          </m:sup>
        </m:sSup>
      </m:oMath>
      <w:r>
        <w:t xml:space="preserve"> that gives the goal EIG in Lemma 1, </w:t>
      </w:r>
      <m:oMath>
        <m:r>
          <m:rPr>
            <m:sty m:val="p"/>
          </m:rPr>
          <m:t>E</m:t>
        </m:r>
        <m:r>
          <m:rPr>
            <m:sty m:val="p"/>
          </m:rPr>
          <m:t>I</m:t>
        </m:r>
        <m:r>
          <m:rPr>
            <m:sty m:val="p"/>
          </m:rPr>
          <m:t>G</m:t>
        </m:r>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p>
              <m:e>
                <m:r>
                  <m:t>R</m:t>
                </m:r>
              </m:e>
              <m:sup>
                <m:r>
                  <m:t>2</m:t>
                </m:r>
              </m:sup>
            </m:sSup>
          </m:e>
        </m:d>
      </m:oMath>
      <w:r>
        <w:t xml:space="preserve">, also gives the gain from rerandomization, </w:t>
      </w:r>
      <m:oMath>
        <m:r>
          <m:t>1</m:t>
        </m:r>
        <m:r>
          <m:rPr>
            <m:sty m:val="p"/>
          </m:rPr>
          <m:t>−</m:t>
        </m:r>
        <m:d>
          <m:dPr>
            <m:begChr m:val="("/>
            <m:sepChr m:val=""/>
            <m:endChr m:val=")"/>
            <m:grow/>
          </m:dPr>
          <m:e>
            <m:r>
              <m:t>1</m:t>
            </m:r>
            <m:r>
              <m:rPr>
                <m:sty m:val="p"/>
              </m:rPr>
              <m:t>−</m:t>
            </m:r>
            <m:r>
              <m:t>v</m:t>
            </m:r>
          </m:e>
        </m:d>
        <m:sSup>
          <m:e>
            <m:r>
              <m:t>R</m:t>
            </m:r>
          </m:e>
          <m:sup>
            <m:r>
              <m:t>2</m:t>
            </m:r>
          </m:sup>
        </m:sSup>
      </m:oMath>
      <w:r>
        <w:t xml:space="preserve">. The physical model and its adjoint know which combinations of covariates predict the outcome; Section 9 turns this knowledge into the optimal acceptance criterion.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Classical rerandomization balances all covariates equally and, in small trials, pushes variance into the residual. The optimal Bayesian criterion balances the direction that the physical model identifies as important: in the 32 wells of Fushë-Kuqe, the variance falls to 0.42 of that under complete randomization, versus 0.76 for classical rerandomization.</w:t>
      </w:r>
    </w:p>
    <w:p>
      <w:pPr>
        <w:spacing w:after="200"/>
      </w:pPr>
    </w:p>
    <w:p>
      <w:pPr>
        <w:pStyle w:val="Heading1"/>
      </w:pPr>
      <w:r>
        <w:rPr>
          <w:color w:val="1F3864"/>
        </w:rPr>
        <w:t xml:space="preserve">2. Search methodology</w:t>
      </w:r>
    </w:p>
    <w:p>
      <w:pPr>
        <w:spacing w:after="120"/>
        <w:jc w:val="both"/>
      </w:pPr>
      <w:r>
        <w:t xml:space="preserve">The search covers the period from 2020 to October 11, 2026 and four institutions, with 5 papers each: Princeton, Oxford, Berkeley and ETH Zürich. The topic was taken in the sense of the optimal design of randomized experiments: allocation, balance and rerandomization, trial efficiency, adaptive and sequential designs, design-based inference and the design of causal interventions.</w:t>
      </w:r>
    </w:p>
    <w:p>
      <w:pPr>
        <w:pStyle w:val="ListParagraph"/>
        <w:numPr>
          <w:ilvl w:val="0"/>
          <w:numId w:val="2"/>
        </w:numPr>
        <w:spacing w:after="60"/>
        <w:jc w:val="both"/>
      </w:pPr>
      <w:r>
        <w:rPr>
          <w:b/>
          <w:bCs/>
        </w:rPr>
        <w:t xml:space="preserve">Sources:</w:t>
      </w:r>
      <w:r>
        <w:t xml:space="preserve"> publisher pages (Econometric Society, AEA, Project Euclid, Oxford Academic, Wiley, Taylor &amp; Francis, Science), the NeurIPS proceedings, PMLR (AISTATS, UAI, COLT, ICML), institutional repositories (ORA, eScholarship, NSF-PAR, the Princeton portal), RePEc and arXiv.</w:t>
      </w:r>
    </w:p>
    <w:p>
      <w:pPr>
        <w:pStyle w:val="ListParagraph"/>
        <w:numPr>
          <w:ilvl w:val="0"/>
          <w:numId w:val="2"/>
        </w:numPr>
        <w:spacing w:after="60"/>
        <w:jc w:val="both"/>
      </w:pPr>
      <w:r>
        <w:rPr>
          <w:b/>
          <w:bCs/>
        </w:rPr>
        <w:t xml:space="preserve">Inclusion criteria:</w:t>
      </w:r>
      <w:r>
        <w:t xml:space="preserve"> (i) peer-reviewed publication 2020–2026; (ii) an author at the institution at the time of publication; (iii) a theorem or a complete mathematical formulation; (iv) no overlap with the 300 articles of the 15 previous documents, which excluded e.g. Clip-OGD, “No star is good news” and the cluster rerandomization of Berkeley.</w:t>
      </w:r>
    </w:p>
    <w:p>
      <w:pPr>
        <w:pStyle w:val="ListParagraph"/>
        <w:numPr>
          <w:ilvl w:val="0"/>
          <w:numId w:val="2"/>
        </w:numPr>
        <w:spacing w:after="60"/>
        <w:jc w:val="both"/>
      </w:pPr>
      <w:r>
        <w:rPr>
          <w:b/>
          <w:bCs/>
        </w:rPr>
        <w:t xml:space="preserve">Careful extension of scope:</w:t>
      </w:r>
      <w:r>
        <w:t xml:space="preserve"> for Princeton and ETH, we did not find five peer-reviewed papers from 2020–2026 on optimal RCT design itself that meet the criteria; their groups therefore include related work (estimation in stratified RCTs, designs based on known probabilities, adaptive experimentation, design of causal interventions), and this is noted in the introduction of each group.</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optimality theorem or matching bounds; ★★ = formal framework without deep theorems). The key equations are </w:t>
      </w:r>
      <w:r>
        <w:rPr>
          <w:i/>
          <w:iCs/>
        </w:rPr>
        <w:t xml:space="preserve">representative formulations</w:t>
      </w:r>
      <w:r>
        <w:t xml:space="preserve">.</w:t>
      </w:r>
    </w:p>
    <w:p>
      <w:pPr>
        <w:pStyle w:val="Heading1"/>
        <w:pageBreakBefore/>
      </w:pPr>
      <w:r>
        <w:rPr>
          <w:color w:val="1F3864"/>
        </w:rPr>
        <w:t xml:space="preserve">3. Summary table of the 20 articles</w:t>
      </w:r>
    </w:p>
    <w:p>
      <w:pPr>
        <w:spacing w:after="120"/>
        <w:jc w:val="both"/>
      </w:pPr>
      <w:r>
        <w:t xml:space="preserve">The table is ordered by institution (P = Princeton, O = Oxford, BK = Berkeley, E = ETH Zürich) and, within each institution, by year, most recent first.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Goldsmith-Pinkham, Hull &amp; Kolesár (2024)</w:t>
            </w:r>
          </w:p>
        </w:tc>
        <w:tc>
          <w:tcPr>
            <w:tcW w:type="dxa" w:w="3830"/>
            <w:tcMar>
              <w:top w:type="dxa" w:w="30"/>
              <w:left w:type="dxa" w:w="90"/>
              <w:bottom w:type="dxa" w:w="30"/>
              <w:right w:type="dxa" w:w="90"/>
            </w:tcMar>
            <w:vAlign w:val="top"/>
          </w:tcPr>
          <w:p>
            <w:r>
              <w:rPr>
                <w:sz w:val="16"/>
                <w:szCs w:val="16"/>
              </w:rPr>
              <w:t xml:space="preserve">Contamination Bias in Linear Regressions</w:t>
            </w:r>
          </w:p>
        </w:tc>
        <w:tc>
          <w:tcPr>
            <w:tcW w:type="dxa" w:w="2030"/>
            <w:tcMar>
              <w:top w:type="dxa" w:w="30"/>
              <w:left w:type="dxa" w:w="90"/>
              <w:bottom w:type="dxa" w:w="30"/>
              <w:right w:type="dxa" w:w="90"/>
            </w:tcMar>
            <w:vAlign w:val="top"/>
          </w:tcPr>
          <w:p>
            <w:r>
              <w:rPr>
                <w:sz w:val="16"/>
                <w:szCs w:val="16"/>
              </w:rPr>
              <w:t xml:space="preserve">Am. Econ. Rev. 114(12)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Fan, Guo &amp; Yu (2024)</w:t>
            </w:r>
          </w:p>
        </w:tc>
        <w:tc>
          <w:tcPr>
            <w:tcW w:type="dxa" w:w="3830"/>
            <w:shd w:fill="F7F9FC" w:color="auto" w:val="clear"/>
            <w:tcMar>
              <w:top w:type="dxa" w:w="30"/>
              <w:left w:type="dxa" w:w="90"/>
              <w:bottom w:type="dxa" w:w="30"/>
              <w:right w:type="dxa" w:w="90"/>
            </w:tcMar>
            <w:vAlign w:val="top"/>
          </w:tcPr>
          <w:p>
            <w:r>
              <w:rPr>
                <w:sz w:val="16"/>
                <w:szCs w:val="16"/>
              </w:rPr>
              <w:t xml:space="preserve">Policy Optimization Using Semiparametric Models for Dynamic Pricing</w:t>
            </w:r>
          </w:p>
        </w:tc>
        <w:tc>
          <w:tcPr>
            <w:tcW w:type="dxa" w:w="2030"/>
            <w:shd w:fill="F7F9FC" w:color="auto" w:val="clear"/>
            <w:tcMar>
              <w:top w:type="dxa" w:w="30"/>
              <w:left w:type="dxa" w:w="90"/>
              <w:bottom w:type="dxa" w:w="30"/>
              <w:right w:type="dxa" w:w="90"/>
            </w:tcMar>
            <w:vAlign w:val="top"/>
          </w:tcPr>
          <w:p>
            <w:r>
              <w:rPr>
                <w:sz w:val="16"/>
                <w:szCs w:val="16"/>
              </w:rPr>
              <w:t xml:space="preserve">JASA 119(545)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Egami, Hinck, Stewart &amp; Wei (2023)</w:t>
            </w:r>
          </w:p>
        </w:tc>
        <w:tc>
          <w:tcPr>
            <w:tcW w:type="dxa" w:w="3830"/>
            <w:tcMar>
              <w:top w:type="dxa" w:w="30"/>
              <w:left w:type="dxa" w:w="90"/>
              <w:bottom w:type="dxa" w:w="30"/>
              <w:right w:type="dxa" w:w="90"/>
            </w:tcMar>
            <w:vAlign w:val="top"/>
          </w:tcPr>
          <w:p>
            <w:r>
              <w:rPr>
                <w:sz w:val="16"/>
                <w:szCs w:val="16"/>
              </w:rPr>
              <w:t xml:space="preserve">Using Imperfect Surrogates for Downstream Inference: Design-based Supervised Learning for Social Science Applications of Large Language Models</w:t>
            </w:r>
          </w:p>
        </w:tc>
        <w:tc>
          <w:tcPr>
            <w:tcW w:type="dxa" w:w="2030"/>
            <w:tcMar>
              <w:top w:type="dxa" w:w="30"/>
              <w:left w:type="dxa" w:w="90"/>
              <w:bottom w:type="dxa" w:w="30"/>
              <w:right w:type="dxa" w:w="90"/>
            </w:tcMar>
            <w:vAlign w:val="top"/>
          </w:tcPr>
          <w:p>
            <w:r>
              <w:rPr>
                <w:sz w:val="16"/>
                <w:szCs w:val="16"/>
              </w:rPr>
              <w:t xml:space="preserve">NeurIPS 36 (2023)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Egami et al. (2022)</w:t>
            </w:r>
          </w:p>
        </w:tc>
        <w:tc>
          <w:tcPr>
            <w:tcW w:type="dxa" w:w="3830"/>
            <w:shd w:fill="F7F9FC" w:color="auto" w:val="clear"/>
            <w:tcMar>
              <w:top w:type="dxa" w:w="30"/>
              <w:left w:type="dxa" w:w="90"/>
              <w:bottom w:type="dxa" w:w="30"/>
              <w:right w:type="dxa" w:w="90"/>
            </w:tcMar>
            <w:vAlign w:val="top"/>
          </w:tcPr>
          <w:p>
            <w:r>
              <w:rPr>
                <w:sz w:val="16"/>
                <w:szCs w:val="16"/>
              </w:rPr>
              <w:t xml:space="preserve">How to make causal inferences using texts</w:t>
            </w:r>
          </w:p>
        </w:tc>
        <w:tc>
          <w:tcPr>
            <w:tcW w:type="dxa" w:w="2030"/>
            <w:shd w:fill="F7F9FC" w:color="auto" w:val="clear"/>
            <w:tcMar>
              <w:top w:type="dxa" w:w="30"/>
              <w:left w:type="dxa" w:w="90"/>
              <w:bottom w:type="dxa" w:w="30"/>
              <w:right w:type="dxa" w:w="90"/>
            </w:tcMar>
            <w:vAlign w:val="top"/>
          </w:tcPr>
          <w:p>
            <w:r>
              <w:rPr>
                <w:sz w:val="16"/>
                <w:szCs w:val="16"/>
              </w:rPr>
              <w:t xml:space="preserve">Sci. Adv. 8(42)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P5</w:t>
            </w:r>
          </w:p>
        </w:tc>
        <w:tc>
          <w:tcPr>
            <w:tcW w:type="dxa" w:w="2150"/>
            <w:tcMar>
              <w:top w:type="dxa" w:w="30"/>
              <w:left w:type="dxa" w:w="90"/>
              <w:bottom w:type="dxa" w:w="30"/>
              <w:right w:type="dxa" w:w="90"/>
            </w:tcMar>
            <w:vAlign w:val="top"/>
          </w:tcPr>
          <w:p>
            <w:r>
              <w:rPr>
                <w:sz w:val="16"/>
                <w:szCs w:val="16"/>
              </w:rPr>
              <w:t xml:space="preserve">Armstrong &amp; Kolesár (2021)</w:t>
            </w:r>
          </w:p>
        </w:tc>
        <w:tc>
          <w:tcPr>
            <w:tcW w:type="dxa" w:w="3830"/>
            <w:tcMar>
              <w:top w:type="dxa" w:w="30"/>
              <w:left w:type="dxa" w:w="90"/>
              <w:bottom w:type="dxa" w:w="30"/>
              <w:right w:type="dxa" w:w="90"/>
            </w:tcMar>
            <w:vAlign w:val="top"/>
          </w:tcPr>
          <w:p>
            <w:r>
              <w:rPr>
                <w:sz w:val="16"/>
                <w:szCs w:val="16"/>
              </w:rPr>
              <w:t xml:space="preserve">Finite-Sample Optimal Estimation and Inference on Average Treatment Effects Under Unconfoundedness</w:t>
            </w:r>
          </w:p>
        </w:tc>
        <w:tc>
          <w:tcPr>
            <w:tcW w:type="dxa" w:w="2030"/>
            <w:tcMar>
              <w:top w:type="dxa" w:w="30"/>
              <w:left w:type="dxa" w:w="90"/>
              <w:bottom w:type="dxa" w:w="30"/>
              <w:right w:type="dxa" w:w="90"/>
            </w:tcMar>
            <w:vAlign w:val="top"/>
          </w:tcPr>
          <w:p>
            <w:r>
              <w:rPr>
                <w:sz w:val="16"/>
                <w:szCs w:val="16"/>
              </w:rPr>
              <w:t xml:space="preserve">Econometrica 89(3)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w:t>
            </w:r>
          </w:p>
        </w:tc>
        <w:tc>
          <w:tcPr>
            <w:tcW w:type="dxa" w:w="2150"/>
            <w:shd w:fill="F7F9FC" w:color="auto" w:val="clear"/>
            <w:tcMar>
              <w:top w:type="dxa" w:w="30"/>
              <w:left w:type="dxa" w:w="90"/>
              <w:bottom w:type="dxa" w:w="30"/>
              <w:right w:type="dxa" w:w="90"/>
            </w:tcMar>
            <w:vAlign w:val="top"/>
          </w:tcPr>
          <w:p>
            <w:r>
              <w:rPr>
                <w:sz w:val="16"/>
                <w:szCs w:val="16"/>
              </w:rPr>
              <w:t xml:space="preserve">Cesa-Bianchi, Colomboni &amp; Kasy (2025)</w:t>
            </w:r>
          </w:p>
        </w:tc>
        <w:tc>
          <w:tcPr>
            <w:tcW w:type="dxa" w:w="3830"/>
            <w:shd w:fill="F7F9FC" w:color="auto" w:val="clear"/>
            <w:tcMar>
              <w:top w:type="dxa" w:w="30"/>
              <w:left w:type="dxa" w:w="90"/>
              <w:bottom w:type="dxa" w:w="30"/>
              <w:right w:type="dxa" w:w="90"/>
            </w:tcMar>
            <w:vAlign w:val="top"/>
          </w:tcPr>
          <w:p>
            <w:r>
              <w:rPr>
                <w:sz w:val="16"/>
                <w:szCs w:val="16"/>
              </w:rPr>
              <w:t xml:space="preserve">Adaptive Maximization of Social Welfare</w:t>
            </w:r>
          </w:p>
        </w:tc>
        <w:tc>
          <w:tcPr>
            <w:tcW w:type="dxa" w:w="2030"/>
            <w:shd w:fill="F7F9FC" w:color="auto" w:val="clear"/>
            <w:tcMar>
              <w:top w:type="dxa" w:w="30"/>
              <w:left w:type="dxa" w:w="90"/>
              <w:bottom w:type="dxa" w:w="30"/>
              <w:right w:type="dxa" w:w="90"/>
            </w:tcMar>
            <w:vAlign w:val="top"/>
          </w:tcPr>
          <w:p>
            <w:r>
              <w:rPr>
                <w:sz w:val="16"/>
                <w:szCs w:val="16"/>
              </w:rPr>
              <w:t xml:space="preserve">Econometrica 93(3)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O2</w:t>
            </w:r>
          </w:p>
        </w:tc>
        <w:tc>
          <w:tcPr>
            <w:tcW w:type="dxa" w:w="2150"/>
            <w:tcMar>
              <w:top w:type="dxa" w:w="30"/>
              <w:left w:type="dxa" w:w="90"/>
              <w:bottom w:type="dxa" w:w="30"/>
              <w:right w:type="dxa" w:w="90"/>
            </w:tcMar>
            <w:vAlign w:val="top"/>
          </w:tcPr>
          <w:p>
            <w:r>
              <w:rPr>
                <w:sz w:val="16"/>
                <w:szCs w:val="16"/>
              </w:rPr>
              <w:t xml:space="preserve">Caria et al. (2024)</w:t>
            </w:r>
          </w:p>
        </w:tc>
        <w:tc>
          <w:tcPr>
            <w:tcW w:type="dxa" w:w="3830"/>
            <w:tcMar>
              <w:top w:type="dxa" w:w="30"/>
              <w:left w:type="dxa" w:w="90"/>
              <w:bottom w:type="dxa" w:w="30"/>
              <w:right w:type="dxa" w:w="90"/>
            </w:tcMar>
            <w:vAlign w:val="top"/>
          </w:tcPr>
          <w:p>
            <w:r>
              <w:rPr>
                <w:sz w:val="16"/>
                <w:szCs w:val="16"/>
              </w:rPr>
              <w:t xml:space="preserve">An Adaptive Targeted Field Experiment: Job Search Assistance for Refugees in Jordan</w:t>
            </w:r>
          </w:p>
        </w:tc>
        <w:tc>
          <w:tcPr>
            <w:tcW w:type="dxa" w:w="2030"/>
            <w:tcMar>
              <w:top w:type="dxa" w:w="30"/>
              <w:left w:type="dxa" w:w="90"/>
              <w:bottom w:type="dxa" w:w="30"/>
              <w:right w:type="dxa" w:w="90"/>
            </w:tcMar>
            <w:vAlign w:val="top"/>
          </w:tcPr>
          <w:p>
            <w:r>
              <w:rPr>
                <w:sz w:val="16"/>
                <w:szCs w:val="16"/>
              </w:rPr>
              <w:t xml:space="preserve">J. Eur. Econ. Assoc. 22(2)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O3</w:t>
            </w:r>
          </w:p>
        </w:tc>
        <w:tc>
          <w:tcPr>
            <w:tcW w:type="dxa" w:w="2150"/>
            <w:shd w:fill="F7F9FC" w:color="auto" w:val="clear"/>
            <w:tcMar>
              <w:top w:type="dxa" w:w="30"/>
              <w:left w:type="dxa" w:w="90"/>
              <w:bottom w:type="dxa" w:w="30"/>
              <w:right w:type="dxa" w:w="90"/>
            </w:tcMar>
            <w:vAlign w:val="top"/>
          </w:tcPr>
          <w:p>
            <w:r>
              <w:rPr>
                <w:sz w:val="16"/>
                <w:szCs w:val="16"/>
              </w:rPr>
              <w:t xml:space="preserve">Kock, Preinerstorfer &amp; Veliyev (2023)</w:t>
            </w:r>
          </w:p>
        </w:tc>
        <w:tc>
          <w:tcPr>
            <w:tcW w:type="dxa" w:w="3830"/>
            <w:shd w:fill="F7F9FC" w:color="auto" w:val="clear"/>
            <w:tcMar>
              <w:top w:type="dxa" w:w="30"/>
              <w:left w:type="dxa" w:w="90"/>
              <w:bottom w:type="dxa" w:w="30"/>
              <w:right w:type="dxa" w:w="90"/>
            </w:tcMar>
            <w:vAlign w:val="top"/>
          </w:tcPr>
          <w:p>
            <w:r>
              <w:rPr>
                <w:sz w:val="16"/>
                <w:szCs w:val="16"/>
              </w:rPr>
              <w:t xml:space="preserve">Treatment recommendation with distributional targets</w:t>
            </w:r>
          </w:p>
        </w:tc>
        <w:tc>
          <w:tcPr>
            <w:tcW w:type="dxa" w:w="2030"/>
            <w:shd w:fill="F7F9FC" w:color="auto" w:val="clear"/>
            <w:tcMar>
              <w:top w:type="dxa" w:w="30"/>
              <w:left w:type="dxa" w:w="90"/>
              <w:bottom w:type="dxa" w:w="30"/>
              <w:right w:type="dxa" w:w="90"/>
            </w:tcMar>
            <w:vAlign w:val="top"/>
          </w:tcPr>
          <w:p>
            <w:r>
              <w:rPr>
                <w:sz w:val="16"/>
                <w:szCs w:val="16"/>
              </w:rPr>
              <w:t xml:space="preserve">J. Econometrics 234(2)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O4</w:t>
            </w:r>
          </w:p>
        </w:tc>
        <w:tc>
          <w:tcPr>
            <w:tcW w:type="dxa" w:w="2150"/>
            <w:tcMar>
              <w:top w:type="dxa" w:w="30"/>
              <w:left w:type="dxa" w:w="90"/>
              <w:bottom w:type="dxa" w:w="30"/>
              <w:right w:type="dxa" w:w="90"/>
            </w:tcMar>
            <w:vAlign w:val="top"/>
          </w:tcPr>
          <w:p>
            <w:r>
              <w:rPr>
                <w:sz w:val="16"/>
                <w:szCs w:val="16"/>
              </w:rPr>
              <w:t xml:space="preserve">Kock, Preinerstorfer &amp; Veliyev (2022)</w:t>
            </w:r>
          </w:p>
        </w:tc>
        <w:tc>
          <w:tcPr>
            <w:tcW w:type="dxa" w:w="3830"/>
            <w:tcMar>
              <w:top w:type="dxa" w:w="30"/>
              <w:left w:type="dxa" w:w="90"/>
              <w:bottom w:type="dxa" w:w="30"/>
              <w:right w:type="dxa" w:w="90"/>
            </w:tcMar>
            <w:vAlign w:val="top"/>
          </w:tcPr>
          <w:p>
            <w:r>
              <w:rPr>
                <w:sz w:val="16"/>
                <w:szCs w:val="16"/>
              </w:rPr>
              <w:t xml:space="preserve">Functional Sequential Treatment Allocation</w:t>
            </w:r>
          </w:p>
        </w:tc>
        <w:tc>
          <w:tcPr>
            <w:tcW w:type="dxa" w:w="2030"/>
            <w:tcMar>
              <w:top w:type="dxa" w:w="30"/>
              <w:left w:type="dxa" w:w="90"/>
              <w:bottom w:type="dxa" w:w="30"/>
              <w:right w:type="dxa" w:w="90"/>
            </w:tcMar>
            <w:vAlign w:val="top"/>
          </w:tcPr>
          <w:p>
            <w:r>
              <w:rPr>
                <w:sz w:val="16"/>
                <w:szCs w:val="16"/>
              </w:rPr>
              <w:t xml:space="preserve">JASA 117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O5</w:t>
            </w:r>
          </w:p>
        </w:tc>
        <w:tc>
          <w:tcPr>
            <w:tcW w:type="dxa" w:w="2150"/>
            <w:shd w:fill="F7F9FC" w:color="auto" w:val="clear"/>
            <w:tcMar>
              <w:top w:type="dxa" w:w="30"/>
              <w:left w:type="dxa" w:w="90"/>
              <w:bottom w:type="dxa" w:w="30"/>
              <w:right w:type="dxa" w:w="90"/>
            </w:tcMar>
            <w:vAlign w:val="top"/>
          </w:tcPr>
          <w:p>
            <w:r>
              <w:rPr>
                <w:sz w:val="16"/>
                <w:szCs w:val="16"/>
              </w:rPr>
              <w:t xml:space="preserve">Kasy &amp; Sautmann (2021)</w:t>
            </w:r>
          </w:p>
        </w:tc>
        <w:tc>
          <w:tcPr>
            <w:tcW w:type="dxa" w:w="3830"/>
            <w:shd w:fill="F7F9FC" w:color="auto" w:val="clear"/>
            <w:tcMar>
              <w:top w:type="dxa" w:w="30"/>
              <w:left w:type="dxa" w:w="90"/>
              <w:bottom w:type="dxa" w:w="30"/>
              <w:right w:type="dxa" w:w="90"/>
            </w:tcMar>
            <w:vAlign w:val="top"/>
          </w:tcPr>
          <w:p>
            <w:r>
              <w:rPr>
                <w:sz w:val="16"/>
                <w:szCs w:val="16"/>
              </w:rPr>
              <w:t xml:space="preserve">Adaptive Treatment Assignment in Experiments for Policy Choice</w:t>
            </w:r>
          </w:p>
        </w:tc>
        <w:tc>
          <w:tcPr>
            <w:tcW w:type="dxa" w:w="2030"/>
            <w:shd w:fill="F7F9FC" w:color="auto" w:val="clear"/>
            <w:tcMar>
              <w:top w:type="dxa" w:w="30"/>
              <w:left w:type="dxa" w:w="90"/>
              <w:bottom w:type="dxa" w:w="30"/>
              <w:right w:type="dxa" w:w="90"/>
            </w:tcMar>
            <w:vAlign w:val="top"/>
          </w:tcPr>
          <w:p>
            <w:r>
              <w:rPr>
                <w:sz w:val="16"/>
                <w:szCs w:val="16"/>
              </w:rPr>
              <w:t xml:space="preserve">Econometrica 89(1)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Zhao &amp; Ding (2022)</w:t>
            </w:r>
          </w:p>
        </w:tc>
        <w:tc>
          <w:tcPr>
            <w:tcW w:type="dxa" w:w="3830"/>
            <w:tcMar>
              <w:top w:type="dxa" w:w="30"/>
              <w:left w:type="dxa" w:w="90"/>
              <w:bottom w:type="dxa" w:w="30"/>
              <w:right w:type="dxa" w:w="90"/>
            </w:tcMar>
            <w:vAlign w:val="top"/>
          </w:tcPr>
          <w:p>
            <w:r>
              <w:rPr>
                <w:sz w:val="16"/>
                <w:szCs w:val="16"/>
              </w:rPr>
              <w:t xml:space="preserve">Reconciling design-based and model-based causal inferences for split-plot experiments</w:t>
            </w:r>
          </w:p>
        </w:tc>
        <w:tc>
          <w:tcPr>
            <w:tcW w:type="dxa" w:w="2030"/>
            <w:tcMar>
              <w:top w:type="dxa" w:w="30"/>
              <w:left w:type="dxa" w:w="90"/>
              <w:bottom w:type="dxa" w:w="30"/>
              <w:right w:type="dxa" w:w="90"/>
            </w:tcMar>
            <w:vAlign w:val="top"/>
          </w:tcPr>
          <w:p>
            <w:r>
              <w:rPr>
                <w:sz w:val="16"/>
                <w:szCs w:val="16"/>
              </w:rPr>
              <w:t xml:space="preserve">Ann. Statist. 50(2)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Lei &amp; Ding (2021)</w:t>
            </w:r>
          </w:p>
        </w:tc>
        <w:tc>
          <w:tcPr>
            <w:tcW w:type="dxa" w:w="3830"/>
            <w:shd w:fill="F7F9FC" w:color="auto" w:val="clear"/>
            <w:tcMar>
              <w:top w:type="dxa" w:w="30"/>
              <w:left w:type="dxa" w:w="90"/>
              <w:bottom w:type="dxa" w:w="30"/>
              <w:right w:type="dxa" w:w="90"/>
            </w:tcMar>
            <w:vAlign w:val="top"/>
          </w:tcPr>
          <w:p>
            <w:r>
              <w:rPr>
                <w:sz w:val="16"/>
                <w:szCs w:val="16"/>
              </w:rPr>
              <w:t xml:space="preserve">Regression adjustment in completely randomized experiments with a diverging number of covariates</w:t>
            </w:r>
          </w:p>
        </w:tc>
        <w:tc>
          <w:tcPr>
            <w:tcW w:type="dxa" w:w="2030"/>
            <w:shd w:fill="F7F9FC" w:color="auto" w:val="clear"/>
            <w:tcMar>
              <w:top w:type="dxa" w:w="30"/>
              <w:left w:type="dxa" w:w="90"/>
              <w:bottom w:type="dxa" w:w="30"/>
              <w:right w:type="dxa" w:w="90"/>
            </w:tcMar>
            <w:vAlign w:val="top"/>
          </w:tcPr>
          <w:p>
            <w:r>
              <w:rPr>
                <w:sz w:val="16"/>
                <w:szCs w:val="16"/>
              </w:rPr>
              <w:t xml:space="preserve">Biometrika 108(4)</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Howard et al. (2021)</w:t>
            </w:r>
          </w:p>
        </w:tc>
        <w:tc>
          <w:tcPr>
            <w:tcW w:type="dxa" w:w="3830"/>
            <w:tcMar>
              <w:top w:type="dxa" w:w="30"/>
              <w:left w:type="dxa" w:w="90"/>
              <w:bottom w:type="dxa" w:w="30"/>
              <w:right w:type="dxa" w:w="90"/>
            </w:tcMar>
            <w:vAlign w:val="top"/>
          </w:tcPr>
          <w:p>
            <w:r>
              <w:rPr>
                <w:sz w:val="16"/>
                <w:szCs w:val="16"/>
              </w:rPr>
              <w:t xml:space="preserve">Time-uniform, nonparametric, nonasymptotic confidence sequences</w:t>
            </w:r>
          </w:p>
        </w:tc>
        <w:tc>
          <w:tcPr>
            <w:tcW w:type="dxa" w:w="2030"/>
            <w:tcMar>
              <w:top w:type="dxa" w:w="30"/>
              <w:left w:type="dxa" w:w="90"/>
              <w:bottom w:type="dxa" w:w="30"/>
              <w:right w:type="dxa" w:w="90"/>
            </w:tcMar>
            <w:vAlign w:val="top"/>
          </w:tcPr>
          <w:p>
            <w:r>
              <w:rPr>
                <w:sz w:val="16"/>
                <w:szCs w:val="16"/>
              </w:rPr>
              <w:t xml:space="preserve">Ann. Statist. 49(2)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Li &amp; Ding (2020)</w:t>
            </w:r>
          </w:p>
        </w:tc>
        <w:tc>
          <w:tcPr>
            <w:tcW w:type="dxa" w:w="3830"/>
            <w:shd w:fill="F7F9FC" w:color="auto" w:val="clear"/>
            <w:tcMar>
              <w:top w:type="dxa" w:w="30"/>
              <w:left w:type="dxa" w:w="90"/>
              <w:bottom w:type="dxa" w:w="30"/>
              <w:right w:type="dxa" w:w="90"/>
            </w:tcMar>
            <w:vAlign w:val="top"/>
          </w:tcPr>
          <w:p>
            <w:r>
              <w:rPr>
                <w:sz w:val="16"/>
                <w:szCs w:val="16"/>
              </w:rPr>
              <w:t xml:space="preserve">Rerandomization and regression adjustment</w:t>
            </w:r>
          </w:p>
        </w:tc>
        <w:tc>
          <w:tcPr>
            <w:tcW w:type="dxa" w:w="2030"/>
            <w:shd w:fill="F7F9FC" w:color="auto" w:val="clear"/>
            <w:tcMar>
              <w:top w:type="dxa" w:w="30"/>
              <w:left w:type="dxa" w:w="90"/>
              <w:bottom w:type="dxa" w:w="30"/>
              <w:right w:type="dxa" w:w="90"/>
            </w:tcMar>
            <w:vAlign w:val="top"/>
          </w:tcPr>
          <w:p>
            <w:r>
              <w:rPr>
                <w:sz w:val="16"/>
                <w:szCs w:val="16"/>
              </w:rPr>
              <w:t xml:space="preserve">J. R. Stat. Soc. B 82(1)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Li, Ding &amp; Rubin (2020)</w:t>
            </w:r>
          </w:p>
        </w:tc>
        <w:tc>
          <w:tcPr>
            <w:tcW w:type="dxa" w:w="3830"/>
            <w:tcMar>
              <w:top w:type="dxa" w:w="30"/>
              <w:left w:type="dxa" w:w="90"/>
              <w:bottom w:type="dxa" w:w="30"/>
              <w:right w:type="dxa" w:w="90"/>
            </w:tcMar>
            <w:vAlign w:val="top"/>
          </w:tcPr>
          <w:p>
            <w:r>
              <w:rPr>
                <w:sz w:val="16"/>
                <w:szCs w:val="16"/>
              </w:rPr>
              <w:t xml:space="preserve">Rerandomization in 2^K factorial experiments</w:t>
            </w:r>
          </w:p>
        </w:tc>
        <w:tc>
          <w:tcPr>
            <w:tcW w:type="dxa" w:w="2030"/>
            <w:tcMar>
              <w:top w:type="dxa" w:w="30"/>
              <w:left w:type="dxa" w:w="90"/>
              <w:bottom w:type="dxa" w:w="30"/>
              <w:right w:type="dxa" w:w="90"/>
            </w:tcMar>
            <w:vAlign w:val="top"/>
          </w:tcPr>
          <w:p>
            <w:r>
              <w:rPr>
                <w:sz w:val="16"/>
                <w:szCs w:val="16"/>
              </w:rPr>
              <w:t xml:space="preserve">Ann. Statist. 48(1)</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E1</w:t>
            </w:r>
          </w:p>
        </w:tc>
        <w:tc>
          <w:tcPr>
            <w:tcW w:type="dxa" w:w="2150"/>
            <w:shd w:fill="F7F9FC" w:color="auto" w:val="clear"/>
            <w:tcMar>
              <w:top w:type="dxa" w:w="30"/>
              <w:left w:type="dxa" w:w="90"/>
              <w:bottom w:type="dxa" w:w="30"/>
              <w:right w:type="dxa" w:w="90"/>
            </w:tcMar>
            <w:vAlign w:val="top"/>
          </w:tcPr>
          <w:p>
            <w:r>
              <w:rPr>
                <w:sz w:val="16"/>
                <w:szCs w:val="16"/>
              </w:rPr>
              <w:t xml:space="preserve">De Bartolomeis et al. (2025)</w:t>
            </w:r>
          </w:p>
        </w:tc>
        <w:tc>
          <w:tcPr>
            <w:tcW w:type="dxa" w:w="3830"/>
            <w:shd w:fill="F7F9FC" w:color="auto" w:val="clear"/>
            <w:tcMar>
              <w:top w:type="dxa" w:w="30"/>
              <w:left w:type="dxa" w:w="90"/>
              <w:bottom w:type="dxa" w:w="30"/>
              <w:right w:type="dxa" w:w="90"/>
            </w:tcMar>
            <w:vAlign w:val="top"/>
          </w:tcPr>
          <w:p>
            <w:r>
              <w:rPr>
                <w:sz w:val="16"/>
                <w:szCs w:val="16"/>
              </w:rPr>
              <w:t xml:space="preserve">Efficient Randomized Experiments Using Foundation Models</w:t>
            </w:r>
          </w:p>
        </w:tc>
        <w:tc>
          <w:tcPr>
            <w:tcW w:type="dxa" w:w="2030"/>
            <w:shd w:fill="F7F9FC" w:color="auto" w:val="clear"/>
            <w:tcMar>
              <w:top w:type="dxa" w:w="30"/>
              <w:left w:type="dxa" w:w="90"/>
              <w:bottom w:type="dxa" w:w="30"/>
              <w:right w:type="dxa" w:w="90"/>
            </w:tcMar>
            <w:vAlign w:val="top"/>
          </w:tcPr>
          <w:p>
            <w:r>
              <w:rPr>
                <w:sz w:val="16"/>
                <w:szCs w:val="16"/>
              </w:rPr>
              <w:t xml:space="preserve">NeurIPS 2025</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E2</w:t>
            </w:r>
          </w:p>
        </w:tc>
        <w:tc>
          <w:tcPr>
            <w:tcW w:type="dxa" w:w="2150"/>
            <w:tcMar>
              <w:top w:type="dxa" w:w="30"/>
              <w:left w:type="dxa" w:w="90"/>
              <w:bottom w:type="dxa" w:w="30"/>
              <w:right w:type="dxa" w:w="90"/>
            </w:tcMar>
            <w:vAlign w:val="top"/>
          </w:tcPr>
          <w:p>
            <w:r>
              <w:rPr>
                <w:sz w:val="16"/>
                <w:szCs w:val="16"/>
              </w:rPr>
              <w:t xml:space="preserve">De Bartolomeis et al. (2024)</w:t>
            </w:r>
          </w:p>
        </w:tc>
        <w:tc>
          <w:tcPr>
            <w:tcW w:type="dxa" w:w="3830"/>
            <w:tcMar>
              <w:top w:type="dxa" w:w="30"/>
              <w:left w:type="dxa" w:w="90"/>
              <w:bottom w:type="dxa" w:w="30"/>
              <w:right w:type="dxa" w:w="90"/>
            </w:tcMar>
            <w:vAlign w:val="top"/>
          </w:tcPr>
          <w:p>
            <w:r>
              <w:rPr>
                <w:sz w:val="16"/>
                <w:szCs w:val="16"/>
              </w:rPr>
              <w:t xml:space="preserve">Detecting critical treatment effect bias in small subgroups</w:t>
            </w:r>
          </w:p>
        </w:tc>
        <w:tc>
          <w:tcPr>
            <w:tcW w:type="dxa" w:w="2030"/>
            <w:tcMar>
              <w:top w:type="dxa" w:w="30"/>
              <w:left w:type="dxa" w:w="90"/>
              <w:bottom w:type="dxa" w:w="30"/>
              <w:right w:type="dxa" w:w="90"/>
            </w:tcMar>
            <w:vAlign w:val="top"/>
          </w:tcPr>
          <w:p>
            <w:r>
              <w:rPr>
                <w:sz w:val="16"/>
                <w:szCs w:val="16"/>
              </w:rPr>
              <w:t xml:space="preserve">UAI 2024, PMLR 244</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E3</w:t>
            </w:r>
          </w:p>
        </w:tc>
        <w:tc>
          <w:tcPr>
            <w:tcW w:type="dxa" w:w="2150"/>
            <w:shd w:fill="F7F9FC" w:color="auto" w:val="clear"/>
            <w:tcMar>
              <w:top w:type="dxa" w:w="30"/>
              <w:left w:type="dxa" w:w="90"/>
              <w:bottom w:type="dxa" w:w="30"/>
              <w:right w:type="dxa" w:w="90"/>
            </w:tcMar>
            <w:vAlign w:val="top"/>
          </w:tcPr>
          <w:p>
            <w:r>
              <w:rPr>
                <w:sz w:val="16"/>
                <w:szCs w:val="16"/>
              </w:rPr>
              <w:t xml:space="preserve">De Bartolomeis et al. (2024)</w:t>
            </w:r>
          </w:p>
        </w:tc>
        <w:tc>
          <w:tcPr>
            <w:tcW w:type="dxa" w:w="3830"/>
            <w:shd w:fill="F7F9FC" w:color="auto" w:val="clear"/>
            <w:tcMar>
              <w:top w:type="dxa" w:w="30"/>
              <w:left w:type="dxa" w:w="90"/>
              <w:bottom w:type="dxa" w:w="30"/>
              <w:right w:type="dxa" w:w="90"/>
            </w:tcMar>
            <w:vAlign w:val="top"/>
          </w:tcPr>
          <w:p>
            <w:r>
              <w:rPr>
                <w:sz w:val="16"/>
                <w:szCs w:val="16"/>
              </w:rPr>
              <w:t xml:space="preserve">Hidden yet Quantifiable: A Lower Bound for Confounding Strength Using Randomized Trials</w:t>
            </w:r>
          </w:p>
        </w:tc>
        <w:tc>
          <w:tcPr>
            <w:tcW w:type="dxa" w:w="2030"/>
            <w:shd w:fill="F7F9FC" w:color="auto" w:val="clear"/>
            <w:tcMar>
              <w:top w:type="dxa" w:w="30"/>
              <w:left w:type="dxa" w:w="90"/>
              <w:bottom w:type="dxa" w:w="30"/>
              <w:right w:type="dxa" w:w="90"/>
            </w:tcMar>
            <w:vAlign w:val="top"/>
          </w:tcPr>
          <w:p>
            <w:r>
              <w:rPr>
                <w:sz w:val="16"/>
                <w:szCs w:val="16"/>
              </w:rPr>
              <w:t xml:space="preserve">AISTATS 2024, PMLR 238</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E4</w:t>
            </w:r>
          </w:p>
        </w:tc>
        <w:tc>
          <w:tcPr>
            <w:tcW w:type="dxa" w:w="2150"/>
            <w:tcMar>
              <w:top w:type="dxa" w:w="30"/>
              <w:left w:type="dxa" w:w="90"/>
              <w:bottom w:type="dxa" w:w="30"/>
              <w:right w:type="dxa" w:w="90"/>
            </w:tcMar>
            <w:vAlign w:val="top"/>
          </w:tcPr>
          <w:p>
            <w:r>
              <w:rPr>
                <w:sz w:val="16"/>
                <w:szCs w:val="16"/>
              </w:rPr>
              <w:t xml:space="preserve">Toth et al. (2022)</w:t>
            </w:r>
          </w:p>
        </w:tc>
        <w:tc>
          <w:tcPr>
            <w:tcW w:type="dxa" w:w="3830"/>
            <w:tcMar>
              <w:top w:type="dxa" w:w="30"/>
              <w:left w:type="dxa" w:w="90"/>
              <w:bottom w:type="dxa" w:w="30"/>
              <w:right w:type="dxa" w:w="90"/>
            </w:tcMar>
            <w:vAlign w:val="top"/>
          </w:tcPr>
          <w:p>
            <w:r>
              <w:rPr>
                <w:sz w:val="16"/>
                <w:szCs w:val="16"/>
              </w:rPr>
              <w:t xml:space="preserve">Active Bayesian Causal Inference</w:t>
            </w:r>
          </w:p>
        </w:tc>
        <w:tc>
          <w:tcPr>
            <w:tcW w:type="dxa" w:w="2030"/>
            <w:tcMar>
              <w:top w:type="dxa" w:w="30"/>
              <w:left w:type="dxa" w:w="90"/>
              <w:bottom w:type="dxa" w:w="30"/>
              <w:right w:type="dxa" w:w="90"/>
            </w:tcMar>
            <w:vAlign w:val="top"/>
          </w:tcPr>
          <w:p>
            <w:r>
              <w:rPr>
                <w:sz w:val="16"/>
                <w:szCs w:val="16"/>
              </w:rPr>
              <w:t xml:space="preserve">NeurIPS 35 (2022)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E5</w:t>
            </w:r>
          </w:p>
        </w:tc>
        <w:tc>
          <w:tcPr>
            <w:tcW w:type="dxa" w:w="2150"/>
            <w:shd w:fill="F7F9FC" w:color="auto" w:val="clear"/>
            <w:tcMar>
              <w:top w:type="dxa" w:w="30"/>
              <w:left w:type="dxa" w:w="90"/>
              <w:bottom w:type="dxa" w:w="30"/>
              <w:right w:type="dxa" w:w="90"/>
            </w:tcMar>
            <w:vAlign w:val="top"/>
          </w:tcPr>
          <w:p>
            <w:r>
              <w:rPr>
                <w:sz w:val="16"/>
                <w:szCs w:val="16"/>
              </w:rPr>
              <w:t xml:space="preserve">Sussex, Uhler &amp; Krause (2021)</w:t>
            </w:r>
          </w:p>
        </w:tc>
        <w:tc>
          <w:tcPr>
            <w:tcW w:type="dxa" w:w="3830"/>
            <w:shd w:fill="F7F9FC" w:color="auto" w:val="clear"/>
            <w:tcMar>
              <w:top w:type="dxa" w:w="30"/>
              <w:left w:type="dxa" w:w="90"/>
              <w:bottom w:type="dxa" w:w="30"/>
              <w:right w:type="dxa" w:w="90"/>
            </w:tcMar>
            <w:vAlign w:val="top"/>
          </w:tcPr>
          <w:p>
            <w:r>
              <w:rPr>
                <w:sz w:val="16"/>
                <w:szCs w:val="16"/>
              </w:rPr>
              <w:t xml:space="preserve">Near-Optimal Multi-Perturbation Experimental Design for Causal Structure Learning</w:t>
            </w:r>
          </w:p>
        </w:tc>
        <w:tc>
          <w:tcPr>
            <w:tcW w:type="dxa" w:w="2030"/>
            <w:shd w:fill="F7F9FC" w:color="auto" w:val="clear"/>
            <w:tcMar>
              <w:top w:type="dxa" w:w="30"/>
              <w:left w:type="dxa" w:w="90"/>
              <w:bottom w:type="dxa" w:w="30"/>
              <w:right w:type="dxa" w:w="90"/>
            </w:tcMar>
            <w:vAlign w:val="top"/>
          </w:tcPr>
          <w:p>
            <w:r>
              <w:rPr>
                <w:sz w:val="16"/>
                <w:szCs w:val="16"/>
              </w:rPr>
              <w:t xml:space="preserve">NeurIPS 34 (2021)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C25E00"/>
        </w:rPr>
        <w:t xml:space="preserve">4. Princeton University</w:t>
      </w:r>
    </w:p>
    <w:p>
      <w:pPr>
        <w:spacing w:after="120"/>
        <w:jc w:val="both"/>
      </w:pPr>
      <w:r>
        <w:t xml:space="preserve">In 2020–2026, Princeton has no peer-reviewed paper on optimal RCT design itself that meets the criteria: the theory of experimenters by Banerjee, Chassang, Montero and Snowberg was published in 2020, when Chassang was still at NYU [B17], while “The cost of imbalance in clinical trials” by Chassang and Feng remains a working paper. The group is therefore represented by related work: Michal Kolesár’s theory of estimation in stratified multi-arm RCTs [P1] and of finite-sample optimal estimation [P5], Brandon Stewart’s designs that rely on known probabilities [P3, P4] and Jianqing Fan’s adaptive pricing experimentation [P2].</w:t>
      </w:r>
    </w:p>
    <w:p>
      <w:pPr>
        <w:pStyle w:val="Heading2"/>
        <w:keepNext/>
      </w:pPr>
      <w:r>
        <w:rPr>
          <w:color w:val="C25E00"/>
        </w:rPr>
        <w:t xml:space="preserve">P1  </w:t>
      </w:r>
      <w:r>
        <w:rPr>
          <w:color w:val="1F3864"/>
        </w:rPr>
        <w:t xml:space="preserve">Contamination Bias in Linear Regressions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Paul Goldsmith-Pinkham, Peter Hull, Michal Kolesár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American Economic Review, vol. 114(12), pp. 4015–4051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5r4s4jmeemlrl-rt2fvn">
              <w:r>
                <w:rPr>
                  <w:color w:val="1D4ED8"/>
                  <w:sz w:val="18"/>
                  <w:szCs w:val="18"/>
                  <w:u w:val="single"/>
                </w:rPr>
                <w:t xml:space="preserve">https://doi.org/10.1257/aer.20221116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Kolesár: Department of Economics, Princeton University (CV on princeton.edu, 2023 seminar page); co-author affiliations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multi-arm stratified RCTs · contamination of coefficients · non-convex weights · “easiest-to-estimate” weighted effects · Project STAR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A common analysis regresses the outcome on several mutually exclusive treatment indicators and on flexible controls, e.g. in multi-arm stratified RCTs with stratum fixed effects. The question is whether the coefficient of each treatment is a convex average of the effects of that treatment alone. In general the answer is no: the coefficient is “contaminated” by non-convex averages of the effects of the other treatments when assignment probabilities vary across strata and effects are heterogeneous. The authors propose estimators that avoid this, including the easiest-to-estimate weighted effects and a new efficiently weighted effect estimator, and they reanalyze nine applications: contamination is large in observational studies, smaller in experiments, and minimal in Project STAR.</w:t>
      </w:r>
    </w:p>
    <w:p>
      <w:pPr>
        <w:keepNext/>
        <w:spacing w:after="40" w:before="80"/>
      </w:pPr>
      <w:r>
        <w:rPr>
          <w:b/>
          <w:bCs/>
          <w:color w:val="C25E00"/>
        </w:rPr>
        <w:t xml:space="preserve">Key equation.</w:t>
      </w:r>
      <w:r>
        <w:rPr>
          <w:i/>
          <w:iCs/>
          <w:color w:val="5B6573"/>
          <w:sz w:val="18"/>
          <w:szCs w:val="18"/>
        </w:rPr>
        <w:t xml:space="preserve">  (decomposition of the coefficient into its own part and the contamination from the other arms (representative reconstruction))</w:t>
      </w:r>
    </w:p>
    <w:p>
      <w:pPr>
        <w:pStyle w:val="Equation"/>
      </w:pPr>
      <m:oMathPara>
        <m:oMathParaPr>
          <m:jc m:val="center"/>
        </m:oMathParaPr>
        <m:oMath>
          <m:sSub>
            <m:e>
              <m:r>
                <m:t>β</m:t>
              </m:r>
            </m:e>
            <m:sub>
              <m:r>
                <m:t>k</m:t>
              </m:r>
            </m:sub>
          </m:sSub>
          <m:r>
            <m:rPr>
              <m:sty m:val="p"/>
            </m:rPr>
            <m:t>=</m:t>
          </m:r>
          <m:r>
            <m:rPr>
              <m:scr m:val="double-struck"/>
              <m:sty m:val="p"/>
            </m:rPr>
            <m:t>E</m:t>
          </m:r>
          <m:d>
            <m:dPr>
              <m:begChr m:val="["/>
              <m:sepChr m:val=""/>
              <m:endChr m:val="]"/>
              <m:grow/>
            </m:dPr>
            <m:e>
              <m:sSub>
                <m:e>
                  <m:r>
                    <m:t>λ</m:t>
                  </m:r>
                </m:e>
                <m:sub>
                  <m:r>
                    <m:t>k</m:t>
                  </m:r>
                  <m:r>
                    <m:t>k</m:t>
                  </m:r>
                </m:sub>
              </m:sSub>
              <m:d>
                <m:dPr>
                  <m:begChr m:val="("/>
                  <m:sepChr m:val=""/>
                  <m:endChr m:val=")"/>
                  <m:grow/>
                </m:dPr>
                <m:e>
                  <m:sSub>
                    <m:e>
                      <m:r>
                        <m:t>W</m:t>
                      </m:r>
                    </m:e>
                    <m:sub>
                      <m:r>
                        <m:t>i</m:t>
                      </m:r>
                    </m:sub>
                  </m:sSub>
                </m:e>
              </m:d>
              <m:sSub>
                <m:e>
                  <m:r>
                    <m:t>τ</m:t>
                  </m:r>
                </m:e>
                <m:sub>
                  <m:r>
                    <m:t>k</m:t>
                  </m:r>
                </m:sub>
              </m:sSub>
              <m:d>
                <m:dPr>
                  <m:begChr m:val="("/>
                  <m:sepChr m:val=""/>
                  <m:endChr m:val=")"/>
                  <m:grow/>
                </m:dPr>
                <m:e>
                  <m:sSub>
                    <m:e>
                      <m:r>
                        <m:t>W</m:t>
                      </m:r>
                    </m:e>
                    <m:sub>
                      <m:r>
                        <m:t>i</m:t>
                      </m:r>
                    </m:sub>
                  </m:sSub>
                </m:e>
              </m:d>
            </m:e>
          </m:d>
          <m:r>
            <m:rPr>
              <m:sty m:val="p"/>
            </m:rPr>
            <m:t>+</m:t>
          </m:r>
          <m:nary>
            <m:naryPr>
              <m:chr m:val="∑"/>
              <m:limLoc m:val="undOvr"/>
              <m:subHide m:val="off"/>
              <m:supHide m:val="on"/>
            </m:naryPr>
            <m:sub>
              <m:r>
                <m:t>l</m:t>
              </m:r>
              <m:r>
                <m:rPr>
                  <m:sty m:val="p"/>
                </m:rPr>
                <m:t>≠</m:t>
              </m:r>
              <m:r>
                <m:t>k</m:t>
              </m:r>
            </m:sub>
            <m:sup>
              <m:r>
                <m:t>​</m:t>
              </m:r>
            </m:sup>
            <m:e>
              <m:r>
                <m:rPr>
                  <m:scr m:val="double-struck"/>
                  <m:sty m:val="p"/>
                </m:rPr>
                <m:t>E</m:t>
              </m:r>
            </m:e>
          </m:nary>
          <m:d>
            <m:dPr>
              <m:begChr m:val="["/>
              <m:sepChr m:val=""/>
              <m:endChr m:val="]"/>
              <m:grow/>
            </m:dPr>
            <m:e>
              <m:sSub>
                <m:e>
                  <m:r>
                    <m:t>λ</m:t>
                  </m:r>
                </m:e>
                <m:sub>
                  <m:r>
                    <m:t>k</m:t>
                  </m:r>
                  <m:r>
                    <m:t>l</m:t>
                  </m:r>
                </m:sub>
              </m:sSub>
              <m:d>
                <m:dPr>
                  <m:begChr m:val="("/>
                  <m:sepChr m:val=""/>
                  <m:endChr m:val=")"/>
                  <m:grow/>
                </m:dPr>
                <m:e>
                  <m:sSub>
                    <m:e>
                      <m:r>
                        <m:t>W</m:t>
                      </m:r>
                    </m:e>
                    <m:sub>
                      <m:r>
                        <m:t>i</m:t>
                      </m:r>
                    </m:sub>
                  </m:sSub>
                </m:e>
              </m:d>
              <m:sSub>
                <m:e>
                  <m:r>
                    <m:t>τ</m:t>
                  </m:r>
                </m:e>
                <m:sub>
                  <m:r>
                    <m:t>l</m:t>
                  </m:r>
                </m:sub>
              </m:sSub>
              <m:d>
                <m:dPr>
                  <m:begChr m:val="("/>
                  <m:sepChr m:val=""/>
                  <m:endChr m:val=")"/>
                  <m:grow/>
                </m:dPr>
                <m:e>
                  <m:sSub>
                    <m:e>
                      <m:r>
                        <m:t>W</m:t>
                      </m:r>
                    </m:e>
                    <m:sub>
                      <m:r>
                        <m:t>i</m:t>
                      </m:r>
                    </m:sub>
                  </m:sSub>
                </m:e>
              </m:d>
            </m:e>
          </m:d>
          <m:r>
            <m:rPr>
              <m:sty m:val="p"/>
            </m:rPr>
            <m:t>,</m:t>
          </m:r>
          <m:r>
            <m:t>  </m:t>
          </m:r>
          <m:r>
            <m:rPr>
              <m:scr m:val="double-struck"/>
              <m:sty m:val="p"/>
            </m:rPr>
            <m:t>E</m:t>
          </m:r>
          <m:d>
            <m:dPr>
              <m:begChr m:val="["/>
              <m:sepChr m:val=""/>
              <m:endChr m:val="]"/>
              <m:grow/>
            </m:dPr>
            <m:e>
              <m:sSub>
                <m:e>
                  <m:r>
                    <m:t>λ</m:t>
                  </m:r>
                </m:e>
                <m:sub>
                  <m:r>
                    <m:t>k</m:t>
                  </m:r>
                  <m:r>
                    <m:t>k</m:t>
                  </m:r>
                </m:sub>
              </m:sSub>
            </m:e>
          </m:d>
          <m:r>
            <m:rPr>
              <m:sty m:val="p"/>
            </m:rPr>
            <m:t>=</m:t>
          </m:r>
          <m:r>
            <m:t>1</m:t>
          </m:r>
          <m:r>
            <m:rPr>
              <m:sty m:val="p"/>
            </m:rPr>
            <m:t>,</m:t>
          </m:r>
          <m:r>
            <m:t> </m:t>
          </m:r>
          <m:r>
            <m:rPr>
              <m:scr m:val="double-struck"/>
              <m:sty m:val="p"/>
            </m:rPr>
            <m:t>E</m:t>
          </m:r>
          <m:d>
            <m:dPr>
              <m:begChr m:val="["/>
              <m:sepChr m:val=""/>
              <m:endChr m:val="]"/>
              <m:grow/>
            </m:dPr>
            <m:e>
              <m:sSub>
                <m:e>
                  <m:r>
                    <m:t>λ</m:t>
                  </m:r>
                </m:e>
                <m:sub>
                  <m:r>
                    <m:t>k</m:t>
                  </m:r>
                  <m:r>
                    <m:t>l</m:t>
                  </m:r>
                </m:sub>
              </m:sSub>
            </m:e>
          </m:d>
          <m:r>
            <m:rPr>
              <m:sty m:val="p"/>
            </m:rPr>
            <m:t>=</m:t>
          </m:r>
          <m:r>
            <m:t>0</m:t>
          </m:r>
        </m:oMath>
      </m:oMathPara>
    </w:p>
    <w:p>
      <w:pPr>
        <w:pStyle w:val="Equation"/>
      </w:pPr>
      <m:oMathPara>
        <m:oMathParaPr>
          <m:jc m:val="center"/>
        </m:oMathParaPr>
        <m:oMath>
          <m:sSubSup>
            <m:e>
              <m:r>
                <m:t>λ</m:t>
              </m:r>
            </m:e>
            <m:sub>
              <m:r>
                <m:t>k</m:t>
              </m:r>
            </m:sub>
            <m:sup>
              <m:r>
                <m:rPr>
                  <m:sty m:val="p"/>
                </m:rPr>
                <m:t>E</m:t>
              </m:r>
              <m:r>
                <m:rPr>
                  <m:sty m:val="p"/>
                </m:rPr>
                <m:t>W</m:t>
              </m:r>
            </m:sup>
          </m:sSubSup>
          <m:d>
            <m:dPr>
              <m:begChr m:val="("/>
              <m:sepChr m:val=""/>
              <m:endChr m:val=")"/>
              <m:grow/>
            </m:dPr>
            <m:e>
              <m:sSub>
                <m:e>
                  <m:r>
                    <m:t>W</m:t>
                  </m:r>
                </m:e>
                <m:sub>
                  <m:r>
                    <m:t>i</m:t>
                  </m:r>
                </m:sub>
              </m:sSub>
            </m:e>
          </m:d>
          <m:r>
            <m:rPr>
              <m:sty m:val="p"/>
            </m:rPr>
            <m:t>∝</m:t>
          </m:r>
          <m:sSup>
            <m:e>
              <m:d>
                <m:dPr>
                  <m:begChr m:val="("/>
                  <m:sepChr m:val=""/>
                  <m:endChr m:val=")"/>
                  <m:grow/>
                </m:dPr>
                <m:e>
                  <m:f>
                    <m:fPr>
                      <m:type m:val="bar"/>
                    </m:fPr>
                    <m:num>
                      <m:sSubSup>
                        <m:e>
                          <m:r>
                            <m:t>σ</m:t>
                          </m:r>
                        </m:e>
                        <m:sub>
                          <m:r>
                            <m:t>k</m:t>
                          </m:r>
                        </m:sub>
                        <m:sup>
                          <m:r>
                            <m:t>2</m:t>
                          </m:r>
                        </m:sup>
                      </m:sSubSup>
                      <m:d>
                        <m:dPr>
                          <m:begChr m:val="("/>
                          <m:sepChr m:val=""/>
                          <m:endChr m:val=")"/>
                          <m:grow/>
                        </m:dPr>
                        <m:e>
                          <m:sSub>
                            <m:e>
                              <m:r>
                                <m:t>W</m:t>
                              </m:r>
                            </m:e>
                            <m:sub>
                              <m:r>
                                <m:t>i</m:t>
                              </m:r>
                            </m:sub>
                          </m:sSub>
                        </m:e>
                      </m:d>
                    </m:num>
                    <m:den>
                      <m:sSub>
                        <m:e>
                          <m:r>
                            <m:t>p</m:t>
                          </m:r>
                        </m:e>
                        <m:sub>
                          <m:r>
                            <m:t>k</m:t>
                          </m:r>
                        </m:sub>
                      </m:sSub>
                      <m:d>
                        <m:dPr>
                          <m:begChr m:val="("/>
                          <m:sepChr m:val=""/>
                          <m:endChr m:val=")"/>
                          <m:grow/>
                        </m:dPr>
                        <m:e>
                          <m:sSub>
                            <m:e>
                              <m:r>
                                <m:t>W</m:t>
                              </m:r>
                            </m:e>
                            <m:sub>
                              <m:r>
                                <m:t>i</m:t>
                              </m:r>
                            </m:sub>
                          </m:sSub>
                        </m:e>
                      </m:d>
                    </m:den>
                  </m:f>
                  <m:r>
                    <m:rPr>
                      <m:sty m:val="p"/>
                    </m:rPr>
                    <m:t>+</m:t>
                  </m:r>
                  <m:f>
                    <m:fPr>
                      <m:type m:val="bar"/>
                    </m:fPr>
                    <m:num>
                      <m:sSubSup>
                        <m:e>
                          <m:r>
                            <m:t>σ</m:t>
                          </m:r>
                        </m:e>
                        <m:sub>
                          <m:r>
                            <m:t>0</m:t>
                          </m:r>
                        </m:sub>
                        <m:sup>
                          <m:r>
                            <m:t>2</m:t>
                          </m:r>
                        </m:sup>
                      </m:sSubSup>
                      <m:d>
                        <m:dPr>
                          <m:begChr m:val="("/>
                          <m:sepChr m:val=""/>
                          <m:endChr m:val=")"/>
                          <m:grow/>
                        </m:dPr>
                        <m:e>
                          <m:sSub>
                            <m:e>
                              <m:r>
                                <m:t>W</m:t>
                              </m:r>
                            </m:e>
                            <m:sub>
                              <m:r>
                                <m:t>i</m:t>
                              </m:r>
                            </m:sub>
                          </m:sSub>
                        </m:e>
                      </m:d>
                    </m:num>
                    <m:den>
                      <m:sSub>
                        <m:e>
                          <m:r>
                            <m:t>p</m:t>
                          </m:r>
                        </m:e>
                        <m:sub>
                          <m:r>
                            <m:t>0</m:t>
                          </m:r>
                        </m:sub>
                      </m:sSub>
                      <m:d>
                        <m:dPr>
                          <m:begChr m:val="("/>
                          <m:sepChr m:val=""/>
                          <m:endChr m:val=")"/>
                          <m:grow/>
                        </m:dPr>
                        <m:e>
                          <m:sSub>
                            <m:e>
                              <m:r>
                                <m:t>W</m:t>
                              </m:r>
                            </m:e>
                            <m:sub>
                              <m:r>
                                <m:t>i</m:t>
                              </m:r>
                            </m:sub>
                          </m:sSub>
                        </m:e>
                      </m:d>
                    </m:den>
                  </m:f>
                </m:e>
              </m:d>
            </m:e>
            <m:sup>
              <m:r>
                <m:rPr>
                  <m:sty m:val="p"/>
                </m:rPr>
                <m:t>−</m:t>
              </m:r>
              <m:r>
                <m:t>1</m:t>
              </m:r>
            </m:sup>
          </m:sSup>
        </m:oMath>
      </m:oMathPara>
    </w:p>
    <w:p>
      <w:pPr>
        <w:spacing w:after="100"/>
        <w:jc w:val="both"/>
      </w:pPr>
      <w:r>
        <w:rPr>
          <w:color w:val="3A4350"/>
          <w:sz w:val="19"/>
          <w:szCs w:val="19"/>
        </w:rPr>
        <w:t xml:space="preserve">where </w:t>
      </w:r>
      <m:oMath>
        <m:sSub>
          <m:e>
            <m:r>
              <m:t>W</m:t>
            </m:r>
          </m:e>
          <m:sub>
            <m:r>
              <m:t>i</m:t>
            </m:r>
          </m:sub>
        </m:sSub>
      </m:oMath>
      <w:r>
        <w:rPr>
          <w:color w:val="3A4350"/>
          <w:sz w:val="19"/>
          <w:szCs w:val="19"/>
        </w:rPr>
        <w:t xml:space="preserve"> are the controls (e.g. the randomization-stratum indicators), </w:t>
      </w:r>
      <m:oMath>
        <m:sSub>
          <m:e>
            <m:r>
              <m:t>τ</m:t>
            </m:r>
          </m:e>
          <m:sub>
            <m:r>
              <m:t>l</m:t>
            </m:r>
          </m:sub>
        </m:sSub>
        <m:d>
          <m:dPr>
            <m:begChr m:val="("/>
            <m:sepChr m:val=""/>
            <m:endChr m:val=")"/>
            <m:grow/>
          </m:dPr>
          <m:e>
            <m:sSub>
              <m:e>
                <m:r>
                  <m:t>W</m:t>
                </m:r>
              </m:e>
              <m:sub>
                <m:r>
                  <m:t>i</m:t>
                </m:r>
              </m:sub>
            </m:sSub>
          </m:e>
        </m:d>
      </m:oMath>
      <w:r>
        <w:rPr>
          <w:color w:val="3A4350"/>
          <w:sz w:val="19"/>
          <w:szCs w:val="19"/>
        </w:rPr>
        <w:t xml:space="preserve"> the conditional effect of arm </w:t>
      </w:r>
      <m:oMath>
        <m:r>
          <m:t>l</m:t>
        </m:r>
      </m:oMath>
      <w:r>
        <w:rPr>
          <w:color w:val="3A4350"/>
          <w:sz w:val="19"/>
          <w:szCs w:val="19"/>
        </w:rPr>
        <w:t xml:space="preserve">, </w:t>
      </w:r>
      <m:oMath>
        <m:sSub>
          <m:e>
            <m:r>
              <m:t>β</m:t>
            </m:r>
          </m:e>
          <m:sub>
            <m:r>
              <m:t>k</m:t>
            </m:r>
          </m:sub>
        </m:sSub>
      </m:oMath>
      <w:r>
        <w:rPr>
          <w:color w:val="3A4350"/>
          <w:sz w:val="19"/>
          <w:szCs w:val="19"/>
        </w:rPr>
        <w:t xml:space="preserve"> the regression coefficient for arm </w:t>
      </w:r>
      <m:oMath>
        <m:r>
          <m:t>k</m:t>
        </m:r>
      </m:oMath>
      <w:r>
        <w:rPr>
          <w:color w:val="3A4350"/>
          <w:sz w:val="19"/>
          <w:szCs w:val="19"/>
        </w:rPr>
        <w:t xml:space="preserve">, </w:t>
      </w:r>
      <m:oMath>
        <m:sSub>
          <m:e>
            <m:r>
              <m:t>λ</m:t>
            </m:r>
          </m:e>
          <m:sub>
            <m:r>
              <m:t>k</m:t>
            </m:r>
            <m:r>
              <m:t>l</m:t>
            </m:r>
          </m:sub>
        </m:sSub>
      </m:oMath>
      <w:r>
        <w:rPr>
          <w:color w:val="3A4350"/>
          <w:sz w:val="19"/>
          <w:szCs w:val="19"/>
        </w:rPr>
        <w:t xml:space="preserve"> the weights that follow from the Frisch–Waugh–Lovell theorem, </w:t>
      </w:r>
      <m:oMath>
        <m:sSub>
          <m:e>
            <m:r>
              <m:t>p</m:t>
            </m:r>
          </m:e>
          <m:sub>
            <m:r>
              <m:t>l</m:t>
            </m:r>
          </m:sub>
        </m:sSub>
        <m:d>
          <m:dPr>
            <m:begChr m:val="("/>
            <m:sepChr m:val=""/>
            <m:endChr m:val=")"/>
            <m:grow/>
          </m:dPr>
          <m:e>
            <m:sSub>
              <m:e>
                <m:r>
                  <m:t>W</m:t>
                </m:r>
              </m:e>
              <m:sub>
                <m:r>
                  <m:t>i</m:t>
                </m:r>
              </m:sub>
            </m:sSub>
          </m:e>
        </m:d>
      </m:oMath>
      <w:r>
        <w:rPr>
          <w:color w:val="3A4350"/>
          <w:sz w:val="19"/>
          <w:szCs w:val="19"/>
        </w:rPr>
        <w:t xml:space="preserve"> the probability of assignment to arm </w:t>
      </w:r>
      <m:oMath>
        <m:r>
          <m:t>l</m:t>
        </m:r>
      </m:oMath>
      <w:r>
        <w:rPr>
          <w:color w:val="3A4350"/>
          <w:sz w:val="19"/>
          <w:szCs w:val="19"/>
        </w:rPr>
        <w:t xml:space="preserve"> in the stratum and </w:t>
      </w:r>
      <m:oMath>
        <m:sSubSup>
          <m:e>
            <m:r>
              <m:t>σ</m:t>
            </m:r>
          </m:e>
          <m:sub>
            <m:r>
              <m:t>l</m:t>
            </m:r>
          </m:sub>
          <m:sup>
            <m:r>
              <m:t>2</m:t>
            </m:r>
          </m:sup>
        </m:sSubSup>
      </m:oMath>
      <w:r>
        <w:rPr>
          <w:color w:val="3A4350"/>
          <w:sz w:val="19"/>
          <w:szCs w:val="19"/>
        </w:rPr>
        <w:t xml:space="preserve"> the conditional variance of the outcome. Both formulas are reconstructions; the exact form in the article was not confirmed.</w:t>
      </w:r>
    </w:p>
    <w:p>
      <w:pPr>
        <w:spacing w:after="100" w:before="80"/>
        <w:jc w:val="both"/>
      </w:pPr>
      <w:r>
        <w:rPr>
          <w:b/>
          <w:bCs/>
          <w:color w:val="C25E00"/>
        </w:rPr>
        <w:t xml:space="preserve">Link to the theoretical introduction. </w:t>
      </w:r>
      <w:r>
        <w:t xml:space="preserve">Complements Sections 1.1 and 1.3. For the project, a trial with several interventions (recharge, pumping restriction, both) stratified by facies or by distance from the coast must have the same assignment probabilities in every stratum; otherwise the effect of one intervention is “contaminated” by the others.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in regressions with several treatments the coefficient of each treatment is contaminated by the effects of the others, and gives efficiently weighted estimators that avoid the contamination.</w:t>
      </w:r>
    </w:p>
    <w:p>
      <w:pPr>
        <w:pStyle w:val="Heading2"/>
        <w:keepNext/>
      </w:pPr>
      <w:r>
        <w:rPr>
          <w:color w:val="C25E00"/>
        </w:rPr>
        <w:t xml:space="preserve">P2  </w:t>
      </w:r>
      <w:r>
        <w:rPr>
          <w:color w:val="1F3864"/>
        </w:rPr>
        <w:t xml:space="preserve">Policy Optimization Using Semiparametric Models for Dynamic Pricing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Jianqing Fan, Yongyi Guo, Mengxin Yu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American Statistical Association, vol. 119(545), pp. 552–564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kwzdqfymthki--fwvtpy">
              <w:r>
                <w:rPr>
                  <w:color w:val="1D4ED8"/>
                  <w:sz w:val="18"/>
                  <w:szCs w:val="18"/>
                  <w:u w:val="single"/>
                </w:rPr>
                <w:t xml:space="preserve">https://doi.org/10.1080/01621459.2022.2128359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Fan: Department of Operations Research and Financial Engineering, Princeton University (per the Princeton research portal); Y. Guo and M. Yu: affiliations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pricing experimentation · semiparametric model · unknown link · regret · dependent features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In contextual dynamic pricing, products are sold one at a time, the market value of each is linear in the observed features plus noise, and only whether the product sells is observed; demand is therefore a generalized linear model with an unknown link. The article proposes a policy that combines semiparametric estimation of the linear part and of the unknown link with real-time decision making. The regret is </w:t>
      </w:r>
      <m:oMath>
        <m:sSub>
          <m:e>
            <m:acc>
              <m:accPr>
                <m:chr m:val="̃"/>
              </m:accPr>
              <m:e>
                <m:r>
                  <m:t>O</m:t>
                </m:r>
              </m:e>
            </m:acc>
          </m:e>
          <m:sub>
            <m:r>
              <m:t>d</m:t>
            </m:r>
          </m:sub>
        </m:sSub>
        <m:d>
          <m:dPr>
            <m:begChr m:val="("/>
            <m:sepChr m:val=""/>
            <m:endChr m:val=")"/>
            <m:grow/>
          </m:dPr>
          <m:e>
            <m:sSup>
              <m:e>
                <m:r>
                  <m:t>T</m:t>
                </m:r>
              </m:e>
              <m:sup>
                <m:d>
                  <m:dPr>
                    <m:begChr m:val="("/>
                    <m:sepChr m:val=""/>
                    <m:endChr m:val=")"/>
                    <m:grow/>
                  </m:dPr>
                  <m:e>
                    <m:r>
                      <m:t>2</m:t>
                    </m:r>
                    <m:r>
                      <m:t>m</m:t>
                    </m:r>
                    <m:r>
                      <m:rPr>
                        <m:sty m:val="p"/>
                      </m:rPr>
                      <m:t>+</m:t>
                    </m:r>
                    <m:r>
                      <m:t>1</m:t>
                    </m:r>
                  </m:e>
                </m:d>
                <m:r>
                  <m:rPr>
                    <m:sty m:val="p"/>
                  </m:rPr>
                  <m:t>/</m:t>
                </m:r>
                <m:d>
                  <m:dPr>
                    <m:begChr m:val="("/>
                    <m:sepChr m:val=""/>
                    <m:endChr m:val=")"/>
                    <m:grow/>
                  </m:dPr>
                  <m:e>
                    <m:r>
                      <m:t>4</m:t>
                    </m:r>
                    <m:r>
                      <m:t>m</m:t>
                    </m:r>
                    <m:r>
                      <m:rPr>
                        <m:sty m:val="p"/>
                      </m:rPr>
                      <m:t>−</m:t>
                    </m:r>
                    <m:r>
                      <m:t>1</m:t>
                    </m:r>
                  </m:e>
                </m:d>
              </m:sup>
            </m:sSup>
          </m:e>
        </m:d>
      </m:oMath>
      <w:r>
        <w:t xml:space="preserve"> when the noise distribution has a derivative of order </w:t>
      </w:r>
      <m:oMath>
        <m:r>
          <m:t>m</m:t>
        </m:r>
        <m:r>
          <m:rPr>
            <m:sty m:val="p"/>
          </m:rPr>
          <m:t>≥</m:t>
        </m:r>
        <m:r>
          <m:t>2</m:t>
        </m:r>
      </m:oMath>
      <w:r>
        <w:t xml:space="preserve">, and </w:t>
      </w:r>
      <m:oMath>
        <m:sSub>
          <m:e>
            <m:acc>
              <m:accPr>
                <m:chr m:val="̃"/>
              </m:accPr>
              <m:e>
                <m:r>
                  <m:t>O</m:t>
                </m:r>
              </m:e>
            </m:acc>
          </m:e>
          <m:sub>
            <m:r>
              <m:t>d</m:t>
            </m:r>
          </m:sub>
        </m:sSub>
        <m:d>
          <m:dPr>
            <m:begChr m:val="("/>
            <m:sepChr m:val=""/>
            <m:endChr m:val=")"/>
            <m:grow/>
          </m:dPr>
          <m:e>
            <m:rad>
              <m:radPr>
                <m:degHide m:val="on"/>
              </m:radPr>
              <m:deg/>
              <m:e>
                <m:r>
                  <m:t>T</m:t>
                </m:r>
              </m:e>
            </m:rad>
          </m:e>
        </m:d>
      </m:oMath>
      <w:r>
        <w:t xml:space="preserve"> when it is supersmooth, close to the lower bound </w:t>
      </w:r>
      <m:oMath>
        <m:r>
          <m:t>Ω</m:t>
        </m:r>
        <m:d>
          <m:dPr>
            <m:begChr m:val="("/>
            <m:sepChr m:val=""/>
            <m:endChr m:val=")"/>
            <m:grow/>
          </m:dPr>
          <m:e>
            <m:rad>
              <m:radPr>
                <m:degHide m:val="on"/>
              </m:radPr>
              <m:deg/>
              <m:e>
                <m:r>
                  <m:t>T</m:t>
                </m:r>
              </m:e>
            </m:rad>
          </m:e>
        </m:d>
      </m:oMath>
      <w:r>
        <w:t xml:space="preserve"> of the parametric case; the results extend to dependent features with strong mixing.</w:t>
      </w:r>
    </w:p>
    <w:p>
      <w:pPr>
        <w:keepNext/>
        <w:spacing w:after="40" w:before="80"/>
      </w:pPr>
      <w:r>
        <w:rPr>
          <w:b/>
          <w:bCs/>
          <w:color w:val="C25E00"/>
        </w:rPr>
        <w:t xml:space="preserve">Key equation.</w:t>
      </w:r>
      <w:r>
        <w:rPr>
          <w:i/>
          <w:iCs/>
          <w:color w:val="5B6573"/>
          <w:sz w:val="18"/>
          <w:szCs w:val="18"/>
        </w:rPr>
        <w:t xml:space="preserve">  (sales model, optimal price and regret (representative model; rates from the abstract))</w:t>
      </w:r>
    </w:p>
    <w:p>
      <w:pPr>
        <w:pStyle w:val="Equation"/>
      </w:pPr>
      <m:oMathPara>
        <m:oMathParaPr>
          <m:jc m:val="center"/>
        </m:oMathParaPr>
        <m:oMath>
          <m:r>
            <m:t>P</m:t>
          </m:r>
          <m:d>
            <m:dPr>
              <m:begChr m:val="("/>
              <m:sepChr m:val=""/>
              <m:endChr m:val=")"/>
              <m:grow/>
            </m:dPr>
            <m:e>
              <m:sSub>
                <m:e>
                  <m:r>
                    <m:t>y</m:t>
                  </m:r>
                </m:e>
                <m:sub>
                  <m:r>
                    <m:t>t</m:t>
                  </m:r>
                </m:sub>
              </m:sSub>
              <m:r>
                <m:rPr>
                  <m:sty m:val="p"/>
                </m:rPr>
                <m:t>=</m:t>
              </m:r>
              <m:r>
                <m:t>1</m:t>
              </m:r>
              <m:r>
                <m:rPr>
                  <m:sty m:val="p"/>
                </m:rPr>
                <m:t>∣</m:t>
              </m:r>
              <m:sSub>
                <m:e>
                  <m:r>
                    <m:t>x</m:t>
                  </m:r>
                </m:e>
                <m:sub>
                  <m:r>
                    <m:t>t</m:t>
                  </m:r>
                </m:sub>
              </m:sSub>
              <m:r>
                <m:rPr>
                  <m:sty m:val="p"/>
                </m:rPr>
                <m:t>,</m:t>
              </m:r>
              <m:sSub>
                <m:e>
                  <m:r>
                    <m:t>p</m:t>
                  </m:r>
                </m:e>
                <m:sub>
                  <m:r>
                    <m:t>t</m:t>
                  </m:r>
                </m:sub>
              </m:sSub>
            </m:e>
          </m:d>
          <m:r>
            <m:rPr>
              <m:sty m:val="p"/>
            </m:rPr>
            <m:t>=</m:t>
          </m:r>
          <m:r>
            <m:t>1</m:t>
          </m:r>
          <m:r>
            <m:rPr>
              <m:sty m:val="p"/>
            </m:rPr>
            <m:t>−</m:t>
          </m:r>
          <m:r>
            <m:t>F</m:t>
          </m:r>
          <m:d>
            <m:dPr>
              <m:begChr m:val="("/>
              <m:sepChr m:val=""/>
              <m:endChr m:val=")"/>
              <m:grow/>
            </m:dPr>
            <m:e>
              <m:sSub>
                <m:e>
                  <m:r>
                    <m:t>p</m:t>
                  </m:r>
                </m:e>
                <m:sub>
                  <m:r>
                    <m:t>t</m:t>
                  </m:r>
                </m:sub>
              </m:sSub>
              <m:r>
                <m:rPr>
                  <m:sty m:val="p"/>
                </m:rPr>
                <m:t>−</m:t>
              </m:r>
              <m:sSubSup>
                <m:e>
                  <m:r>
                    <m:t>θ</m:t>
                  </m:r>
                </m:e>
                <m:sub>
                  <m:r>
                    <m:t>0</m:t>
                  </m:r>
                </m:sub>
                <m:sup>
                  <m:r>
                    <m:rPr>
                      <m:sty m:val="p"/>
                    </m:rPr>
                    <m:t>⊤</m:t>
                  </m:r>
                </m:sup>
              </m:sSubSup>
              <m:sSub>
                <m:e>
                  <m:r>
                    <m:t>x</m:t>
                  </m:r>
                </m:e>
                <m:sub>
                  <m:r>
                    <m:t>t</m:t>
                  </m:r>
                </m:sub>
              </m:sSub>
            </m:e>
          </m:d>
          <m:r>
            <m:rPr>
              <m:sty m:val="p"/>
            </m:rPr>
            <m:t>,</m:t>
          </m:r>
          <m:r>
            <m:t>  </m:t>
          </m:r>
          <m:sSubSup>
            <m:e>
              <m:r>
                <m:t>p</m:t>
              </m:r>
            </m:e>
            <m:sub>
              <m:r>
                <m:t>t</m:t>
              </m:r>
            </m:sub>
            <m:sup>
              <m:r>
                <m:rPr>
                  <m:sty m:val="p"/>
                </m:rPr>
                <m:t>⋆</m:t>
              </m:r>
            </m:sup>
          </m:sSubSup>
          <m:r>
            <m:rPr>
              <m:sty m:val="p"/>
            </m:rPr>
            <m:t>=</m:t>
          </m:r>
          <m:r>
            <m:rPr>
              <m:sty m:val="p"/>
            </m:rPr>
            <m:t>arg</m:t>
          </m:r>
          <m:limLow>
            <m:e>
              <m:r>
                <m:rPr>
                  <m:sty m:val="p"/>
                </m:rPr>
                <m:t>max</m:t>
              </m:r>
            </m:e>
            <m:lim>
              <m:r>
                <m:t>p</m:t>
              </m:r>
            </m:lim>
          </m:limLow>
          <m:r>
            <m:t> </m:t>
          </m:r>
          <m:r>
            <m:t>p</m:t>
          </m:r>
          <m:d>
            <m:dPr>
              <m:begChr m:val="("/>
              <m:sepChr m:val=""/>
              <m:endChr m:val=")"/>
              <m:grow/>
            </m:dPr>
            <m:e>
              <m:r>
                <m:t>1</m:t>
              </m:r>
              <m:r>
                <m:rPr>
                  <m:sty m:val="p"/>
                </m:rPr>
                <m:t>−</m:t>
              </m:r>
              <m:r>
                <m:t>F</m:t>
              </m:r>
              <m:d>
                <m:dPr>
                  <m:begChr m:val="("/>
                  <m:sepChr m:val=""/>
                  <m:endChr m:val=")"/>
                  <m:grow/>
                </m:dPr>
                <m:e>
                  <m:r>
                    <m:t>p</m:t>
                  </m:r>
                  <m:r>
                    <m:rPr>
                      <m:sty m:val="p"/>
                    </m:rPr>
                    <m:t>−</m:t>
                  </m:r>
                  <m:sSubSup>
                    <m:e>
                      <m:r>
                        <m:t>θ</m:t>
                      </m:r>
                    </m:e>
                    <m:sub>
                      <m:r>
                        <m:t>0</m:t>
                      </m:r>
                    </m:sub>
                    <m:sup>
                      <m:r>
                        <m:rPr>
                          <m:sty m:val="p"/>
                        </m:rPr>
                        <m:t>⊤</m:t>
                      </m:r>
                    </m:sup>
                  </m:sSubSup>
                  <m:sSub>
                    <m:e>
                      <m:r>
                        <m:t>x</m:t>
                      </m:r>
                    </m:e>
                    <m:sub>
                      <m:r>
                        <m:t>t</m:t>
                      </m:r>
                    </m:sub>
                  </m:sSub>
                </m:e>
              </m:d>
            </m:e>
          </m:d>
        </m:oMath>
      </m:oMathPara>
    </w:p>
    <w:p>
      <w:pPr>
        <w:pStyle w:val="Equation"/>
      </w:pPr>
      <m:oMathPara>
        <m:oMathParaPr>
          <m:jc m:val="center"/>
        </m:oMathParaPr>
        <m:oMath>
          <m:r>
            <m:rPr>
              <m:sty m:val="p"/>
            </m:rPr>
            <m:t>R</m:t>
          </m:r>
          <m:r>
            <m:rPr>
              <m:sty m:val="p"/>
            </m:rPr>
            <m:t>e</m:t>
          </m:r>
          <m:r>
            <m:rPr>
              <m:sty m:val="p"/>
            </m:rPr>
            <m:t>g</m:t>
          </m:r>
          <m:r>
            <m:rPr>
              <m:sty m:val="p"/>
            </m:rPr>
            <m:t>r</m:t>
          </m:r>
          <m:r>
            <m:rPr>
              <m:sty m:val="p"/>
            </m:rPr>
            <m:t>e</m:t>
          </m:r>
          <m:r>
            <m:rPr>
              <m:sty m:val="p"/>
            </m:rPr>
            <m:t>t</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r>
                <m:rPr>
                  <m:scr m:val="double-struck"/>
                  <m:sty m:val="p"/>
                </m:rPr>
                <m:t>E</m:t>
              </m:r>
            </m:e>
          </m:nary>
          <m:d>
            <m:dPr>
              <m:begChr m:val="["/>
              <m:sepChr m:val=""/>
              <m:endChr m:val="]"/>
              <m:grow/>
            </m:dPr>
            <m:e>
              <m:sSubSup>
                <m:e>
                  <m:r>
                    <m:t>p</m:t>
                  </m:r>
                </m:e>
                <m:sub>
                  <m:r>
                    <m:t>t</m:t>
                  </m:r>
                </m:sub>
                <m:sup>
                  <m:r>
                    <m:rPr>
                      <m:sty m:val="p"/>
                    </m:rPr>
                    <m:t>⋆</m:t>
                  </m:r>
                </m:sup>
              </m:sSubSup>
              <m:d>
                <m:dPr>
                  <m:begChr m:val="("/>
                  <m:sepChr m:val=""/>
                  <m:endChr m:val=")"/>
                  <m:grow/>
                </m:dPr>
                <m:e>
                  <m:r>
                    <m:t>1</m:t>
                  </m:r>
                  <m:r>
                    <m:rPr>
                      <m:sty m:val="p"/>
                    </m:rPr>
                    <m:t>−</m:t>
                  </m:r>
                  <m:r>
                    <m:t>F</m:t>
                  </m:r>
                  <m:d>
                    <m:dPr>
                      <m:begChr m:val="("/>
                      <m:sepChr m:val=""/>
                      <m:endChr m:val=")"/>
                      <m:grow/>
                    </m:dPr>
                    <m:e>
                      <m:sSubSup>
                        <m:e>
                          <m:r>
                            <m:t>p</m:t>
                          </m:r>
                        </m:e>
                        <m:sub>
                          <m:r>
                            <m:t>t</m:t>
                          </m:r>
                        </m:sub>
                        <m:sup>
                          <m:r>
                            <m:rPr>
                              <m:sty m:val="p"/>
                            </m:rPr>
                            <m:t>⋆</m:t>
                          </m:r>
                        </m:sup>
                      </m:sSubSup>
                      <m:r>
                        <m:rPr>
                          <m:sty m:val="p"/>
                        </m:rPr>
                        <m:t>−</m:t>
                      </m:r>
                      <m:sSubSup>
                        <m:e>
                          <m:r>
                            <m:t>θ</m:t>
                          </m:r>
                        </m:e>
                        <m:sub>
                          <m:r>
                            <m:t>0</m:t>
                          </m:r>
                        </m:sub>
                        <m:sup>
                          <m:r>
                            <m:rPr>
                              <m:sty m:val="p"/>
                            </m:rPr>
                            <m:t>⊤</m:t>
                          </m:r>
                        </m:sup>
                      </m:sSubSup>
                      <m:sSub>
                        <m:e>
                          <m:r>
                            <m:t>x</m:t>
                          </m:r>
                        </m:e>
                        <m:sub>
                          <m:r>
                            <m:t>t</m:t>
                          </m:r>
                        </m:sub>
                      </m:sSub>
                    </m:e>
                  </m:d>
                </m:e>
              </m:d>
              <m:r>
                <m:rPr>
                  <m:sty m:val="p"/>
                </m:rPr>
                <m:t>−</m:t>
              </m:r>
              <m:sSub>
                <m:e>
                  <m:r>
                    <m:t>p</m:t>
                  </m:r>
                </m:e>
                <m:sub>
                  <m:r>
                    <m:t>t</m:t>
                  </m:r>
                </m:sub>
              </m:sSub>
              <m:d>
                <m:dPr>
                  <m:begChr m:val="("/>
                  <m:sepChr m:val=""/>
                  <m:endChr m:val=")"/>
                  <m:grow/>
                </m:dPr>
                <m:e>
                  <m:r>
                    <m:t>1</m:t>
                  </m:r>
                  <m:r>
                    <m:rPr>
                      <m:sty m:val="p"/>
                    </m:rPr>
                    <m:t>−</m:t>
                  </m:r>
                  <m:r>
                    <m:t>F</m:t>
                  </m:r>
                  <m:d>
                    <m:dPr>
                      <m:begChr m:val="("/>
                      <m:sepChr m:val=""/>
                      <m:endChr m:val=")"/>
                      <m:grow/>
                    </m:dPr>
                    <m:e>
                      <m:sSub>
                        <m:e>
                          <m:r>
                            <m:t>p</m:t>
                          </m:r>
                        </m:e>
                        <m:sub>
                          <m:r>
                            <m:t>t</m:t>
                          </m:r>
                        </m:sub>
                      </m:sSub>
                      <m:r>
                        <m:rPr>
                          <m:sty m:val="p"/>
                        </m:rPr>
                        <m:t>−</m:t>
                      </m:r>
                      <m:sSubSup>
                        <m:e>
                          <m:r>
                            <m:t>θ</m:t>
                          </m:r>
                        </m:e>
                        <m:sub>
                          <m:r>
                            <m:t>0</m:t>
                          </m:r>
                        </m:sub>
                        <m:sup>
                          <m:r>
                            <m:rPr>
                              <m:sty m:val="p"/>
                            </m:rPr>
                            <m:t>⊤</m:t>
                          </m:r>
                        </m:sup>
                      </m:sSubSup>
                      <m:sSub>
                        <m:e>
                          <m:r>
                            <m:t>x</m:t>
                          </m:r>
                        </m:e>
                        <m:sub>
                          <m:r>
                            <m:t>t</m:t>
                          </m:r>
                        </m:sub>
                      </m:sSub>
                    </m:e>
                  </m:d>
                </m:e>
              </m:d>
            </m:e>
          </m:d>
          <m:r>
            <m:rPr>
              <m:sty m:val="p"/>
            </m:rPr>
            <m:t>=</m:t>
          </m:r>
          <m:sSub>
            <m:e>
              <m:acc>
                <m:accPr>
                  <m:chr m:val="̃"/>
                </m:accPr>
                <m:e>
                  <m:r>
                    <m:t>O</m:t>
                  </m:r>
                </m:e>
              </m:acc>
            </m:e>
            <m:sub>
              <m:r>
                <m:t>d</m:t>
              </m:r>
            </m:sub>
          </m:sSub>
          <m:d>
            <m:dPr>
              <m:begChr m:val="("/>
              <m:sepChr m:val=""/>
              <m:endChr m:val=")"/>
              <m:grow/>
            </m:dPr>
            <m:e>
              <m:sSup>
                <m:e>
                  <m:r>
                    <m:t>T</m:t>
                  </m:r>
                </m:e>
                <m:sup>
                  <m:f>
                    <m:fPr>
                      <m:type m:val="bar"/>
                    </m:fPr>
                    <m:num>
                      <m:r>
                        <m:t>2</m:t>
                      </m:r>
                      <m:r>
                        <m:t>m</m:t>
                      </m:r>
                      <m:r>
                        <m:rPr>
                          <m:sty m:val="p"/>
                        </m:rPr>
                        <m:t>+</m:t>
                      </m:r>
                      <m:r>
                        <m:t>1</m:t>
                      </m:r>
                    </m:num>
                    <m:den>
                      <m:r>
                        <m:t>4</m:t>
                      </m:r>
                      <m:r>
                        <m:t>m</m:t>
                      </m:r>
                      <m:r>
                        <m:rPr>
                          <m:sty m:val="p"/>
                        </m:rPr>
                        <m:t>−</m:t>
                      </m:r>
                      <m:r>
                        <m:t>1</m:t>
                      </m:r>
                    </m:den>
                  </m:f>
                </m:sup>
              </m:sSup>
            </m:e>
          </m:d>
        </m:oMath>
      </m:oMathPara>
    </w:p>
    <w:p>
      <w:pPr>
        <w:spacing w:after="100"/>
        <w:jc w:val="both"/>
      </w:pPr>
      <w:r>
        <w:rPr>
          <w:color w:val="3A4350"/>
          <w:sz w:val="19"/>
          <w:szCs w:val="19"/>
        </w:rPr>
        <w:t xml:space="preserve">where </w:t>
      </w:r>
      <m:oMath>
        <m:sSub>
          <m:e>
            <m:r>
              <m:t>x</m:t>
            </m:r>
          </m:e>
          <m:sub>
            <m:r>
              <m:t>t</m:t>
            </m:r>
          </m:sub>
        </m:sSub>
        <m:r>
          <m:rPr>
            <m:sty m:val="p"/>
          </m:rPr>
          <m:t>∈</m:t>
        </m:r>
        <m:sSup>
          <m:e>
            <m:r>
              <m:rPr>
                <m:scr m:val="double-struck"/>
                <m:sty m:val="p"/>
              </m:rPr>
              <m:t>R</m:t>
            </m:r>
          </m:e>
          <m:sup>
            <m:r>
              <m:t>d</m:t>
            </m:r>
          </m:sup>
        </m:sSup>
      </m:oMath>
      <w:r>
        <w:rPr>
          <w:color w:val="3A4350"/>
          <w:sz w:val="19"/>
          <w:szCs w:val="19"/>
        </w:rPr>
        <w:t xml:space="preserve"> are the product features, </w:t>
      </w:r>
      <m:oMath>
        <m:sSub>
          <m:e>
            <m:r>
              <m:t>θ</m:t>
            </m:r>
          </m:e>
          <m:sub>
            <m:r>
              <m:t>0</m:t>
            </m:r>
          </m:sub>
        </m:sSub>
      </m:oMath>
      <w:r>
        <w:rPr>
          <w:color w:val="3A4350"/>
          <w:sz w:val="19"/>
          <w:szCs w:val="19"/>
        </w:rPr>
        <w:t xml:space="preserve"> the unknown coefficients, </w:t>
      </w:r>
      <m:oMath>
        <m:r>
          <m:t>F</m:t>
        </m:r>
      </m:oMath>
      <w:r>
        <w:rPr>
          <w:color w:val="3A4350"/>
          <w:sz w:val="19"/>
          <w:szCs w:val="19"/>
        </w:rPr>
        <w:t xml:space="preserve"> the unknown noise distribution, </w:t>
      </w:r>
      <m:oMath>
        <m:sSub>
          <m:e>
            <m:r>
              <m:t>p</m:t>
            </m:r>
          </m:e>
          <m:sub>
            <m:r>
              <m:t>t</m:t>
            </m:r>
          </m:sub>
        </m:sSub>
      </m:oMath>
      <w:r>
        <w:rPr>
          <w:color w:val="3A4350"/>
          <w:sz w:val="19"/>
          <w:szCs w:val="19"/>
        </w:rPr>
        <w:t xml:space="preserve"> the posted price, </w:t>
      </w:r>
      <m:oMath>
        <m:sSub>
          <m:e>
            <m:r>
              <m:t>y</m:t>
            </m:r>
          </m:e>
          <m:sub>
            <m:r>
              <m:t>t</m:t>
            </m:r>
          </m:sub>
        </m:sSub>
      </m:oMath>
      <w:r>
        <w:rPr>
          <w:color w:val="3A4350"/>
          <w:sz w:val="19"/>
          <w:szCs w:val="19"/>
        </w:rPr>
        <w:t xml:space="preserve"> the sale indicator, </w:t>
      </w:r>
      <m:oMath>
        <m:sSubSup>
          <m:e>
            <m:r>
              <m:t>p</m:t>
            </m:r>
          </m:e>
          <m:sub>
            <m:r>
              <m:t>t</m:t>
            </m:r>
          </m:sub>
          <m:sup>
            <m:r>
              <m:rPr>
                <m:sty m:val="p"/>
              </m:rPr>
              <m:t>⋆</m:t>
            </m:r>
          </m:sup>
        </m:sSubSup>
      </m:oMath>
      <w:r>
        <w:rPr>
          <w:color w:val="3A4350"/>
          <w:sz w:val="19"/>
          <w:szCs w:val="19"/>
        </w:rPr>
        <w:t xml:space="preserve"> the revenue-maximizing price and </w:t>
      </w:r>
      <m:oMath>
        <m:r>
          <m:t>m</m:t>
        </m:r>
      </m:oMath>
      <w:r>
        <w:rPr>
          <w:color w:val="3A4350"/>
          <w:sz w:val="19"/>
          <w:szCs w:val="19"/>
        </w:rPr>
        <w:t xml:space="preserve"> the order of differentiability of </w:t>
      </w:r>
      <m:oMath>
        <m:r>
          <m:t>F</m:t>
        </m:r>
      </m:oMath>
      <w:r>
        <w:rPr>
          <w:color w:val="3A4350"/>
          <w:sz w:val="19"/>
          <w:szCs w:val="19"/>
        </w:rPr>
        <w:t xml:space="preserve">. The exact conditions of the theorems were not seen.</w:t>
      </w:r>
    </w:p>
    <w:p>
      <w:pPr>
        <w:spacing w:after="100" w:before="80"/>
        <w:jc w:val="both"/>
      </w:pPr>
      <w:r>
        <w:rPr>
          <w:b/>
          <w:bCs/>
          <w:color w:val="C25E00"/>
        </w:rPr>
        <w:t xml:space="preserve">Link to the theoretical introduction. </w:t>
      </w:r>
      <w:r>
        <w:t xml:space="preserve">Complements Section 1.8: each price is a “treatment” chosen adaptively, and the regret is the cost of experimentation. For the project, a water tariff or a pumping-restriction rate can be learned in the same way when the users’ response (accept or not) has an unknown distribution.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Regret guarantees for adaptive pricing experimentation without assuming a parametric demand link.</w:t>
      </w:r>
    </w:p>
    <w:p>
      <w:pPr>
        <w:pStyle w:val="Heading2"/>
        <w:keepNext/>
      </w:pPr>
      <w:r>
        <w:rPr>
          <w:color w:val="C25E00"/>
        </w:rPr>
        <w:t xml:space="preserve">P3  </w:t>
      </w:r>
      <w:r>
        <w:rPr>
          <w:color w:val="1F3864"/>
        </w:rPr>
        <w:t xml:space="preserve">Using Imperfect Surrogates for Downstream Inference: Design-based Supervised Learning for Social Science Applications of Large Language Models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Naoki Egami, Musashi Hinck, Brandon M. Stewart, Hanying Wei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hu3yafecbdlrhei3tj9h">
              <w:r>
                <w:rPr>
                  <w:color w:val="1D4ED8"/>
                  <w:sz w:val="18"/>
                  <w:szCs w:val="18"/>
                  <w:u w:val="single"/>
                </w:rPr>
                <w:t xml:space="preserve">proceedings.neurips.cc · NeurIPS 2023 (d862f7f5…)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M. Stewart: Princeton University (research portal and personal page); co-author affiliations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design-based supervised learning · labels from language models · sampling with known probabilities · doubly robust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Social scientists increasingly use labels from large language models instead of expert coding. Using these labels directly in regressions gives large bias and invalid intervals, even at 80–90% accuracy. The DSL method randomly selects a subsample of documents that receive expert labels, with sampling probabilities known to the researcher, and combines the model labels with the expert labels through a doubly robust estimator. Inference for downstream analyses remains valid even when the model labels are arbitrarily biased, because the guarantee rests only on the known design probabilities, with mean squared error comparable to alternatives that lack guarantees.</w:t>
      </w:r>
    </w:p>
    <w:p>
      <w:pPr>
        <w:keepNext/>
        <w:spacing w:after="40" w:before="80"/>
      </w:pPr>
      <w:r>
        <w:rPr>
          <w:b/>
          <w:bCs/>
          <w:color w:val="C25E00"/>
        </w:rPr>
        <w:t xml:space="preserve">Key equation.</w:t>
      </w:r>
      <w:r>
        <w:rPr>
          <w:i/>
          <w:iCs/>
          <w:color w:val="5B6573"/>
          <w:sz w:val="18"/>
          <w:szCs w:val="18"/>
        </w:rPr>
        <w:t xml:space="preserve">  (design-based pseudo-outcome and estimating equation (representative formulation))</w:t>
      </w:r>
    </w:p>
    <w:p>
      <w:pPr>
        <w:pStyle w:val="Equation"/>
      </w:pPr>
      <m:oMathPara>
        <m:oMathParaPr>
          <m:jc m:val="center"/>
        </m:oMathParaPr>
        <m:oMath>
          <m:sSub>
            <m:e>
              <m:acc>
                <m:accPr>
                  <m:chr m:val="̃"/>
                </m:accPr>
                <m:e>
                  <m:r>
                    <m:t>Y</m:t>
                  </m:r>
                </m:e>
              </m:acc>
            </m:e>
            <m:sub>
              <m:r>
                <m:t>i</m:t>
              </m:r>
            </m:sub>
          </m:sSub>
          <m:r>
            <m:rPr>
              <m:sty m:val="p"/>
            </m:rPr>
            <m:t>=</m:t>
          </m:r>
          <m:acc>
            <m:accPr>
              <m:chr m:val="̂"/>
            </m:accPr>
            <m:e>
              <m:r>
                <m:t>g</m:t>
              </m:r>
            </m:e>
          </m:acc>
          <m:d>
            <m:dPr>
              <m:begChr m:val="("/>
              <m:sepChr m:val=""/>
              <m:endChr m:val=")"/>
              <m:grow/>
            </m:dPr>
            <m:e>
              <m:sSub>
                <m:e>
                  <m:acc>
                    <m:accPr>
                      <m:chr m:val="̂"/>
                    </m:accPr>
                    <m:e>
                      <m:r>
                        <m:t>Q</m:t>
                      </m:r>
                    </m:e>
                  </m:acc>
                </m:e>
                <m:sub>
                  <m:r>
                    <m:t>i</m:t>
                  </m:r>
                </m:sub>
              </m:sSub>
              <m:r>
                <m:rPr>
                  <m:sty m:val="p"/>
                </m:rPr>
                <m:t>,</m:t>
              </m:r>
              <m:sSub>
                <m:e>
                  <m:r>
                    <m:t>X</m:t>
                  </m:r>
                </m:e>
                <m:sub>
                  <m:r>
                    <m:t>i</m:t>
                  </m:r>
                </m:sub>
              </m:sSub>
            </m:e>
          </m:d>
          <m:r>
            <m:rPr>
              <m:sty m:val="p"/>
            </m:rPr>
            <m:t>+</m:t>
          </m:r>
          <m:f>
            <m:fPr>
              <m:type m:val="bar"/>
            </m:fPr>
            <m:num>
              <m:sSub>
                <m:e>
                  <m:r>
                    <m:t>R</m:t>
                  </m:r>
                </m:e>
                <m:sub>
                  <m:r>
                    <m:t>i</m:t>
                  </m:r>
                </m:sub>
              </m:sSub>
            </m:num>
            <m:den>
              <m:r>
                <m:t>π</m:t>
              </m:r>
              <m:d>
                <m:dPr>
                  <m:begChr m:val="("/>
                  <m:sepChr m:val=""/>
                  <m:endChr m:val=")"/>
                  <m:grow/>
                </m:dPr>
                <m:e>
                  <m:sSub>
                    <m:e>
                      <m:acc>
                        <m:accPr>
                          <m:chr m:val="̂"/>
                        </m:accPr>
                        <m:e>
                          <m:r>
                            <m:t>Q</m:t>
                          </m:r>
                        </m:e>
                      </m:acc>
                    </m:e>
                    <m:sub>
                      <m:r>
                        <m:t>i</m:t>
                      </m:r>
                    </m:sub>
                  </m:sSub>
                  <m:r>
                    <m:rPr>
                      <m:sty m:val="p"/>
                    </m:rPr>
                    <m:t>,</m:t>
                  </m:r>
                  <m:sSub>
                    <m:e>
                      <m:r>
                        <m:t>X</m:t>
                      </m:r>
                    </m:e>
                    <m:sub>
                      <m:r>
                        <m:t>i</m:t>
                      </m:r>
                    </m:sub>
                  </m:sSub>
                </m:e>
              </m:d>
            </m:den>
          </m:f>
          <m:d>
            <m:dPr>
              <m:begChr m:val="("/>
              <m:sepChr m:val=""/>
              <m:endChr m:val=")"/>
              <m:grow/>
            </m:dPr>
            <m:e>
              <m:sSub>
                <m:e>
                  <m:r>
                    <m:t>Y</m:t>
                  </m:r>
                </m:e>
                <m:sub>
                  <m:r>
                    <m:t>i</m:t>
                  </m:r>
                </m:sub>
              </m:sSub>
              <m:r>
                <m:rPr>
                  <m:sty m:val="p"/>
                </m:rPr>
                <m:t>−</m:t>
              </m:r>
              <m:acc>
                <m:accPr>
                  <m:chr m:val="̂"/>
                </m:accPr>
                <m:e>
                  <m:r>
                    <m:t>g</m:t>
                  </m:r>
                </m:e>
              </m:acc>
              <m:d>
                <m:dPr>
                  <m:begChr m:val="("/>
                  <m:sepChr m:val=""/>
                  <m:endChr m:val=")"/>
                  <m:grow/>
                </m:dPr>
                <m:e>
                  <m:sSub>
                    <m:e>
                      <m:acc>
                        <m:accPr>
                          <m:chr m:val="̂"/>
                        </m:accPr>
                        <m:e>
                          <m:r>
                            <m:t>Q</m:t>
                          </m:r>
                        </m:e>
                      </m:acc>
                    </m:e>
                    <m:sub>
                      <m:r>
                        <m:t>i</m:t>
                      </m:r>
                    </m:sub>
                  </m:sSub>
                  <m:r>
                    <m:rPr>
                      <m:sty m:val="p"/>
                    </m:rPr>
                    <m:t>,</m:t>
                  </m:r>
                  <m:sSub>
                    <m:e>
                      <m:r>
                        <m:t>X</m:t>
                      </m:r>
                    </m:e>
                    <m:sub>
                      <m:r>
                        <m:t>i</m:t>
                      </m:r>
                    </m:sub>
                  </m:sSub>
                </m:e>
              </m:d>
            </m:e>
          </m:d>
          <m:r>
            <m:rPr>
              <m:sty m:val="p"/>
            </m:rPr>
            <m:t>,</m:t>
          </m:r>
          <m:r>
            <m:t>  </m:t>
          </m:r>
          <m:r>
            <m:rPr>
              <m:scr m:val="double-struck"/>
              <m:sty m:val="p"/>
            </m:rPr>
            <m:t>E</m:t>
          </m:r>
          <m:d>
            <m:dPr>
              <m:begChr m:val="["/>
              <m:sepChr m:val=""/>
              <m:endChr m:val="]"/>
              <m:grow/>
            </m:dPr>
            <m:e>
              <m:sSub>
                <m:e>
                  <m:acc>
                    <m:accPr>
                      <m:chr m:val="̃"/>
                    </m:accPr>
                    <m:e>
                      <m:r>
                        <m:t>Y</m:t>
                      </m:r>
                    </m:e>
                  </m:acc>
                </m:e>
                <m:sub>
                  <m:r>
                    <m:t>i</m:t>
                  </m:r>
                </m:sub>
              </m:sSub>
              <m:r>
                <m:rPr>
                  <m:sty m:val="p"/>
                </m:rPr>
                <m:t>∣</m:t>
              </m:r>
              <m:sSub>
                <m:e>
                  <m:r>
                    <m:t>Y</m:t>
                  </m:r>
                </m:e>
                <m:sub>
                  <m:r>
                    <m:t>i</m:t>
                  </m:r>
                </m:sub>
              </m:sSub>
              <m:r>
                <m:rPr>
                  <m:sty m:val="p"/>
                </m:rPr>
                <m:t>,</m:t>
              </m:r>
              <m:sSub>
                <m:e>
                  <m:acc>
                    <m:accPr>
                      <m:chr m:val="̂"/>
                    </m:accPr>
                    <m:e>
                      <m:r>
                        <m:t>Q</m:t>
                      </m:r>
                    </m:e>
                  </m:acc>
                </m:e>
                <m:sub>
                  <m:r>
                    <m:t>i</m:t>
                  </m:r>
                </m:sub>
              </m:sSub>
              <m:r>
                <m:rPr>
                  <m:sty m:val="p"/>
                </m:rPr>
                <m:t>,</m:t>
              </m:r>
              <m:sSub>
                <m:e>
                  <m:r>
                    <m:t>X</m:t>
                  </m:r>
                </m:e>
                <m:sub>
                  <m:r>
                    <m:t>i</m:t>
                  </m:r>
                </m:sub>
              </m:sSub>
            </m:e>
          </m:d>
          <m:r>
            <m:rPr>
              <m:sty m:val="p"/>
            </m:rPr>
            <m:t>=</m:t>
          </m:r>
          <m:sSub>
            <m:e>
              <m:r>
                <m:t>Y</m:t>
              </m:r>
            </m:e>
            <m:sub>
              <m:r>
                <m:t>i</m:t>
              </m:r>
            </m:sub>
          </m:sSub>
        </m:oMath>
      </m:oMathPara>
    </w:p>
    <w:p>
      <w:pPr>
        <w:pStyle w:val="Equation"/>
      </w:pPr>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sSub>
                <m:e>
                  <m:acc>
                    <m:accPr>
                      <m:chr m:val="̃"/>
                    </m:accPr>
                    <m:e>
                      <m:r>
                        <m:t>Y</m:t>
                      </m:r>
                    </m:e>
                  </m:acc>
                </m:e>
                <m:sub>
                  <m:r>
                    <m:t>i</m:t>
                  </m:r>
                </m:sub>
              </m:sSub>
              <m:r>
                <m:rPr>
                  <m:sty m:val="p"/>
                </m:rPr>
                <m:t>−</m:t>
              </m:r>
              <m:r>
                <m:t>μ</m:t>
              </m:r>
              <m:d>
                <m:dPr>
                  <m:begChr m:val="("/>
                  <m:sepChr m:val=""/>
                  <m:endChr m:val=")"/>
                  <m:grow/>
                </m:dPr>
                <m:e>
                  <m:sSubSup>
                    <m:e>
                      <m:r>
                        <m:t>X</m:t>
                      </m:r>
                    </m:e>
                    <m:sub>
                      <m:r>
                        <m:t>i</m:t>
                      </m:r>
                    </m:sub>
                    <m:sup>
                      <m:r>
                        <m:rPr>
                          <m:sty m:val="p"/>
                        </m:rPr>
                        <m:t>⊤</m:t>
                      </m:r>
                    </m:sup>
                  </m:sSubSup>
                  <m:r>
                    <m:t>θ</m:t>
                  </m:r>
                </m:e>
              </m:d>
            </m:e>
          </m:d>
          <m:r>
            <m:rPr>
              <m:sty m:val="p"/>
            </m:rPr>
            <m:t>=</m:t>
          </m:r>
          <m:r>
            <m:t>0</m:t>
          </m:r>
        </m:oMath>
      </m:oMathPara>
    </w:p>
    <w:p>
      <w:pPr>
        <w:spacing w:after="100"/>
        <w:jc w:val="both"/>
      </w:pPr>
      <w:r>
        <w:rPr>
          <w:color w:val="3A4350"/>
          <w:sz w:val="19"/>
          <w:szCs w:val="19"/>
        </w:rPr>
        <w:t xml:space="preserve">where </w:t>
      </w:r>
      <m:oMath>
        <m:sSub>
          <m:e>
            <m:acc>
              <m:accPr>
                <m:chr m:val="̂"/>
              </m:accPr>
              <m:e>
                <m:r>
                  <m:t>Q</m:t>
                </m:r>
              </m:e>
            </m:acc>
          </m:e>
          <m:sub>
            <m:r>
              <m:t>i</m:t>
            </m:r>
          </m:sub>
        </m:sSub>
      </m:oMath>
      <w:r>
        <w:rPr>
          <w:color w:val="3A4350"/>
          <w:sz w:val="19"/>
          <w:szCs w:val="19"/>
        </w:rPr>
        <w:t xml:space="preserve"> is the language-model label, </w:t>
      </w:r>
      <m:oMath>
        <m:sSub>
          <m:e>
            <m:r>
              <m:t>Y</m:t>
            </m:r>
          </m:e>
          <m:sub>
            <m:r>
              <m:t>i</m:t>
            </m:r>
          </m:sub>
        </m:sSub>
      </m:oMath>
      <w:r>
        <w:rPr>
          <w:color w:val="3A4350"/>
          <w:sz w:val="19"/>
          <w:szCs w:val="19"/>
        </w:rPr>
        <w:t xml:space="preserve"> the expert label, observed only when </w:t>
      </w:r>
      <m:oMath>
        <m:sSub>
          <m:e>
            <m:r>
              <m:t>R</m:t>
            </m:r>
          </m:e>
          <m:sub>
            <m:r>
              <m:t>i</m:t>
            </m:r>
          </m:sub>
        </m:sSub>
        <m:r>
          <m:rPr>
            <m:sty m:val="p"/>
          </m:rPr>
          <m:t>=</m:t>
        </m:r>
        <m:r>
          <m:t>1</m:t>
        </m:r>
      </m:oMath>
      <w:r>
        <w:rPr>
          <w:color w:val="3A4350"/>
          <w:sz w:val="19"/>
          <w:szCs w:val="19"/>
        </w:rPr>
        <w:t xml:space="preserve">, </w:t>
      </w:r>
      <m:oMath>
        <m:sSub>
          <m:e>
            <m:r>
              <m:t>R</m:t>
            </m:r>
          </m:e>
          <m:sub>
            <m:r>
              <m:t>i</m:t>
            </m:r>
          </m:sub>
        </m:sSub>
      </m:oMath>
      <w:r>
        <w:rPr>
          <w:color w:val="3A4350"/>
          <w:sz w:val="19"/>
          <w:szCs w:val="19"/>
        </w:rPr>
        <w:t xml:space="preserve"> the sampling indicator with probability </w:t>
      </w:r>
      <m:oMath>
        <m:r>
          <m:t>π</m:t>
        </m:r>
      </m:oMath>
      <w:r>
        <w:rPr>
          <w:color w:val="3A4350"/>
          <w:sz w:val="19"/>
          <w:szCs w:val="19"/>
        </w:rPr>
        <w:t xml:space="preserve"> known from the design, </w:t>
      </w:r>
      <m:oMath>
        <m:acc>
          <m:accPr>
            <m:chr m:val="̂"/>
          </m:accPr>
          <m:e>
            <m:r>
              <m:t>g</m:t>
            </m:r>
          </m:e>
        </m:acc>
      </m:oMath>
      <w:r>
        <w:rPr>
          <w:color w:val="3A4350"/>
          <w:sz w:val="19"/>
          <w:szCs w:val="19"/>
        </w:rPr>
        <w:t xml:space="preserve"> a cross-fitted prediction of </w:t>
      </w:r>
      <m:oMath>
        <m:sSub>
          <m:e>
            <m:r>
              <m:t>Y</m:t>
            </m:r>
          </m:e>
          <m:sub>
            <m:r>
              <m:t>i</m:t>
            </m:r>
          </m:sub>
        </m:sSub>
      </m:oMath>
      <w:r>
        <w:rPr>
          <w:color w:val="3A4350"/>
          <w:sz w:val="19"/>
          <w:szCs w:val="19"/>
        </w:rPr>
        <w:t xml:space="preserve">, </w:t>
      </w:r>
      <m:oMath>
        <m:r>
          <m:t>μ</m:t>
        </m:r>
      </m:oMath>
      <w:r>
        <w:rPr>
          <w:color w:val="3A4350"/>
          <w:sz w:val="19"/>
          <w:szCs w:val="19"/>
        </w:rPr>
        <w:t xml:space="preserve"> the inverse link function and </w:t>
      </w:r>
      <m:oMath>
        <m:r>
          <m:t>θ</m:t>
        </m:r>
      </m:oMath>
      <w:r>
        <w:rPr>
          <w:color w:val="3A4350"/>
          <w:sz w:val="19"/>
          <w:szCs w:val="19"/>
        </w:rPr>
        <w:t xml:space="preserve"> the parameter of the downstream analysis. The page numbers of the article were not seen.</w:t>
      </w:r>
    </w:p>
    <w:p>
      <w:pPr>
        <w:spacing w:after="100" w:before="80"/>
        <w:jc w:val="both"/>
      </w:pPr>
      <w:r>
        <w:rPr>
          <w:b/>
          <w:bCs/>
          <w:color w:val="C25E00"/>
        </w:rPr>
        <w:t xml:space="preserve">Link to the theoretical introduction. </w:t>
      </w:r>
      <w:r>
        <w:t xml:space="preserve">Complements Section 1.7: validity comes from the known design probabilities, not from the model. For the project, the same scheme makes it possible to trust salinity maps from geophysics or from the model, with chloride measured in the laboratory only in a random subsample with known probabilities.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Carries the logic of randomization inference over to measurement: validity comes from a sampling design with known probabilities, not from the accuracy of the model.</w:t>
      </w:r>
    </w:p>
    <w:p>
      <w:pPr>
        <w:pStyle w:val="Heading2"/>
        <w:keepNext/>
      </w:pPr>
      <w:r>
        <w:rPr>
          <w:color w:val="C25E00"/>
        </w:rPr>
        <w:t xml:space="preserve">P4  </w:t>
      </w:r>
      <w:r>
        <w:rPr>
          <w:color w:val="1F3864"/>
        </w:rPr>
        <w:t xml:space="preserve">How to make causal inferences using texts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Naoki Egami, Christian J. Fong, Justin Grimmer, Margaret E. Roberts, Brandon M. Stewart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Science Advances, vol. 8(42), art. eabg2652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pb_nuw6eaioj0exapk3m">
              <w:r>
                <w:rPr>
                  <w:color w:val="1D4ED8"/>
                  <w:sz w:val="18"/>
                  <w:szCs w:val="18"/>
                  <w:u w:val="single"/>
                </w:rPr>
                <w:t xml:space="preserve">https://doi.org/10.1126/sciadv.abg2652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M. Stewart: Princeton University (research portal, personal page); co-author affiliations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texts as treatment or outcome · sample splitting in the design · separate discovery and estimation · experiment on attitudes toward immigration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Causal studies with texts rely on a low-dimensional representation of the text, such as topics or a codebook, that serves as treatment or as outcome. When this representation is learned from the same documents that are used to estimate the effects, identification problems and overfitting arise. The article proposes a sample-splitting workflow: one part of the data is used to discover the measures and fix the representation, and another part to estimate the effects, for texts both as treatment and as outcome. The applications are an experiment on attitudes toward immigration and a study of bureaucratic responsiveness. The split becomes a prespecified part of the research design.</w:t>
      </w:r>
    </w:p>
    <w:p>
      <w:pPr>
        <w:keepNext/>
        <w:spacing w:after="40" w:before="80"/>
      </w:pPr>
      <w:r>
        <w:rPr>
          <w:b/>
          <w:bCs/>
          <w:color w:val="C25E00"/>
        </w:rPr>
        <w:t xml:space="preserve">Key equation.</w:t>
      </w:r>
      <w:r>
        <w:rPr>
          <w:i/>
          <w:iCs/>
          <w:color w:val="5B6573"/>
          <w:sz w:val="18"/>
          <w:szCs w:val="18"/>
        </w:rPr>
        <w:t xml:space="preserve">  (effect on a text representation learned only in the training split (representative formulation))</w:t>
      </w:r>
    </w:p>
    <w:p>
      <w:pPr>
        <w:pStyle w:val="Equation"/>
      </w:pPr>
      <m:oMathPara>
        <m:oMathParaPr>
          <m:jc m:val="center"/>
        </m:oMathParaPr>
        <m:oMath>
          <m:r>
            <m:t>τ</m:t>
          </m:r>
          <m:d>
            <m:dPr>
              <m:begChr m:val="("/>
              <m:sepChr m:val=""/>
              <m:endChr m:val=")"/>
              <m:grow/>
            </m:dPr>
            <m:e>
              <m:r>
                <m:t>g</m:t>
              </m:r>
            </m:e>
          </m:d>
          <m:r>
            <m:rPr>
              <m:sty m:val="p"/>
            </m:rPr>
            <m:t>=</m:t>
          </m:r>
          <m:r>
            <m:rPr>
              <m:scr m:val="double-struck"/>
              <m:sty m:val="p"/>
            </m:rPr>
            <m:t>E</m:t>
          </m:r>
          <m:d>
            <m:dPr>
              <m:begChr m:val="["/>
              <m:sepChr m:val=""/>
              <m:endChr m:val="]"/>
              <m:grow/>
            </m:dPr>
            <m:e>
              <m:r>
                <m:t>g</m:t>
              </m:r>
              <m:d>
                <m:dPr>
                  <m:begChr m:val="("/>
                  <m:sepChr m:val=""/>
                  <m:endChr m:val=")"/>
                  <m:grow/>
                </m:dPr>
                <m:e>
                  <m:sSub>
                    <m:e>
                      <m:r>
                        <m:t>T</m:t>
                      </m:r>
                    </m:e>
                    <m:sub>
                      <m:r>
                        <m:t>i</m:t>
                      </m:r>
                    </m:sub>
                  </m:sSub>
                  <m:d>
                    <m:dPr>
                      <m:begChr m:val="("/>
                      <m:sepChr m:val=""/>
                      <m:endChr m:val=")"/>
                      <m:grow/>
                    </m:dPr>
                    <m:e>
                      <m:r>
                        <m:t>1</m:t>
                      </m:r>
                    </m:e>
                  </m:d>
                </m:e>
              </m:d>
              <m:r>
                <m:rPr>
                  <m:sty m:val="p"/>
                </m:rPr>
                <m:t>−</m:t>
              </m:r>
              <m:r>
                <m:t>g</m:t>
              </m:r>
              <m:d>
                <m:dPr>
                  <m:begChr m:val="("/>
                  <m:sepChr m:val=""/>
                  <m:endChr m:val=")"/>
                  <m:grow/>
                </m:dPr>
                <m:e>
                  <m:sSub>
                    <m:e>
                      <m:r>
                        <m:t>T</m:t>
                      </m:r>
                    </m:e>
                    <m:sub>
                      <m:r>
                        <m:t>i</m:t>
                      </m:r>
                    </m:sub>
                  </m:sSub>
                  <m:d>
                    <m:dPr>
                      <m:begChr m:val="("/>
                      <m:sepChr m:val=""/>
                      <m:endChr m:val=")"/>
                      <m:grow/>
                    </m:dPr>
                    <m:e>
                      <m:r>
                        <m:t>0</m:t>
                      </m:r>
                    </m:e>
                  </m:d>
                </m:e>
              </m:d>
            </m:e>
          </m:d>
          <m:r>
            <m:rPr>
              <m:sty m:val="p"/>
            </m:rPr>
            <m:t>,</m:t>
          </m:r>
          <m:r>
            <m:t>  </m:t>
          </m:r>
          <m:acc>
            <m:accPr>
              <m:chr m:val="̂"/>
            </m:accPr>
            <m:e>
              <m:r>
                <m:t>τ</m:t>
              </m:r>
            </m:e>
          </m:acc>
          <m:d>
            <m:dPr>
              <m:begChr m:val="("/>
              <m:sepChr m:val=""/>
              <m:endChr m:val=")"/>
              <m:grow/>
            </m:dPr>
            <m:e>
              <m:acc>
                <m:accPr>
                  <m:chr m:val="̂"/>
                </m:accPr>
                <m:e>
                  <m:r>
                    <m:t>g</m:t>
                  </m:r>
                </m:e>
              </m:acc>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S</m:t>
                  </m:r>
                </m:e>
                <m:sub>
                  <m:r>
                    <m:rPr>
                      <m:sty m:val="p"/>
                    </m:rPr>
                    <m:t>t</m:t>
                  </m:r>
                  <m:r>
                    <m:rPr>
                      <m:sty m:val="p"/>
                    </m:rPr>
                    <m:t>e</m:t>
                  </m:r>
                  <m:r>
                    <m:rPr>
                      <m:sty m:val="p"/>
                    </m:rPr>
                    <m:t>s</m:t>
                  </m:r>
                  <m:r>
                    <m:rPr>
                      <m:sty m:val="p"/>
                    </m:rPr>
                    <m:t>t</m:t>
                  </m:r>
                </m:sub>
              </m:sSub>
            </m:sub>
            <m:sup>
              <m:r>
                <m:t>​</m:t>
              </m:r>
            </m:sup>
            <m:e>
              <m:sSub>
                <m:e>
                  <m:r>
                    <m:t>A</m:t>
                  </m:r>
                </m:e>
                <m:sub>
                  <m:r>
                    <m:t>i</m:t>
                  </m:r>
                </m:sub>
              </m:sSub>
            </m:e>
          </m:nary>
          <m:r>
            <m:t> </m:t>
          </m:r>
          <m:acc>
            <m:accPr>
              <m:chr m:val="̂"/>
            </m:accPr>
            <m:e>
              <m:r>
                <m:t>g</m:t>
              </m:r>
            </m:e>
          </m:acc>
          <m:d>
            <m:dPr>
              <m:begChr m:val="("/>
              <m:sepChr m:val=""/>
              <m:endChr m:val=")"/>
              <m:grow/>
            </m:dPr>
            <m:e>
              <m:sSub>
                <m:e>
                  <m:r>
                    <m:t>T</m:t>
                  </m:r>
                </m:e>
                <m:sub>
                  <m:r>
                    <m:t>i</m:t>
                  </m:r>
                </m:sub>
              </m:sSub>
            </m:e>
          </m:d>
          <m:r>
            <m:rPr>
              <m:sty m:val="p"/>
            </m:rPr>
            <m:t>−</m:t>
          </m:r>
          <m:f>
            <m:fPr>
              <m:type m:val="bar"/>
            </m:fPr>
            <m:num>
              <m:r>
                <m:t>1</m:t>
              </m:r>
            </m:num>
            <m:den>
              <m:sSub>
                <m:e>
                  <m:r>
                    <m:t>n</m:t>
                  </m:r>
                </m:e>
                <m:sub>
                  <m:r>
                    <m:t>0</m:t>
                  </m:r>
                </m:sub>
              </m:sSub>
            </m:den>
          </m:f>
          <m:nary>
            <m:naryPr>
              <m:chr m:val="∑"/>
              <m:limLoc m:val="undOvr"/>
              <m:subHide m:val="off"/>
              <m:supHide m:val="on"/>
            </m:naryPr>
            <m:sub>
              <m:r>
                <m:t>i</m:t>
              </m:r>
              <m:r>
                <m:rPr>
                  <m:sty m:val="p"/>
                </m:rPr>
                <m:t>∈</m:t>
              </m:r>
              <m:sSub>
                <m:e>
                  <m:r>
                    <m:t>S</m:t>
                  </m:r>
                </m:e>
                <m:sub>
                  <m:r>
                    <m:rPr>
                      <m:sty m:val="p"/>
                    </m:rPr>
                    <m:t>t</m:t>
                  </m:r>
                  <m:r>
                    <m:rPr>
                      <m:sty m:val="p"/>
                    </m:rPr>
                    <m:t>e</m:t>
                  </m:r>
                  <m:r>
                    <m:rPr>
                      <m:sty m:val="p"/>
                    </m:rPr>
                    <m:t>s</m:t>
                  </m:r>
                  <m:r>
                    <m:rPr>
                      <m:sty m:val="p"/>
                    </m:rPr>
                    <m:t>t</m:t>
                  </m:r>
                </m:sub>
              </m:sSub>
            </m:sub>
            <m:sup>
              <m:r>
                <m:t>​</m:t>
              </m:r>
            </m:sup>
            <m:e>
              <m:d>
                <m:dPr>
                  <m:begChr m:val="("/>
                  <m:sepChr m:val=""/>
                  <m:endChr m:val=")"/>
                  <m:grow/>
                </m:dPr>
                <m:e>
                  <m:r>
                    <m:t>1</m:t>
                  </m:r>
                  <m:r>
                    <m:rPr>
                      <m:sty m:val="p"/>
                    </m:rPr>
                    <m:t>−</m:t>
                  </m:r>
                  <m:sSub>
                    <m:e>
                      <m:r>
                        <m:t>A</m:t>
                      </m:r>
                    </m:e>
                    <m:sub>
                      <m:r>
                        <m:t>i</m:t>
                      </m:r>
                    </m:sub>
                  </m:sSub>
                </m:e>
              </m:d>
            </m:e>
          </m:nary>
          <m:acc>
            <m:accPr>
              <m:chr m:val="̂"/>
            </m:accPr>
            <m:e>
              <m:r>
                <m:t>g</m:t>
              </m:r>
            </m:e>
          </m:acc>
          <m:d>
            <m:dPr>
              <m:begChr m:val="("/>
              <m:sepChr m:val=""/>
              <m:endChr m:val=")"/>
              <m:grow/>
            </m:dPr>
            <m:e>
              <m:sSub>
                <m:e>
                  <m:r>
                    <m:t>T</m:t>
                  </m:r>
                </m:e>
                <m:sub>
                  <m:r>
                    <m:t>i</m:t>
                  </m:r>
                </m:sub>
              </m:sSub>
            </m:e>
          </m:d>
        </m:oMath>
      </m:oMathPara>
    </w:p>
    <w:p>
      <w:pPr>
        <w:spacing w:after="100"/>
        <w:jc w:val="both"/>
      </w:pPr>
      <w:r>
        <w:rPr>
          <w:color w:val="3A4350"/>
          <w:sz w:val="19"/>
          <w:szCs w:val="19"/>
        </w:rPr>
        <w:t xml:space="preserve">where </w:t>
      </w:r>
      <m:oMath>
        <m:sSub>
          <m:e>
            <m:r>
              <m:t>A</m:t>
            </m:r>
          </m:e>
          <m:sub>
            <m:r>
              <m:t>i</m:t>
            </m:r>
          </m:sub>
        </m:sSub>
      </m:oMath>
      <w:r>
        <w:rPr>
          <w:color w:val="3A4350"/>
          <w:sz w:val="19"/>
          <w:szCs w:val="19"/>
        </w:rPr>
        <w:t xml:space="preserve"> is the randomized treatment, </w:t>
      </w:r>
      <m:oMath>
        <m:sSub>
          <m:e>
            <m:r>
              <m:t>T</m:t>
            </m:r>
          </m:e>
          <m:sub>
            <m:r>
              <m:t>i</m:t>
            </m:r>
          </m:sub>
        </m:sSub>
        <m:d>
          <m:dPr>
            <m:begChr m:val="("/>
            <m:sepChr m:val=""/>
            <m:endChr m:val=")"/>
            <m:grow/>
          </m:dPr>
          <m:e>
            <m:r>
              <m:t>a</m:t>
            </m:r>
          </m:e>
        </m:d>
      </m:oMath>
      <w:r>
        <w:rPr>
          <w:color w:val="3A4350"/>
          <w:sz w:val="19"/>
          <w:szCs w:val="19"/>
        </w:rPr>
        <w:t xml:space="preserve"> the potential text under treatment </w:t>
      </w:r>
      <m:oMath>
        <m:r>
          <m:t>a</m:t>
        </m:r>
      </m:oMath>
      <w:r>
        <w:rPr>
          <w:color w:val="3A4350"/>
          <w:sz w:val="19"/>
          <w:szCs w:val="19"/>
        </w:rPr>
        <w:t xml:space="preserve">, </w:t>
      </w:r>
      <m:oMath>
        <m:r>
          <m:t>g</m:t>
        </m:r>
      </m:oMath>
      <w:r>
        <w:rPr>
          <w:color w:val="3A4350"/>
          <w:sz w:val="19"/>
          <w:szCs w:val="19"/>
        </w:rPr>
        <w:t xml:space="preserve"> the map from the text to the low-dimensional representation, </w:t>
      </w:r>
      <m:oMath>
        <m:acc>
          <m:accPr>
            <m:chr m:val="̂"/>
          </m:accPr>
          <m:e>
            <m:r>
              <m:t>g</m:t>
            </m:r>
          </m:e>
        </m:acc>
      </m:oMath>
      <w:r>
        <w:rPr>
          <w:color w:val="3A4350"/>
          <w:sz w:val="19"/>
          <w:szCs w:val="19"/>
        </w:rPr>
        <w:t xml:space="preserve"> its estimate learned only in the training split </w:t>
      </w:r>
      <m:oMath>
        <m:sSub>
          <m:e>
            <m:r>
              <m:t>S</m:t>
            </m:r>
          </m:e>
          <m:sub>
            <m:r>
              <m:rPr>
                <m:sty m:val="p"/>
              </m:rPr>
              <m:t>t</m:t>
            </m:r>
            <m:r>
              <m:rPr>
                <m:sty m:val="p"/>
              </m:rPr>
              <m:t>r</m:t>
            </m:r>
            <m:r>
              <m:rPr>
                <m:sty m:val="p"/>
              </m:rPr>
              <m:t>a</m:t>
            </m:r>
            <m:r>
              <m:rPr>
                <m:sty m:val="p"/>
              </m:rPr>
              <m:t>i</m:t>
            </m:r>
            <m:r>
              <m:rPr>
                <m:sty m:val="p"/>
              </m:rPr>
              <m:t>n</m:t>
            </m:r>
          </m:sub>
        </m:sSub>
      </m:oMath>
      <w:r>
        <w:rPr>
          <w:color w:val="3A4350"/>
          <w:sz w:val="19"/>
          <w:szCs w:val="19"/>
        </w:rPr>
        <w:t xml:space="preserve">, </w:t>
      </w:r>
      <m:oMath>
        <m:sSub>
          <m:e>
            <m:r>
              <m:t>S</m:t>
            </m:r>
          </m:e>
          <m:sub>
            <m:r>
              <m:rPr>
                <m:sty m:val="p"/>
              </m:rPr>
              <m:t>t</m:t>
            </m:r>
            <m:r>
              <m:rPr>
                <m:sty m:val="p"/>
              </m:rPr>
              <m:t>e</m:t>
            </m:r>
            <m:r>
              <m:rPr>
                <m:sty m:val="p"/>
              </m:rPr>
              <m:t>s</m:t>
            </m:r>
            <m:r>
              <m:rPr>
                <m:sty m:val="p"/>
              </m:rPr>
              <m:t>t</m:t>
            </m:r>
          </m:sub>
        </m:sSub>
      </m:oMath>
      <w:r>
        <w:rPr>
          <w:color w:val="3A4350"/>
          <w:sz w:val="19"/>
          <w:szCs w:val="19"/>
        </w:rPr>
        <w:t xml:space="preserve"> the held-out estimation split and </w:t>
      </w:r>
      <m:oMath>
        <m:sSub>
          <m:e>
            <m:r>
              <m:t>n</m:t>
            </m:r>
          </m:e>
          <m:sub>
            <m:r>
              <m:t>1</m:t>
            </m:r>
          </m:sub>
        </m:sSub>
        <m:r>
          <m:rPr>
            <m:sty m:val="p"/>
          </m:rPr>
          <m:t>,</m:t>
        </m:r>
        <m:sSub>
          <m:e>
            <m:r>
              <m:t>n</m:t>
            </m:r>
          </m:e>
          <m:sub>
            <m:r>
              <m:t>0</m:t>
            </m:r>
          </m:sub>
        </m:sSub>
      </m:oMath>
      <w:r>
        <w:rPr>
          <w:color w:val="3A4350"/>
          <w:sz w:val="19"/>
          <w:szCs w:val="19"/>
        </w:rPr>
        <w:t xml:space="preserve"> the numbers of treated and control units in it. Conditional on </w:t>
      </w:r>
      <m:oMath>
        <m:sSub>
          <m:e>
            <m:r>
              <m:t>S</m:t>
            </m:r>
          </m:e>
          <m:sub>
            <m:r>
              <m:rPr>
                <m:sty m:val="p"/>
              </m:rPr>
              <m:t>t</m:t>
            </m:r>
            <m:r>
              <m:rPr>
                <m:sty m:val="p"/>
              </m:rPr>
              <m:t>r</m:t>
            </m:r>
            <m:r>
              <m:rPr>
                <m:sty m:val="p"/>
              </m:rPr>
              <m:t>a</m:t>
            </m:r>
            <m:r>
              <m:rPr>
                <m:sty m:val="p"/>
              </m:rPr>
              <m:t>i</m:t>
            </m:r>
            <m:r>
              <m:rPr>
                <m:sty m:val="p"/>
              </m:rPr>
              <m:t>n</m:t>
            </m:r>
          </m:sub>
        </m:sSub>
      </m:oMath>
      <w:r>
        <w:rPr>
          <w:color w:val="3A4350"/>
          <w:sz w:val="19"/>
          <w:szCs w:val="19"/>
        </w:rPr>
        <w:t xml:space="preserve">, randomization within </w:t>
      </w:r>
      <m:oMath>
        <m:sSub>
          <m:e>
            <m:r>
              <m:t>S</m:t>
            </m:r>
          </m:e>
          <m:sub>
            <m:r>
              <m:rPr>
                <m:sty m:val="p"/>
              </m:rPr>
              <m:t>t</m:t>
            </m:r>
            <m:r>
              <m:rPr>
                <m:sty m:val="p"/>
              </m:rPr>
              <m:t>e</m:t>
            </m:r>
            <m:r>
              <m:rPr>
                <m:sty m:val="p"/>
              </m:rPr>
              <m:t>s</m:t>
            </m:r>
            <m:r>
              <m:rPr>
                <m:sty m:val="p"/>
              </m:rPr>
              <m:t>t</m:t>
            </m:r>
          </m:sub>
        </m:sSub>
      </m:oMath>
      <w:r>
        <w:rPr>
          <w:color w:val="3A4350"/>
          <w:sz w:val="19"/>
          <w:szCs w:val="19"/>
        </w:rPr>
        <w:t xml:space="preserve"> makes </w:t>
      </w:r>
      <m:oMath>
        <m:acc>
          <m:accPr>
            <m:chr m:val="̂"/>
          </m:accPr>
          <m:e>
            <m:r>
              <m:t>τ</m:t>
            </m:r>
          </m:e>
        </m:acc>
        <m:d>
          <m:dPr>
            <m:begChr m:val="("/>
            <m:sepChr m:val=""/>
            <m:endChr m:val=")"/>
            <m:grow/>
          </m:dPr>
          <m:e>
            <m:acc>
              <m:accPr>
                <m:chr m:val="̂"/>
              </m:accPr>
              <m:e>
                <m:r>
                  <m:t>g</m:t>
                </m:r>
              </m:e>
            </m:acc>
          </m:e>
        </m:d>
      </m:oMath>
      <w:r>
        <w:rPr>
          <w:color w:val="3A4350"/>
          <w:sz w:val="19"/>
          <w:szCs w:val="19"/>
        </w:rPr>
        <w:t xml:space="preserve"> unbiased for </w:t>
      </w:r>
      <m:oMath>
        <m:r>
          <m:t>τ</m:t>
        </m:r>
        <m:d>
          <m:dPr>
            <m:begChr m:val="("/>
            <m:sepChr m:val=""/>
            <m:endChr m:val=")"/>
            <m:grow/>
          </m:dPr>
          <m:e>
            <m:acc>
              <m:accPr>
                <m:chr m:val="̂"/>
              </m:accPr>
              <m:e>
                <m:r>
                  <m:t>g</m:t>
                </m:r>
              </m:e>
            </m:acc>
          </m:e>
        </m:d>
      </m:oMath>
      <w:r>
        <w:rPr>
          <w:color w:val="3A4350"/>
          <w:sz w:val="19"/>
          <w:szCs w:val="19"/>
        </w:rPr>
        <w:t xml:space="preserve">.</w:t>
      </w:r>
    </w:p>
    <w:p>
      <w:pPr>
        <w:spacing w:after="100" w:before="80"/>
        <w:jc w:val="both"/>
      </w:pPr>
      <w:r>
        <w:rPr>
          <w:b/>
          <w:bCs/>
          <w:color w:val="C25E00"/>
        </w:rPr>
        <w:t xml:space="preserve">Link to the theoretical introduction. </w:t>
      </w:r>
      <w:r>
        <w:t xml:space="preserve">Complements Section 1.7. For the project, sample splitting is the rule when the target of the trial is discovered from the data themselves, e.g. when the salinization zone is defined by a learned map: the zone is fixed with one part of the wells and the effect is estimated with the other part.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sample splitting a prespecified part of the design, linking the discovery of text measures with causal identification in experiments.</w:t>
      </w:r>
    </w:p>
    <w:p>
      <w:pPr>
        <w:pStyle w:val="Heading2"/>
        <w:keepNext/>
      </w:pPr>
      <w:r>
        <w:rPr>
          <w:color w:val="C25E00"/>
        </w:rPr>
        <w:t xml:space="preserve">P5  </w:t>
      </w:r>
      <w:r>
        <w:rPr>
          <w:color w:val="1F3864"/>
        </w:rPr>
        <w:t xml:space="preserve">Finite-Sample Optimal Estimation and Inference on Average Treatment Effects Under Unconfoundedness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Timothy B. Armstrong, Michal Kolesár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Econometrica, vol. 89(3), pp. 1141–1177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owxjap-h-kdeyhs1oio2">
              <w:r>
                <w:rPr>
                  <w:color w:val="1D4ED8"/>
                  <w:sz w:val="18"/>
                  <w:szCs w:val="18"/>
                  <w:u w:val="single"/>
                </w:rPr>
                <w:t xml:space="preserve">https://doi.org/10.3982/ECTA16907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Kolesár: Department of Economics, Princeton University (department working-paper series; the affiliation line of the published article was not seen); T. B. Armstrong: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finite-sample optimal estimation · bias-aware confidence intervals · limited overlap · single-neighbor matching · Lipschitz classes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article treats estimation and inference for average treatment effects when, conditional on the covariates, assignment cannot be predicted from the outcomes, under smoothness or shape restrictions on the conditional mean of the outcome. It gives finite-sample optimal estimators and confidence intervals when the errors are normal with known variance; the intervals use a larger critical value that accounts for the worst-case bias of the estimator. The feasible versions remain asymptotically valid with an unknown error distribution, even when root-n inference fails because of limited overlap or low smoothness. When the conditional mean is Lipschitz with a large enough bound, the optimal estimator becomes matching with a single neighbor; the application is the National Supported Work Demonstration.</w:t>
      </w:r>
    </w:p>
    <w:p>
      <w:pPr>
        <w:keepNext/>
        <w:spacing w:after="40" w:before="80"/>
      </w:pPr>
      <w:r>
        <w:rPr>
          <w:b/>
          <w:bCs/>
          <w:color w:val="C25E00"/>
        </w:rPr>
        <w:t xml:space="preserve">Key equation.</w:t>
      </w:r>
      <w:r>
        <w:rPr>
          <w:i/>
          <w:iCs/>
          <w:color w:val="5B6573"/>
          <w:sz w:val="18"/>
          <w:szCs w:val="18"/>
        </w:rPr>
        <w:t xml:space="preserve">  (linear estimator, worst-case bias and bias-aware interval (representative formulation))</w:t>
      </w:r>
    </w:p>
    <w:p>
      <w:pPr>
        <w:pStyle w:val="Equation"/>
      </w:pPr>
      <m:oMathPara>
        <m:oMathParaPr>
          <m:jc m:val="center"/>
        </m:oMathParaPr>
        <m:oMath>
          <m:acc>
            <m:accPr>
              <m:chr m:val="̂"/>
            </m:accPr>
            <m:e>
              <m:r>
                <m:t>L</m:t>
              </m:r>
            </m:e>
          </m:acc>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Y</m:t>
              </m:r>
            </m:e>
            <m:sub>
              <m:r>
                <m:t>i</m:t>
              </m:r>
            </m:sub>
          </m:sSub>
          <m:r>
            <m:rPr>
              <m:sty m:val="p"/>
            </m:rPr>
            <m:t>,</m:t>
          </m:r>
          <m:r>
            <m:t>  </m:t>
          </m:r>
          <m:bar>
            <m:barPr>
              <m:pos m:val="top"/>
            </m:barPr>
            <m:e>
              <m:r>
                <m:t>b</m:t>
              </m:r>
            </m:e>
          </m:bar>
          <m:d>
            <m:dPr>
              <m:begChr m:val="("/>
              <m:sepChr m:val=""/>
              <m:endChr m:val=")"/>
              <m:grow/>
            </m:dPr>
            <m:e>
              <m:r>
                <m:t>a</m:t>
              </m:r>
            </m:e>
          </m:d>
          <m:r>
            <m:rPr>
              <m:sty m:val="p"/>
            </m:rPr>
            <m:t>=</m:t>
          </m:r>
          <m:limLow>
            <m:e>
              <m:r>
                <m:rPr>
                  <m:sty m:val="p"/>
                </m:rPr>
                <m:t>max</m:t>
              </m:r>
            </m:e>
            <m:lim>
              <m:r>
                <m:t>f</m:t>
              </m:r>
              <m:r>
                <m:rPr>
                  <m:sty m:val="p"/>
                </m:rPr>
                <m:t>∈</m:t>
              </m:r>
              <m:r>
                <m:rPr>
                  <m:scr m:val="script"/>
                  <m:sty m:val="p"/>
                </m:rPr>
                <m:t>F</m:t>
              </m:r>
            </m:lim>
          </m:limLow>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r>
                <m:t>f</m:t>
              </m:r>
              <m:d>
                <m:dPr>
                  <m:begChr m:val="("/>
                  <m:sepChr m:val=""/>
                  <m:endChr m:val=")"/>
                  <m:grow/>
                </m:dPr>
                <m:e>
                  <m:sSub>
                    <m:e>
                      <m:r>
                        <m:t>D</m:t>
                      </m:r>
                    </m:e>
                    <m:sub>
                      <m:r>
                        <m:t>i</m:t>
                      </m:r>
                    </m:sub>
                  </m:sSub>
                  <m:r>
                    <m:rPr>
                      <m:sty m:val="p"/>
                    </m:rPr>
                    <m:t>,</m:t>
                  </m:r>
                  <m:sSub>
                    <m:e>
                      <m:r>
                        <m:t>X</m:t>
                      </m:r>
                    </m:e>
                    <m:sub>
                      <m:r>
                        <m:t>i</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f</m:t>
                      </m:r>
                      <m:d>
                        <m:dPr>
                          <m:begChr m:val="("/>
                          <m:sepChr m:val=""/>
                          <m:endChr m:val=")"/>
                          <m:grow/>
                        </m:dPr>
                        <m:e>
                          <m:r>
                            <m:t>1</m:t>
                          </m:r>
                          <m:r>
                            <m:rPr>
                              <m:sty m:val="p"/>
                            </m:rPr>
                            <m:t>,</m:t>
                          </m:r>
                          <m:sSub>
                            <m:e>
                              <m:r>
                                <m:t>X</m:t>
                              </m:r>
                            </m:e>
                            <m:sub>
                              <m:r>
                                <m:t>i</m:t>
                              </m:r>
                            </m:sub>
                          </m:sSub>
                        </m:e>
                      </m:d>
                      <m:r>
                        <m:rPr>
                          <m:sty m:val="p"/>
                        </m:rPr>
                        <m:t>−</m:t>
                      </m:r>
                      <m:r>
                        <m:t>f</m:t>
                      </m:r>
                      <m:d>
                        <m:dPr>
                          <m:begChr m:val="("/>
                          <m:sepChr m:val=""/>
                          <m:endChr m:val=")"/>
                          <m:grow/>
                        </m:dPr>
                        <m:e>
                          <m:r>
                            <m:t>0</m:t>
                          </m:r>
                          <m:r>
                            <m:rPr>
                              <m:sty m:val="p"/>
                            </m:rPr>
                            <m:t>,</m:t>
                          </m:r>
                          <m:sSub>
                            <m:e>
                              <m:r>
                                <m:t>X</m:t>
                              </m:r>
                            </m:e>
                            <m:sub>
                              <m:r>
                                <m:t>i</m:t>
                              </m:r>
                            </m:sub>
                          </m:sSub>
                        </m:e>
                      </m:d>
                    </m:e>
                  </m:d>
                </m:e>
              </m:nary>
            </m:e>
          </m:d>
          <m:r>
            <m:rPr>
              <m:sty m:val="p"/>
            </m:rPr>
            <m:t>,</m:t>
          </m:r>
          <m:r>
            <m:t>  </m:t>
          </m:r>
          <m:r>
            <m:t>s</m:t>
          </m:r>
          <m:d>
            <m:dPr>
              <m:begChr m:val="("/>
              <m:sepChr m:val=""/>
              <m:endChr m:val=")"/>
              <m:grow/>
            </m:dPr>
            <m:e>
              <m:r>
                <m:t>a</m:t>
              </m:r>
            </m:e>
          </m:d>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Sup>
                        <m:e>
                          <m:r>
                            <m:t>a</m:t>
                          </m:r>
                        </m:e>
                        <m:sub>
                          <m:r>
                            <m:t>i</m:t>
                          </m:r>
                        </m:sub>
                        <m:sup>
                          <m:r>
                            <m:t>2</m:t>
                          </m:r>
                        </m:sup>
                      </m:sSubSup>
                    </m:e>
                  </m:nary>
                  <m:sSup>
                    <m:e>
                      <m:r>
                        <m:t>σ</m:t>
                      </m:r>
                    </m:e>
                    <m:sup>
                      <m:r>
                        <m:t>2</m:t>
                      </m:r>
                    </m:sup>
                  </m:sSup>
                  <m:d>
                    <m:dPr>
                      <m:begChr m:val="("/>
                      <m:sepChr m:val=""/>
                      <m:endChr m:val=")"/>
                      <m:grow/>
                    </m:dPr>
                    <m:e>
                      <m:sSub>
                        <m:e>
                          <m:r>
                            <m:t>D</m:t>
                          </m:r>
                        </m:e>
                        <m:sub>
                          <m:r>
                            <m:t>i</m:t>
                          </m:r>
                        </m:sub>
                      </m:sSub>
                      <m:r>
                        <m:rPr>
                          <m:sty m:val="p"/>
                        </m:rPr>
                        <m:t>,</m:t>
                      </m:r>
                      <m:sSub>
                        <m:e>
                          <m:r>
                            <m:t>X</m:t>
                          </m:r>
                        </m:e>
                        <m:sub>
                          <m:r>
                            <m:t>i</m:t>
                          </m:r>
                        </m:sub>
                      </m:sSub>
                    </m:e>
                  </m:d>
                </m:e>
              </m:d>
            </m:e>
            <m:sup>
              <m:r>
                <m:t>1</m:t>
              </m:r>
              <m:r>
                <m:rPr>
                  <m:sty m:val="p"/>
                </m:rPr>
                <m:t>/</m:t>
              </m:r>
              <m:r>
                <m:t>2</m:t>
              </m:r>
            </m:sup>
          </m:sSup>
        </m:oMath>
      </m:oMathPara>
    </w:p>
    <w:p>
      <w:pPr>
        <w:pStyle w:val="Equation"/>
      </w:pPr>
      <m:oMathPara>
        <m:oMathParaPr>
          <m:jc m:val="center"/>
        </m:oMathParaPr>
        <m:oMath>
          <m:acc>
            <m:accPr>
              <m:chr m:val="̂"/>
            </m:accPr>
            <m:e>
              <m:r>
                <m:t>L</m:t>
              </m:r>
            </m:e>
          </m:acc>
          <m:r>
            <m:rPr>
              <m:sty m:val="p"/>
            </m:rPr>
            <m:t>±</m:t>
          </m:r>
          <m:sSub>
            <m:e>
              <m:r>
                <m:rPr>
                  <m:sty m:val="p"/>
                </m:rPr>
                <m:t>c</m:t>
              </m:r>
              <m:r>
                <m:rPr>
                  <m:sty m:val="p"/>
                </m:rPr>
                <m:t>v</m:t>
              </m:r>
              <m:r>
                <m:rPr>
                  <m:sty m:val="p"/>
                </m:rPr>
                <m:t>a</m:t>
              </m:r>
            </m:e>
            <m:sub>
              <m:r>
                <m:t>α</m:t>
              </m:r>
            </m:sub>
          </m:sSub>
          <m:d>
            <m:dPr>
              <m:begChr m:val="("/>
              <m:sepChr m:val=""/>
              <m:endChr m:val=")"/>
              <m:grow/>
            </m:dPr>
            <m:e>
              <m:bar>
                <m:barPr>
                  <m:pos m:val="top"/>
                </m:barPr>
                <m:e>
                  <m:r>
                    <m:t>b</m:t>
                  </m:r>
                </m:e>
              </m:bar>
              <m:d>
                <m:dPr>
                  <m:begChr m:val="("/>
                  <m:sepChr m:val=""/>
                  <m:endChr m:val=")"/>
                  <m:grow/>
                </m:dPr>
                <m:e>
                  <m:r>
                    <m:t>a</m:t>
                  </m:r>
                </m:e>
              </m:d>
              <m:r>
                <m:rPr>
                  <m:sty m:val="p"/>
                </m:rPr>
                <m:t>/</m:t>
              </m:r>
              <m:r>
                <m:t>s</m:t>
              </m:r>
              <m:d>
                <m:dPr>
                  <m:begChr m:val="("/>
                  <m:sepChr m:val=""/>
                  <m:endChr m:val=")"/>
                  <m:grow/>
                </m:dPr>
                <m:e>
                  <m:r>
                    <m:t>a</m:t>
                  </m:r>
                </m:e>
              </m:d>
            </m:e>
          </m:d>
          <m:r>
            <m:t>s</m:t>
          </m:r>
          <m:d>
            <m:dPr>
              <m:begChr m:val="("/>
              <m:sepChr m:val=""/>
              <m:endChr m:val=")"/>
              <m:grow/>
            </m:dPr>
            <m:e>
              <m:r>
                <m:t>a</m:t>
              </m:r>
            </m:e>
          </m:d>
        </m:oMath>
      </m:oMathPara>
    </w:p>
    <w:p>
      <w:pPr>
        <w:spacing w:after="100"/>
        <w:jc w:val="both"/>
      </w:pPr>
      <w:r>
        <w:rPr>
          <w:color w:val="3A4350"/>
          <w:sz w:val="19"/>
          <w:szCs w:val="19"/>
        </w:rPr>
        <w:t xml:space="preserve">where </w:t>
      </w:r>
      <m:oMath>
        <m:sSub>
          <m:e>
            <m:r>
              <m:t>Y</m:t>
            </m:r>
          </m:e>
          <m:sub>
            <m:r>
              <m:t>i</m:t>
            </m:r>
          </m:sub>
        </m:sSub>
        <m:r>
          <m:rPr>
            <m:sty m:val="p"/>
          </m:rPr>
          <m:t>=</m:t>
        </m:r>
        <m:r>
          <m:t>f</m:t>
        </m:r>
        <m:d>
          <m:dPr>
            <m:begChr m:val="("/>
            <m:sepChr m:val=""/>
            <m:endChr m:val=")"/>
            <m:grow/>
          </m:dPr>
          <m:e>
            <m:sSub>
              <m:e>
                <m:r>
                  <m:t>D</m:t>
                </m:r>
              </m:e>
              <m:sub>
                <m:r>
                  <m:t>i</m:t>
                </m:r>
              </m:sub>
            </m:sSub>
            <m:r>
              <m:rPr>
                <m:sty m:val="p"/>
              </m:rPr>
              <m:t>,</m:t>
            </m:r>
            <m:sSub>
              <m:e>
                <m:r>
                  <m:t>X</m:t>
                </m:r>
              </m:e>
              <m:sub>
                <m:r>
                  <m:t>i</m:t>
                </m:r>
              </m:sub>
            </m:sSub>
          </m:e>
        </m:d>
        <m:r>
          <m:rPr>
            <m:sty m:val="p"/>
          </m:rPr>
          <m:t>+</m:t>
        </m:r>
        <m:sSub>
          <m:e>
            <m:r>
              <m:t>u</m:t>
            </m:r>
          </m:e>
          <m:sub>
            <m:r>
              <m:t>i</m:t>
            </m:r>
          </m:sub>
        </m:sSub>
      </m:oMath>
      <w:r>
        <w:rPr>
          <w:color w:val="3A4350"/>
          <w:sz w:val="19"/>
          <w:szCs w:val="19"/>
        </w:rPr>
        <w:t xml:space="preserve"> with </w:t>
      </w:r>
      <m:oMath>
        <m:sSub>
          <m:e>
            <m:r>
              <m:t>u</m:t>
            </m:r>
          </m:e>
          <m:sub>
            <m:r>
              <m:t>i</m:t>
            </m:r>
          </m:sub>
        </m:sSub>
        <m:r>
          <m:rPr>
            <m:sty m:val="p"/>
          </m:rPr>
          <m:t>∼</m:t>
        </m:r>
        <m:r>
          <m:rPr>
            <m:scr m:val="script"/>
            <m:sty m:val="p"/>
          </m:rPr>
          <m:t>N</m:t>
        </m:r>
        <m:d>
          <m:dPr>
            <m:begChr m:val="("/>
            <m:sepChr m:val=""/>
            <m:endChr m:val=")"/>
            <m:grow/>
          </m:dPr>
          <m:e>
            <m:r>
              <m:t>0</m:t>
            </m:r>
            <m:r>
              <m:rPr>
                <m:sty m:val="p"/>
              </m:rPr>
              <m:t>,</m:t>
            </m:r>
            <m:sSup>
              <m:e>
                <m:r>
                  <m:t>σ</m:t>
                </m:r>
              </m:e>
              <m:sup>
                <m:r>
                  <m:t>2</m:t>
                </m:r>
              </m:sup>
            </m:sSup>
            <m:d>
              <m:dPr>
                <m:begChr m:val="("/>
                <m:sepChr m:val=""/>
                <m:endChr m:val=")"/>
                <m:grow/>
              </m:dPr>
              <m:e>
                <m:sSub>
                  <m:e>
                    <m:r>
                      <m:t>D</m:t>
                    </m:r>
                  </m:e>
                  <m:sub>
                    <m:r>
                      <m:t>i</m:t>
                    </m:r>
                  </m:sub>
                </m:sSub>
                <m:r>
                  <m:rPr>
                    <m:sty m:val="p"/>
                  </m:rPr>
                  <m:t>,</m:t>
                </m:r>
                <m:sSub>
                  <m:e>
                    <m:r>
                      <m:t>X</m:t>
                    </m:r>
                  </m:e>
                  <m:sub>
                    <m:r>
                      <m:t>i</m:t>
                    </m:r>
                  </m:sub>
                </m:sSub>
              </m:e>
            </m:d>
          </m:e>
        </m:d>
      </m:oMath>
      <w:r>
        <w:rPr>
          <w:color w:val="3A4350"/>
          <w:sz w:val="19"/>
          <w:szCs w:val="19"/>
        </w:rPr>
        <w:t xml:space="preserve">, </w:t>
      </w:r>
      <m:oMath>
        <m:r>
          <m:rPr>
            <m:scr m:val="script"/>
            <m:sty m:val="p"/>
          </m:rPr>
          <m:t>F</m:t>
        </m:r>
      </m:oMath>
      <w:r>
        <w:rPr>
          <w:color w:val="3A4350"/>
          <w:sz w:val="19"/>
          <w:szCs w:val="19"/>
        </w:rPr>
        <w:t xml:space="preserve"> is the smoothness class (e.g. Lipschitz with constant </w:t>
      </w:r>
      <m:oMath>
        <m:r>
          <m:t>C</m:t>
        </m:r>
      </m:oMath>
      <w:r>
        <w:rPr>
          <w:color w:val="3A4350"/>
          <w:sz w:val="19"/>
          <w:szCs w:val="19"/>
        </w:rPr>
        <w:t xml:space="preserve">), </w:t>
      </w:r>
      <m:oMath>
        <m:sSub>
          <m:e>
            <m:r>
              <m:t>a</m:t>
            </m:r>
          </m:e>
          <m:sub>
            <m:r>
              <m:t>i</m:t>
            </m:r>
          </m:sub>
        </m:sSub>
      </m:oMath>
      <w:r>
        <w:rPr>
          <w:color w:val="3A4350"/>
          <w:sz w:val="19"/>
          <w:szCs w:val="19"/>
        </w:rPr>
        <w:t xml:space="preserve"> are the estimator weights, chosen to minimize the interval length or the worst-case mean squared error </w:t>
      </w:r>
      <m:oMath>
        <m:bar>
          <m:barPr>
            <m:pos m:val="top"/>
          </m:barPr>
          <m:e>
            <m:r>
              <m:t>b</m:t>
            </m:r>
          </m:e>
        </m:bar>
        <m:sSup>
          <m:e>
            <m:d>
              <m:dPr>
                <m:begChr m:val="("/>
                <m:sepChr m:val=""/>
                <m:endChr m:val=")"/>
                <m:grow/>
              </m:dPr>
              <m:e>
                <m:r>
                  <m:t>a</m:t>
                </m:r>
              </m:e>
            </m:d>
          </m:e>
          <m:sup>
            <m:r>
              <m:t>2</m:t>
            </m:r>
          </m:sup>
        </m:sSup>
        <m:r>
          <m:rPr>
            <m:sty m:val="p"/>
          </m:rPr>
          <m:t>+</m:t>
        </m:r>
        <m:r>
          <m:t>s</m:t>
        </m:r>
        <m:sSup>
          <m:e>
            <m:d>
              <m:dPr>
                <m:begChr m:val="("/>
                <m:sepChr m:val=""/>
                <m:endChr m:val=")"/>
                <m:grow/>
              </m:dPr>
              <m:e>
                <m:r>
                  <m:t>a</m:t>
                </m:r>
              </m:e>
            </m:d>
          </m:e>
          <m:sup>
            <m:r>
              <m:t>2</m:t>
            </m:r>
          </m:sup>
        </m:sSup>
      </m:oMath>
      <w:r>
        <w:rPr>
          <w:color w:val="3A4350"/>
          <w:sz w:val="19"/>
          <w:szCs w:val="19"/>
        </w:rPr>
        <w:t xml:space="preserve">, and </w:t>
      </w:r>
      <m:oMath>
        <m:sSub>
          <m:e>
            <m:r>
              <m:rPr>
                <m:sty m:val="p"/>
              </m:rPr>
              <m:t>c</m:t>
            </m:r>
            <m:r>
              <m:rPr>
                <m:sty m:val="p"/>
              </m:rPr>
              <m:t>v</m:t>
            </m:r>
            <m:r>
              <m:rPr>
                <m:sty m:val="p"/>
              </m:rPr>
              <m:t>a</m:t>
            </m:r>
          </m:e>
          <m:sub>
            <m:r>
              <m:t>α</m:t>
            </m:r>
          </m:sub>
        </m:sSub>
        <m:d>
          <m:dPr>
            <m:begChr m:val="("/>
            <m:sepChr m:val=""/>
            <m:endChr m:val=")"/>
            <m:grow/>
          </m:dPr>
          <m:e>
            <m:r>
              <m:t>t</m:t>
            </m:r>
          </m:e>
        </m:d>
      </m:oMath>
      <w:r>
        <w:rPr>
          <w:color w:val="3A4350"/>
          <w:sz w:val="19"/>
          <w:szCs w:val="19"/>
        </w:rPr>
        <w:t xml:space="preserve"> is the </w:t>
      </w:r>
      <m:oMath>
        <m:r>
          <m:t>1</m:t>
        </m:r>
        <m:r>
          <m:rPr>
            <m:sty m:val="p"/>
          </m:rPr>
          <m:t>−</m:t>
        </m:r>
        <m:r>
          <m:t>α</m:t>
        </m:r>
      </m:oMath>
      <w:r>
        <w:rPr>
          <w:color w:val="3A4350"/>
          <w:sz w:val="19"/>
          <w:szCs w:val="19"/>
        </w:rPr>
        <w:t xml:space="preserve"> quantile of </w:t>
      </w:r>
      <m:oMath>
        <m:d>
          <m:dPr>
            <m:begChr m:val="|"/>
            <m:sepChr m:val=""/>
            <m:endChr m:val="|"/>
            <m:grow/>
          </m:dPr>
          <m:e>
            <m:r>
              <m:t>Z</m:t>
            </m:r>
          </m:e>
        </m:d>
      </m:oMath>
      <w:r>
        <w:rPr>
          <w:color w:val="3A4350"/>
          <w:sz w:val="19"/>
          <w:szCs w:val="19"/>
        </w:rPr>
        <w:t xml:space="preserve"> with </w:t>
      </w:r>
      <m:oMath>
        <m:r>
          <m:t>Z</m:t>
        </m:r>
        <m:r>
          <m:rPr>
            <m:sty m:val="p"/>
          </m:rPr>
          <m:t>∼</m:t>
        </m:r>
        <m:r>
          <m:rPr>
            <m:scr m:val="script"/>
            <m:sty m:val="p"/>
          </m:rPr>
          <m:t>N</m:t>
        </m:r>
        <m:d>
          <m:dPr>
            <m:begChr m:val="("/>
            <m:sepChr m:val=""/>
            <m:endChr m:val=")"/>
            <m:grow/>
          </m:dPr>
          <m:e>
            <m:r>
              <m:t>t</m:t>
            </m:r>
            <m:r>
              <m:rPr>
                <m:sty m:val="p"/>
              </m:rPr>
              <m:t>,</m:t>
            </m:r>
            <m:r>
              <m:t>1</m:t>
            </m:r>
          </m:e>
        </m:d>
      </m:oMath>
      <w:r>
        <w:rPr>
          <w:color w:val="3A4350"/>
          <w:sz w:val="19"/>
          <w:szCs w:val="19"/>
        </w:rPr>
        <w:t xml:space="preserve">.</w:t>
      </w:r>
    </w:p>
    <w:p>
      <w:pPr>
        <w:spacing w:after="100" w:before="80"/>
        <w:jc w:val="both"/>
      </w:pPr>
      <w:r>
        <w:rPr>
          <w:b/>
          <w:bCs/>
          <w:color w:val="C25E00"/>
        </w:rPr>
        <w:t xml:space="preserve">Link to the theoretical introduction. </w:t>
      </w:r>
      <w:r>
        <w:t xml:space="preserve">Complements Section 1.5 and is the analysis-side counterpart of Theorem 1 in Section 9: both choose the optimal object (the weights or the acceptance set) against a class of outcome functions. For the project, bias-aware intervals are the honest way to report the effect of a trial with few wells and weak covariate overlap.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finite-sample minimax treatment of the estimation of the average effect, with honest intervals when overlap is weak and a decision-theoretic justification for matching.</w:t>
      </w:r>
    </w:p>
    <w:p>
      <w:pPr>
        <w:pStyle w:val="Heading1"/>
        <w:pageBreakBefore/>
      </w:pPr>
      <w:r>
        <w:rPr>
          <w:color w:val="002147"/>
        </w:rPr>
        <w:t xml:space="preserve">5. University of Oxford</w:t>
      </w:r>
    </w:p>
    <w:p>
      <w:pPr>
        <w:spacing w:after="120"/>
        <w:jc w:val="both"/>
      </w:pPr>
      <w:r>
        <w:t xml:space="preserve">Oxford, through its Department of Economics, is the center of adaptive experiments for policy choice. Maximilian Kasy and co-authors made policy choice a design objective [O5], gave the minimax theory of experimentation for social welfare [O1] and applied adaptive and targeted design in a large field experiment [O2]; Anders Kock and co-authors gave sequential allocation and treatment recommendation for distributional targets [O4, O3].</w:t>
      </w:r>
    </w:p>
    <w:p>
      <w:pPr>
        <w:pStyle w:val="Heading2"/>
        <w:keepNext/>
      </w:pPr>
      <w:r>
        <w:rPr>
          <w:color w:val="002147"/>
        </w:rPr>
        <w:t xml:space="preserve">O1  </w:t>
      </w:r>
      <w:r>
        <w:rPr>
          <w:color w:val="1F3864"/>
        </w:rPr>
        <w:t xml:space="preserve">Adaptive Maximization of Social Welfare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Nicolò Cesa-Bianchi, Roberto Colomboni, Maximilian Kasy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Econometrica, vol. 93(3), pp. 1073–1104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l_kadprlotqyx1bkv8tf">
              <w:r>
                <w:rPr>
                  <w:color w:val="1D4ED8"/>
                  <w:sz w:val="18"/>
                  <w:szCs w:val="18"/>
                  <w:u w:val="single"/>
                </w:rPr>
                <w:t xml:space="preserve">https://doi.org/10.3982/ECTA22351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Kasy: Department of Economics, University of Oxford; N. Cesa-Bianchi: Università degli Studi di Milano and Politecnico di Milano; R. Colomboni: Politecnico di Milano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experimentation for welfare · adversarial bandits · Exp3 · lower and upper regret bounds · optimal taxation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A planner repeatedly chooses policies, e.g. a tax or a price, to maximize social welfare: the weighted sum of private utility and public revenue. Private utility is not observed; it is reconstructed from the integral of the response function, while the responses themselves are learned through experimentation. The authors give a lower bound on the regret and a variant of the Exp3 algorithm that attains it in the adversarial case: the regret grows as </w:t>
      </w:r>
      <m:oMath>
        <m:sSup>
          <m:e>
            <m:r>
              <m:t>T</m:t>
            </m:r>
          </m:e>
          <m:sup>
            <m:r>
              <m:t>2</m:t>
            </m:r>
            <m:r>
              <m:rPr>
                <m:sty m:val="p"/>
              </m:rPr>
              <m:t>/</m:t>
            </m:r>
            <m:r>
              <m:t>3</m:t>
            </m:r>
          </m:sup>
        </m:sSup>
      </m:oMath>
      <w:r>
        <w:t xml:space="preserve">, so welfare maximization is harder than the classical bandit with a finite number of arms (</w:t>
      </w:r>
      <m:oMath>
        <m:sSup>
          <m:e>
            <m:r>
              <m:t>T</m:t>
            </m:r>
          </m:e>
          <m:sup>
            <m:r>
              <m:t>1</m:t>
            </m:r>
            <m:r>
              <m:rPr>
                <m:sty m:val="p"/>
              </m:rPr>
              <m:t>/</m:t>
            </m:r>
            <m:r>
              <m:t>2</m:t>
            </m:r>
          </m:sup>
        </m:sSup>
      </m:oMath>
      <w:r>
        <w:t xml:space="preserve">). In the stochastic case with concave welfare, an algorithm with dyadic search attains </w:t>
      </w:r>
      <m:oMath>
        <m:sSup>
          <m:e>
            <m:r>
              <m:t>T</m:t>
            </m:r>
          </m:e>
          <m:sup>
            <m:r>
              <m:t>1</m:t>
            </m:r>
            <m:r>
              <m:rPr>
                <m:sty m:val="p"/>
              </m:rPr>
              <m:t>/</m:t>
            </m:r>
            <m:r>
              <m:t>2</m:t>
            </m:r>
          </m:sup>
        </m:sSup>
      </m:oMath>
      <w:r>
        <w:t xml:space="preserve"> even for continuous policy sets. The paper includes an extension to nonlinear income taxation.</w:t>
      </w:r>
    </w:p>
    <w:p>
      <w:pPr>
        <w:keepNext/>
        <w:spacing w:after="40" w:before="80"/>
      </w:pPr>
      <w:r>
        <w:rPr>
          <w:b/>
          <w:bCs/>
          <w:color w:val="002147"/>
        </w:rPr>
        <w:t xml:space="preserve">Key equation.</w:t>
      </w:r>
      <w:r>
        <w:rPr>
          <w:i/>
          <w:iCs/>
          <w:color w:val="5B6573"/>
          <w:sz w:val="18"/>
          <w:szCs w:val="18"/>
        </w:rPr>
        <w:t xml:space="preserve">  (welfare at policy p and the minimax regret rate (representative formulation))</w:t>
      </w:r>
    </w:p>
    <w:p>
      <w:pPr>
        <w:pStyle w:val="Equation"/>
      </w:pPr>
      <m:oMathPara>
        <m:oMathParaPr>
          <m:jc m:val="center"/>
        </m:oMathParaPr>
        <m:oMath>
          <m:r>
            <m:t>W</m:t>
          </m:r>
          <m:d>
            <m:dPr>
              <m:begChr m:val="("/>
              <m:sepChr m:val=""/>
              <m:endChr m:val=")"/>
              <m:grow/>
            </m:dPr>
            <m:e>
              <m:r>
                <m:t>p</m:t>
              </m:r>
            </m:e>
          </m:d>
          <m:r>
            <m:rPr>
              <m:sty m:val="p"/>
            </m:rPr>
            <m:t>=</m:t>
          </m:r>
          <m:nary>
            <m:naryPr>
              <m:chr m:val="∫"/>
              <m:limLoc m:val="subSup"/>
              <m:subHide m:val="off"/>
              <m:supHide m:val="off"/>
            </m:naryPr>
            <m:sub>
              <m:r>
                <m:t>p</m:t>
              </m:r>
            </m:sub>
            <m:sup>
              <m:r>
                <m:t>1</m:t>
              </m:r>
            </m:sup>
            <m:e>
              <m:r>
                <m:t>D</m:t>
              </m:r>
            </m:e>
          </m:nary>
          <m:d>
            <m:dPr>
              <m:begChr m:val="("/>
              <m:sepChr m:val=""/>
              <m:endChr m:val=")"/>
              <m:grow/>
            </m:dPr>
            <m:e>
              <m:r>
                <m:t>x</m:t>
              </m:r>
            </m:e>
          </m:d>
          <m:r>
            <m:t> </m:t>
          </m:r>
          <m:r>
            <m:rPr>
              <m:sty m:val="p"/>
            </m:rPr>
            <m:t>d</m:t>
          </m:r>
          <m:r>
            <m:t>x</m:t>
          </m:r>
          <m:r>
            <m:rPr>
              <m:sty m:val="p"/>
            </m:rPr>
            <m:t>+</m:t>
          </m:r>
          <m:r>
            <m:t>λ</m:t>
          </m:r>
          <m:r>
            <m:t> </m:t>
          </m:r>
          <m:r>
            <m:t>p</m:t>
          </m:r>
          <m:r>
            <m:t> </m:t>
          </m:r>
          <m:r>
            <m:t>D</m:t>
          </m:r>
          <m:d>
            <m:dPr>
              <m:begChr m:val="("/>
              <m:sepChr m:val=""/>
              <m:endChr m:val=")"/>
              <m:grow/>
            </m:dPr>
            <m:e>
              <m:r>
                <m:t>p</m:t>
              </m:r>
            </m:e>
          </m:d>
          <m:r>
            <m:rPr>
              <m:sty m:val="p"/>
            </m:rPr>
            <m:t>,</m:t>
          </m:r>
          <m:r>
            <m:t>  </m:t>
          </m:r>
          <m:sSub>
            <m:e>
              <m:r>
                <m:t>W</m:t>
              </m:r>
            </m:e>
            <m:sub>
              <m:r>
                <m:t>t</m:t>
              </m:r>
            </m:sub>
          </m:sSub>
          <m:d>
            <m:dPr>
              <m:begChr m:val="("/>
              <m:sepChr m:val=""/>
              <m:endChr m:val=")"/>
              <m:grow/>
            </m:dPr>
            <m:e>
              <m:r>
                <m:t>p</m:t>
              </m:r>
            </m:e>
          </m:d>
          <m:r>
            <m:rPr>
              <m:sty m:val="p"/>
            </m:rPr>
            <m:t>=</m:t>
          </m:r>
          <m:nary>
            <m:naryPr>
              <m:chr m:val="∫"/>
              <m:limLoc m:val="subSup"/>
              <m:subHide m:val="off"/>
              <m:supHide m:val="off"/>
            </m:naryPr>
            <m:sub>
              <m:r>
                <m:t>p</m:t>
              </m:r>
            </m:sub>
            <m:sup>
              <m:r>
                <m:t>1</m:t>
              </m:r>
            </m:sup>
            <m:e>
              <m:r>
                <m:rPr>
                  <m:sty m:val="p"/>
                </m:rPr>
                <m:t>I</m:t>
              </m:r>
            </m:e>
          </m:nary>
          <m:d>
            <m:dPr>
              <m:begChr m:val="("/>
              <m:sepChr m:val=""/>
              <m:endChr m:val=")"/>
              <m:grow/>
            </m:dPr>
            <m:e>
              <m:sSub>
                <m:e>
                  <m:r>
                    <m:t>v</m:t>
                  </m:r>
                </m:e>
                <m:sub>
                  <m:r>
                    <m:t>t</m:t>
                  </m:r>
                </m:sub>
              </m:sSub>
              <m:r>
                <m:rPr>
                  <m:sty m:val="p"/>
                </m:rPr>
                <m:t>≥</m:t>
              </m:r>
              <m:r>
                <m:t>x</m:t>
              </m:r>
            </m:e>
          </m:d>
          <m:r>
            <m:rPr>
              <m:sty m:val="p"/>
            </m:rPr>
            <m:t>d</m:t>
          </m:r>
          <m:r>
            <m:t>x</m:t>
          </m:r>
          <m:r>
            <m:rPr>
              <m:sty m:val="p"/>
            </m:rPr>
            <m:t>+</m:t>
          </m:r>
          <m:r>
            <m:t>λ</m:t>
          </m:r>
          <m:r>
            <m:t> </m:t>
          </m:r>
          <m:r>
            <m:t>p</m:t>
          </m:r>
          <m:r>
            <m:t> </m:t>
          </m:r>
          <m:r>
            <m:rPr>
              <m:sty m:val="p"/>
            </m:rPr>
            <m:t>I</m:t>
          </m:r>
          <m:d>
            <m:dPr>
              <m:begChr m:val="("/>
              <m:sepChr m:val=""/>
              <m:endChr m:val=")"/>
              <m:grow/>
            </m:dPr>
            <m:e>
              <m:sSub>
                <m:e>
                  <m:r>
                    <m:t>v</m:t>
                  </m:r>
                </m:e>
                <m:sub>
                  <m:r>
                    <m:t>t</m:t>
                  </m:r>
                </m:sub>
              </m:sSub>
              <m:r>
                <m:rPr>
                  <m:sty m:val="p"/>
                </m:rPr>
                <m:t>≥</m:t>
              </m:r>
              <m:r>
                <m:t>p</m:t>
              </m:r>
            </m:e>
          </m:d>
        </m:oMath>
      </m:oMathPara>
    </w:p>
    <w:p>
      <w:pPr>
        <w:pStyle w:val="Equation"/>
      </w:pPr>
      <m:oMathPara>
        <m:oMathParaPr>
          <m:jc m:val="center"/>
        </m:oMathParaPr>
        <m:oMath>
          <m:sSub>
            <m:e>
              <m:r>
                <m:t>R</m:t>
              </m:r>
            </m:e>
            <m:sub>
              <m:r>
                <m:t>T</m:t>
              </m:r>
            </m:sub>
          </m:sSub>
          <m:r>
            <m:rPr>
              <m:sty m:val="p"/>
            </m:rPr>
            <m:t>=</m:t>
          </m:r>
          <m:limLow>
            <m:e>
              <m:r>
                <m:rPr>
                  <m:sty m:val="p"/>
                </m:rPr>
                <m:t>max</m:t>
              </m:r>
            </m:e>
            <m:lim>
              <m:r>
                <m:t>p</m:t>
              </m:r>
              <m:r>
                <m:rPr>
                  <m:sty m:val="p"/>
                </m:rPr>
                <m:t>∈</m:t>
              </m:r>
              <m:d>
                <m:dPr>
                  <m:begChr m:val="["/>
                  <m:sepChr m:val=""/>
                  <m:endChr m:val="]"/>
                  <m:grow/>
                </m:dPr>
                <m:e>
                  <m:r>
                    <m:t>0</m:t>
                  </m:r>
                  <m:r>
                    <m:rPr>
                      <m:sty m:val="p"/>
                    </m:rPr>
                    <m:t>,</m:t>
                  </m:r>
                  <m:r>
                    <m:t>1</m:t>
                  </m:r>
                </m:e>
              </m:d>
            </m:lim>
          </m:limLow>
          <m:nary>
            <m:naryPr>
              <m:chr m:val="∑"/>
              <m:limLoc m:val="undOvr"/>
              <m:subHide m:val="off"/>
              <m:supHide m:val="off"/>
            </m:naryPr>
            <m:sub>
              <m:r>
                <m:t>t</m:t>
              </m:r>
              <m:r>
                <m:rPr>
                  <m:sty m:val="p"/>
                </m:rPr>
                <m:t>=</m:t>
              </m:r>
              <m:r>
                <m:t>1</m:t>
              </m:r>
            </m:sub>
            <m:sup>
              <m:r>
                <m:t>T</m:t>
              </m:r>
            </m:sup>
            <m:e>
              <m:sSub>
                <m:e>
                  <m:r>
                    <m:t>W</m:t>
                  </m:r>
                </m:e>
                <m:sub>
                  <m:r>
                    <m:t>t</m:t>
                  </m:r>
                </m:sub>
              </m:sSub>
            </m:e>
          </m:nary>
          <m:d>
            <m:dPr>
              <m:begChr m:val="("/>
              <m:sepChr m:val=""/>
              <m:endChr m:val=")"/>
              <m:grow/>
            </m:dPr>
            <m:e>
              <m:r>
                <m:t>p</m:t>
              </m:r>
            </m:e>
          </m:d>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1</m:t>
                  </m:r>
                </m:sub>
                <m:sup>
                  <m:r>
                    <m:t>T</m:t>
                  </m:r>
                </m:sup>
                <m:e>
                  <m:sSub>
                    <m:e>
                      <m:r>
                        <m:t>W</m:t>
                      </m:r>
                    </m:e>
                    <m:sub>
                      <m:r>
                        <m:t>t</m:t>
                      </m:r>
                    </m:sub>
                  </m:sSub>
                </m:e>
              </m:nary>
              <m:d>
                <m:dPr>
                  <m:begChr m:val="("/>
                  <m:sepChr m:val=""/>
                  <m:endChr m:val=")"/>
                  <m:grow/>
                </m:dPr>
                <m:e>
                  <m:sSub>
                    <m:e>
                      <m:r>
                        <m:t>p</m:t>
                      </m:r>
                    </m:e>
                    <m:sub>
                      <m:r>
                        <m:t>t</m:t>
                      </m:r>
                    </m:sub>
                  </m:sSub>
                </m:e>
              </m:d>
            </m:e>
          </m:d>
          <m:r>
            <m:rPr>
              <m:sty m:val="p"/>
            </m:rPr>
            <m:t>,</m:t>
          </m:r>
          <m:r>
            <m:t>  </m:t>
          </m:r>
          <m:limLow>
            <m:e>
              <m:r>
                <m:rPr>
                  <m:sty m:val="p"/>
                </m:rPr>
                <m:t>min</m:t>
              </m:r>
            </m:e>
            <m:lim>
              <m:r>
                <m:rPr>
                  <m:nor/>
                </m:rPr>
                <m:t>algorithms</m:t>
              </m:r>
            </m:lim>
          </m:limLow>
          <m:r>
            <m:t> </m:t>
          </m:r>
          <m:limLow>
            <m:e>
              <m:r>
                <m:rPr>
                  <m:sty m:val="p"/>
                </m:rPr>
                <m:t>max</m:t>
              </m:r>
            </m:e>
            <m:lim>
              <m:r>
                <m:rPr>
                  <m:nor/>
                </m:rPr>
                <m:t>environments</m:t>
              </m:r>
            </m:lim>
          </m:limLow>
          <m:r>
            <m:t> </m:t>
          </m:r>
          <m:sSub>
            <m:e>
              <m:r>
                <m:t>R</m:t>
              </m:r>
            </m:e>
            <m:sub>
              <m:r>
                <m:t>T</m:t>
              </m:r>
            </m:sub>
          </m:sSub>
          <m:r>
            <m:rPr>
              <m:sty m:val="p"/>
            </m:rPr>
            <m:t>=</m:t>
          </m:r>
          <m:r>
            <m:t>Θ</m:t>
          </m:r>
          <m:d>
            <m:dPr>
              <m:begChr m:val="("/>
              <m:sepChr m:val=""/>
              <m:endChr m:val=")"/>
              <m:grow/>
            </m:dPr>
            <m:e>
              <m:sSup>
                <m:e>
                  <m:r>
                    <m:t>T</m:t>
                  </m:r>
                </m:e>
                <m:sup>
                  <m:r>
                    <m:t>2</m:t>
                  </m:r>
                  <m:r>
                    <m:rPr>
                      <m:sty m:val="p"/>
                    </m:rPr>
                    <m:t>/</m:t>
                  </m:r>
                  <m:r>
                    <m:t>3</m:t>
                  </m:r>
                </m:sup>
              </m:sSup>
            </m:e>
          </m:d>
        </m:oMath>
      </m:oMathPara>
    </w:p>
    <w:p>
      <w:pPr>
        <w:spacing w:after="100"/>
        <w:jc w:val="both"/>
      </w:pPr>
      <w:r>
        <w:rPr>
          <w:color w:val="3A4350"/>
          <w:sz w:val="19"/>
          <w:szCs w:val="19"/>
        </w:rPr>
        <w:t xml:space="preserve">where </w:t>
      </w:r>
      <m:oMath>
        <m:r>
          <m:t>p</m:t>
        </m:r>
      </m:oMath>
      <w:r>
        <w:rPr>
          <w:color w:val="3A4350"/>
          <w:sz w:val="19"/>
          <w:szCs w:val="19"/>
        </w:rPr>
        <w:t xml:space="preserve"> is the policy (the price or the tax), </w:t>
      </w:r>
      <m:oMath>
        <m:r>
          <m:t>D</m:t>
        </m:r>
        <m:d>
          <m:dPr>
            <m:begChr m:val="("/>
            <m:sepChr m:val=""/>
            <m:endChr m:val=")"/>
            <m:grow/>
          </m:dPr>
          <m:e>
            <m:r>
              <m:t>p</m:t>
            </m:r>
          </m:e>
        </m:d>
      </m:oMath>
      <w:r>
        <w:rPr>
          <w:color w:val="3A4350"/>
          <w:sz w:val="19"/>
          <w:szCs w:val="19"/>
        </w:rPr>
        <w:t xml:space="preserve"> the share of agents who accept at </w:t>
      </w:r>
      <m:oMath>
        <m:r>
          <m:t>p</m:t>
        </m:r>
      </m:oMath>
      <w:r>
        <w:rPr>
          <w:color w:val="3A4350"/>
          <w:sz w:val="19"/>
          <w:szCs w:val="19"/>
        </w:rPr>
        <w:t xml:space="preserve">, </w:t>
      </w:r>
      <m:oMath>
        <m:sSub>
          <m:e>
            <m:r>
              <m:t>v</m:t>
            </m:r>
          </m:e>
          <m:sub>
            <m:r>
              <m:t>t</m:t>
            </m:r>
          </m:sub>
        </m:sSub>
      </m:oMath>
      <w:r>
        <w:rPr>
          <w:color w:val="3A4350"/>
          <w:sz w:val="19"/>
          <w:szCs w:val="19"/>
        </w:rPr>
        <w:t xml:space="preserve"> the willingness to pay of the agent in round </w:t>
      </w:r>
      <m:oMath>
        <m:r>
          <m:t>t</m:t>
        </m:r>
      </m:oMath>
      <w:r>
        <w:rPr>
          <w:color w:val="3A4350"/>
          <w:sz w:val="19"/>
          <w:szCs w:val="19"/>
        </w:rPr>
        <w:t xml:space="preserve">, </w:t>
      </w:r>
      <m:oMath>
        <m:nary>
          <m:naryPr>
            <m:chr m:val="∫"/>
            <m:limLoc m:val="subSup"/>
            <m:subHide m:val="off"/>
            <m:supHide m:val="off"/>
          </m:naryPr>
          <m:sub>
            <m:r>
              <m:t>p</m:t>
            </m:r>
          </m:sub>
          <m:sup>
            <m:r>
              <m:t>1</m:t>
            </m:r>
          </m:sup>
          <m:e>
            <m:r>
              <m:t>D</m:t>
            </m:r>
          </m:e>
        </m:nary>
        <m:d>
          <m:dPr>
            <m:begChr m:val="("/>
            <m:sepChr m:val=""/>
            <m:endChr m:val=")"/>
            <m:grow/>
          </m:dPr>
          <m:e>
            <m:r>
              <m:t>x</m:t>
            </m:r>
          </m:e>
        </m:d>
        <m:r>
          <m:t> </m:t>
        </m:r>
        <m:r>
          <m:rPr>
            <m:sty m:val="p"/>
          </m:rPr>
          <m:t>d</m:t>
        </m:r>
        <m:r>
          <m:t>x</m:t>
        </m:r>
      </m:oMath>
      <w:r>
        <w:rPr>
          <w:color w:val="3A4350"/>
          <w:sz w:val="19"/>
          <w:szCs w:val="19"/>
        </w:rPr>
        <w:t xml:space="preserve"> the private utility, </w:t>
      </w:r>
      <m:oMath>
        <m:r>
          <m:t>p</m:t>
        </m:r>
        <m:r>
          <m:t> </m:t>
        </m:r>
        <m:r>
          <m:t>D</m:t>
        </m:r>
        <m:d>
          <m:dPr>
            <m:begChr m:val="("/>
            <m:sepChr m:val=""/>
            <m:endChr m:val=")"/>
            <m:grow/>
          </m:dPr>
          <m:e>
            <m:r>
              <m:t>p</m:t>
            </m:r>
          </m:e>
        </m:d>
      </m:oMath>
      <w:r>
        <w:rPr>
          <w:color w:val="3A4350"/>
          <w:sz w:val="19"/>
          <w:szCs w:val="19"/>
        </w:rPr>
        <w:t xml:space="preserve"> the public revenue, </w:t>
      </w:r>
      <m:oMath>
        <m:r>
          <m:t>λ</m:t>
        </m:r>
        <m:r>
          <m:rPr>
            <m:sty m:val="p"/>
          </m:rPr>
          <m:t>≥</m:t>
        </m:r>
        <m:r>
          <m:t>0</m:t>
        </m:r>
      </m:oMath>
      <w:r>
        <w:rPr>
          <w:color w:val="3A4350"/>
          <w:sz w:val="19"/>
          <w:szCs w:val="19"/>
        </w:rPr>
        <w:t xml:space="preserve"> its weight and </w:t>
      </w:r>
      <m:oMath>
        <m:sSub>
          <m:e>
            <m:r>
              <m:t>p</m:t>
            </m:r>
          </m:e>
          <m:sub>
            <m:r>
              <m:t>t</m:t>
            </m:r>
          </m:sub>
        </m:sSub>
      </m:oMath>
      <w:r>
        <w:rPr>
          <w:color w:val="3A4350"/>
          <w:sz w:val="19"/>
          <w:szCs w:val="19"/>
        </w:rPr>
        <w:t xml:space="preserve"> the policy chosen only from past responses. The exact normalization and the logarithmic factors were not confirmed.</w:t>
      </w:r>
    </w:p>
    <w:p>
      <w:pPr>
        <w:spacing w:after="100" w:before="80"/>
        <w:jc w:val="both"/>
      </w:pPr>
      <w:r>
        <w:rPr>
          <w:b/>
          <w:bCs/>
          <w:color w:val="002147"/>
        </w:rPr>
        <w:t xml:space="preserve">Link to the theoretical introduction. </w:t>
      </w:r>
      <w:r>
        <w:t xml:space="preserve">Complements Section 1.8. For the project, the “policy” can be the pumping-restriction rate or the water tariff, and welfare includes the revenue from water and the damage from salinization; the rate </w:t>
      </w:r>
      <m:oMath>
        <m:sSup>
          <m:e>
            <m:r>
              <m:t>T</m:t>
            </m:r>
          </m:e>
          <m:sup>
            <m:r>
              <m:t>2</m:t>
            </m:r>
            <m:r>
              <m:rPr>
                <m:sty m:val="p"/>
              </m:rPr>
              <m:t>/</m:t>
            </m:r>
            <m:r>
              <m:t>3</m:t>
            </m:r>
          </m:sup>
        </m:sSup>
      </m:oMath>
      <w:r>
        <w:t xml:space="preserve"> shows how much it costs to learn them in the field when part of the utility is not measured directly.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minimax-optimal theory of adaptive experimentation when the objective is social welfare, with unobservable utility reconstructed from the responses to other policies.</w:t>
      </w:r>
    </w:p>
    <w:p>
      <w:pPr>
        <w:pStyle w:val="Heading2"/>
        <w:keepNext/>
      </w:pPr>
      <w:r>
        <w:rPr>
          <w:color w:val="002147"/>
        </w:rPr>
        <w:t xml:space="preserve">O2  </w:t>
      </w:r>
      <w:r>
        <w:rPr>
          <w:color w:val="1F3864"/>
        </w:rPr>
        <w:t xml:space="preserve">An Adaptive Targeted Field Experiment: Job Search Assistance for Refugees in Jordan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Stefano Caria, Grant Gordon, Maximilian Kasy, Simon Quinn, Soha Shami, Alexander Teytelboym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European Economic Association, vol. 22(2), pp. 781–836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cpx2o5sd7ams9pdvz9yy">
              <w:r>
                <w:rPr>
                  <w:color w:val="1D4ED8"/>
                  <w:sz w:val="18"/>
                  <w:szCs w:val="18"/>
                  <w:u w:val="single"/>
                </w:rPr>
                <w:t xml:space="preserve">https://doi.org/10.1093/jeea/jvad067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Kasy and A. Teytelboym: Department of Economics, University of Oxford (ORA record and CSAE pages); the affiliations of the other co-authors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and targeted field experiment · tempered Thompson algorithm · participant welfare · refugees in Jordan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article designs a field experiment with two simultaneous aims: precise estimation of the effects and good treatment of the participants, with treatments targeted by subgroup. For this it proposes the tempered Thompson algorithm, which balances the precision of effect estimation and the welfare of the participants. Three interventions against liquidity, information and self-control barriers (a cash grant, information and psychological support) were tested for Syrian refugees and Jordanian job seekers. After six weeks no intervention had a significant effect on wage employment, but the targeting itself raised employment by 1 percentage point (20%); after four months, the cash grant had a large effect on the employment and earnings of the Syrians. It is the first large-scale implementation of an adaptive and targeted RCT.</w:t>
      </w:r>
    </w:p>
    <w:p>
      <w:pPr>
        <w:keepNext/>
        <w:spacing w:after="40" w:before="80"/>
      </w:pPr>
      <w:r>
        <w:rPr>
          <w:b/>
          <w:bCs/>
          <w:color w:val="002147"/>
        </w:rPr>
        <w:t xml:space="preserve">Key equation.</w:t>
      </w:r>
      <w:r>
        <w:rPr>
          <w:i/>
          <w:iCs/>
          <w:color w:val="5B6573"/>
          <w:sz w:val="18"/>
          <w:szCs w:val="18"/>
        </w:rPr>
        <w:t xml:space="preserve">  (assignment probability in the tempered Thompson algorithm (representative formulation))</w:t>
      </w:r>
    </w:p>
    <w:p>
      <w:pPr>
        <w:pStyle w:val="Equation"/>
      </w:pPr>
      <m:oMathPara>
        <m:oMathParaPr>
          <m:jc m:val="center"/>
        </m:oMathParaPr>
        <m:oMath>
          <m:r>
            <m:t>P</m:t>
          </m:r>
          <m:d>
            <m:dPr>
              <m:begChr m:val="("/>
              <m:sepChr m:val=""/>
              <m:endChr m:val=")"/>
              <m:grow/>
            </m:dPr>
            <m:e>
              <m:sSub>
                <m:e>
                  <m:r>
                    <m:t>D</m:t>
                  </m:r>
                </m:e>
                <m:sub>
                  <m:r>
                    <m:t>i</m:t>
                  </m:r>
                </m:sub>
              </m:sSub>
              <m:r>
                <m:rPr>
                  <m:sty m:val="p"/>
                </m:rPr>
                <m:t>=</m:t>
              </m:r>
              <m:r>
                <m:t>d</m:t>
              </m:r>
              <m:r>
                <m:rPr>
                  <m:sty m:val="p"/>
                </m:rPr>
                <m:t>∣</m:t>
              </m:r>
              <m:sSub>
                <m:e>
                  <m:r>
                    <m:t>X</m:t>
                  </m:r>
                </m:e>
                <m:sub>
                  <m:r>
                    <m:t>i</m:t>
                  </m:r>
                </m:sub>
              </m:sSub>
              <m:r>
                <m:rPr>
                  <m:sty m:val="p"/>
                </m:rPr>
                <m:t>=</m:t>
              </m:r>
              <m:r>
                <m:t>x</m:t>
              </m:r>
              <m:r>
                <m:rPr>
                  <m:sty m:val="p"/>
                </m:rPr>
                <m:t>,</m:t>
              </m:r>
              <m:r>
                <m:t> </m:t>
              </m:r>
              <m:sSub>
                <m:e>
                  <m:r>
                    <m:rPr>
                      <m:scr m:val="script"/>
                      <m:sty m:val="p"/>
                    </m:rPr>
                    <m:t>H</m:t>
                  </m:r>
                </m:e>
                <m:sub>
                  <m:r>
                    <m:t>t</m:t>
                  </m:r>
                  <m:r>
                    <m:rPr>
                      <m:sty m:val="p"/>
                    </m:rPr>
                    <m:t>−</m:t>
                  </m:r>
                  <m:r>
                    <m:t>1</m:t>
                  </m:r>
                </m:sub>
              </m:sSub>
            </m:e>
          </m:d>
          <m:r>
            <m:rPr>
              <m:sty m:val="p"/>
            </m:rPr>
            <m:t>=</m:t>
          </m:r>
          <m:f>
            <m:fPr>
              <m:type m:val="bar"/>
            </m:fPr>
            <m:num>
              <m:r>
                <m:t>γ</m:t>
              </m:r>
            </m:num>
            <m:den>
              <m:r>
                <m:t>K</m:t>
              </m:r>
            </m:den>
          </m:f>
          <m:r>
            <m:rPr>
              <m:sty m:val="p"/>
            </m:rPr>
            <m:t>+</m:t>
          </m:r>
          <m:d>
            <m:dPr>
              <m:begChr m:val="("/>
              <m:sepChr m:val=""/>
              <m:endChr m:val=")"/>
              <m:grow/>
            </m:dPr>
            <m:e>
              <m:r>
                <m:t>1</m:t>
              </m:r>
              <m:r>
                <m:rPr>
                  <m:sty m:val="p"/>
                </m:rPr>
                <m:t>−</m:t>
              </m:r>
              <m:r>
                <m:t>γ</m:t>
              </m:r>
            </m:e>
          </m:d>
          <m:sSubSup>
            <m:e>
              <m:r>
                <m:t>p</m:t>
              </m:r>
            </m:e>
            <m:sub>
              <m:r>
                <m:t>t</m:t>
              </m:r>
            </m:sub>
            <m:sup>
              <m:r>
                <m:t>d</m:t>
              </m:r>
            </m:sup>
          </m:sSubSup>
          <m:d>
            <m:dPr>
              <m:begChr m:val="("/>
              <m:sepChr m:val=""/>
              <m:endChr m:val=")"/>
              <m:grow/>
            </m:dPr>
            <m:e>
              <m:r>
                <m:t>x</m:t>
              </m:r>
            </m:e>
          </m:d>
          <m:r>
            <m:rPr>
              <m:sty m:val="p"/>
            </m:rPr>
            <m:t>,</m:t>
          </m:r>
          <m:r>
            <m:t>  </m:t>
          </m:r>
          <m:sSubSup>
            <m:e>
              <m:r>
                <m:t>p</m:t>
              </m:r>
            </m:e>
            <m:sub>
              <m:r>
                <m:t>t</m:t>
              </m:r>
            </m:sub>
            <m:sup>
              <m:r>
                <m:t>d</m:t>
              </m:r>
            </m:sup>
          </m:sSubSup>
          <m:d>
            <m:dPr>
              <m:begChr m:val="("/>
              <m:sepChr m:val=""/>
              <m:endChr m:val=")"/>
              <m:grow/>
            </m:dPr>
            <m:e>
              <m:r>
                <m:t>x</m:t>
              </m:r>
            </m:e>
          </m:d>
          <m:r>
            <m:rPr>
              <m:sty m:val="p"/>
            </m:rPr>
            <m:t>=</m:t>
          </m:r>
          <m:r>
            <m:t>P</m:t>
          </m:r>
          <m:d>
            <m:dPr>
              <m:begChr m:val="("/>
              <m:sepChr m:val=""/>
              <m:endChr m:val=")"/>
              <m:grow/>
            </m:dPr>
            <m:e>
              <m:r>
                <m:t>d</m:t>
              </m:r>
              <m:r>
                <m:rPr>
                  <m:sty m:val="p"/>
                </m:rPr>
                <m:t>=</m:t>
              </m:r>
              <m:r>
                <m:rPr>
                  <m:sty m:val="p"/>
                </m:rPr>
                <m:t>arg</m:t>
              </m:r>
              <m:limLow>
                <m:e>
                  <m:r>
                    <m:rPr>
                      <m:sty m:val="p"/>
                    </m:rPr>
                    <m:t>max</m:t>
                  </m:r>
                </m:e>
                <m:lim>
                  <m:r>
                    <m:t>d</m:t>
                  </m:r>
                  <m:r>
                    <m:rPr>
                      <m:sty m:val="p"/>
                    </m:rPr>
                    <m:t>′</m:t>
                  </m:r>
                </m:lim>
              </m:limLow>
              <m:sSub>
                <m:e>
                  <m:r>
                    <m:t>θ</m:t>
                  </m:r>
                </m:e>
                <m:sub>
                  <m:r>
                    <m:t>x</m:t>
                  </m:r>
                  <m:r>
                    <m:t>d</m:t>
                  </m:r>
                  <m:r>
                    <m:rPr>
                      <m:sty m:val="p"/>
                    </m:rPr>
                    <m:t>′</m:t>
                  </m:r>
                </m:sub>
              </m:sSub>
              <m:r>
                <m:rPr>
                  <m:sty m:val="p"/>
                </m:rPr>
                <m:t>∣</m:t>
              </m:r>
              <m:sSub>
                <m:e>
                  <m:r>
                    <m:rPr>
                      <m:scr m:val="script"/>
                      <m:sty m:val="p"/>
                    </m:rPr>
                    <m:t>H</m:t>
                  </m:r>
                </m:e>
                <m:sub>
                  <m:r>
                    <m:t>t</m:t>
                  </m:r>
                  <m:r>
                    <m:rPr>
                      <m:sty m:val="p"/>
                    </m:rPr>
                    <m:t>−</m:t>
                  </m:r>
                  <m:r>
                    <m:t>1</m:t>
                  </m:r>
                </m:sub>
              </m:sSub>
            </m:e>
          </m:d>
        </m:oMath>
      </m:oMathPara>
    </w:p>
    <w:p>
      <w:pPr>
        <w:spacing w:after="100"/>
        <w:jc w:val="both"/>
      </w:pPr>
      <w:r>
        <w:rPr>
          <w:color w:val="3A4350"/>
          <w:sz w:val="19"/>
          <w:szCs w:val="19"/>
        </w:rPr>
        <w:t xml:space="preserve">where </w:t>
      </w:r>
      <m:oMath>
        <m:sSub>
          <m:e>
            <m:r>
              <m:t>D</m:t>
            </m:r>
          </m:e>
          <m:sub>
            <m:r>
              <m:t>i</m:t>
            </m:r>
          </m:sub>
        </m:sSub>
      </m:oMath>
      <w:r>
        <w:rPr>
          <w:color w:val="3A4350"/>
          <w:sz w:val="19"/>
          <w:szCs w:val="19"/>
        </w:rPr>
        <w:t xml:space="preserve"> is the treatment of unit </w:t>
      </w:r>
      <m:oMath>
        <m:r>
          <m:t>i</m:t>
        </m:r>
      </m:oMath>
      <w:r>
        <w:rPr>
          <w:color w:val="3A4350"/>
          <w:sz w:val="19"/>
          <w:szCs w:val="19"/>
        </w:rPr>
        <w:t xml:space="preserve">, </w:t>
      </w:r>
      <m:oMath>
        <m:sSub>
          <m:e>
            <m:r>
              <m:t>X</m:t>
            </m:r>
          </m:e>
          <m:sub>
            <m:r>
              <m:t>i</m:t>
            </m:r>
          </m:sub>
        </m:sSub>
      </m:oMath>
      <w:r>
        <w:rPr>
          <w:color w:val="3A4350"/>
          <w:sz w:val="19"/>
          <w:szCs w:val="19"/>
        </w:rPr>
        <w:t xml:space="preserve"> its stratum, </w:t>
      </w:r>
      <m:oMath>
        <m:r>
          <m:t>K</m:t>
        </m:r>
      </m:oMath>
      <w:r>
        <w:rPr>
          <w:color w:val="3A4350"/>
          <w:sz w:val="19"/>
          <w:szCs w:val="19"/>
        </w:rPr>
        <w:t xml:space="preserve"> the number of arms including control, </w:t>
      </w:r>
      <m:oMath>
        <m:r>
          <m:t>γ</m:t>
        </m:r>
        <m:r>
          <m:rPr>
            <m:sty m:val="p"/>
          </m:rPr>
          <m:t>∈</m:t>
        </m:r>
        <m:d>
          <m:dPr>
            <m:begChr m:val="("/>
            <m:sepChr m:val=""/>
            <m:endChr m:val="]"/>
            <m:grow/>
          </m:dPr>
          <m:e>
            <m:r>
              <m:t>0</m:t>
            </m:r>
            <m:r>
              <m:rPr>
                <m:sty m:val="p"/>
              </m:rPr>
              <m:t>,</m:t>
            </m:r>
            <m:r>
              <m:t>1</m:t>
            </m:r>
          </m:e>
        </m:d>
      </m:oMath>
      <w:r>
        <w:rPr>
          <w:color w:val="3A4350"/>
          <w:sz w:val="19"/>
          <w:szCs w:val="19"/>
        </w:rPr>
        <w:t xml:space="preserve"> the tempering weight (</w:t>
      </w:r>
      <m:oMath>
        <m:r>
          <m:t>γ</m:t>
        </m:r>
        <m:r>
          <m:rPr>
            <m:sty m:val="p"/>
          </m:rPr>
          <m:t>=</m:t>
        </m:r>
        <m:r>
          <m:t>1</m:t>
        </m:r>
      </m:oMath>
      <w:r>
        <w:rPr>
          <w:color w:val="3A4350"/>
          <w:sz w:val="19"/>
          <w:szCs w:val="19"/>
        </w:rPr>
        <w:t xml:space="preserve"> uniform randomization, </w:t>
      </w:r>
      <m:oMath>
        <m:r>
          <m:t>γ</m:t>
        </m:r>
        <m:r>
          <m:rPr>
            <m:sty m:val="p"/>
          </m:rPr>
          <m:t>=</m:t>
        </m:r>
        <m:r>
          <m:t>0</m:t>
        </m:r>
      </m:oMath>
      <w:r>
        <w:rPr>
          <w:color w:val="3A4350"/>
          <w:sz w:val="19"/>
          <w:szCs w:val="19"/>
        </w:rPr>
        <w:t xml:space="preserve"> pure Thompson), </w:t>
      </w:r>
      <m:oMath>
        <m:sSub>
          <m:e>
            <m:r>
              <m:t>θ</m:t>
            </m:r>
          </m:e>
          <m:sub>
            <m:r>
              <m:t>x</m:t>
            </m:r>
            <m:r>
              <m:t>d</m:t>
            </m:r>
          </m:sub>
        </m:sSub>
      </m:oMath>
      <w:r>
        <w:rPr>
          <w:color w:val="3A4350"/>
          <w:sz w:val="19"/>
          <w:szCs w:val="19"/>
        </w:rPr>
        <w:t xml:space="preserve"> the employment probability in stratum </w:t>
      </w:r>
      <m:oMath>
        <m:r>
          <m:t>x</m:t>
        </m:r>
      </m:oMath>
      <w:r>
        <w:rPr>
          <w:color w:val="3A4350"/>
          <w:sz w:val="19"/>
          <w:szCs w:val="19"/>
        </w:rPr>
        <w:t xml:space="preserve"> under arm </w:t>
      </w:r>
      <m:oMath>
        <m:r>
          <m:t>d</m:t>
        </m:r>
      </m:oMath>
      <w:r>
        <w:rPr>
          <w:color w:val="3A4350"/>
          <w:sz w:val="19"/>
          <w:szCs w:val="19"/>
        </w:rPr>
        <w:t xml:space="preserve"> and </w:t>
      </w:r>
      <m:oMath>
        <m:sSub>
          <m:e>
            <m:r>
              <m:rPr>
                <m:scr m:val="script"/>
                <m:sty m:val="p"/>
              </m:rPr>
              <m:t>H</m:t>
            </m:r>
          </m:e>
          <m:sub>
            <m:r>
              <m:t>t</m:t>
            </m:r>
            <m:r>
              <m:rPr>
                <m:sty m:val="p"/>
              </m:rPr>
              <m:t>−</m:t>
            </m:r>
            <m:r>
              <m:t>1</m:t>
            </m:r>
          </m:sub>
        </m:sSub>
      </m:oMath>
      <w:r>
        <w:rPr>
          <w:color w:val="3A4350"/>
          <w:sz w:val="19"/>
          <w:szCs w:val="19"/>
        </w:rPr>
        <w:t xml:space="preserve"> the data up to the previous wave. The hierarchical model and the value of </w:t>
      </w:r>
      <m:oMath>
        <m:r>
          <m:t>γ</m:t>
        </m:r>
      </m:oMath>
      <w:r>
        <w:rPr>
          <w:color w:val="3A4350"/>
          <w:sz w:val="19"/>
          <w:szCs w:val="19"/>
        </w:rPr>
        <w:t xml:space="preserve"> were not confirmed.</w:t>
      </w:r>
    </w:p>
    <w:p>
      <w:pPr>
        <w:spacing w:after="100" w:before="80"/>
        <w:jc w:val="both"/>
      </w:pPr>
      <w:r>
        <w:rPr>
          <w:b/>
          <w:bCs/>
          <w:color w:val="002147"/>
        </w:rPr>
        <w:t xml:space="preserve">Link to the theoretical introduction. </w:t>
      </w:r>
      <w:r>
        <w:t xml:space="preserve">Complements Sections 1.7 and 1.8: the floor </w:t>
      </w:r>
      <m:oMath>
        <m:r>
          <m:t>γ</m:t>
        </m:r>
        <m:r>
          <m:rPr>
            <m:sty m:val="p"/>
          </m:rPr>
          <m:t>/</m:t>
        </m:r>
        <m:r>
          <m:t>K</m:t>
        </m:r>
      </m:oMath>
      <w:r>
        <w:t xml:space="preserve"> keeps the probabilities away from zero, so inverse-probability-weighted estimation remains valid. For the project, this is the practical rule for any phased MAR trial: even when the data favor one site, every alternative keeps a minimum probability, so that the effect remains estimable.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large-scale implementation of an adaptive and targeted RCT that balances estimation precision with participant welfare.</w:t>
      </w:r>
    </w:p>
    <w:p>
      <w:pPr>
        <w:pStyle w:val="Heading2"/>
        <w:keepNext/>
      </w:pPr>
      <w:r>
        <w:rPr>
          <w:color w:val="002147"/>
        </w:rPr>
        <w:t xml:space="preserve">O3  </w:t>
      </w:r>
      <w:r>
        <w:rPr>
          <w:color w:val="1F3864"/>
        </w:rPr>
        <w:t xml:space="preserve">Treatment recommendation with distributional targets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Anders Bredahl Kock, David Preinerstorfer, Bezirgen Veliyev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Econometrics, vol. 234(2), pp. 624–646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5mxolm7j-6puw7lvtpsg">
              <w:r>
                <w:rPr>
                  <w:color w:val="1D4ED8"/>
                  <w:sz w:val="18"/>
                  <w:szCs w:val="18"/>
                  <w:u w:val="single"/>
                </w:rPr>
                <w:t xml:space="preserve">https://doi.org/10.1016/j.jeconom.2022.08.003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B. Kock: University of Oxford and CREATES, Aarhus University; D. Preinerstorfer: University of St. Gallen; B. Veliyev: CREATES, Aarhus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treatment recommendation from an experiment · distributional targets · inequality, welfare and poverty · mixtures of treatments · minimax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 decision maker must give the best possible treatment recommendation from an experiment, but the recommendation is judged by a functional of the outcome distribution, such as inequality, welfare, poverty or the distance from a desired distribution, not by the mean. When the functional is not quasi-convex or when there are constraints, the optimal recommendation can be a mixture of treatments, which greatly enlarges the set of recommendations. The authors characterize the difficulty of the problem with lower bounds on the maximal expected regret and propose two policies that are nearly optimal in terms of regret.</w:t>
      </w:r>
    </w:p>
    <w:p>
      <w:pPr>
        <w:keepNext/>
        <w:spacing w:after="40" w:before="80"/>
      </w:pPr>
      <w:r>
        <w:rPr>
          <w:b/>
          <w:bCs/>
          <w:color w:val="002147"/>
        </w:rPr>
        <w:t xml:space="preserve">Key equation.</w:t>
      </w:r>
      <w:r>
        <w:rPr>
          <w:i/>
          <w:iCs/>
          <w:color w:val="5B6573"/>
          <w:sz w:val="18"/>
          <w:szCs w:val="18"/>
        </w:rPr>
        <w:t xml:space="preserve">  (recommendation objective with a mixture of treatments and its regret (representative formulation))</w:t>
      </w:r>
    </w:p>
    <w:p>
      <w:pPr>
        <w:pStyle w:val="Equation"/>
      </w:pPr>
      <m:oMathPara>
        <m:oMathParaPr>
          <m:jc m:val="center"/>
        </m:oMathParaPr>
        <m:oMath>
          <m:sSub>
            <m:e>
              <m:r>
                <m:t>r</m:t>
              </m:r>
            </m:e>
            <m:sub>
              <m:r>
                <m:t>n</m:t>
              </m:r>
            </m:sub>
          </m:sSub>
          <m:d>
            <m:dPr>
              <m:begChr m:val="("/>
              <m:sepChr m:val=""/>
              <m:endChr m:val=")"/>
              <m:grow/>
            </m:dPr>
            <m:e>
              <m:sSub>
                <m:e>
                  <m:acc>
                    <m:accPr>
                      <m:chr m:val="̂"/>
                    </m:accPr>
                    <m:e>
                      <m:r>
                        <m:t>δ</m:t>
                      </m:r>
                    </m:e>
                  </m:acc>
                </m:e>
                <m:sub>
                  <m:r>
                    <m:t>n</m:t>
                  </m:r>
                </m:sub>
              </m:sSub>
            </m:e>
          </m:d>
          <m:r>
            <m:rPr>
              <m:sty m:val="p"/>
            </m:rPr>
            <m:t>=</m:t>
          </m:r>
          <m:limLow>
            <m:e>
              <m:r>
                <m:rPr>
                  <m:sty m:val="p"/>
                </m:rPr>
                <m:t>max</m:t>
              </m:r>
            </m:e>
            <m:lim>
              <m:r>
                <m:t>δ</m:t>
              </m:r>
              <m:r>
                <m:rPr>
                  <m:sty m:val="p"/>
                </m:rPr>
                <m:t>∈</m:t>
              </m:r>
              <m:sSub>
                <m:e>
                  <m:r>
                    <m:rPr>
                      <m:scr m:val="script"/>
                      <m:sty m:val="p"/>
                    </m:rPr>
                    <m:t>S</m:t>
                  </m:r>
                </m:e>
                <m:sub>
                  <m:r>
                    <m:t>K</m:t>
                  </m:r>
                </m:sub>
              </m:sSub>
            </m:lim>
          </m:limLow>
          <m:r>
            <m:rPr>
              <m:scr m:val="sans-serif"/>
              <m:sty m:val="p"/>
            </m:rPr>
            <m:t>T</m:t>
          </m:r>
          <m:d>
            <m:dPr>
              <m:begChr m:val="("/>
              <m:sepChr m:val=""/>
              <m:endChr m:val=")"/>
              <m:grow/>
            </m:dPr>
            <m:e>
              <m:nary>
                <m:naryPr>
                  <m:chr m:val="∑"/>
                  <m:limLoc m:val="undOvr"/>
                  <m:subHide m:val="off"/>
                  <m:supHide m:val="off"/>
                </m:naryPr>
                <m:sub>
                  <m:r>
                    <m:t>k</m:t>
                  </m:r>
                  <m:r>
                    <m:rPr>
                      <m:sty m:val="p"/>
                    </m:rPr>
                    <m:t>=</m:t>
                  </m:r>
                  <m:r>
                    <m:t>1</m:t>
                  </m:r>
                </m:sub>
                <m:sup>
                  <m:r>
                    <m:t>K</m:t>
                  </m:r>
                </m:sup>
                <m:e>
                  <m:sSub>
                    <m:e>
                      <m:r>
                        <m:t>δ</m:t>
                      </m:r>
                    </m:e>
                    <m:sub>
                      <m:r>
                        <m:t>k</m:t>
                      </m:r>
                    </m:sub>
                  </m:sSub>
                </m:e>
              </m:nary>
              <m:sSub>
                <m:e>
                  <m:r>
                    <m:t>F</m:t>
                  </m:r>
                </m:e>
                <m:sub>
                  <m:r>
                    <m:t>k</m:t>
                  </m:r>
                </m:sub>
              </m:sSub>
            </m:e>
          </m:d>
          <m:r>
            <m:rPr>
              <m:sty m:val="p"/>
            </m:rPr>
            <m:t>−</m:t>
          </m:r>
          <m:r>
            <m:rPr>
              <m:scr m:val="double-struck"/>
              <m:sty m:val="p"/>
            </m:rPr>
            <m:t>E</m:t>
          </m:r>
          <m:d>
            <m:dPr>
              <m:begChr m:val="["/>
              <m:sepChr m:val=""/>
              <m:endChr m:val="]"/>
              <m:grow/>
            </m:dPr>
            <m:e>
              <m:r>
                <m:rPr>
                  <m:scr m:val="sans-serif"/>
                  <m:sty m:val="p"/>
                </m:rPr>
                <m:t>T</m:t>
              </m:r>
              <m:d>
                <m:dPr>
                  <m:begChr m:val="("/>
                  <m:sepChr m:val=""/>
                  <m:endChr m:val=")"/>
                  <m:grow/>
                </m:dPr>
                <m:e>
                  <m:nary>
                    <m:naryPr>
                      <m:chr m:val="∑"/>
                      <m:limLoc m:val="undOvr"/>
                      <m:subHide m:val="off"/>
                      <m:supHide m:val="off"/>
                    </m:naryPr>
                    <m:sub>
                      <m:r>
                        <m:t>k</m:t>
                      </m:r>
                      <m:r>
                        <m:rPr>
                          <m:sty m:val="p"/>
                        </m:rPr>
                        <m:t>=</m:t>
                      </m:r>
                      <m:r>
                        <m:t>1</m:t>
                      </m:r>
                    </m:sub>
                    <m:sup>
                      <m:r>
                        <m:t>K</m:t>
                      </m:r>
                    </m:sup>
                    <m:e>
                      <m:sSub>
                        <m:e>
                          <m:acc>
                            <m:accPr>
                              <m:chr m:val="̂"/>
                            </m:accPr>
                            <m:e>
                              <m:r>
                                <m:t>δ</m:t>
                              </m:r>
                            </m:e>
                          </m:acc>
                        </m:e>
                        <m:sub>
                          <m:r>
                            <m:t>n</m:t>
                          </m:r>
                          <m:r>
                            <m:rPr>
                              <m:sty m:val="p"/>
                            </m:rPr>
                            <m:t>,</m:t>
                          </m:r>
                          <m:r>
                            <m:t>k</m:t>
                          </m:r>
                        </m:sub>
                      </m:sSub>
                    </m:e>
                  </m:nary>
                  <m:sSub>
                    <m:e>
                      <m:r>
                        <m:t>F</m:t>
                      </m:r>
                    </m:e>
                    <m:sub>
                      <m:r>
                        <m:t>k</m:t>
                      </m:r>
                    </m:sub>
                  </m:sSub>
                </m:e>
              </m:d>
            </m:e>
          </m:d>
        </m:oMath>
      </m:oMathPara>
    </w:p>
    <w:p>
      <w:pPr>
        <w:spacing w:after="100"/>
        <w:jc w:val="both"/>
      </w:pPr>
      <w:r>
        <w:rPr>
          <w:color w:val="3A4350"/>
          <w:sz w:val="19"/>
          <w:szCs w:val="19"/>
        </w:rPr>
        <w:t xml:space="preserve">where </w:t>
      </w:r>
      <m:oMath>
        <m:sSub>
          <m:e>
            <m:r>
              <m:t>F</m:t>
            </m:r>
          </m:e>
          <m:sub>
            <m:r>
              <m:t>k</m:t>
            </m:r>
          </m:sub>
        </m:sSub>
      </m:oMath>
      <w:r>
        <w:rPr>
          <w:color w:val="3A4350"/>
          <w:sz w:val="19"/>
          <w:szCs w:val="19"/>
        </w:rPr>
        <w:t xml:space="preserve"> is the distribution function of the outcome under treatment </w:t>
      </w:r>
      <m:oMath>
        <m:r>
          <m:t>k</m:t>
        </m:r>
      </m:oMath>
      <w:r>
        <w:rPr>
          <w:color w:val="3A4350"/>
          <w:sz w:val="19"/>
          <w:szCs w:val="19"/>
        </w:rPr>
        <w:t xml:space="preserve">, </w:t>
      </w:r>
      <m:oMath>
        <m:sSub>
          <m:e>
            <m:r>
              <m:rPr>
                <m:scr m:val="script"/>
                <m:sty m:val="p"/>
              </m:rPr>
              <m:t>S</m:t>
            </m:r>
          </m:e>
          <m:sub>
            <m:r>
              <m:t>K</m:t>
            </m:r>
          </m:sub>
        </m:sSub>
      </m:oMath>
      <w:r>
        <w:rPr>
          <w:color w:val="3A4350"/>
          <w:sz w:val="19"/>
          <w:szCs w:val="19"/>
        </w:rPr>
        <w:t xml:space="preserve"> the simplex of weights </w:t>
      </w:r>
      <m:oMath>
        <m:sSub>
          <m:e>
            <m:r>
              <m:t>δ</m:t>
            </m:r>
          </m:e>
          <m:sub>
            <m:r>
              <m:t>k</m:t>
            </m:r>
          </m:sub>
        </m:sSub>
        <m:r>
          <m:rPr>
            <m:sty m:val="p"/>
          </m:rPr>
          <m:t>≥</m:t>
        </m:r>
        <m:r>
          <m:t>0</m:t>
        </m:r>
      </m:oMath>
      <w:r>
        <w:rPr>
          <w:color w:val="3A4350"/>
          <w:sz w:val="19"/>
          <w:szCs w:val="19"/>
        </w:rPr>
        <w:t xml:space="preserve"> that sum to 1 (assigning a share </w:t>
      </w:r>
      <m:oMath>
        <m:sSub>
          <m:e>
            <m:r>
              <m:t>δ</m:t>
            </m:r>
          </m:e>
          <m:sub>
            <m:r>
              <m:t>k</m:t>
            </m:r>
          </m:sub>
        </m:sSub>
      </m:oMath>
      <w:r>
        <w:rPr>
          <w:color w:val="3A4350"/>
          <w:sz w:val="19"/>
          <w:szCs w:val="19"/>
        </w:rPr>
        <w:t xml:space="preserve"> of the population to treatment </w:t>
      </w:r>
      <m:oMath>
        <m:r>
          <m:t>k</m:t>
        </m:r>
      </m:oMath>
      <w:r>
        <w:rPr>
          <w:color w:val="3A4350"/>
          <w:sz w:val="19"/>
          <w:szCs w:val="19"/>
        </w:rPr>
        <w:t xml:space="preserve"> gives the distribution </w:t>
      </w:r>
      <m:oMath>
        <m:nary>
          <m:naryPr>
            <m:chr m:val="∑"/>
            <m:limLoc m:val="undOvr"/>
            <m:subHide m:val="off"/>
            <m:supHide m:val="on"/>
          </m:naryPr>
          <m:sub>
            <m:r>
              <m:t>k</m:t>
            </m:r>
          </m:sub>
          <m:sup>
            <m:r>
              <m:t>​</m:t>
            </m:r>
          </m:sup>
          <m:e>
            <m:sSub>
              <m:e>
                <m:r>
                  <m:t>δ</m:t>
                </m:r>
              </m:e>
              <m:sub>
                <m:r>
                  <m:t>k</m:t>
                </m:r>
              </m:sub>
            </m:sSub>
          </m:e>
        </m:nary>
        <m:sSub>
          <m:e>
            <m:r>
              <m:t>F</m:t>
            </m:r>
          </m:e>
          <m:sub>
            <m:r>
              <m:t>k</m:t>
            </m:r>
          </m:sub>
        </m:sSub>
      </m:oMath>
      <w:r>
        <w:rPr>
          <w:color w:val="3A4350"/>
          <w:sz w:val="19"/>
          <w:szCs w:val="19"/>
        </w:rPr>
        <w:t xml:space="preserve">), </w:t>
      </w:r>
      <m:oMath>
        <m:r>
          <m:rPr>
            <m:scr m:val="sans-serif"/>
            <m:sty m:val="p"/>
          </m:rPr>
          <m:t>T</m:t>
        </m:r>
      </m:oMath>
      <w:r>
        <w:rPr>
          <w:color w:val="3A4350"/>
          <w:sz w:val="19"/>
          <w:szCs w:val="19"/>
        </w:rPr>
        <w:t xml:space="preserve"> the target functional and </w:t>
      </w:r>
      <m:oMath>
        <m:sSub>
          <m:e>
            <m:acc>
              <m:accPr>
                <m:chr m:val="̂"/>
              </m:accPr>
              <m:e>
                <m:r>
                  <m:t>δ</m:t>
                </m:r>
              </m:e>
            </m:acc>
          </m:e>
          <m:sub>
            <m:r>
              <m:t>n</m:t>
            </m:r>
          </m:sub>
        </m:sSub>
      </m:oMath>
      <w:r>
        <w:rPr>
          <w:color w:val="3A4350"/>
          <w:sz w:val="19"/>
          <w:szCs w:val="19"/>
        </w:rPr>
        <w:t xml:space="preserve"> the recommendation from the </w:t>
      </w:r>
      <m:oMath>
        <m:r>
          <m:t>n</m:t>
        </m:r>
      </m:oMath>
      <w:r>
        <w:rPr>
          <w:color w:val="3A4350"/>
          <w:sz w:val="19"/>
          <w:szCs w:val="19"/>
        </w:rPr>
        <w:t xml:space="preserve"> subjects of the experiment. The exact rates were not confirmed.</w:t>
      </w:r>
    </w:p>
    <w:p>
      <w:pPr>
        <w:spacing w:after="100" w:before="80"/>
        <w:jc w:val="both"/>
      </w:pPr>
      <w:r>
        <w:rPr>
          <w:b/>
          <w:bCs/>
          <w:color w:val="002147"/>
        </w:rPr>
        <w:t xml:space="preserve">Link to the theoretical introduction. </w:t>
      </w:r>
      <w:r>
        <w:t xml:space="preserve">Complements Section 1.8. For the project, the regulatory goal, e.g. the share of wells above the chloride threshold, is exactly a distributional functional and not a mean: this is the experimental side of the threshold goal of PRAG-GO (prag: threshold) in document 15, and a mixture of treatments corresponds to splitting recharge among several sites.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design for policy choice with distributional targets, where the optimal recommendation can be a mixture of treatments, with a complete regret theory.</w:t>
      </w:r>
    </w:p>
    <w:p>
      <w:pPr>
        <w:pStyle w:val="Heading2"/>
        <w:keepNext/>
      </w:pPr>
      <w:r>
        <w:rPr>
          <w:color w:val="002147"/>
        </w:rPr>
        <w:t xml:space="preserve">O4  </w:t>
      </w:r>
      <w:r>
        <w:rPr>
          <w:color w:val="1F3864"/>
        </w:rPr>
        <w:t xml:space="preserve">Functional Sequential Treatment Allocation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Anders Bredahl Kock, David Preinerstorfer, Bezirgen Veliyev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American Statistical Association, vol. 117, pp. 1311–1323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o93xiqa1q-jqijj2_lte">
              <w:r>
                <w:rPr>
                  <w:color w:val="1D4ED8"/>
                  <w:sz w:val="18"/>
                  <w:szCs w:val="18"/>
                  <w:u w:val="single"/>
                </w:rPr>
                <w:t xml:space="preserve">https://doi.org/10.1080/01621459.2020.1851236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B. Kock: University of Oxford (dated seminar pages and the department page; the affiliation line of the article was not seen); D. Preinerstorfer and B. Veliyev: affiliations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sequential treatment allocation · distributional functionals · quantiles and inequality indices · non-asymptotic regret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 sequential allocation, the decision maker assigns subjects one after another and sees the outcome of each before the next one arrives. Bandit theory usually targets the mean, whereas a cautious or socially minded decision maker may target a quantile, a trimmed mean, or a measure of inequality, welfare or poverty of the outcome distribution. The article gives sequential learning algorithms for a general functional of the distribution of each treatment, including “explore-then-commit” policies, and shows the minimax optimality of the expected regret within this class and in the class of all policies. All results are non-asymptotic, with finite-sample lower and upper bounds.</w:t>
      </w:r>
    </w:p>
    <w:p>
      <w:pPr>
        <w:keepNext/>
        <w:spacing w:after="40" w:before="80"/>
      </w:pPr>
      <w:r>
        <w:rPr>
          <w:b/>
          <w:bCs/>
          <w:color w:val="002147"/>
        </w:rPr>
        <w:t xml:space="preserve">Key equation.</w:t>
      </w:r>
      <w:r>
        <w:rPr>
          <w:i/>
          <w:iCs/>
          <w:color w:val="5B6573"/>
          <w:sz w:val="18"/>
          <w:szCs w:val="18"/>
        </w:rPr>
        <w:t xml:space="preserve">  (functional cumulative regret and the regularity condition (representative formulation))</w:t>
      </w:r>
    </w:p>
    <w:p>
      <w:pPr>
        <w:pStyle w:val="Equation"/>
      </w:pPr>
      <m:oMathPara>
        <m:oMathParaPr>
          <m:jc m:val="center"/>
        </m:oMathParaPr>
        <m:oMath>
          <m:sSub>
            <m:e>
              <m:r>
                <m:t>R</m:t>
              </m:r>
            </m:e>
            <m:sub>
              <m:r>
                <m:t>n</m:t>
              </m:r>
            </m:sub>
          </m:sSub>
          <m:d>
            <m:dPr>
              <m:begChr m:val="("/>
              <m:sepChr m:val=""/>
              <m:endChr m:val=")"/>
              <m:grow/>
            </m:dPr>
            <m:e>
              <m:r>
                <m:t>π</m:t>
              </m:r>
              <m:r>
                <m:rPr>
                  <m:sty m:val="p"/>
                </m:rPr>
                <m:t>;</m:t>
              </m:r>
              <m:sSub>
                <m:e>
                  <m:r>
                    <m:t>F</m:t>
                  </m:r>
                </m:e>
                <m:sub>
                  <m:r>
                    <m:t>1</m:t>
                  </m:r>
                </m:sub>
              </m:sSub>
              <m:r>
                <m:rPr>
                  <m:sty m:val="p"/>
                </m:rPr>
                <m:t>,</m:t>
              </m:r>
              <m:r>
                <m:rPr>
                  <m:sty m:val="p"/>
                </m:rPr>
                <m:t>…</m:t>
              </m:r>
              <m:r>
                <m:rPr>
                  <m:sty m:val="p"/>
                </m:rPr>
                <m:t>,</m:t>
              </m:r>
              <m:sSub>
                <m:e>
                  <m:r>
                    <m:t>F</m:t>
                  </m:r>
                </m:e>
                <m:sub>
                  <m:r>
                    <m:t>K</m:t>
                  </m:r>
                </m:sub>
              </m:sSub>
            </m:e>
          </m:d>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1</m:t>
                  </m:r>
                </m:sub>
                <m:sup>
                  <m:r>
                    <m:t>n</m:t>
                  </m:r>
                </m:sup>
                <m:e>
                  <m:d>
                    <m:dPr>
                      <m:begChr m:val="("/>
                      <m:sepChr m:val=""/>
                      <m:endChr m:val=")"/>
                      <m:grow/>
                    </m:dPr>
                    <m:e>
                      <m:limLow>
                        <m:e>
                          <m:r>
                            <m:rPr>
                              <m:sty m:val="p"/>
                            </m:rPr>
                            <m:t>max</m:t>
                          </m:r>
                        </m:e>
                        <m:lim>
                          <m:r>
                            <m:t>k</m:t>
                          </m:r>
                        </m:lim>
                      </m:limLow>
                      <m:r>
                        <m:rPr>
                          <m:scr m:val="sans-serif"/>
                          <m:sty m:val="p"/>
                        </m:rPr>
                        <m:t>T</m:t>
                      </m:r>
                      <m:d>
                        <m:dPr>
                          <m:begChr m:val="("/>
                          <m:sepChr m:val=""/>
                          <m:endChr m:val=")"/>
                          <m:grow/>
                        </m:dPr>
                        <m:e>
                          <m:sSub>
                            <m:e>
                              <m:r>
                                <m:t>F</m:t>
                              </m:r>
                            </m:e>
                            <m:sub>
                              <m:r>
                                <m:t>k</m:t>
                              </m:r>
                            </m:sub>
                          </m:sSub>
                        </m:e>
                      </m:d>
                      <m:r>
                        <m:rPr>
                          <m:sty m:val="p"/>
                        </m:rPr>
                        <m:t>−</m:t>
                      </m:r>
                      <m:r>
                        <m:rPr>
                          <m:scr m:val="sans-serif"/>
                          <m:sty m:val="p"/>
                        </m:rPr>
                        <m:t>T</m:t>
                      </m:r>
                      <m:d>
                        <m:dPr>
                          <m:begChr m:val="("/>
                          <m:sepChr m:val=""/>
                          <m:endChr m:val=")"/>
                          <m:grow/>
                        </m:dPr>
                        <m:e>
                          <m:sSub>
                            <m:e>
                              <m:r>
                                <m:t>F</m:t>
                              </m:r>
                            </m:e>
                            <m:sub>
                              <m:sSub>
                                <m:e>
                                  <m:r>
                                    <m:t>π</m:t>
                                  </m:r>
                                </m:e>
                                <m:sub>
                                  <m:r>
                                    <m:t>t</m:t>
                                  </m:r>
                                </m:sub>
                              </m:sSub>
                            </m:sub>
                          </m:sSub>
                        </m:e>
                      </m:d>
                    </m:e>
                  </m:d>
                </m:e>
              </m:nary>
            </m:e>
          </m:d>
        </m:oMath>
      </m:oMathPara>
    </w:p>
    <w:p>
      <w:pPr>
        <w:pStyle w:val="Equation"/>
      </w:pPr>
      <m:oMathPara>
        <m:oMathParaPr>
          <m:jc m:val="center"/>
        </m:oMathParaPr>
        <m:oMath>
          <m:d>
            <m:dPr>
              <m:begChr m:val="|"/>
              <m:sepChr m:val=""/>
              <m:endChr m:val="|"/>
              <m:grow/>
            </m:dPr>
            <m:e>
              <m:r>
                <m:rPr>
                  <m:scr m:val="sans-serif"/>
                  <m:sty m:val="p"/>
                </m:rPr>
                <m:t>T</m:t>
              </m:r>
              <m:d>
                <m:dPr>
                  <m:begChr m:val="("/>
                  <m:sepChr m:val=""/>
                  <m:endChr m:val=")"/>
                  <m:grow/>
                </m:dPr>
                <m:e>
                  <m:r>
                    <m:t>F</m:t>
                  </m:r>
                </m:e>
              </m:d>
              <m:r>
                <m:rPr>
                  <m:sty m:val="p"/>
                </m:rPr>
                <m:t>−</m:t>
              </m:r>
              <m:r>
                <m:rPr>
                  <m:scr m:val="sans-serif"/>
                  <m:sty m:val="p"/>
                </m:rPr>
                <m:t>T</m:t>
              </m:r>
              <m:d>
                <m:dPr>
                  <m:begChr m:val="("/>
                  <m:sepChr m:val=""/>
                  <m:endChr m:val=")"/>
                  <m:grow/>
                </m:dPr>
                <m:e>
                  <m:r>
                    <m:t>G</m:t>
                  </m:r>
                </m:e>
              </m:d>
            </m:e>
          </m:d>
          <m:r>
            <m:rPr>
              <m:sty m:val="p"/>
            </m:rPr>
            <m:t>≤</m:t>
          </m:r>
          <m:r>
            <m:t>C</m:t>
          </m:r>
          <m:r>
            <m:t> </m:t>
          </m:r>
          <m:limLow>
            <m:e>
              <m:r>
                <m:rPr>
                  <m:sty m:val="p"/>
                </m:rPr>
                <m:t>max</m:t>
              </m:r>
            </m:e>
            <m:lim>
              <m:r>
                <m:t>x</m:t>
              </m:r>
              <m:r>
                <m:rPr>
                  <m:sty m:val="p"/>
                </m:rPr>
                <m:t>∈</m:t>
              </m:r>
              <m:d>
                <m:dPr>
                  <m:begChr m:val="["/>
                  <m:sepChr m:val=""/>
                  <m:endChr m:val="]"/>
                  <m:grow/>
                </m:dPr>
                <m:e>
                  <m:r>
                    <m:t>a</m:t>
                  </m:r>
                  <m:r>
                    <m:rPr>
                      <m:sty m:val="p"/>
                    </m:rPr>
                    <m:t>,</m:t>
                  </m:r>
                  <m:r>
                    <m:t>b</m:t>
                  </m:r>
                </m:e>
              </m:d>
            </m:lim>
          </m:limLow>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oMath>
      </m:oMathPara>
    </w:p>
    <w:p>
      <w:pPr>
        <w:spacing w:after="100"/>
        <w:jc w:val="both"/>
      </w:pPr>
      <w:r>
        <w:rPr>
          <w:color w:val="3A4350"/>
          <w:sz w:val="19"/>
          <w:szCs w:val="19"/>
        </w:rPr>
        <w:t xml:space="preserve">where </w:t>
      </w:r>
      <m:oMath>
        <m:sSub>
          <m:e>
            <m:r>
              <m:t>π</m:t>
            </m:r>
          </m:e>
          <m:sub>
            <m:r>
              <m:t>t</m:t>
            </m:r>
          </m:sub>
        </m:sSub>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is the treatment of subject </w:t>
      </w:r>
      <m:oMath>
        <m:r>
          <m:t>t</m:t>
        </m:r>
      </m:oMath>
      <w:r>
        <w:rPr>
          <w:color w:val="3A4350"/>
          <w:sz w:val="19"/>
          <w:szCs w:val="19"/>
        </w:rPr>
        <w:t xml:space="preserve">, chosen from the previous outcomes, </w:t>
      </w:r>
      <m:oMath>
        <m:sSub>
          <m:e>
            <m:r>
              <m:t>F</m:t>
            </m:r>
          </m:e>
          <m:sub>
            <m:r>
              <m:t>k</m:t>
            </m:r>
          </m:sub>
        </m:sSub>
      </m:oMath>
      <w:r>
        <w:rPr>
          <w:color w:val="3A4350"/>
          <w:sz w:val="19"/>
          <w:szCs w:val="19"/>
        </w:rPr>
        <w:t xml:space="preserve"> the outcome distribution under treatment </w:t>
      </w:r>
      <m:oMath>
        <m:r>
          <m:t>k</m:t>
        </m:r>
      </m:oMath>
      <w:r>
        <w:rPr>
          <w:color w:val="3A4350"/>
          <w:sz w:val="19"/>
          <w:szCs w:val="19"/>
        </w:rPr>
        <w:t xml:space="preserve"> on the bounded interval </w:t>
      </w:r>
      <m:oMath>
        <m:d>
          <m:dPr>
            <m:begChr m:val="["/>
            <m:sepChr m:val=""/>
            <m:endChr m:val="]"/>
            <m:grow/>
          </m:dPr>
          <m:e>
            <m:r>
              <m:t>a</m:t>
            </m:r>
            <m:r>
              <m:rPr>
                <m:sty m:val="p"/>
              </m:rPr>
              <m:t>,</m:t>
            </m:r>
            <m:r>
              <m:t>b</m:t>
            </m:r>
          </m:e>
        </m:d>
      </m:oMath>
      <w:r>
        <w:rPr>
          <w:color w:val="3A4350"/>
          <w:sz w:val="19"/>
          <w:szCs w:val="19"/>
        </w:rPr>
        <w:t xml:space="preserve">, </w:t>
      </w:r>
      <m:oMath>
        <m:r>
          <m:rPr>
            <m:scr m:val="sans-serif"/>
            <m:sty m:val="p"/>
          </m:rPr>
          <m:t>T</m:t>
        </m:r>
      </m:oMath>
      <w:r>
        <w:rPr>
          <w:color w:val="3A4350"/>
          <w:sz w:val="19"/>
          <w:szCs w:val="19"/>
        </w:rPr>
        <w:t xml:space="preserve"> the target functional and </w:t>
      </w:r>
      <m:oMath>
        <m:r>
          <m:t>C</m:t>
        </m:r>
      </m:oMath>
      <w:r>
        <w:rPr>
          <w:color w:val="3A4350"/>
          <w:sz w:val="19"/>
          <w:szCs w:val="19"/>
        </w:rPr>
        <w:t xml:space="preserve"> a constant; combined with the Dvoretzky–Kiefer–Wolfowitz inequality, the condition gives confidence bounds for </w:t>
      </w:r>
      <m:oMath>
        <m:r>
          <m:rPr>
            <m:scr m:val="sans-serif"/>
            <m:sty m:val="p"/>
          </m:rPr>
          <m:t>T</m:t>
        </m:r>
        <m:d>
          <m:dPr>
            <m:begChr m:val="("/>
            <m:sepChr m:val=""/>
            <m:endChr m:val=")"/>
            <m:grow/>
          </m:dPr>
          <m:e>
            <m:sSub>
              <m:e>
                <m:r>
                  <m:t>F</m:t>
                </m:r>
              </m:e>
              <m:sub>
                <m:r>
                  <m:t>k</m:t>
                </m:r>
              </m:sub>
            </m:sSub>
          </m:e>
        </m:d>
      </m:oMath>
      <w:r>
        <w:rPr>
          <w:color w:val="3A4350"/>
          <w:sz w:val="19"/>
          <w:szCs w:val="19"/>
        </w:rPr>
        <w:t xml:space="preserve">. The exact condition of the article, the issue number and the DOI were not confirmed from primary sources.</w:t>
      </w:r>
    </w:p>
    <w:p>
      <w:pPr>
        <w:spacing w:after="100" w:before="80"/>
        <w:jc w:val="both"/>
      </w:pPr>
      <w:r>
        <w:rPr>
          <w:b/>
          <w:bCs/>
          <w:color w:val="002147"/>
        </w:rPr>
        <w:t xml:space="preserve">Link to the theoretical introduction. </w:t>
      </w:r>
      <w:r>
        <w:t xml:space="preserve">Complements Sections 1.8 and 1.9. For the project, when MAR trials are run well by well and the outcome of each is seen before the next, the natural objective is a high quantile of salinity (the worst case), not the mean; the article gives the minimax price of this objective.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Sequential treatment allocation for general distributional functionals, with matching non-asymptotic minimax lower and upper bounds.</w:t>
      </w:r>
    </w:p>
    <w:p>
      <w:pPr>
        <w:pStyle w:val="Heading2"/>
        <w:keepNext/>
      </w:pPr>
      <w:r>
        <w:rPr>
          <w:color w:val="002147"/>
        </w:rPr>
        <w:t xml:space="preserve">O5  </w:t>
      </w:r>
      <w:r>
        <w:rPr>
          <w:color w:val="1F3864"/>
        </w:rPr>
        <w:t xml:space="preserve">Adaptive Treatment Assignment in Experiments for Policy Choice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Maximilian Kasy, Anja Sautmann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Econometrica, vol. 89(1), pp. 113–132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c9hc0hs7grztivxuhejo">
              <w:r>
                <w:rPr>
                  <w:color w:val="1D4ED8"/>
                  <w:sz w:val="18"/>
                  <w:szCs w:val="18"/>
                  <w:u w:val="single"/>
                </w:rPr>
                <w:t xml:space="preserve">https://doi.org/10.3982/ECTA17527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Kasy: Department of Economics, University of Oxford; A. Sautmann: The World Bank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experiments for policy choice · exploration sampling · modification of Thompson sampling · policy regret · adaptive waves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An experiment runs in several waves, and its aim is to choose the best of several policies for large-scale implementation at the end. This aim differs both from effect estimation and testing (standard designs) and from reward during the experiment (bandits). The authors propose exploration sampling, a computable modification of Thompson sampling in which the assignment probabilities are an increasing and concave function of the posterior probabilities that each treatment is optimal, and they give an asymptotic optimality result. Calibrated simulations show welfare gains over non-adaptive designs and bandits, with an application to six recruitment strategies of an agricultural service in India. Ariu, Kato, Komiyama, McAlinn and Qin (arXiv:2109.08229) later showed that part of Theorem 1 requires correction.</w:t>
      </w:r>
    </w:p>
    <w:p>
      <w:pPr>
        <w:keepNext/>
        <w:spacing w:after="40" w:before="80"/>
      </w:pPr>
      <w:r>
        <w:rPr>
          <w:b/>
          <w:bCs/>
          <w:color w:val="002147"/>
        </w:rPr>
        <w:t xml:space="preserve">Key equation.</w:t>
      </w:r>
      <w:r>
        <w:rPr>
          <w:i/>
          <w:iCs/>
          <w:color w:val="5B6573"/>
          <w:sz w:val="18"/>
          <w:szCs w:val="18"/>
        </w:rPr>
        <w:t xml:space="preserve">  (assignment shares in exploration sampling and the policy regret (representative formulation))</w:t>
      </w:r>
    </w:p>
    <w:p>
      <w:pPr>
        <w:pStyle w:val="Equation"/>
      </w:pPr>
      <m:oMathPara>
        <m:oMathParaPr>
          <m:jc m:val="center"/>
        </m:oMathParaPr>
        <m:oMath>
          <m:sSubSup>
            <m:e>
              <m:r>
                <m:t>q</m:t>
              </m:r>
            </m:e>
            <m:sub>
              <m:r>
                <m:t>t</m:t>
              </m:r>
            </m:sub>
            <m:sup>
              <m:r>
                <m:t>d</m:t>
              </m:r>
            </m:sup>
          </m:sSubSup>
          <m:r>
            <m:rPr>
              <m:sty m:val="p"/>
            </m:rPr>
            <m:t>=</m:t>
          </m:r>
          <m:sSub>
            <m:e>
              <m:r>
                <m:t>S</m:t>
              </m:r>
            </m:e>
            <m:sub>
              <m:r>
                <m:t>t</m:t>
              </m:r>
            </m:sub>
          </m:sSub>
          <m:r>
            <m:t> </m:t>
          </m:r>
          <m:sSubSup>
            <m:e>
              <m:r>
                <m:t>p</m:t>
              </m:r>
            </m:e>
            <m:sub>
              <m:r>
                <m:t>t</m:t>
              </m:r>
            </m:sub>
            <m:sup>
              <m:r>
                <m:t>d</m:t>
              </m:r>
            </m:sup>
          </m:sSubSup>
          <m:d>
            <m:dPr>
              <m:begChr m:val="("/>
              <m:sepChr m:val=""/>
              <m:endChr m:val=")"/>
              <m:grow/>
            </m:dPr>
            <m:e>
              <m:r>
                <m:t>1</m:t>
              </m:r>
              <m:r>
                <m:rPr>
                  <m:sty m:val="p"/>
                </m:rPr>
                <m:t>−</m:t>
              </m:r>
              <m:sSubSup>
                <m:e>
                  <m:r>
                    <m:t>p</m:t>
                  </m:r>
                </m:e>
                <m:sub>
                  <m:r>
                    <m:t>t</m:t>
                  </m:r>
                </m:sub>
                <m:sup>
                  <m:r>
                    <m:t>d</m:t>
                  </m:r>
                </m:sup>
              </m:sSubSup>
            </m:e>
          </m:d>
          <m:r>
            <m:rPr>
              <m:sty m:val="p"/>
            </m:rPr>
            <m:t>,</m:t>
          </m:r>
          <m:r>
            <m:t>  </m:t>
          </m:r>
          <m:sSub>
            <m:e>
              <m:r>
                <m:t>S</m:t>
              </m:r>
            </m:e>
            <m:sub>
              <m:r>
                <m:t>t</m:t>
              </m:r>
            </m:sub>
          </m:sSub>
          <m:r>
            <m:rPr>
              <m:sty m:val="p"/>
            </m:rPr>
            <m:t>=</m:t>
          </m:r>
          <m:f>
            <m:fPr>
              <m:type m:val="bar"/>
            </m:fPr>
            <m:num>
              <m:r>
                <m:t>1</m:t>
              </m:r>
            </m:num>
            <m:den>
              <m:nary>
                <m:naryPr>
                  <m:chr m:val="∑"/>
                  <m:limLoc m:val="undOvr"/>
                  <m:subHide m:val="off"/>
                  <m:supHide m:val="off"/>
                </m:naryPr>
                <m:sub>
                  <m:r>
                    <m:t>d</m:t>
                  </m:r>
                  <m:r>
                    <m:rPr>
                      <m:sty m:val="p"/>
                    </m:rPr>
                    <m:t>′</m:t>
                  </m:r>
                  <m:r>
                    <m:rPr>
                      <m:sty m:val="p"/>
                    </m:rPr>
                    <m:t>=</m:t>
                  </m:r>
                  <m:r>
                    <m:t>1</m:t>
                  </m:r>
                </m:sub>
                <m:sup>
                  <m:r>
                    <m:t>k</m:t>
                  </m:r>
                </m:sup>
                <m:e>
                  <m:sSubSup>
                    <m:e>
                      <m:r>
                        <m:t>p</m:t>
                      </m:r>
                    </m:e>
                    <m:sub>
                      <m:r>
                        <m:t>t</m:t>
                      </m:r>
                    </m:sub>
                    <m:sup>
                      <m:r>
                        <m:t>d</m:t>
                      </m:r>
                      <m:r>
                        <m:rPr>
                          <m:sty m:val="p"/>
                        </m:rPr>
                        <m:t>′</m:t>
                      </m:r>
                    </m:sup>
                  </m:sSubSup>
                </m:e>
              </m:nary>
              <m:d>
                <m:dPr>
                  <m:begChr m:val="("/>
                  <m:sepChr m:val=""/>
                  <m:endChr m:val=")"/>
                  <m:grow/>
                </m:dPr>
                <m:e>
                  <m:r>
                    <m:t>1</m:t>
                  </m:r>
                  <m:r>
                    <m:rPr>
                      <m:sty m:val="p"/>
                    </m:rPr>
                    <m:t>−</m:t>
                  </m:r>
                  <m:sSubSup>
                    <m:e>
                      <m:r>
                        <m:t>p</m:t>
                      </m:r>
                    </m:e>
                    <m:sub>
                      <m:r>
                        <m:t>t</m:t>
                      </m:r>
                    </m:sub>
                    <m:sup>
                      <m:r>
                        <m:t>d</m:t>
                      </m:r>
                      <m:r>
                        <m:rPr>
                          <m:sty m:val="p"/>
                        </m:rPr>
                        <m:t>′</m:t>
                      </m:r>
                    </m:sup>
                  </m:sSubSup>
                </m:e>
              </m:d>
            </m:den>
          </m:f>
          <m:r>
            <m:rPr>
              <m:sty m:val="p"/>
            </m:rPr>
            <m:t>,</m:t>
          </m:r>
          <m:r>
            <m:t>  </m:t>
          </m:r>
          <m:sSubSup>
            <m:e>
              <m:r>
                <m:t>p</m:t>
              </m:r>
            </m:e>
            <m:sub>
              <m:r>
                <m:t>t</m:t>
              </m:r>
            </m:sub>
            <m:sup>
              <m:r>
                <m:t>d</m:t>
              </m:r>
            </m:sup>
          </m:sSubSup>
          <m:r>
            <m:rPr>
              <m:sty m:val="p"/>
            </m:rPr>
            <m:t>=</m:t>
          </m:r>
          <m:r>
            <m:t>P</m:t>
          </m:r>
          <m:d>
            <m:dPr>
              <m:begChr m:val="("/>
              <m:sepChr m:val=""/>
              <m:endChr m:val=")"/>
              <m:grow/>
            </m:dPr>
            <m:e>
              <m:r>
                <m:t>d</m:t>
              </m:r>
              <m:r>
                <m:rPr>
                  <m:sty m:val="p"/>
                </m:rPr>
                <m:t>=</m:t>
              </m:r>
              <m:r>
                <m:rPr>
                  <m:sty m:val="p"/>
                </m:rPr>
                <m:t>arg</m:t>
              </m:r>
              <m:limLow>
                <m:e>
                  <m:r>
                    <m:rPr>
                      <m:sty m:val="p"/>
                    </m:rPr>
                    <m:t>max</m:t>
                  </m:r>
                </m:e>
                <m:lim>
                  <m:r>
                    <m:t>d</m:t>
                  </m:r>
                  <m:r>
                    <m:rPr>
                      <m:sty m:val="p"/>
                    </m:rPr>
                    <m:t>′</m:t>
                  </m:r>
                </m:lim>
              </m:limLow>
              <m:sSup>
                <m:e>
                  <m:r>
                    <m:t>θ</m:t>
                  </m:r>
                </m:e>
                <m:sup>
                  <m:r>
                    <m:t>d</m:t>
                  </m:r>
                  <m:r>
                    <m:rPr>
                      <m:sty m:val="p"/>
                    </m:rPr>
                    <m:t>′</m:t>
                  </m:r>
                </m:sup>
              </m:sSup>
              <m:r>
                <m:rPr>
                  <m:sty m:val="p"/>
                </m:rPr>
                <m:t>∣</m:t>
              </m:r>
              <m:sSub>
                <m:e>
                  <m:r>
                    <m:rPr>
                      <m:scr m:val="script"/>
                      <m:sty m:val="p"/>
                    </m:rPr>
                    <m:t>H</m:t>
                  </m:r>
                </m:e>
                <m:sub>
                  <m:r>
                    <m:t>t</m:t>
                  </m:r>
                  <m:r>
                    <m:rPr>
                      <m:sty m:val="p"/>
                    </m:rPr>
                    <m:t>−</m:t>
                  </m:r>
                  <m:r>
                    <m:t>1</m:t>
                  </m:r>
                </m:sub>
              </m:sSub>
            </m:e>
          </m:d>
        </m:oMath>
      </m:oMathPara>
    </w:p>
    <w:p>
      <w:pPr>
        <w:pStyle w:val="Equation"/>
      </w:pPr>
      <m:oMathPara>
        <m:oMathParaPr>
          <m:jc m:val="center"/>
        </m:oMathParaPr>
        <m:oMath>
          <m:sSub>
            <m:e>
              <m:r>
                <m:rPr>
                  <m:sty m:val="p"/>
                </m:rPr>
                <m:t>R</m:t>
              </m:r>
              <m:r>
                <m:rPr>
                  <m:sty m:val="p"/>
                </m:rPr>
                <m:t>e</m:t>
              </m:r>
              <m:r>
                <m:rPr>
                  <m:sty m:val="p"/>
                </m:rPr>
                <m:t>g</m:t>
              </m:r>
              <m:r>
                <m:rPr>
                  <m:sty m:val="p"/>
                </m:rPr>
                <m:t>r</m:t>
              </m:r>
              <m:r>
                <m:rPr>
                  <m:sty m:val="p"/>
                </m:rPr>
                <m:t>e</m:t>
              </m:r>
              <m:r>
                <m:rPr>
                  <m:sty m:val="p"/>
                </m:rPr>
                <m:t>t</m:t>
              </m:r>
            </m:e>
            <m:sub>
              <m:r>
                <m:t>T</m:t>
              </m:r>
            </m:sub>
          </m:sSub>
          <m:r>
            <m:rPr>
              <m:sty m:val="p"/>
            </m:rPr>
            <m:t>=</m:t>
          </m:r>
          <m:r>
            <m:rPr>
              <m:scr m:val="double-struck"/>
              <m:sty m:val="p"/>
            </m:rPr>
            <m:t>E</m:t>
          </m:r>
          <m:d>
            <m:dPr>
              <m:begChr m:val="["/>
              <m:sepChr m:val=""/>
              <m:endChr m:val="]"/>
              <m:grow/>
            </m:dPr>
            <m:e>
              <m:limLow>
                <m:e>
                  <m:r>
                    <m:rPr>
                      <m:sty m:val="p"/>
                    </m:rPr>
                    <m:t>max</m:t>
                  </m:r>
                </m:e>
                <m:lim>
                  <m:r>
                    <m:t>d</m:t>
                  </m:r>
                </m:lim>
              </m:limLow>
              <m:sSup>
                <m:e>
                  <m:r>
                    <m:t>θ</m:t>
                  </m:r>
                </m:e>
                <m:sup>
                  <m:r>
                    <m:t>d</m:t>
                  </m:r>
                </m:sup>
              </m:sSup>
              <m:r>
                <m:rPr>
                  <m:sty m:val="p"/>
                </m:rPr>
                <m:t>−</m:t>
              </m:r>
              <m:sSup>
                <m:e>
                  <m:r>
                    <m:t>θ</m:t>
                  </m:r>
                </m:e>
                <m:sup>
                  <m:sSub>
                    <m:e>
                      <m:acc>
                        <m:accPr>
                          <m:chr m:val="̂"/>
                        </m:accPr>
                        <m:e>
                          <m:r>
                            <m:t>d</m:t>
                          </m:r>
                        </m:e>
                      </m:acc>
                    </m:e>
                    <m:sub>
                      <m:r>
                        <m:t>T</m:t>
                      </m:r>
                    </m:sub>
                  </m:sSub>
                </m:sup>
              </m:sSup>
            </m:e>
          </m:d>
          <m:r>
            <m:rPr>
              <m:sty m:val="p"/>
            </m:rPr>
            <m:t>,</m:t>
          </m:r>
          <m:r>
            <m:t>  </m:t>
          </m:r>
          <m:sSub>
            <m:e>
              <m:acc>
                <m:accPr>
                  <m:chr m:val="̂"/>
                </m:accPr>
                <m:e>
                  <m:r>
                    <m:t>d</m:t>
                  </m:r>
                </m:e>
              </m:acc>
            </m:e>
            <m:sub>
              <m:r>
                <m:t>T</m:t>
              </m:r>
            </m:sub>
          </m:sSub>
          <m:r>
            <m:rPr>
              <m:sty m:val="p"/>
            </m:rPr>
            <m:t>=</m:t>
          </m:r>
          <m:r>
            <m:rPr>
              <m:sty m:val="p"/>
            </m:rPr>
            <m:t>arg</m:t>
          </m:r>
          <m:limLow>
            <m:e>
              <m:r>
                <m:rPr>
                  <m:sty m:val="p"/>
                </m:rPr>
                <m:t>max</m:t>
              </m:r>
            </m:e>
            <m:lim>
              <m:r>
                <m:t>d</m:t>
              </m:r>
            </m:lim>
          </m:limLow>
          <m:r>
            <m:t> </m:t>
          </m:r>
          <m:r>
            <m:rPr>
              <m:scr m:val="double-struck"/>
              <m:sty m:val="p"/>
            </m:rPr>
            <m:t>E</m:t>
          </m:r>
          <m:d>
            <m:dPr>
              <m:begChr m:val="["/>
              <m:sepChr m:val=""/>
              <m:endChr m:val="]"/>
              <m:grow/>
            </m:dPr>
            <m:e>
              <m:sSup>
                <m:e>
                  <m:r>
                    <m:t>θ</m:t>
                  </m:r>
                </m:e>
                <m:sup>
                  <m:r>
                    <m:t>d</m:t>
                  </m:r>
                </m:sup>
              </m:sSup>
              <m:r>
                <m:rPr>
                  <m:sty m:val="p"/>
                </m:rPr>
                <m:t>∣</m:t>
              </m:r>
              <m:sSub>
                <m:e>
                  <m:r>
                    <m:rPr>
                      <m:scr m:val="script"/>
                      <m:sty m:val="p"/>
                    </m:rPr>
                    <m:t>H</m:t>
                  </m:r>
                </m:e>
                <m:sub>
                  <m:r>
                    <m:t>T</m:t>
                  </m:r>
                </m:sub>
              </m:sSub>
            </m:e>
          </m:d>
        </m:oMath>
      </m:oMathPara>
    </w:p>
    <w:p>
      <w:pPr>
        <w:spacing w:after="100"/>
        <w:jc w:val="both"/>
      </w:pPr>
      <w:r>
        <w:rPr>
          <w:color w:val="3A4350"/>
          <w:sz w:val="19"/>
          <w:szCs w:val="19"/>
        </w:rPr>
        <w:t xml:space="preserve">where </w:t>
      </w:r>
      <m:oMath>
        <m:r>
          <m:t>d</m:t>
        </m:r>
      </m:oMath>
      <w:r>
        <w:rPr>
          <w:color w:val="3A4350"/>
          <w:sz w:val="19"/>
          <w:szCs w:val="19"/>
        </w:rPr>
        <w:t xml:space="preserve"> is one of the </w:t>
      </w:r>
      <m:oMath>
        <m:r>
          <m:t>k</m:t>
        </m:r>
      </m:oMath>
      <w:r>
        <w:rPr>
          <w:color w:val="3A4350"/>
          <w:sz w:val="19"/>
          <w:szCs w:val="19"/>
        </w:rPr>
        <w:t xml:space="preserve"> treatment arms, </w:t>
      </w:r>
      <m:oMath>
        <m:sSup>
          <m:e>
            <m:r>
              <m:t>θ</m:t>
            </m:r>
          </m:e>
          <m:sup>
            <m:r>
              <m:t>d</m:t>
            </m:r>
          </m:sup>
        </m:sSup>
      </m:oMath>
      <w:r>
        <w:rPr>
          <w:color w:val="3A4350"/>
          <w:sz w:val="19"/>
          <w:szCs w:val="19"/>
        </w:rPr>
        <w:t xml:space="preserve"> the average success rate, </w:t>
      </w:r>
      <m:oMath>
        <m:sSubSup>
          <m:e>
            <m:r>
              <m:t>p</m:t>
            </m:r>
          </m:e>
          <m:sub>
            <m:r>
              <m:t>t</m:t>
            </m:r>
          </m:sub>
          <m:sup>
            <m:r>
              <m:t>d</m:t>
            </m:r>
          </m:sup>
        </m:sSubSup>
      </m:oMath>
      <w:r>
        <w:rPr>
          <w:color w:val="3A4350"/>
          <w:sz w:val="19"/>
          <w:szCs w:val="19"/>
        </w:rPr>
        <w:t xml:space="preserve"> the posterior probability that arm </w:t>
      </w:r>
      <m:oMath>
        <m:r>
          <m:t>d</m:t>
        </m:r>
      </m:oMath>
      <w:r>
        <w:rPr>
          <w:color w:val="3A4350"/>
          <w:sz w:val="19"/>
          <w:szCs w:val="19"/>
        </w:rPr>
        <w:t xml:space="preserve"> is the best (the Thompson probability), </w:t>
      </w:r>
      <m:oMath>
        <m:sSubSup>
          <m:e>
            <m:r>
              <m:t>q</m:t>
            </m:r>
          </m:e>
          <m:sub>
            <m:r>
              <m:t>t</m:t>
            </m:r>
          </m:sub>
          <m:sup>
            <m:r>
              <m:t>d</m:t>
            </m:r>
          </m:sup>
        </m:sSubSup>
      </m:oMath>
      <w:r>
        <w:rPr>
          <w:color w:val="3A4350"/>
          <w:sz w:val="19"/>
          <w:szCs w:val="19"/>
        </w:rPr>
        <w:t xml:space="preserve"> the share of the units of wave </w:t>
      </w:r>
      <m:oMath>
        <m:r>
          <m:t>t</m:t>
        </m:r>
      </m:oMath>
      <w:r>
        <w:rPr>
          <w:color w:val="3A4350"/>
          <w:sz w:val="19"/>
          <w:szCs w:val="19"/>
        </w:rPr>
        <w:t xml:space="preserve"> assigned to </w:t>
      </w:r>
      <m:oMath>
        <m:r>
          <m:t>d</m:t>
        </m:r>
      </m:oMath>
      <w:r>
        <w:rPr>
          <w:color w:val="3A4350"/>
          <w:sz w:val="19"/>
          <w:szCs w:val="19"/>
        </w:rPr>
        <w:t xml:space="preserve"> and </w:t>
      </w:r>
      <m:oMath>
        <m:sSub>
          <m:e>
            <m:acc>
              <m:accPr>
                <m:chr m:val="̂"/>
              </m:accPr>
              <m:e>
                <m:r>
                  <m:t>d</m:t>
                </m:r>
              </m:e>
            </m:acc>
          </m:e>
          <m:sub>
            <m:r>
              <m:t>T</m:t>
            </m:r>
          </m:sub>
        </m:sSub>
      </m:oMath>
      <w:r>
        <w:rPr>
          <w:color w:val="3A4350"/>
          <w:sz w:val="19"/>
          <w:szCs w:val="19"/>
        </w:rPr>
        <w:t xml:space="preserve"> the policy recommended after the last wave. The form </w:t>
      </w:r>
      <m:oMath>
        <m:r>
          <m:t>p</m:t>
        </m:r>
        <m:d>
          <m:dPr>
            <m:begChr m:val="("/>
            <m:sepChr m:val=""/>
            <m:endChr m:val=")"/>
            <m:grow/>
          </m:dPr>
          <m:e>
            <m:r>
              <m:t>1</m:t>
            </m:r>
            <m:r>
              <m:rPr>
                <m:sty m:val="p"/>
              </m:rPr>
              <m:t>−</m:t>
            </m:r>
            <m:r>
              <m:t>p</m:t>
            </m:r>
          </m:e>
        </m:d>
      </m:oMath>
      <w:r>
        <w:rPr>
          <w:color w:val="3A4350"/>
          <w:sz w:val="19"/>
          <w:szCs w:val="19"/>
        </w:rPr>
        <w:t xml:space="preserve"> is from our recollection of the article and was not confirmed in the sources.</w:t>
      </w:r>
    </w:p>
    <w:p>
      <w:pPr>
        <w:spacing w:after="100" w:before="80"/>
        <w:jc w:val="both"/>
      </w:pPr>
      <w:r>
        <w:rPr>
          <w:b/>
          <w:bCs/>
          <w:color w:val="002147"/>
        </w:rPr>
        <w:t xml:space="preserve">Link to the theoretical introduction. </w:t>
      </w:r>
      <w:r>
        <w:t xml:space="preserve">Complements Section 1.8, where the exploration-sampling formula is given in Part I. For the project, choosing the best MAR site among several candidates in successive waves is exactly this problem; the correction by Ariu and co-authors should be cited together with the article.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Made “policy choice” a design objective for field experiments, with exploration sampling as a computable modification of Thompson sampling.</w:t>
      </w:r>
    </w:p>
    <w:p>
      <w:pPr>
        <w:pStyle w:val="Heading1"/>
        <w:pageBreakBefore/>
      </w:pPr>
      <w:r>
        <w:rPr>
          <w:color w:val="003262"/>
        </w:rPr>
        <w:t xml:space="preserve">6. University of California, Berkeley</w:t>
      </w:r>
    </w:p>
    <w:p>
      <w:pPr>
        <w:spacing w:after="120"/>
        <w:jc w:val="both"/>
      </w:pPr>
      <w:r>
        <w:t xml:space="preserve">Berkeley is home to the school of design-based inference. Peng Ding and co-authors gave the theory of rerandomization for factorial experiments [BK5] and of rerandomization combined with regression adjustment [BK4], the limits of adjustment with many covariates [BK2] and the central limit theorem for split-plot designs [BK1]; Jon McAuliffe’s group gave anytime-valid confidence sequences for A/B tests [BK3].</w:t>
      </w:r>
    </w:p>
    <w:p>
      <w:pPr>
        <w:pStyle w:val="Heading2"/>
        <w:keepNext/>
      </w:pPr>
      <w:r>
        <w:rPr>
          <w:color w:val="003262"/>
        </w:rPr>
        <w:t xml:space="preserve">BK1  </w:t>
      </w:r>
      <w:r>
        <w:rPr>
          <w:color w:val="1F3864"/>
        </w:rPr>
        <w:t xml:space="preserve">Reconciling design-based and model-based causal inferences for split-plot experiments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Anqi Zhao,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The Annals of Statistics, vol. 50(2), pp. 1170–1192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6thjjwvmexi4c95dqphg">
              <w:r>
                <w:rPr>
                  <w:color w:val="1D4ED8"/>
                  <w:sz w:val="18"/>
                  <w:szCs w:val="18"/>
                  <w:u w:val="single"/>
                </w:rPr>
                <w:t xml:space="preserve">https://doi.org/10.1214/21-AOS2144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A. Zhao: National University of Singapore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split-plot designs · design-based inference · Hajek estimator · finite-population central limit theorem · weighted least squares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In split-plot experiments, randomization happens at two levels: the whole plots receive one factor and the subplots within them another. The usual regression with standard errors clustered by whole plot is inconsistent when plot sizes vary, while mixed-effects models are entirely model-based. The article extends design-based inference from the Horvitz–Thompson estimator to the Hajek estimator, proves a central limit theorem for both under split-plot randomization with a martingale theorem, and links the results to a weighted least squares fit of the unit-level data. This settles the asymptotic distributions that earlier work had left open.</w:t>
      </w:r>
    </w:p>
    <w:p>
      <w:pPr>
        <w:keepNext/>
        <w:spacing w:after="40" w:before="80"/>
      </w:pPr>
      <w:r>
        <w:rPr>
          <w:b/>
          <w:bCs/>
          <w:color w:val="003262"/>
        </w:rPr>
        <w:t xml:space="preserve">Key equation.</w:t>
      </w:r>
      <w:r>
        <w:rPr>
          <w:i/>
          <w:iCs/>
          <w:color w:val="5B6573"/>
          <w:sz w:val="18"/>
          <w:szCs w:val="18"/>
        </w:rPr>
        <w:t xml:space="preserve">  (Hajek estimator and central limit theorem under split-plot randomization (representative formulation))</w:t>
      </w:r>
    </w:p>
    <w:p>
      <w:pPr>
        <w:pStyle w:val="Equation"/>
      </w:pPr>
      <m:oMathPara>
        <m:oMathParaPr>
          <m:jc m:val="center"/>
        </m:oMathParaPr>
        <m:oMath>
          <m:sSub>
            <m:e>
              <m:acc>
                <m:accPr>
                  <m:chr m:val="̂"/>
                </m:accPr>
                <m:e>
                  <m:r>
                    <m:t>Y</m:t>
                  </m:r>
                </m:e>
              </m:acc>
            </m:e>
            <m:sub>
              <m:r>
                <m:rPr>
                  <m:sty m:val="p"/>
                </m:rPr>
                <m:t>h</m:t>
              </m:r>
              <m:r>
                <m:rPr>
                  <m:sty m:val="p"/>
                </m:rPr>
                <m:t>a</m:t>
              </m:r>
              <m:r>
                <m:rPr>
                  <m:sty m:val="p"/>
                </m:rPr>
                <m:t>j</m:t>
              </m:r>
            </m:sub>
          </m:sSub>
          <m:d>
            <m:dPr>
              <m:begChr m:val="("/>
              <m:sepChr m:val=""/>
              <m:endChr m:val=")"/>
              <m:grow/>
            </m:dPr>
            <m:e>
              <m:r>
                <m:t>q</m:t>
              </m:r>
            </m:e>
          </m:d>
          <m:r>
            <m:rPr>
              <m:sty m:val="p"/>
            </m:rPr>
            <m:t>=</m:t>
          </m:r>
          <m:f>
            <m:fPr>
              <m:type m:val="bar"/>
            </m:fPr>
            <m:num>
              <m:nary>
                <m:naryPr>
                  <m:chr m:val="∑"/>
                  <m:limLoc m:val="undOvr"/>
                  <m:subHide m:val="off"/>
                  <m:supHide m:val="on"/>
                </m:naryPr>
                <m:sub>
                  <m:r>
                    <m:t>w</m:t>
                  </m:r>
                  <m:r>
                    <m:rPr>
                      <m:sty m:val="p"/>
                    </m:rPr>
                    <m:t>,</m:t>
                  </m:r>
                  <m:r>
                    <m:t>s</m:t>
                  </m:r>
                </m:sub>
                <m:sup>
                  <m:r>
                    <m:t>​</m:t>
                  </m:r>
                </m:sup>
                <m:e>
                  <m:r>
                    <m:rPr>
                      <m:sty m:val="p"/>
                    </m:rPr>
                    <m:t>I</m:t>
                  </m:r>
                </m:e>
              </m:nary>
              <m:d>
                <m:dPr>
                  <m:begChr m:val="("/>
                  <m:sepChr m:val=""/>
                  <m:endChr m:val=")"/>
                  <m:grow/>
                </m:dPr>
                <m:e>
                  <m:sSub>
                    <m:e>
                      <m:r>
                        <m:t>Z</m:t>
                      </m:r>
                    </m:e>
                    <m:sub>
                      <m:r>
                        <m:t>w</m:t>
                      </m:r>
                      <m:r>
                        <m:t>s</m:t>
                      </m:r>
                    </m:sub>
                  </m:sSub>
                  <m:r>
                    <m:rPr>
                      <m:sty m:val="p"/>
                    </m:rPr>
                    <m:t>=</m:t>
                  </m:r>
                  <m:r>
                    <m:t>q</m:t>
                  </m:r>
                </m:e>
              </m:d>
              <m:sSub>
                <m:e>
                  <m:r>
                    <m:t>Y</m:t>
                  </m:r>
                </m:e>
                <m:sub>
                  <m:r>
                    <m:t>w</m:t>
                  </m:r>
                  <m:r>
                    <m:t>s</m:t>
                  </m:r>
                </m:sub>
              </m:sSub>
              <m:r>
                <m:rPr>
                  <m:sty m:val="p"/>
                </m:rPr>
                <m:t>/</m:t>
              </m:r>
              <m:sSub>
                <m:e>
                  <m:r>
                    <m:t>π</m:t>
                  </m:r>
                </m:e>
                <m:sub>
                  <m:r>
                    <m:t>w</m:t>
                  </m:r>
                  <m:r>
                    <m:t>s</m:t>
                  </m:r>
                </m:sub>
              </m:sSub>
              <m:d>
                <m:dPr>
                  <m:begChr m:val="("/>
                  <m:sepChr m:val=""/>
                  <m:endChr m:val=")"/>
                  <m:grow/>
                </m:dPr>
                <m:e>
                  <m:r>
                    <m:t>q</m:t>
                  </m:r>
                </m:e>
              </m:d>
            </m:num>
            <m:den>
              <m:nary>
                <m:naryPr>
                  <m:chr m:val="∑"/>
                  <m:limLoc m:val="undOvr"/>
                  <m:subHide m:val="off"/>
                  <m:supHide m:val="on"/>
                </m:naryPr>
                <m:sub>
                  <m:r>
                    <m:t>w</m:t>
                  </m:r>
                  <m:r>
                    <m:rPr>
                      <m:sty m:val="p"/>
                    </m:rPr>
                    <m:t>,</m:t>
                  </m:r>
                  <m:r>
                    <m:t>s</m:t>
                  </m:r>
                </m:sub>
                <m:sup>
                  <m:r>
                    <m:t>​</m:t>
                  </m:r>
                </m:sup>
                <m:e>
                  <m:r>
                    <m:rPr>
                      <m:sty m:val="p"/>
                    </m:rPr>
                    <m:t>I</m:t>
                  </m:r>
                </m:e>
              </m:nary>
              <m:d>
                <m:dPr>
                  <m:begChr m:val="("/>
                  <m:sepChr m:val=""/>
                  <m:endChr m:val=")"/>
                  <m:grow/>
                </m:dPr>
                <m:e>
                  <m:sSub>
                    <m:e>
                      <m:r>
                        <m:t>Z</m:t>
                      </m:r>
                    </m:e>
                    <m:sub>
                      <m:r>
                        <m:t>w</m:t>
                      </m:r>
                      <m:r>
                        <m:t>s</m:t>
                      </m:r>
                    </m:sub>
                  </m:sSub>
                  <m:r>
                    <m:rPr>
                      <m:sty m:val="p"/>
                    </m:rPr>
                    <m:t>=</m:t>
                  </m:r>
                  <m:r>
                    <m:t>q</m:t>
                  </m:r>
                </m:e>
              </m:d>
              <m:r>
                <m:rPr>
                  <m:sty m:val="p"/>
                </m:rPr>
                <m:t>/</m:t>
              </m:r>
              <m:sSub>
                <m:e>
                  <m:r>
                    <m:t>π</m:t>
                  </m:r>
                </m:e>
                <m:sub>
                  <m:r>
                    <m:t>w</m:t>
                  </m:r>
                  <m:r>
                    <m:t>s</m:t>
                  </m:r>
                </m:sub>
              </m:sSub>
              <m:d>
                <m:dPr>
                  <m:begChr m:val="("/>
                  <m:sepChr m:val=""/>
                  <m:endChr m:val=")"/>
                  <m:grow/>
                </m:dPr>
                <m:e>
                  <m:r>
                    <m:t>q</m:t>
                  </m:r>
                </m:e>
              </m:d>
            </m:den>
          </m:f>
          <m:r>
            <m:rPr>
              <m:sty m:val="p"/>
            </m:rPr>
            <m:t>,</m:t>
          </m:r>
          <m:r>
            <m:t>  </m:t>
          </m:r>
          <m:rad>
            <m:radPr>
              <m:degHide m:val="on"/>
            </m:radPr>
            <m:deg/>
            <m:e>
              <m:r>
                <m:t>W</m:t>
              </m:r>
            </m:e>
          </m:rad>
          <m:r>
            <m:t> </m:t>
          </m:r>
          <m:r>
            <m:t>G</m:t>
          </m:r>
          <m:d>
            <m:dPr>
              <m:begChr m:val="("/>
              <m:sepChr m:val=""/>
              <m:endChr m:val=")"/>
              <m:grow/>
            </m:dPr>
            <m:e>
              <m:sSub>
                <m:e>
                  <m:acc>
                    <m:accPr>
                      <m:chr m:val="̂"/>
                    </m:accPr>
                    <m:e>
                      <m:r>
                        <m:t>Y</m:t>
                      </m:r>
                    </m:e>
                  </m:acc>
                </m:e>
                <m:sub>
                  <m:r>
                    <m:rPr>
                      <m:sty m:val="p"/>
                    </m:rPr>
                    <m:t>h</m:t>
                  </m:r>
                  <m:r>
                    <m:rPr>
                      <m:sty m:val="p"/>
                    </m:rPr>
                    <m:t>a</m:t>
                  </m:r>
                  <m:r>
                    <m:rPr>
                      <m:sty m:val="p"/>
                    </m:rPr>
                    <m:t>j</m:t>
                  </m:r>
                </m:sub>
              </m:sSub>
              <m:r>
                <m:rPr>
                  <m:sty m:val="p"/>
                </m:rPr>
                <m:t>−</m:t>
              </m:r>
              <m:bar>
                <m:barPr>
                  <m:pos m:val="top"/>
                </m:barPr>
                <m:e>
                  <m:r>
                    <m:t>Y</m:t>
                  </m:r>
                </m:e>
              </m:bar>
            </m:e>
          </m:d>
          <m:limUpp>
            <m:e>
              <m:r>
                <m:rPr>
                  <m:sty m:val="p"/>
                </m:rPr>
                <m:t>→</m:t>
              </m:r>
            </m:e>
            <m:lim>
              <m:r>
                <m:t>d</m:t>
              </m:r>
            </m:lim>
          </m:limUpp>
          <m:r>
            <m:rPr>
              <m:scr m:val="script"/>
              <m:sty m:val="p"/>
            </m:rPr>
            <m:t>N</m:t>
          </m:r>
          <m:d>
            <m:dPr>
              <m:begChr m:val="("/>
              <m:sepChr m:val=""/>
              <m:endChr m:val=")"/>
              <m:grow/>
            </m:dPr>
            <m:e>
              <m:r>
                <m:t>0</m:t>
              </m:r>
              <m:r>
                <m:rPr>
                  <m:sty m:val="p"/>
                </m:rPr>
                <m:t>,</m:t>
              </m:r>
              <m:r>
                <m:t> </m:t>
              </m:r>
              <m:r>
                <m:t>G</m:t>
              </m:r>
              <m:sSub>
                <m:e>
                  <m:r>
                    <m:t>V</m:t>
                  </m:r>
                </m:e>
                <m:sub>
                  <m:r>
                    <m:rPr>
                      <m:sty m:val="p"/>
                    </m:rPr>
                    <m:t>h</m:t>
                  </m:r>
                  <m:r>
                    <m:rPr>
                      <m:sty m:val="p"/>
                    </m:rPr>
                    <m:t>a</m:t>
                  </m:r>
                  <m:r>
                    <m:rPr>
                      <m:sty m:val="p"/>
                    </m:rPr>
                    <m:t>j</m:t>
                  </m:r>
                </m:sub>
              </m:sSub>
              <m:sSup>
                <m:e>
                  <m:r>
                    <m:t>G</m:t>
                  </m:r>
                </m:e>
                <m:sup>
                  <m:r>
                    <m:rPr>
                      <m:sty m:val="p"/>
                    </m:rPr>
                    <m:t>⊤</m:t>
                  </m:r>
                </m:sup>
              </m:sSup>
            </m:e>
          </m:d>
        </m:oMath>
      </m:oMathPara>
    </w:p>
    <w:p>
      <w:pPr>
        <w:spacing w:after="100"/>
        <w:jc w:val="both"/>
      </w:pPr>
      <w:r>
        <w:rPr>
          <w:color w:val="3A4350"/>
          <w:sz w:val="19"/>
          <w:szCs w:val="19"/>
        </w:rPr>
        <w:t xml:space="preserve">where </w:t>
      </w:r>
      <m:oMath>
        <m:r>
          <m:t>w</m:t>
        </m:r>
      </m:oMath>
      <w:r>
        <w:rPr>
          <w:color w:val="3A4350"/>
          <w:sz w:val="19"/>
          <w:szCs w:val="19"/>
        </w:rPr>
        <w:t xml:space="preserve"> is the whole plot and </w:t>
      </w:r>
      <m:oMath>
        <m:r>
          <m:t>s</m:t>
        </m:r>
      </m:oMath>
      <w:r>
        <w:rPr>
          <w:color w:val="3A4350"/>
          <w:sz w:val="19"/>
          <w:szCs w:val="19"/>
        </w:rPr>
        <w:t xml:space="preserve"> the subplot, </w:t>
      </w:r>
      <m:oMath>
        <m:r>
          <m:t>W</m:t>
        </m:r>
      </m:oMath>
      <w:r>
        <w:rPr>
          <w:color w:val="3A4350"/>
          <w:sz w:val="19"/>
          <w:szCs w:val="19"/>
        </w:rPr>
        <w:t xml:space="preserve"> the number of whole plots, </w:t>
      </w:r>
      <m:oMath>
        <m:sSub>
          <m:e>
            <m:r>
              <m:t>π</m:t>
            </m:r>
          </m:e>
          <m:sub>
            <m:r>
              <m:t>w</m:t>
            </m:r>
            <m:r>
              <m:t>s</m:t>
            </m:r>
          </m:sub>
        </m:sSub>
        <m:d>
          <m:dPr>
            <m:begChr m:val="("/>
            <m:sepChr m:val=""/>
            <m:endChr m:val=")"/>
            <m:grow/>
          </m:dPr>
          <m:e>
            <m:r>
              <m:t>q</m:t>
            </m:r>
          </m:e>
        </m:d>
      </m:oMath>
      <w:r>
        <w:rPr>
          <w:color w:val="3A4350"/>
          <w:sz w:val="19"/>
          <w:szCs w:val="19"/>
        </w:rPr>
        <w:t xml:space="preserve"> the design probability of treatment combination </w:t>
      </w:r>
      <m:oMath>
        <m:r>
          <m:t>q</m:t>
        </m:r>
      </m:oMath>
      <w:r>
        <w:rPr>
          <w:color w:val="3A4350"/>
          <w:sz w:val="19"/>
          <w:szCs w:val="19"/>
        </w:rPr>
        <w:t xml:space="preserve">, </w:t>
      </w:r>
      <m:oMath>
        <m:r>
          <m:t>G</m:t>
        </m:r>
      </m:oMath>
      <w:r>
        <w:rPr>
          <w:color w:val="3A4350"/>
          <w:sz w:val="19"/>
          <w:szCs w:val="19"/>
        </w:rPr>
        <w:t xml:space="preserve"> the contrast matrix and </w:t>
      </w:r>
      <m:oMath>
        <m:sSub>
          <m:e>
            <m:r>
              <m:t>V</m:t>
            </m:r>
          </m:e>
          <m:sub>
            <m:r>
              <m:rPr>
                <m:sty m:val="p"/>
              </m:rPr>
              <m:t>h</m:t>
            </m:r>
            <m:r>
              <m:rPr>
                <m:sty m:val="p"/>
              </m:rPr>
              <m:t>a</m:t>
            </m:r>
            <m:r>
              <m:rPr>
                <m:sty m:val="p"/>
              </m:rPr>
              <m:t>j</m:t>
            </m:r>
          </m:sub>
        </m:sSub>
      </m:oMath>
      <w:r>
        <w:rPr>
          <w:color w:val="3A4350"/>
          <w:sz w:val="19"/>
          <w:szCs w:val="19"/>
        </w:rPr>
        <w:t xml:space="preserve"> the asymptotic covariance; weighted least squares with weights </w:t>
      </w:r>
      <m:oMath>
        <m:r>
          <m:t>1</m:t>
        </m:r>
        <m:r>
          <m:rPr>
            <m:sty m:val="p"/>
          </m:rPr>
          <m:t>/</m:t>
        </m:r>
        <m:sSub>
          <m:e>
            <m:r>
              <m:t>π</m:t>
            </m:r>
          </m:e>
          <m:sub>
            <m:r>
              <m:t>w</m:t>
            </m:r>
            <m:r>
              <m:t>s</m:t>
            </m:r>
          </m:sub>
        </m:sSub>
        <m:d>
          <m:dPr>
            <m:begChr m:val="("/>
            <m:sepChr m:val=""/>
            <m:endChr m:val=")"/>
            <m:grow/>
          </m:dPr>
          <m:e>
            <m:sSub>
              <m:e>
                <m:r>
                  <m:t>Z</m:t>
                </m:r>
              </m:e>
              <m:sub>
                <m:r>
                  <m:t>w</m:t>
                </m:r>
                <m:r>
                  <m:t>s</m:t>
                </m:r>
              </m:sub>
            </m:sSub>
          </m:e>
        </m:d>
      </m:oMath>
      <w:r>
        <w:rPr>
          <w:color w:val="3A4350"/>
          <w:sz w:val="19"/>
          <w:szCs w:val="19"/>
        </w:rPr>
        <w:t xml:space="preserve"> reproduces the Hajek means. The variance formulas and the conditions were not confirmed.</w:t>
      </w:r>
    </w:p>
    <w:p>
      <w:pPr>
        <w:spacing w:after="100" w:before="80"/>
        <w:jc w:val="both"/>
      </w:pPr>
      <w:r>
        <w:rPr>
          <w:b/>
          <w:bCs/>
          <w:color w:val="003262"/>
        </w:rPr>
        <w:t xml:space="preserve">Link to the theoretical introduction. </w:t>
      </w:r>
      <w:r>
        <w:t xml:space="preserve">Complements Sections 1.3 and 1.10. For the project, a MAR trial is naturally split-plot: the recharge sites are the whole plots and the pumping regime in the wells within them the subplots; the article gives correct inference when the number of wells varies from one site to another.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central limit theorem for the Hajek estimator under split-plot randomization that reconciles design-based inference with weighted least squares.</w:t>
      </w:r>
    </w:p>
    <w:p>
      <w:pPr>
        <w:pStyle w:val="Heading2"/>
        <w:keepNext/>
      </w:pPr>
      <w:r>
        <w:rPr>
          <w:color w:val="003262"/>
        </w:rPr>
        <w:t xml:space="preserve">BK2  </w:t>
      </w:r>
      <w:r>
        <w:rPr>
          <w:color w:val="1F3864"/>
        </w:rPr>
        <w:t xml:space="preserve">Regression adjustment in completely randomized experiments with a diverging number of covariates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Lihua Lei,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Biometrika, vol. 108(4), pp. 815–828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bshcg23locox1hzirga2">
              <w:r>
                <w:rPr>
                  <w:color w:val="1D4ED8"/>
                  <w:sz w:val="18"/>
                  <w:szCs w:val="18"/>
                  <w:u w:val="single"/>
                </w:rPr>
                <w:t xml:space="preserve">https://doi.org/10.1093/biomet/asaa103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L. Lei: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regression adjustment · growing number of covariates · maximum leverage · bias correction · concentration inequalities without replacement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How many covariates can regression adjustment use before the efficiency gain turns into bias? The article gives randomization-only theory for Lin’s estimator and for a new bias-corrected estimator when the number of covariates </w:t>
      </w:r>
      <m:oMath>
        <m:r>
          <m:t>p</m:t>
        </m:r>
      </m:oMath>
      <w:r>
        <w:t xml:space="preserve"> grows with the sample size. The proofs use new concentration inequalities for vectors and matrices under sampling without replacement. Lin’s estimator is consistent when </w:t>
      </w:r>
      <m:oMath>
        <m:r>
          <m:t>κ</m:t>
        </m:r>
        <m:r>
          <m:rPr>
            <m:sty m:val="p"/>
          </m:rPr>
          <m:t>ln</m:t>
        </m:r>
        <m:r>
          <m:t>p</m:t>
        </m:r>
        <m:r>
          <m:rPr>
            <m:sty m:val="p"/>
          </m:rPr>
          <m:t>→</m:t>
        </m:r>
        <m:r>
          <m:t>0</m:t>
        </m:r>
      </m:oMath>
      <w:r>
        <w:t xml:space="preserve"> and asymptotically normal when </w:t>
      </w:r>
      <m:oMath>
        <m:r>
          <m:t>κ</m:t>
        </m:r>
        <m:r>
          <m:t>p</m:t>
        </m:r>
        <m:r>
          <m:rPr>
            <m:sty m:val="p"/>
          </m:rPr>
          <m:t>→</m:t>
        </m:r>
        <m:r>
          <m:t>0</m:t>
        </m:r>
      </m:oMath>
      <w:r>
        <w:t xml:space="preserve">, where </w:t>
      </w:r>
      <m:oMath>
        <m:r>
          <m:t>κ</m:t>
        </m:r>
      </m:oMath>
      <w:r>
        <w:t xml:space="preserve"> is the maximum leverage; the corrected estimator is asymptotically normal, with the same variance as in the case of fixed </w:t>
      </w:r>
      <m:oMath>
        <m:r>
          <m:t>p</m:t>
        </m:r>
      </m:oMath>
      <w:r>
        <w:t xml:space="preserve">, when </w:t>
      </w:r>
      <m:oMath>
        <m:sSup>
          <m:e>
            <m:r>
              <m:t>κ</m:t>
            </m:r>
          </m:e>
          <m:sup>
            <m:r>
              <m:t>2</m:t>
            </m:r>
          </m:sup>
        </m:sSup>
        <m:r>
          <m:t>p</m:t>
        </m:r>
        <m:r>
          <m:rPr>
            <m:sty m:val="p"/>
          </m:rPr>
          <m:t>ln</m:t>
        </m:r>
        <m:r>
          <m:t>p</m:t>
        </m:r>
        <m:r>
          <m:rPr>
            <m:sty m:val="p"/>
          </m:rPr>
          <m:t>→</m:t>
        </m:r>
        <m:r>
          <m:t>0</m:t>
        </m:r>
      </m:oMath>
      <w:r>
        <w:t xml:space="preserve">.</w:t>
      </w:r>
    </w:p>
    <w:p>
      <w:pPr>
        <w:keepNext/>
        <w:spacing w:after="40" w:before="80"/>
      </w:pPr>
      <w:r>
        <w:rPr>
          <w:b/>
          <w:bCs/>
          <w:color w:val="003262"/>
        </w:rPr>
        <w:t xml:space="preserve">Key equation.</w:t>
      </w:r>
      <w:r>
        <w:rPr>
          <w:i/>
          <w:iCs/>
          <w:color w:val="5B6573"/>
          <w:sz w:val="18"/>
          <w:szCs w:val="18"/>
        </w:rPr>
        <w:t xml:space="preserve">  (Lin’s estimator and the maximum leverage that controls the asymptotics (representative formulation; conditions from the abstract))</w:t>
      </w:r>
    </w:p>
    <w:p>
      <w:pPr>
        <w:pStyle w:val="Equation"/>
      </w:pPr>
      <m:oMathPara>
        <m:oMathParaPr>
          <m:jc m:val="center"/>
        </m:oMathParaPr>
        <m:oMath>
          <m:sSub>
            <m:e>
              <m:acc>
                <m:accPr>
                  <m:chr m:val="̂"/>
                </m:accPr>
                <m:e>
                  <m:r>
                    <m:t>τ</m:t>
                  </m:r>
                </m:e>
              </m:acc>
            </m:e>
            <m:sub>
              <m:r>
                <m:rPr>
                  <m:sty m:val="p"/>
                </m:rPr>
                <m:t>a</m:t>
              </m:r>
              <m:r>
                <m:rPr>
                  <m:sty m:val="p"/>
                </m:rPr>
                <m:t>d</m:t>
              </m:r>
              <m:r>
                <m:rPr>
                  <m:sty m:val="p"/>
                </m:rPr>
                <m:t>j</m:t>
              </m:r>
            </m:sub>
          </m:sSub>
          <m:r>
            <m:rPr>
              <m:sty m:val="p"/>
            </m:rPr>
            <m:t>=</m:t>
          </m:r>
          <m:d>
            <m:dPr>
              <m:begChr m:val="("/>
              <m:sepChr m:val=""/>
              <m:endChr m:val=")"/>
              <m:grow/>
            </m:dPr>
            <m:e>
              <m:sSub>
                <m:e>
                  <m:bar>
                    <m:barPr>
                      <m:pos m:val="top"/>
                    </m:barPr>
                    <m:e>
                      <m:r>
                        <m:t>Y</m:t>
                      </m:r>
                    </m:e>
                  </m:bar>
                </m:e>
                <m:sub>
                  <m:r>
                    <m:t>1</m:t>
                  </m:r>
                </m:sub>
              </m:sSub>
              <m:r>
                <m:rPr>
                  <m:sty m:val="p"/>
                </m:rPr>
                <m:t>−</m:t>
              </m:r>
              <m:sSubSup>
                <m:e>
                  <m:bar>
                    <m:barPr>
                      <m:pos m:val="top"/>
                    </m:barPr>
                    <m:e>
                      <m:r>
                        <m:t>x</m:t>
                      </m:r>
                    </m:e>
                  </m:bar>
                </m:e>
                <m:sub>
                  <m:r>
                    <m:t>1</m:t>
                  </m:r>
                </m:sub>
                <m:sup>
                  <m:r>
                    <m:rPr>
                      <m:sty m:val="p"/>
                    </m:rPr>
                    <m:t>⊤</m:t>
                  </m:r>
                </m:sup>
              </m:sSubSup>
              <m:sSub>
                <m:e>
                  <m:acc>
                    <m:accPr>
                      <m:chr m:val="̂"/>
                    </m:accPr>
                    <m:e>
                      <m:r>
                        <m:t>β</m:t>
                      </m:r>
                    </m:e>
                  </m:acc>
                </m:e>
                <m:sub>
                  <m:r>
                    <m:t>1</m:t>
                  </m:r>
                </m:sub>
              </m:sSub>
            </m:e>
          </m:d>
          <m:r>
            <m:rPr>
              <m:sty m:val="p"/>
            </m:rPr>
            <m:t>−</m:t>
          </m:r>
          <m:d>
            <m:dPr>
              <m:begChr m:val="("/>
              <m:sepChr m:val=""/>
              <m:endChr m:val=")"/>
              <m:grow/>
            </m:dPr>
            <m:e>
              <m:sSub>
                <m:e>
                  <m:bar>
                    <m:barPr>
                      <m:pos m:val="top"/>
                    </m:barPr>
                    <m:e>
                      <m:r>
                        <m:t>Y</m:t>
                      </m:r>
                    </m:e>
                  </m:bar>
                </m:e>
                <m:sub>
                  <m:r>
                    <m:t>0</m:t>
                  </m:r>
                </m:sub>
              </m:sSub>
              <m:r>
                <m:rPr>
                  <m:sty m:val="p"/>
                </m:rPr>
                <m:t>−</m:t>
              </m:r>
              <m:sSubSup>
                <m:e>
                  <m:bar>
                    <m:barPr>
                      <m:pos m:val="top"/>
                    </m:barPr>
                    <m:e>
                      <m:r>
                        <m:t>x</m:t>
                      </m:r>
                    </m:e>
                  </m:bar>
                </m:e>
                <m:sub>
                  <m:r>
                    <m:t>0</m:t>
                  </m:r>
                </m:sub>
                <m:sup>
                  <m:r>
                    <m:rPr>
                      <m:sty m:val="p"/>
                    </m:rPr>
                    <m:t>⊤</m:t>
                  </m:r>
                </m:sup>
              </m:sSubSup>
              <m:sSub>
                <m:e>
                  <m:acc>
                    <m:accPr>
                      <m:chr m:val="̂"/>
                    </m:accPr>
                    <m:e>
                      <m:r>
                        <m:t>β</m:t>
                      </m:r>
                    </m:e>
                  </m:acc>
                </m:e>
                <m:sub>
                  <m:r>
                    <m:t>0</m:t>
                  </m:r>
                </m:sub>
              </m:sSub>
            </m:e>
          </m:d>
          <m:r>
            <m:rPr>
              <m:sty m:val="p"/>
            </m:rPr>
            <m:t>,</m:t>
          </m:r>
          <m:r>
            <m:t>  </m:t>
          </m:r>
          <m:r>
            <m:t>κ</m:t>
          </m:r>
          <m:r>
            <m:rPr>
              <m:sty m:val="p"/>
            </m:rPr>
            <m:t>=</m:t>
          </m:r>
          <m:limLow>
            <m:e>
              <m:r>
                <m:rPr>
                  <m:sty m:val="p"/>
                </m:rPr>
                <m:t>max</m:t>
              </m:r>
            </m:e>
            <m:lim>
              <m:r>
                <m:t>i</m:t>
              </m:r>
            </m:lim>
          </m:limLow>
          <m:sSub>
            <m:e>
              <m:r>
                <m:t>H</m:t>
              </m:r>
            </m:e>
            <m:sub>
              <m:r>
                <m:t>i</m:t>
              </m:r>
              <m:r>
                <m:t>i</m:t>
              </m:r>
            </m:sub>
          </m:sSub>
          <m:r>
            <m:rPr>
              <m:sty m:val="p"/>
            </m:rPr>
            <m:t>,</m:t>
          </m:r>
          <m:r>
            <m:t>  </m:t>
          </m:r>
          <m:r>
            <m:t>H</m:t>
          </m:r>
          <m:r>
            <m:rPr>
              <m:sty m:val="p"/>
            </m:rPr>
            <m:t>=</m:t>
          </m:r>
          <m:r>
            <m:t>X</m:t>
          </m:r>
          <m:sSup>
            <m:e>
              <m:d>
                <m:dPr>
                  <m:begChr m:val="("/>
                  <m:sepChr m:val=""/>
                  <m:endChr m:val=")"/>
                  <m:grow/>
                </m:dPr>
                <m:e>
                  <m:sSup>
                    <m:e>
                      <m:r>
                        <m:t>X</m:t>
                      </m:r>
                    </m:e>
                    <m:sup>
                      <m:r>
                        <m:rPr>
                          <m:sty m:val="p"/>
                        </m:rPr>
                        <m:t>⊤</m:t>
                      </m:r>
                    </m:sup>
                  </m:sSup>
                  <m:r>
                    <m:t>X</m:t>
                  </m:r>
                </m:e>
              </m:d>
            </m:e>
            <m:sup>
              <m:r>
                <m:rPr>
                  <m:sty m:val="p"/>
                </m:rPr>
                <m:t>−</m:t>
              </m:r>
              <m:r>
                <m:t>1</m:t>
              </m:r>
            </m:sup>
          </m:sSup>
          <m:sSup>
            <m:e>
              <m:r>
                <m:t>X</m:t>
              </m:r>
            </m:e>
            <m:sup>
              <m:r>
                <m:rPr>
                  <m:sty m:val="p"/>
                </m:rPr>
                <m:t>⊤</m:t>
              </m:r>
            </m:sup>
          </m:sSup>
        </m:oMath>
      </m:oMathPara>
    </w:p>
    <w:p>
      <w:pPr>
        <w:pStyle w:val="Equation"/>
      </w:pPr>
      <m:oMathPara>
        <m:oMathParaPr>
          <m:jc m:val="center"/>
        </m:oMathParaPr>
        <m:oMath>
          <m:r>
            <m:t>κ</m:t>
          </m:r>
          <m:r>
            <m:rPr>
              <m:sty m:val="p"/>
            </m:rPr>
            <m:t>ln</m:t>
          </m:r>
          <m:r>
            <m:t>p</m:t>
          </m:r>
          <m:r>
            <m:rPr>
              <m:sty m:val="p"/>
            </m:rPr>
            <m:t>→</m:t>
          </m:r>
          <m:r>
            <m:t>0</m:t>
          </m:r>
          <m:r>
            <m:t> </m:t>
          </m:r>
          <m:r>
            <m:rPr>
              <m:sty m:val="p"/>
            </m:rPr>
            <m:t>⇒</m:t>
          </m:r>
          <m:r>
            <m:t> </m:t>
          </m:r>
          <m:r>
            <m:rPr>
              <m:nor/>
            </m:rPr>
            <m:t>consistency</m:t>
          </m:r>
          <m:r>
            <m:rPr>
              <m:sty m:val="p"/>
            </m:rPr>
            <m:t>,</m:t>
          </m:r>
          <m:r>
            <m:t>  </m:t>
          </m:r>
          <m:r>
            <m:t>κ</m:t>
          </m:r>
          <m:r>
            <m:t>p</m:t>
          </m:r>
          <m:r>
            <m:rPr>
              <m:sty m:val="p"/>
            </m:rPr>
            <m:t>→</m:t>
          </m:r>
          <m:r>
            <m:t>0</m:t>
          </m:r>
          <m:r>
            <m:t> </m:t>
          </m:r>
          <m:r>
            <m:rPr>
              <m:sty m:val="p"/>
            </m:rPr>
            <m:t>⇒</m:t>
          </m:r>
          <m:r>
            <m:t> </m:t>
          </m:r>
          <m:r>
            <m:rPr>
              <m:nor/>
            </m:rPr>
            <m:t>asymptotic normality</m:t>
          </m:r>
          <m:r>
            <m:rPr>
              <m:sty m:val="p"/>
            </m:rPr>
            <m:t>,</m:t>
          </m:r>
          <m:r>
            <m:t>  </m:t>
          </m:r>
          <m:sSup>
            <m:e>
              <m:r>
                <m:t>κ</m:t>
              </m:r>
            </m:e>
            <m:sup>
              <m:r>
                <m:t>2</m:t>
              </m:r>
            </m:sup>
          </m:sSup>
          <m:r>
            <m:t>p</m:t>
          </m:r>
          <m:r>
            <m:rPr>
              <m:sty m:val="p"/>
            </m:rPr>
            <m:t>ln</m:t>
          </m:r>
          <m:r>
            <m:t>p</m:t>
          </m:r>
          <m:r>
            <m:rPr>
              <m:sty m:val="p"/>
            </m:rPr>
            <m:t>→</m:t>
          </m:r>
          <m:r>
            <m:t>0</m:t>
          </m:r>
          <m:r>
            <m:t> </m:t>
          </m:r>
          <m:r>
            <m:rPr>
              <m:sty m:val="p"/>
            </m:rPr>
            <m:t>⇒</m:t>
          </m:r>
          <m:r>
            <m:t> </m:t>
          </m:r>
          <m:r>
            <m:rPr>
              <m:nor/>
            </m:rPr>
            <m:t>normality after correction</m:t>
          </m:r>
        </m:oMath>
      </m:oMathPara>
    </w:p>
    <w:p>
      <w:pPr>
        <w:spacing w:after="100"/>
        <w:jc w:val="both"/>
      </w:pPr>
      <w:r>
        <w:rPr>
          <w:color w:val="3A4350"/>
          <w:sz w:val="19"/>
          <w:szCs w:val="19"/>
        </w:rPr>
        <w:t xml:space="preserve">where </w:t>
      </w:r>
      <m:oMath>
        <m:sSub>
          <m:e>
            <m:bar>
              <m:barPr>
                <m:pos m:val="top"/>
              </m:barPr>
              <m:e>
                <m:r>
                  <m:t>Y</m:t>
                </m:r>
              </m:e>
            </m:bar>
          </m:e>
          <m:sub>
            <m:r>
              <m:t>z</m:t>
            </m:r>
          </m:sub>
        </m:sSub>
      </m:oMath>
      <w:r>
        <w:rPr>
          <w:color w:val="3A4350"/>
          <w:sz w:val="19"/>
          <w:szCs w:val="19"/>
        </w:rPr>
        <w:t xml:space="preserve"> and </w:t>
      </w:r>
      <m:oMath>
        <m:sSub>
          <m:e>
            <m:bar>
              <m:barPr>
                <m:pos m:val="top"/>
              </m:barPr>
              <m:e>
                <m:r>
                  <m:t>x</m:t>
                </m:r>
              </m:e>
            </m:bar>
          </m:e>
          <m:sub>
            <m:r>
              <m:t>z</m:t>
            </m:r>
          </m:sub>
        </m:sSub>
      </m:oMath>
      <w:r>
        <w:rPr>
          <w:color w:val="3A4350"/>
          <w:sz w:val="19"/>
          <w:szCs w:val="19"/>
        </w:rPr>
        <w:t xml:space="preserve"> are the means of the outcome and of the centered covariates in arm </w:t>
      </w:r>
      <m:oMath>
        <m:r>
          <m:t>z</m:t>
        </m:r>
      </m:oMath>
      <w:r>
        <w:rPr>
          <w:color w:val="3A4350"/>
          <w:sz w:val="19"/>
          <w:szCs w:val="19"/>
        </w:rPr>
        <w:t xml:space="preserve">, </w:t>
      </w:r>
      <m:oMath>
        <m:sSub>
          <m:e>
            <m:acc>
              <m:accPr>
                <m:chr m:val="̂"/>
              </m:accPr>
              <m:e>
                <m:r>
                  <m:t>β</m:t>
                </m:r>
              </m:e>
            </m:acc>
          </m:e>
          <m:sub>
            <m:r>
              <m:t>z</m:t>
            </m:r>
          </m:sub>
        </m:sSub>
      </m:oMath>
      <w:r>
        <w:rPr>
          <w:color w:val="3A4350"/>
          <w:sz w:val="19"/>
          <w:szCs w:val="19"/>
        </w:rPr>
        <w:t xml:space="preserve"> the regression coefficients in that arm, </w:t>
      </w:r>
      <m:oMath>
        <m:r>
          <m:t>X</m:t>
        </m:r>
      </m:oMath>
      <w:r>
        <w:rPr>
          <w:color w:val="3A4350"/>
          <w:sz w:val="19"/>
          <w:szCs w:val="19"/>
        </w:rPr>
        <w:t xml:space="preserve"> the centered </w:t>
      </w:r>
      <m:oMath>
        <m:r>
          <m:t>n</m:t>
        </m:r>
        <m:r>
          <m:rPr>
            <m:sty m:val="p"/>
          </m:rPr>
          <m:t>×</m:t>
        </m:r>
        <m:r>
          <m:t>p</m:t>
        </m:r>
      </m:oMath>
      <w:r>
        <w:rPr>
          <w:color w:val="3A4350"/>
          <w:sz w:val="19"/>
          <w:szCs w:val="19"/>
        </w:rPr>
        <w:t xml:space="preserve"> covariate matrix and </w:t>
      </w:r>
      <m:oMath>
        <m:sSub>
          <m:e>
            <m:r>
              <m:t>H</m:t>
            </m:r>
          </m:e>
          <m:sub>
            <m:r>
              <m:t>i</m:t>
            </m:r>
            <m:r>
              <m:t>i</m:t>
            </m:r>
          </m:sub>
        </m:sSub>
      </m:oMath>
      <w:r>
        <w:rPr>
          <w:color w:val="3A4350"/>
          <w:sz w:val="19"/>
          <w:szCs w:val="19"/>
        </w:rPr>
        <w:t xml:space="preserve"> the leverages. The exact form of the bias correction was not confirmed.</w:t>
      </w:r>
    </w:p>
    <w:p>
      <w:pPr>
        <w:spacing w:after="100" w:before="80"/>
        <w:jc w:val="both"/>
      </w:pPr>
      <w:r>
        <w:rPr>
          <w:b/>
          <w:bCs/>
          <w:color w:val="003262"/>
        </w:rPr>
        <w:t xml:space="preserve">Link to the theoretical introduction. </w:t>
      </w:r>
      <w:r>
        <w:t xml:space="preserve">Complements Section 1.5 and is the theoretical basis of a finding in Section 9. In the 32 wells of Fushë-Kuqe with 12 covariates, </w:t>
      </w:r>
      <m:oMath>
        <m:r>
          <m:t>κ</m:t>
        </m:r>
        <m:r>
          <m:rPr>
            <m:sty m:val="p"/>
          </m:rPr>
          <m:t>≥</m:t>
        </m:r>
        <m:r>
          <m:t>p</m:t>
        </m:r>
        <m:r>
          <m:rPr>
            <m:sty m:val="p"/>
          </m:rPr>
          <m:t>/</m:t>
        </m:r>
        <m:r>
          <m:t>n</m:t>
        </m:r>
        <m:r>
          <m:rPr>
            <m:sty m:val="p"/>
          </m:rPr>
          <m:t>=</m:t>
        </m:r>
        <m:r>
          <m:t>0.375</m:t>
        </m:r>
      </m:oMath>
      <w:r>
        <w:t xml:space="preserve">, so </w:t>
      </w:r>
      <m:oMath>
        <m:r>
          <m:t>κ</m:t>
        </m:r>
        <m:r>
          <m:t>p</m:t>
        </m:r>
        <m:r>
          <m:rPr>
            <m:sty m:val="p"/>
          </m:rPr>
          <m:t>≥</m:t>
        </m:r>
        <m:r>
          <m:t>4.5</m:t>
        </m:r>
      </m:oMath>
      <w:r>
        <w:t xml:space="preserve">, far from the condition </w:t>
      </w:r>
      <m:oMath>
        <m:r>
          <m:t>κ</m:t>
        </m:r>
        <m:r>
          <m:t>p</m:t>
        </m:r>
        <m:r>
          <m:rPr>
            <m:sty m:val="p"/>
          </m:rPr>
          <m:t>→</m:t>
        </m:r>
        <m:r>
          <m:t>0</m:t>
        </m:r>
      </m:oMath>
      <w:r>
        <w:t xml:space="preserve">: this explains why regression adjustment gave an error 1.11 times larger than the simple difference, and why balancing must be done at the design stage.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Exact randomization-only conditions on how many covariates regression adjustment can use, with a corrected estimator that extends this limit.</w:t>
      </w:r>
    </w:p>
    <w:p>
      <w:pPr>
        <w:pStyle w:val="Heading2"/>
        <w:keepNext/>
      </w:pPr>
      <w:r>
        <w:rPr>
          <w:color w:val="003262"/>
        </w:rPr>
        <w:t xml:space="preserve">BK3  </w:t>
      </w:r>
      <w:r>
        <w:rPr>
          <w:color w:val="1F3864"/>
        </w:rPr>
        <w:t xml:space="preserve">Time-uniform, nonparametric, nonasymptotic confidence sequences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Steven R. Howard, Aaditya Ramdas, Jon McAuliffe, Jasjeet Sekhon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The Annals of Statistics, vol. 49(2), pp. 1055–1080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atwqryr41ur-ik4ucnji">
              <w:r>
                <w:rPr>
                  <w:color w:val="1D4ED8"/>
                  <w:sz w:val="18"/>
                  <w:szCs w:val="18"/>
                  <w:u w:val="single"/>
                </w:rPr>
                <w:t xml:space="preserve">https://doi.org/10.1214/20-AOS1991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R. Howard and J. McAuliffe: Department of Statistics, University of California, Berkeley; J. Sekhon: Berkeley per arXiv (the affiliation line of the publication was not confirmed); A. Ramdas: not confirmed (to our knowledge Carnegie Mellon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anytime-valid confidence sequences · nonnegative supermartingales · Ville’s inequality · stitched bounds · average treatment effect in the Neyman–Rubin model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article constructs confidence sequences, i.e. intervals that remain valid at any stopping time, e.g. in continuously monitored A/B tests or in sequential trials. The method rests on nonnegative supermartingales and Ville’s inequality, and it unifies the Cramér–Chernoff method, the law of the iterated logarithm and the sequential likelihood ratio test, under sub-Gaussian, Bernstein, self-normalized and matrix-martingale conditions. The result is confidence sequences whose width goes to zero, with non-asymptotic coverage. The applications include covariance estimation and the sample average treatment effect under the Neyman–Rubin model, also with adaptive designs such as Efron’s biased coin.</w:t>
      </w:r>
    </w:p>
    <w:p>
      <w:pPr>
        <w:keepNext/>
        <w:spacing w:after="40" w:before="80"/>
      </w:pPr>
      <w:r>
        <w:rPr>
          <w:b/>
          <w:bCs/>
          <w:color w:val="003262"/>
        </w:rPr>
        <w:t xml:space="preserve">Key equation.</w:t>
      </w:r>
      <w:r>
        <w:rPr>
          <w:i/>
          <w:iCs/>
          <w:color w:val="5B6573"/>
          <w:sz w:val="18"/>
          <w:szCs w:val="18"/>
        </w:rPr>
        <w:t xml:space="preserve">  (definition of the confidence sequence and the two-sided stitched bound (representative formulation))</w:t>
      </w:r>
    </w:p>
    <w:p>
      <w:pPr>
        <w:pStyle w:val="Equation"/>
      </w:pPr>
      <m:oMathPara>
        <m:oMathParaPr>
          <m:jc m:val="center"/>
        </m:oMathParaPr>
        <m:oMath>
          <m:r>
            <m:t>P</m:t>
          </m:r>
          <m:d>
            <m:dPr>
              <m:begChr m:val="("/>
              <m:sepChr m:val=""/>
              <m:endChr m:val=")"/>
              <m:grow/>
            </m:dPr>
            <m:e>
              <m:sSub>
                <m:e>
                  <m:r>
                    <m:t>θ</m:t>
                  </m:r>
                </m:e>
                <m:sub>
                  <m:r>
                    <m:t>t</m:t>
                  </m:r>
                </m:sub>
              </m:sSub>
              <m:r>
                <m:rPr>
                  <m:sty m:val="p"/>
                </m:rPr>
                <m:t>∈</m:t>
              </m:r>
              <m:sSub>
                <m:e>
                  <m:r>
                    <m:rPr>
                      <m:sty m:val="p"/>
                    </m:rPr>
                    <m:t>C</m:t>
                  </m:r>
                  <m:r>
                    <m:rPr>
                      <m:sty m:val="p"/>
                    </m:rPr>
                    <m:t>I</m:t>
                  </m:r>
                </m:e>
                <m:sub>
                  <m:r>
                    <m:t>t</m:t>
                  </m:r>
                </m:sub>
              </m:sSub>
              <m:r>
                <m:t> </m:t>
              </m:r>
              <m:r>
                <m:rPr>
                  <m:nor/>
                </m:rPr>
                <m:t>for all</m:t>
              </m:r>
              <m:r>
                <m:t> </m:t>
              </m:r>
              <m:r>
                <m:t>t</m:t>
              </m:r>
              <m:r>
                <m:rPr>
                  <m:sty m:val="p"/>
                </m:rPr>
                <m:t>≥</m:t>
              </m:r>
              <m:r>
                <m:t>1</m:t>
              </m:r>
            </m:e>
          </m:d>
          <m:r>
            <m:rPr>
              <m:sty m:val="p"/>
            </m:rPr>
            <m:t>≥</m:t>
          </m:r>
          <m:r>
            <m:t>1</m:t>
          </m:r>
          <m:r>
            <m:rPr>
              <m:sty m:val="p"/>
            </m:rPr>
            <m:t>−</m:t>
          </m:r>
          <m:r>
            <m:t>α</m:t>
          </m:r>
        </m:oMath>
      </m:oMathPara>
    </w:p>
    <w:p>
      <w:pPr>
        <w:pStyle w:val="Equation"/>
      </w:pPr>
      <m:oMathPara>
        <m:oMathParaPr>
          <m:jc m:val="center"/>
        </m:oMathParaPr>
        <m:oMath>
          <m:sSub>
            <m:e>
              <m:r>
                <m:rPr>
                  <m:sty m:val="p"/>
                </m:rPr>
                <m:t>C</m:t>
              </m:r>
              <m:r>
                <m:rPr>
                  <m:sty m:val="p"/>
                </m:rPr>
                <m:t>I</m:t>
              </m:r>
            </m:e>
            <m:sub>
              <m:r>
                <m:t>t</m:t>
              </m:r>
            </m:sub>
          </m:sSub>
          <m:r>
            <m:rPr>
              <m:sty m:val="p"/>
            </m:rPr>
            <m:t>=</m:t>
          </m:r>
          <m:d>
            <m:dPr>
              <m:begChr m:val="["/>
              <m:sepChr m:val=""/>
              <m:endChr m:val="]"/>
              <m:grow/>
            </m:dPr>
            <m:e>
              <m:sSub>
                <m:e>
                  <m:bar>
                    <m:barPr>
                      <m:pos m:val="top"/>
                    </m:barPr>
                    <m:e>
                      <m:r>
                        <m:t>X</m:t>
                      </m:r>
                    </m:e>
                  </m:bar>
                </m:e>
                <m:sub>
                  <m:r>
                    <m:t>t</m:t>
                  </m:r>
                </m:sub>
              </m:sSub>
              <m:r>
                <m:rPr>
                  <m:sty m:val="p"/>
                </m:rPr>
                <m:t>±</m:t>
              </m:r>
              <m:r>
                <m:t>1.7</m:t>
              </m:r>
              <m:r>
                <m:t> </m:t>
              </m:r>
              <m:acc>
                <m:accPr>
                  <m:chr m:val="̂"/>
                </m:accPr>
                <m:e>
                  <m:r>
                    <m:t>σ</m:t>
                  </m:r>
                </m:e>
              </m:acc>
              <m:rad>
                <m:radPr>
                  <m:degHide m:val="on"/>
                </m:radPr>
                <m:deg/>
                <m:e>
                  <m:f>
                    <m:fPr>
                      <m:type m:val="bar"/>
                    </m:fPr>
                    <m:num>
                      <m:r>
                        <m:rPr>
                          <m:sty m:val="p"/>
                        </m:rPr>
                        <m:t>ln</m:t>
                      </m:r>
                      <m:r>
                        <m:rPr>
                          <m:sty m:val="p"/>
                        </m:rPr>
                        <m:t>ln</m:t>
                      </m:r>
                      <m:d>
                        <m:dPr>
                          <m:begChr m:val="("/>
                          <m:sepChr m:val=""/>
                          <m:endChr m:val=")"/>
                          <m:grow/>
                        </m:dPr>
                        <m:e>
                          <m:r>
                            <m:t>2</m:t>
                          </m:r>
                          <m:r>
                            <m:t>t</m:t>
                          </m:r>
                        </m:e>
                      </m:d>
                      <m:r>
                        <m:rPr>
                          <m:sty m:val="p"/>
                        </m:rPr>
                        <m:t>+</m:t>
                      </m:r>
                      <m:r>
                        <m:t>0.72</m:t>
                      </m:r>
                      <m:r>
                        <m:rPr>
                          <m:sty m:val="p"/>
                        </m:rPr>
                        <m:t>ln</m:t>
                      </m:r>
                      <m:d>
                        <m:dPr>
                          <m:begChr m:val="("/>
                          <m:sepChr m:val=""/>
                          <m:endChr m:val=")"/>
                          <m:grow/>
                        </m:dPr>
                        <m:e>
                          <m:r>
                            <m:t>10.4</m:t>
                          </m:r>
                          <m:r>
                            <m:rPr>
                              <m:sty m:val="p"/>
                            </m:rPr>
                            <m:t>/</m:t>
                          </m:r>
                          <m:r>
                            <m:t>α</m:t>
                          </m:r>
                        </m:e>
                      </m:d>
                    </m:num>
                    <m:den>
                      <m:r>
                        <m:t>t</m:t>
                      </m:r>
                    </m:den>
                  </m:f>
                </m:e>
              </m:rad>
            </m:e>
          </m:d>
        </m:oMath>
      </m:oMathPara>
    </w:p>
    <w:p>
      <w:pPr>
        <w:spacing w:after="100"/>
        <w:jc w:val="both"/>
      </w:pPr>
      <w:r>
        <w:rPr>
          <w:color w:val="3A4350"/>
          <w:sz w:val="19"/>
          <w:szCs w:val="19"/>
        </w:rPr>
        <w:t xml:space="preserve">where </w:t>
      </w:r>
      <m:oMath>
        <m:r>
          <m:t>t</m:t>
        </m:r>
      </m:oMath>
      <w:r>
        <w:rPr>
          <w:color w:val="3A4350"/>
          <w:sz w:val="19"/>
          <w:szCs w:val="19"/>
        </w:rPr>
        <w:t xml:space="preserve"> is the number of observations so far, </w:t>
      </w:r>
      <m:oMath>
        <m:sSub>
          <m:e>
            <m:r>
              <m:t>θ</m:t>
            </m:r>
          </m:e>
          <m:sub>
            <m:r>
              <m:t>t</m:t>
            </m:r>
          </m:sub>
        </m:sSub>
      </m:oMath>
      <w:r>
        <w:rPr>
          <w:color w:val="3A4350"/>
          <w:sz w:val="19"/>
          <w:szCs w:val="19"/>
        </w:rPr>
        <w:t xml:space="preserve"> the target parameter (which may change with </w:t>
      </w:r>
      <m:oMath>
        <m:r>
          <m:t>t</m:t>
        </m:r>
      </m:oMath>
      <w:r>
        <w:rPr>
          <w:color w:val="3A4350"/>
          <w:sz w:val="19"/>
          <w:szCs w:val="19"/>
        </w:rPr>
        <w:t xml:space="preserve">), </w:t>
      </w:r>
      <m:oMath>
        <m:sSub>
          <m:e>
            <m:r>
              <m:rPr>
                <m:sty m:val="p"/>
              </m:rPr>
              <m:t>C</m:t>
            </m:r>
            <m:r>
              <m:rPr>
                <m:sty m:val="p"/>
              </m:rPr>
              <m:t>I</m:t>
            </m:r>
          </m:e>
          <m:sub>
            <m:r>
              <m:t>t</m:t>
            </m:r>
          </m:sub>
        </m:sSub>
      </m:oMath>
      <w:r>
        <w:rPr>
          <w:color w:val="3A4350"/>
          <w:sz w:val="19"/>
          <w:szCs w:val="19"/>
        </w:rPr>
        <w:t xml:space="preserve"> the interval at time </w:t>
      </w:r>
      <m:oMath>
        <m:r>
          <m:t>t</m:t>
        </m:r>
      </m:oMath>
      <w:r>
        <w:rPr>
          <w:color w:val="3A4350"/>
          <w:sz w:val="19"/>
          <w:szCs w:val="19"/>
        </w:rPr>
        <w:t xml:space="preserve">, </w:t>
      </w:r>
      <m:oMath>
        <m:sSub>
          <m:e>
            <m:bar>
              <m:barPr>
                <m:pos m:val="top"/>
              </m:barPr>
              <m:e>
                <m:r>
                  <m:t>X</m:t>
                </m:r>
              </m:e>
            </m:bar>
          </m:e>
          <m:sub>
            <m:r>
              <m:t>t</m:t>
            </m:r>
          </m:sub>
        </m:sSub>
      </m:oMath>
      <w:r>
        <w:rPr>
          <w:color w:val="3A4350"/>
          <w:sz w:val="19"/>
          <w:szCs w:val="19"/>
        </w:rPr>
        <w:t xml:space="preserve"> the running mean, </w:t>
      </w:r>
      <m:oMath>
        <m:acc>
          <m:accPr>
            <m:chr m:val="̂"/>
          </m:accPr>
          <m:e>
            <m:r>
              <m:t>σ</m:t>
            </m:r>
          </m:e>
        </m:acc>
      </m:oMath>
      <w:r>
        <w:rPr>
          <w:color w:val="3A4350"/>
          <w:sz w:val="19"/>
          <w:szCs w:val="19"/>
        </w:rPr>
        <w:t xml:space="preserve"> the scale and </w:t>
      </w:r>
      <m:oMath>
        <m:r>
          <m:t>α</m:t>
        </m:r>
      </m:oMath>
      <w:r>
        <w:rPr>
          <w:color w:val="3A4350"/>
          <w:sz w:val="19"/>
          <w:szCs w:val="19"/>
        </w:rPr>
        <w:t xml:space="preserve"> the error level. The constants of the stitched bound are taken from a paper that cites this article; the original one-sided constants were not seen.</w:t>
      </w:r>
    </w:p>
    <w:p>
      <w:pPr>
        <w:spacing w:after="100" w:before="80"/>
        <w:jc w:val="both"/>
      </w:pPr>
      <w:r>
        <w:rPr>
          <w:b/>
          <w:bCs/>
          <w:color w:val="003262"/>
        </w:rPr>
        <w:t xml:space="preserve">Link to the theoretical introduction. </w:t>
      </w:r>
      <w:r>
        <w:t xml:space="preserve">Complements Section 1.9, which gives the normal-mixture bound. For the project, a pumping-restriction trial can be monitored every month and stopped as soon as the effect on salinity is clear, without losing coverage; the width scales only as </w:t>
      </w:r>
      <m:oMath>
        <m:rad>
          <m:radPr>
            <m:degHide m:val="on"/>
          </m:radPr>
          <m:deg/>
          <m:e>
            <m:r>
              <m:rPr>
                <m:sty m:val="p"/>
              </m:rPr>
              <m:t>ln</m:t>
            </m:r>
            <m:r>
              <m:rPr>
                <m:sty m:val="p"/>
              </m:rPr>
              <m:t>ln</m:t>
            </m:r>
            <m:r>
              <m:t>t</m:t>
            </m:r>
            <m:r>
              <m:rPr>
                <m:sty m:val="p"/>
              </m:rPr>
              <m:t>/</m:t>
            </m:r>
            <m:r>
              <m:t>t</m:t>
            </m:r>
          </m:e>
        </m:rad>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theory of nonparametric, non-asymptotic confidence sequences, which is the foundation of anytime-valid A/B tests.</w:t>
      </w:r>
    </w:p>
    <w:p>
      <w:pPr>
        <w:pStyle w:val="Heading2"/>
        <w:keepNext/>
      </w:pPr>
      <w:r>
        <w:rPr>
          <w:color w:val="003262"/>
        </w:rPr>
        <w:t xml:space="preserve">BK4  </w:t>
      </w:r>
      <w:r>
        <w:rPr>
          <w:color w:val="1F3864"/>
        </w:rPr>
        <w:t xml:space="preserve">Rerandomization and regression adjustment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Xinran Li,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Royal Statistical Society: Series B, vol. 82(1), pp. 241–268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6c-sukimjrb8m7yinmfd">
              <w:r>
                <w:rPr>
                  <w:color w:val="1D4ED8"/>
                  <w:sz w:val="18"/>
                  <w:szCs w:val="18"/>
                  <w:u w:val="single"/>
                </w:rPr>
                <w:t xml:space="preserve">https://doi.org/10.1111/rssb.12353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X. Li: University of Illinois at Urbana-Champaign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rerandomization · regression adjustment · different covariates in design and analysis · sampling and estimated precision · Huber–White standard errors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Fisher used covariates in two ways: for blocking in the design and for ANCOVA in the analysis. The article generalizes both to rerandomization and to general regression adjustment, and allows the designer and the analyst to use different covariate sets. With design-based asymptotic theory for adjusted estimators under Mahalanobis rerandomization, it shows that rerandomization never hurts either the sampling precision or the estimated precision, for any estimator, while regression adjustment never hurts the estimated precision, for any design; combining the two gives better coverage. The practical recommendation: rerandomization in the design, adjustment in the analysis and Huber–White standard errors.</w:t>
      </w:r>
    </w:p>
    <w:p>
      <w:pPr>
        <w:keepNext/>
        <w:spacing w:after="40" w:before="80"/>
      </w:pPr>
      <w:r>
        <w:rPr>
          <w:b/>
          <w:bCs/>
          <w:color w:val="003262"/>
        </w:rPr>
        <w:t xml:space="preserve">Key equation.</w:t>
      </w:r>
      <w:r>
        <w:rPr>
          <w:i/>
          <w:iCs/>
          <w:color w:val="5B6573"/>
          <w:sz w:val="18"/>
          <w:szCs w:val="18"/>
        </w:rPr>
        <w:t xml:space="preserve">  (acceptance rule and limiting distribution of the adjusted estimator under rerandomization (representative formulation))</w:t>
      </w:r>
    </w:p>
    <w:p>
      <w:pPr>
        <w:pStyle w:val="Equation"/>
      </w:pPr>
      <m:oMathPara>
        <m:oMathParaPr>
          <m:jc m:val="center"/>
        </m:oMathParaPr>
        <m:oMath>
          <m:r>
            <m:t>M</m:t>
          </m:r>
          <m:r>
            <m:rPr>
              <m:sty m:val="p"/>
            </m:rPr>
            <m:t>=</m:t>
          </m:r>
          <m:sSubSup>
            <m:e>
              <m:acc>
                <m:accPr>
                  <m:chr m:val="̂"/>
                </m:accPr>
                <m:e>
                  <m:r>
                    <m:t>τ</m:t>
                  </m:r>
                </m:e>
              </m:acc>
            </m:e>
            <m:sub>
              <m:r>
                <m:t>x</m:t>
              </m:r>
            </m:sub>
            <m:sup>
              <m:r>
                <m:rPr>
                  <m:sty m:val="p"/>
                </m:rPr>
                <m:t>⊤</m:t>
              </m:r>
            </m:sup>
          </m:sSubSup>
          <m:r>
            <m:rPr>
              <m:sty m:val="p"/>
            </m:rPr>
            <m:t>C</m:t>
          </m:r>
          <m:r>
            <m:rPr>
              <m:sty m:val="p"/>
            </m:rPr>
            <m:t>o</m:t>
          </m:r>
          <m:r>
            <m:rPr>
              <m:sty m:val="p"/>
            </m:rPr>
            <m:t>v</m:t>
          </m:r>
          <m:sSup>
            <m:e>
              <m:d>
                <m:dPr>
                  <m:begChr m:val="("/>
                  <m:sepChr m:val=""/>
                  <m:endChr m:val=")"/>
                  <m:grow/>
                </m:dPr>
                <m:e>
                  <m:sSub>
                    <m:e>
                      <m:acc>
                        <m:accPr>
                          <m:chr m:val="̂"/>
                        </m:accPr>
                        <m:e>
                          <m:r>
                            <m:t>τ</m:t>
                          </m:r>
                        </m:e>
                      </m:acc>
                    </m:e>
                    <m:sub>
                      <m:r>
                        <m:t>x</m:t>
                      </m:r>
                    </m:sub>
                  </m:sSub>
                </m:e>
              </m:d>
            </m:e>
            <m:sup>
              <m:r>
                <m:rPr>
                  <m:sty m:val="p"/>
                </m:rPr>
                <m:t>−</m:t>
              </m:r>
              <m:r>
                <m:t>1</m:t>
              </m:r>
            </m:sup>
          </m:sSup>
          <m:sSub>
            <m:e>
              <m:acc>
                <m:accPr>
                  <m:chr m:val="̂"/>
                </m:accPr>
                <m:e>
                  <m:r>
                    <m:t>τ</m:t>
                  </m:r>
                </m:e>
              </m:acc>
            </m:e>
            <m:sub>
              <m:r>
                <m:t>x</m:t>
              </m:r>
            </m:sub>
          </m:sSub>
          <m:r>
            <m:rPr>
              <m:sty m:val="p"/>
            </m:rPr>
            <m:t>≤</m:t>
          </m:r>
          <m:r>
            <m:t>a</m:t>
          </m:r>
          <m:r>
            <m:rPr>
              <m:sty m:val="p"/>
            </m:rPr>
            <m:t>,</m:t>
          </m:r>
          <m:r>
            <m:t>  </m:t>
          </m:r>
          <m:acc>
            <m:accPr>
              <m:chr m:val="̂"/>
            </m:accPr>
            <m:e>
              <m:r>
                <m:t>τ</m:t>
              </m:r>
            </m:e>
          </m:acc>
          <m:d>
            <m:dPr>
              <m:begChr m:val="("/>
              <m:sepChr m:val=""/>
              <m:endChr m:val=")"/>
              <m:grow/>
            </m:dPr>
            <m:e>
              <m:r>
                <m:t>γ</m:t>
              </m:r>
            </m:e>
          </m:d>
          <m:r>
            <m:rPr>
              <m:sty m:val="p"/>
            </m:rPr>
            <m:t>=</m:t>
          </m:r>
          <m:acc>
            <m:accPr>
              <m:chr m:val="̂"/>
            </m:accPr>
            <m:e>
              <m:r>
                <m:t>τ</m:t>
              </m:r>
            </m:e>
          </m:acc>
          <m:r>
            <m:rPr>
              <m:sty m:val="p"/>
            </m:rPr>
            <m:t>−</m:t>
          </m:r>
          <m:sSup>
            <m:e>
              <m:r>
                <m:t>γ</m:t>
              </m:r>
            </m:e>
            <m:sup>
              <m:r>
                <m:rPr>
                  <m:sty m:val="p"/>
                </m:rPr>
                <m:t>⊤</m:t>
              </m:r>
            </m:sup>
          </m:sSup>
          <m:sSub>
            <m:e>
              <m:acc>
                <m:accPr>
                  <m:chr m:val="̂"/>
                </m:accPr>
                <m:e>
                  <m:r>
                    <m:t>τ</m:t>
                  </m:r>
                </m:e>
              </m:acc>
            </m:e>
            <m:sub>
              <m:r>
                <m:t>w</m:t>
              </m:r>
            </m:sub>
          </m:sSub>
        </m:oMath>
      </m:oMathPara>
    </w:p>
    <w:p>
      <w:pPr>
        <w:pStyle w:val="Equation"/>
      </w:pPr>
      <m:oMathPara>
        <m:oMathParaPr>
          <m:jc m:val="center"/>
        </m:oMathParaPr>
        <m:oMath>
          <m:rad>
            <m:radPr>
              <m:degHide m:val="on"/>
            </m:radPr>
            <m:deg/>
            <m:e>
              <m:r>
                <m:t>n</m:t>
              </m:r>
            </m:e>
          </m:rad>
          <m:d>
            <m:dPr>
              <m:begChr m:val="("/>
              <m:sepChr m:val=""/>
              <m:endChr m:val=")"/>
              <m:grow/>
            </m:dPr>
            <m:e>
              <m:acc>
                <m:accPr>
                  <m:chr m:val="̂"/>
                </m:accPr>
                <m:e>
                  <m:r>
                    <m:t>τ</m:t>
                  </m:r>
                </m:e>
              </m:acc>
              <m:d>
                <m:dPr>
                  <m:begChr m:val="("/>
                  <m:sepChr m:val=""/>
                  <m:endChr m:val=")"/>
                  <m:grow/>
                </m:dPr>
                <m:e>
                  <m:r>
                    <m:t>γ</m:t>
                  </m:r>
                </m:e>
              </m:d>
              <m:r>
                <m:rPr>
                  <m:sty m:val="p"/>
                </m:rPr>
                <m:t>−</m:t>
              </m:r>
              <m:r>
                <m:t>τ</m:t>
              </m:r>
            </m:e>
          </m:d>
          <m:r>
            <m:rPr>
              <m:sty m:val="p"/>
            </m:rPr>
            <m:t>∣</m:t>
          </m:r>
          <m:r>
            <m:t>M</m:t>
          </m:r>
          <m:r>
            <m:rPr>
              <m:sty m:val="p"/>
            </m:rPr>
            <m:t>≤</m:t>
          </m:r>
          <m:r>
            <m:t>a</m:t>
          </m:r>
          <m:r>
            <m:t> </m:t>
          </m:r>
          <m:limUpp>
            <m:e>
              <m:r>
                <m:rPr>
                  <m:sty m:val="p"/>
                </m:rPr>
                <m:t>→</m:t>
              </m:r>
            </m:e>
            <m:lim>
              <m:r>
                <m:t>d</m:t>
              </m:r>
            </m:lim>
          </m:limUpp>
          <m:r>
            <m:t> </m:t>
          </m:r>
          <m:r>
            <m:t>V</m:t>
          </m:r>
          <m:sSup>
            <m:e>
              <m:d>
                <m:dPr>
                  <m:begChr m:val="("/>
                  <m:sepChr m:val=""/>
                  <m:endChr m:val=")"/>
                  <m:grow/>
                </m:dPr>
                <m:e>
                  <m:r>
                    <m:t>γ</m:t>
                  </m:r>
                </m:e>
              </m:d>
            </m:e>
            <m:sup>
              <m:r>
                <m:t>1</m:t>
              </m:r>
              <m:r>
                <m:rPr>
                  <m:sty m:val="p"/>
                </m:rPr>
                <m:t>/</m:t>
              </m:r>
              <m:r>
                <m:t>2</m:t>
              </m:r>
            </m:sup>
          </m:sSup>
          <m:d>
            <m:dPr>
              <m:begChr m:val="("/>
              <m:sepChr m:val=""/>
              <m:endChr m:val=")"/>
              <m:grow/>
            </m:dPr>
            <m:e>
              <m:rad>
                <m:radPr>
                  <m:degHide m:val="on"/>
                </m:radPr>
                <m:deg/>
                <m:e>
                  <m:r>
                    <m:t>1</m:t>
                  </m:r>
                  <m:r>
                    <m:rPr>
                      <m:sty m:val="p"/>
                    </m:rPr>
                    <m:t>−</m:t>
                  </m:r>
                  <m:sSup>
                    <m:e>
                      <m:r>
                        <m:t>R</m:t>
                      </m:r>
                    </m:e>
                    <m:sup>
                      <m:r>
                        <m:t>2</m:t>
                      </m:r>
                    </m:sup>
                  </m:sSup>
                  <m:d>
                    <m:dPr>
                      <m:begChr m:val="("/>
                      <m:sepChr m:val=""/>
                      <m:endChr m:val=")"/>
                      <m:grow/>
                    </m:dPr>
                    <m:e>
                      <m:r>
                        <m:t>γ</m:t>
                      </m:r>
                    </m:e>
                  </m:d>
                </m:e>
              </m:rad>
              <m:r>
                <m:t> </m:t>
              </m:r>
              <m:r>
                <m:t>ε</m:t>
              </m:r>
              <m:r>
                <m:rPr>
                  <m:sty m:val="p"/>
                </m:rPr>
                <m:t>+</m:t>
              </m:r>
              <m:rad>
                <m:radPr>
                  <m:degHide m:val="on"/>
                </m:radPr>
                <m:deg/>
                <m:e>
                  <m:sSup>
                    <m:e>
                      <m:r>
                        <m:t>R</m:t>
                      </m:r>
                    </m:e>
                    <m:sup>
                      <m:r>
                        <m:t>2</m:t>
                      </m:r>
                    </m:sup>
                  </m:sSup>
                  <m:d>
                    <m:dPr>
                      <m:begChr m:val="("/>
                      <m:sepChr m:val=""/>
                      <m:endChr m:val=")"/>
                      <m:grow/>
                    </m:dPr>
                    <m:e>
                      <m:r>
                        <m:t>γ</m:t>
                      </m:r>
                    </m:e>
                  </m:d>
                </m:e>
              </m:rad>
              <m:r>
                <m:t> </m:t>
              </m:r>
              <m:sSub>
                <m:e>
                  <m:r>
                    <m:t>L</m:t>
                  </m:r>
                </m:e>
                <m:sub>
                  <m:r>
                    <m:t>K</m:t>
                  </m:r>
                  <m:r>
                    <m:rPr>
                      <m:sty m:val="p"/>
                    </m:rPr>
                    <m:t>,</m:t>
                  </m:r>
                  <m:r>
                    <m:t>a</m:t>
                  </m:r>
                </m:sub>
              </m:sSub>
            </m:e>
          </m:d>
        </m:oMath>
      </m:oMathPara>
    </w:p>
    <w:p>
      <w:pPr>
        <w:spacing w:after="100"/>
        <w:jc w:val="both"/>
      </w:pPr>
      <w:r>
        <w:rPr>
          <w:color w:val="3A4350"/>
          <w:sz w:val="19"/>
          <w:szCs w:val="19"/>
        </w:rPr>
        <w:t xml:space="preserve">where </w:t>
      </w:r>
      <m:oMath>
        <m:sSub>
          <m:e>
            <m:acc>
              <m:accPr>
                <m:chr m:val="̂"/>
              </m:accPr>
              <m:e>
                <m:r>
                  <m:t>τ</m:t>
                </m:r>
              </m:e>
            </m:acc>
          </m:e>
          <m:sub>
            <m:r>
              <m:t>x</m:t>
            </m:r>
          </m:sub>
        </m:sSub>
      </m:oMath>
      <w:r>
        <w:rPr>
          <w:color w:val="3A4350"/>
          <w:sz w:val="19"/>
          <w:szCs w:val="19"/>
        </w:rPr>
        <w:t xml:space="preserve"> and </w:t>
      </w:r>
      <m:oMath>
        <m:sSub>
          <m:e>
            <m:acc>
              <m:accPr>
                <m:chr m:val="̂"/>
              </m:accPr>
              <m:e>
                <m:r>
                  <m:t>τ</m:t>
                </m:r>
              </m:e>
            </m:acc>
          </m:e>
          <m:sub>
            <m:r>
              <m:t>w</m:t>
            </m:r>
          </m:sub>
        </m:sSub>
      </m:oMath>
      <w:r>
        <w:rPr>
          <w:color w:val="3A4350"/>
          <w:sz w:val="19"/>
          <w:szCs w:val="19"/>
        </w:rPr>
        <w:t xml:space="preserve"> are the differences in means of the design covariates </w:t>
      </w:r>
      <m:oMath>
        <m:r>
          <m:t>x</m:t>
        </m:r>
        <m:r>
          <m:rPr>
            <m:sty m:val="p"/>
          </m:rPr>
          <m:t>∈</m:t>
        </m:r>
        <m:sSup>
          <m:e>
            <m:r>
              <m:rPr>
                <m:scr m:val="double-struck"/>
                <m:sty m:val="p"/>
              </m:rPr>
              <m:t>R</m:t>
            </m:r>
          </m:e>
          <m:sup>
            <m:r>
              <m:t>K</m:t>
            </m:r>
          </m:sup>
        </m:sSup>
      </m:oMath>
      <w:r>
        <w:rPr>
          <w:color w:val="3A4350"/>
          <w:sz w:val="19"/>
          <w:szCs w:val="19"/>
        </w:rPr>
        <w:t xml:space="preserve"> and of the analysis covariates </w:t>
      </w:r>
      <m:oMath>
        <m:r>
          <m:t>w</m:t>
        </m:r>
      </m:oMath>
      <w:r>
        <w:rPr>
          <w:color w:val="3A4350"/>
          <w:sz w:val="19"/>
          <w:szCs w:val="19"/>
        </w:rPr>
        <w:t xml:space="preserve">, </w:t>
      </w:r>
      <m:oMath>
        <m:r>
          <m:t>a</m:t>
        </m:r>
      </m:oMath>
      <w:r>
        <w:rPr>
          <w:color w:val="3A4350"/>
          <w:sz w:val="19"/>
          <w:szCs w:val="19"/>
        </w:rPr>
        <w:t xml:space="preserve"> the acceptance threshold, </w:t>
      </w:r>
      <m:oMath>
        <m:r>
          <m:t>γ</m:t>
        </m:r>
      </m:oMath>
      <w:r>
        <w:rPr>
          <w:color w:val="3A4350"/>
          <w:sz w:val="19"/>
          <w:szCs w:val="19"/>
        </w:rPr>
        <w:t xml:space="preserve"> the adjustment coefficient, </w:t>
      </w:r>
      <m:oMath>
        <m:r>
          <m:t>V</m:t>
        </m:r>
        <m:d>
          <m:dPr>
            <m:begChr m:val="("/>
            <m:sepChr m:val=""/>
            <m:endChr m:val=")"/>
            <m:grow/>
          </m:dPr>
          <m:e>
            <m:r>
              <m:t>γ</m:t>
            </m:r>
          </m:e>
        </m:d>
      </m:oMath>
      <w:r>
        <w:rPr>
          <w:color w:val="3A4350"/>
          <w:sz w:val="19"/>
          <w:szCs w:val="19"/>
        </w:rPr>
        <w:t xml:space="preserve"> the asymptotic variance under complete randomization, </w:t>
      </w:r>
      <m:oMath>
        <m:sSup>
          <m:e>
            <m:r>
              <m:t>R</m:t>
            </m:r>
          </m:e>
          <m:sup>
            <m:r>
              <m:t>2</m:t>
            </m:r>
          </m:sup>
        </m:sSup>
        <m:d>
          <m:dPr>
            <m:begChr m:val="("/>
            <m:sepChr m:val=""/>
            <m:endChr m:val=")"/>
            <m:grow/>
          </m:dPr>
          <m:e>
            <m:r>
              <m:t>γ</m:t>
            </m:r>
          </m:e>
        </m:d>
      </m:oMath>
      <w:r>
        <w:rPr>
          <w:color w:val="3A4350"/>
          <w:sz w:val="19"/>
          <w:szCs w:val="19"/>
        </w:rPr>
        <w:t xml:space="preserve"> the squared multiple correlation between </w:t>
      </w:r>
      <m:oMath>
        <m:acc>
          <m:accPr>
            <m:chr m:val="̂"/>
          </m:accPr>
          <m:e>
            <m:r>
              <m:t>τ</m:t>
            </m:r>
          </m:e>
        </m:acc>
        <m:d>
          <m:dPr>
            <m:begChr m:val="("/>
            <m:sepChr m:val=""/>
            <m:endChr m:val=")"/>
            <m:grow/>
          </m:dPr>
          <m:e>
            <m:r>
              <m:t>γ</m:t>
            </m:r>
          </m:e>
        </m:d>
      </m:oMath>
      <w:r>
        <w:rPr>
          <w:color w:val="3A4350"/>
          <w:sz w:val="19"/>
          <w:szCs w:val="19"/>
        </w:rPr>
        <w:t xml:space="preserve"> and </w:t>
      </w:r>
      <m:oMath>
        <m:sSub>
          <m:e>
            <m:acc>
              <m:accPr>
                <m:chr m:val="̂"/>
              </m:accPr>
              <m:e>
                <m:r>
                  <m:t>τ</m:t>
                </m:r>
              </m:e>
            </m:acc>
          </m:e>
          <m:sub>
            <m:r>
              <m:t>x</m:t>
            </m:r>
          </m:sub>
        </m:sSub>
      </m:oMath>
      <w:r>
        <w:rPr>
          <w:color w:val="3A4350"/>
          <w:sz w:val="19"/>
          <w:szCs w:val="19"/>
        </w:rPr>
        <w:t xml:space="preserve">, </w:t>
      </w:r>
      <m:oMath>
        <m:r>
          <m:t>ε</m:t>
        </m:r>
        <m:r>
          <m:rPr>
            <m:sty m:val="p"/>
          </m:rPr>
          <m:t>∼</m:t>
        </m:r>
        <m:r>
          <m:rPr>
            <m:scr m:val="script"/>
            <m:sty m:val="p"/>
          </m:rPr>
          <m:t>N</m:t>
        </m:r>
        <m:d>
          <m:dPr>
            <m:begChr m:val="("/>
            <m:sepChr m:val=""/>
            <m:endChr m:val=")"/>
            <m:grow/>
          </m:dPr>
          <m:e>
            <m:r>
              <m:t>0</m:t>
            </m:r>
            <m:r>
              <m:rPr>
                <m:sty m:val="p"/>
              </m:rPr>
              <m:t>,</m:t>
            </m:r>
            <m:r>
              <m:t>1</m:t>
            </m:r>
          </m:e>
        </m:d>
      </m:oMath>
      <w:r>
        <w:rPr>
          <w:color w:val="3A4350"/>
          <w:sz w:val="19"/>
          <w:szCs w:val="19"/>
        </w:rPr>
        <w:t xml:space="preserve"> and </w:t>
      </w:r>
      <m:oMath>
        <m:sSub>
          <m:e>
            <m:r>
              <m:t>L</m:t>
            </m:r>
          </m:e>
          <m:sub>
            <m:r>
              <m:t>K</m:t>
            </m:r>
            <m:r>
              <m:rPr>
                <m:sty m:val="p"/>
              </m:rPr>
              <m:t>,</m:t>
            </m:r>
            <m:r>
              <m:t>a</m:t>
            </m:r>
          </m:sub>
        </m:sSub>
      </m:oMath>
      <w:r>
        <w:rPr>
          <w:color w:val="3A4350"/>
          <w:sz w:val="19"/>
          <w:szCs w:val="19"/>
        </w:rPr>
        <w:t xml:space="preserve"> the truncated variable of Section 1.4. The exact notation of the theorem and the result for the optimal </w:t>
      </w:r>
      <m:oMath>
        <m:r>
          <m:t>γ</m:t>
        </m:r>
      </m:oMath>
      <w:r>
        <w:rPr>
          <w:color w:val="3A4350"/>
          <w:sz w:val="19"/>
          <w:szCs w:val="19"/>
        </w:rPr>
        <w:t xml:space="preserve"> were not seen.</w:t>
      </w:r>
    </w:p>
    <w:p>
      <w:pPr>
        <w:spacing w:after="100" w:before="80"/>
        <w:jc w:val="both"/>
      </w:pPr>
      <w:r>
        <w:rPr>
          <w:b/>
          <w:bCs/>
          <w:color w:val="003262"/>
        </w:rPr>
        <w:t xml:space="preserve">Link to the theoretical introduction. </w:t>
      </w:r>
      <w:r>
        <w:t xml:space="preserve">Complements Sections 1.4 and 1.5. This is the result that GO-RERAND (Section 9) completes for small trials: asymptotically rerandomization “never hurts”, but with 32 wells and 12 covariates the trace identity shows that it pushes variance into the residual, and the optimal criterion changes.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unified theory of design and analysis in which the rerandomization and adjustment covariates can differ, with guidance on how to choose them.</w:t>
      </w:r>
    </w:p>
    <w:p>
      <w:pPr>
        <w:pStyle w:val="Heading2"/>
        <w:keepNext/>
      </w:pPr>
      <w:r>
        <w:rPr>
          <w:color w:val="003262"/>
        </w:rPr>
        <w:t xml:space="preserve">BK5  </w:t>
      </w:r>
      <w:r>
        <w:rPr>
          <w:color w:val="1F3864"/>
        </w:rPr>
        <w:t xml:space="preserve">Rerandomization in 2^K factorial experiments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Xinran Li, Peng Ding, Donald B. Rubin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The Annals of Statistics, vol. 48(1), pp. 43–63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hiow0nk1bblqky4lkjkq">
              <w:r>
                <w:rPr>
                  <w:color w:val="1D4ED8"/>
                  <w:sz w:val="18"/>
                  <w:szCs w:val="18"/>
                  <w:u w:val="single"/>
                </w:rPr>
                <w:t xml:space="preserve">https://doi.org/10.1214/18-AOS1790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X. Li: University of Pennsylvania; D. B. Rubin: Temple University (per the NSF-PAR copy)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rerandomization in factorial experiments · factorial effects · central convex unimodality · peakedness · conservative confidence sets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A classical factorial design often fails to balance the covariates simultaneously for many factorial effects. The article restricts randomization to the assignments that satisfy balance criteria, with a fully design-based theory and without distributional or modeling assumptions. The asymptotic distribution of the factorial-effect estimators under rerandomization is symmetric, unimodal and more concentrated than under the classical design, in the sense of central convex unimodality and peakedness; conservative confidence sets are also given. This removes the assumptions of equal group sizes, normality and additivity made in earlier work.</w:t>
      </w:r>
    </w:p>
    <w:p>
      <w:pPr>
        <w:keepNext/>
        <w:spacing w:after="40" w:before="80"/>
      </w:pPr>
      <w:r>
        <w:rPr>
          <w:b/>
          <w:bCs/>
          <w:color w:val="003262"/>
        </w:rPr>
        <w:t xml:space="preserve">Key equation.</w:t>
      </w:r>
      <w:r>
        <w:rPr>
          <w:i/>
          <w:iCs/>
          <w:color w:val="5B6573"/>
          <w:sz w:val="18"/>
          <w:szCs w:val="18"/>
        </w:rPr>
        <w:t xml:space="preserve">  (factorial effects, limiting distribution and peakedness under rerandomization (representative formulation))</w:t>
      </w:r>
    </w:p>
    <w:p>
      <w:pPr>
        <w:pStyle w:val="Equation"/>
      </w:pPr>
      <m:oMathPara>
        <m:oMathParaPr>
          <m:jc m:val="center"/>
        </m:oMathParaPr>
        <m:oMath>
          <m:r>
            <m:t>τ</m:t>
          </m:r>
          <m:r>
            <m:rPr>
              <m:sty m:val="p"/>
            </m:rPr>
            <m:t>=</m:t>
          </m:r>
          <m:sSup>
            <m:e>
              <m:r>
                <m:t>2</m:t>
              </m:r>
            </m:e>
            <m:sup>
              <m:r>
                <m:rPr>
                  <m:sty m:val="p"/>
                </m:rPr>
                <m:t>−</m:t>
              </m:r>
              <m:d>
                <m:dPr>
                  <m:begChr m:val="("/>
                  <m:sepChr m:val=""/>
                  <m:endChr m:val=")"/>
                  <m:grow/>
                </m:dPr>
                <m:e>
                  <m:r>
                    <m:t>K</m:t>
                  </m:r>
                  <m:r>
                    <m:rPr>
                      <m:sty m:val="p"/>
                    </m:rPr>
                    <m:t>−</m:t>
                  </m:r>
                  <m:r>
                    <m:t>1</m:t>
                  </m:r>
                </m:e>
              </m:d>
            </m:sup>
          </m:sSup>
          <m:r>
            <m:t>G</m:t>
          </m:r>
          <m:r>
            <m:t> </m:t>
          </m:r>
          <m:bar>
            <m:barPr>
              <m:pos m:val="top"/>
            </m:barPr>
            <m:e>
              <m:r>
                <m:t>Y</m:t>
              </m:r>
            </m:e>
          </m:bar>
          <m:r>
            <m:rPr>
              <m:sty m:val="p"/>
            </m:rPr>
            <m:t>,</m:t>
          </m:r>
          <m:r>
            <m:t>  </m:t>
          </m:r>
          <m:rad>
            <m:radPr>
              <m:degHide m:val="on"/>
            </m:radPr>
            <m:deg/>
            <m:e>
              <m:r>
                <m:t>n</m:t>
              </m:r>
            </m:e>
          </m:rad>
          <m:d>
            <m:dPr>
              <m:begChr m:val="("/>
              <m:sepChr m:val=""/>
              <m:endChr m:val=")"/>
              <m:grow/>
            </m:dPr>
            <m:e>
              <m:acc>
                <m:accPr>
                  <m:chr m:val="̂"/>
                </m:accPr>
                <m:e>
                  <m:r>
                    <m:t>τ</m:t>
                  </m:r>
                </m:e>
              </m:acc>
              <m:r>
                <m:rPr>
                  <m:sty m:val="p"/>
                </m:rPr>
                <m:t>−</m:t>
              </m:r>
              <m:r>
                <m:t>τ</m:t>
              </m:r>
            </m:e>
          </m:d>
          <m:r>
            <m:rPr>
              <m:sty m:val="p"/>
            </m:rPr>
            <m:t>∣</m:t>
          </m:r>
          <m:r>
            <m:t>M</m:t>
          </m:r>
          <m:r>
            <m:rPr>
              <m:sty m:val="p"/>
            </m:rPr>
            <m:t>≤</m:t>
          </m:r>
          <m:r>
            <m:t>a</m:t>
          </m:r>
          <m:r>
            <m:t> </m:t>
          </m:r>
          <m:limUpp>
            <m:e>
              <m:r>
                <m:rPr>
                  <m:sty m:val="p"/>
                </m:rPr>
                <m:t>→</m:t>
              </m:r>
            </m:e>
            <m:lim>
              <m:r>
                <m:t>d</m:t>
              </m:r>
            </m:lim>
          </m:limUpp>
          <m:r>
            <m:t> </m:t>
          </m:r>
          <m:sSup>
            <m:e>
              <m:d>
                <m:dPr>
                  <m:begChr m:val="("/>
                  <m:sepChr m:val=""/>
                  <m:endChr m:val=")"/>
                  <m:grow/>
                </m:dPr>
                <m:e>
                  <m:sSub>
                    <m:e>
                      <m:r>
                        <m:t>V</m:t>
                      </m:r>
                    </m:e>
                    <m:sub>
                      <m:r>
                        <m:t>τ</m:t>
                      </m:r>
                      <m:r>
                        <m:t>τ</m:t>
                      </m:r>
                    </m:sub>
                  </m:sSub>
                  <m:r>
                    <m:rPr>
                      <m:sty m:val="p"/>
                    </m:rPr>
                    <m:t>−</m:t>
                  </m:r>
                  <m:sSub>
                    <m:e>
                      <m:r>
                        <m:t>V</m:t>
                      </m:r>
                    </m:e>
                    <m:sub>
                      <m:r>
                        <m:t>τ</m:t>
                      </m:r>
                      <m:r>
                        <m:t>x</m:t>
                      </m:r>
                    </m:sub>
                  </m:sSub>
                  <m:sSubSup>
                    <m:e>
                      <m:r>
                        <m:t>V</m:t>
                      </m:r>
                    </m:e>
                    <m:sub>
                      <m:r>
                        <m:t>x</m:t>
                      </m:r>
                      <m:r>
                        <m:t>x</m:t>
                      </m:r>
                    </m:sub>
                    <m:sup>
                      <m:r>
                        <m:rPr>
                          <m:sty m:val="p"/>
                        </m:rPr>
                        <m:t>−</m:t>
                      </m:r>
                      <m:r>
                        <m:t>1</m:t>
                      </m:r>
                    </m:sup>
                  </m:sSubSup>
                  <m:sSub>
                    <m:e>
                      <m:r>
                        <m:t>V</m:t>
                      </m:r>
                    </m:e>
                    <m:sub>
                      <m:r>
                        <m:t>x</m:t>
                      </m:r>
                      <m:r>
                        <m:t>τ</m:t>
                      </m:r>
                    </m:sub>
                  </m:sSub>
                </m:e>
              </m:d>
            </m:e>
            <m:sup>
              <m:r>
                <m:t>1</m:t>
              </m:r>
              <m:r>
                <m:rPr>
                  <m:sty m:val="p"/>
                </m:rPr>
                <m:t>/</m:t>
              </m:r>
              <m:r>
                <m:t>2</m:t>
              </m:r>
            </m:sup>
          </m:sSup>
          <m:r>
            <m:t>ε</m:t>
          </m:r>
          <m:r>
            <m:rPr>
              <m:sty m:val="p"/>
            </m:rPr>
            <m:t>+</m:t>
          </m:r>
          <m:sSub>
            <m:e>
              <m:r>
                <m:t>V</m:t>
              </m:r>
            </m:e>
            <m:sub>
              <m:r>
                <m:t>τ</m:t>
              </m:r>
              <m:r>
                <m:t>x</m:t>
              </m:r>
            </m:sub>
          </m:sSub>
          <m:sSubSup>
            <m:e>
              <m:r>
                <m:t>V</m:t>
              </m:r>
            </m:e>
            <m:sub>
              <m:r>
                <m:t>x</m:t>
              </m:r>
              <m:r>
                <m:t>x</m:t>
              </m:r>
            </m:sub>
            <m:sup>
              <m:r>
                <m:rPr>
                  <m:sty m:val="p"/>
                </m:rPr>
                <m:t>−</m:t>
              </m:r>
              <m:r>
                <m:t>1</m:t>
              </m:r>
              <m:r>
                <m:rPr>
                  <m:sty m:val="p"/>
                </m:rPr>
                <m:t>/</m:t>
              </m:r>
              <m:r>
                <m:t>2</m:t>
              </m:r>
            </m:sup>
          </m:sSubSup>
          <m:sSub>
            <m:e>
              <m:r>
                <m:t>L</m:t>
              </m:r>
            </m:e>
            <m:sub>
              <m:r>
                <m:t>d</m:t>
              </m:r>
              <m:r>
                <m:rPr>
                  <m:sty m:val="p"/>
                </m:rPr>
                <m:t>,</m:t>
              </m:r>
              <m:r>
                <m:t>a</m:t>
              </m:r>
            </m:sub>
          </m:sSub>
        </m:oMath>
      </m:oMathPara>
    </w:p>
    <w:p>
      <w:pPr>
        <w:pStyle w:val="Equation"/>
      </w:pPr>
      <m:oMathPara>
        <m:oMathParaPr>
          <m:jc m:val="center"/>
        </m:oMathParaPr>
        <m:oMath>
          <m:r>
            <m:t>P</m:t>
          </m:r>
          <m:d>
            <m:dPr>
              <m:begChr m:val="("/>
              <m:sepChr m:val=""/>
              <m:endChr m:val=")"/>
              <m:grow/>
            </m:dPr>
            <m:e>
              <m:rad>
                <m:radPr>
                  <m:degHide m:val="on"/>
                </m:radPr>
                <m:deg/>
                <m:e>
                  <m:r>
                    <m:t>n</m:t>
                  </m:r>
                </m:e>
              </m:rad>
              <m:d>
                <m:dPr>
                  <m:begChr m:val="("/>
                  <m:sepChr m:val=""/>
                  <m:endChr m:val=")"/>
                  <m:grow/>
                </m:dPr>
                <m:e>
                  <m:acc>
                    <m:accPr>
                      <m:chr m:val="̂"/>
                    </m:accPr>
                    <m:e>
                      <m:r>
                        <m:t>τ</m:t>
                      </m:r>
                    </m:e>
                  </m:acc>
                  <m:r>
                    <m:rPr>
                      <m:sty m:val="p"/>
                    </m:rPr>
                    <m:t>−</m:t>
                  </m:r>
                  <m:r>
                    <m:t>τ</m:t>
                  </m:r>
                </m:e>
              </m:d>
              <m:r>
                <m:rPr>
                  <m:sty m:val="p"/>
                </m:rPr>
                <m:t>∈</m:t>
              </m:r>
              <m:r>
                <m:rPr>
                  <m:scr m:val="script"/>
                  <m:sty m:val="p"/>
                </m:rPr>
                <m:t>C</m:t>
              </m:r>
              <m:r>
                <m:rPr>
                  <m:sty m:val="p"/>
                </m:rPr>
                <m:t>∣</m:t>
              </m:r>
              <m:r>
                <m:t>M</m:t>
              </m:r>
              <m:r>
                <m:rPr>
                  <m:sty m:val="p"/>
                </m:rPr>
                <m:t>≤</m:t>
              </m:r>
              <m:r>
                <m:t>a</m:t>
              </m:r>
            </m:e>
          </m:d>
          <m:r>
            <m:rPr>
              <m:sty m:val="p"/>
            </m:rPr>
            <m:t>≥</m:t>
          </m:r>
          <m:r>
            <m:t>P</m:t>
          </m:r>
          <m:d>
            <m:dPr>
              <m:begChr m:val="("/>
              <m:sepChr m:val=""/>
              <m:endChr m:val=")"/>
              <m:grow/>
            </m:dPr>
            <m:e>
              <m:rad>
                <m:radPr>
                  <m:degHide m:val="on"/>
                </m:radPr>
                <m:deg/>
                <m:e>
                  <m:r>
                    <m:t>n</m:t>
                  </m:r>
                </m:e>
              </m:rad>
              <m:d>
                <m:dPr>
                  <m:begChr m:val="("/>
                  <m:sepChr m:val=""/>
                  <m:endChr m:val=")"/>
                  <m:grow/>
                </m:dPr>
                <m:e>
                  <m:acc>
                    <m:accPr>
                      <m:chr m:val="̂"/>
                    </m:accPr>
                    <m:e>
                      <m:r>
                        <m:t>τ</m:t>
                      </m:r>
                    </m:e>
                  </m:acc>
                  <m:r>
                    <m:rPr>
                      <m:sty m:val="p"/>
                    </m:rPr>
                    <m:t>−</m:t>
                  </m:r>
                  <m:r>
                    <m:t>τ</m:t>
                  </m:r>
                </m:e>
              </m:d>
              <m:r>
                <m:rPr>
                  <m:sty m:val="p"/>
                </m:rPr>
                <m:t>∈</m:t>
              </m:r>
              <m:r>
                <m:rPr>
                  <m:scr m:val="script"/>
                  <m:sty m:val="p"/>
                </m:rPr>
                <m:t>C</m:t>
              </m:r>
            </m:e>
          </m:d>
          <m:r>
            <m:t> </m:t>
          </m:r>
          <m:r>
            <m:rPr>
              <m:nor/>
            </m:rPr>
            <m:t>for every symmetric convex set</m:t>
          </m:r>
          <m:r>
            <m:t> </m:t>
          </m:r>
          <m:r>
            <m:rPr>
              <m:scr m:val="script"/>
              <m:sty m:val="p"/>
            </m:rPr>
            <m:t>C</m:t>
          </m:r>
        </m:oMath>
      </m:oMathPara>
    </w:p>
    <w:p>
      <w:pPr>
        <w:spacing w:after="100"/>
        <w:jc w:val="both"/>
      </w:pPr>
      <w:r>
        <w:rPr>
          <w:color w:val="3A4350"/>
          <w:sz w:val="19"/>
          <w:szCs w:val="19"/>
        </w:rPr>
        <w:t xml:space="preserve">where </w:t>
      </w:r>
      <m:oMath>
        <m:r>
          <m:t>K</m:t>
        </m:r>
      </m:oMath>
      <w:r>
        <w:rPr>
          <w:color w:val="3A4350"/>
          <w:sz w:val="19"/>
          <w:szCs w:val="19"/>
        </w:rPr>
        <w:t xml:space="preserve"> is the number of two-level factors, </w:t>
      </w:r>
      <m:oMath>
        <m:r>
          <m:t>G</m:t>
        </m:r>
      </m:oMath>
      <w:r>
        <w:rPr>
          <w:color w:val="3A4350"/>
          <w:sz w:val="19"/>
          <w:szCs w:val="19"/>
        </w:rPr>
        <w:t xml:space="preserve"> the </w:t>
      </w:r>
      <m:oMath>
        <m:r>
          <m:t>F</m:t>
        </m:r>
        <m:r>
          <m:rPr>
            <m:sty m:val="p"/>
          </m:rPr>
          <m:t>×</m:t>
        </m:r>
        <m:sSup>
          <m:e>
            <m:r>
              <m:t>2</m:t>
            </m:r>
          </m:e>
          <m:sup>
            <m:r>
              <m:t>K</m:t>
            </m:r>
          </m:sup>
        </m:sSup>
      </m:oMath>
      <w:r>
        <w:rPr>
          <w:color w:val="3A4350"/>
          <w:sz w:val="19"/>
          <w:szCs w:val="19"/>
        </w:rPr>
        <w:t xml:space="preserve"> matrix of </w:t>
      </w:r>
      <m:oMath>
        <m:r>
          <m:rPr>
            <m:sty m:val="p"/>
          </m:rPr>
          <m:t>±</m:t>
        </m:r>
        <m:r>
          <m:t>1</m:t>
        </m:r>
      </m:oMath>
      <w:r>
        <w:rPr>
          <w:color w:val="3A4350"/>
          <w:sz w:val="19"/>
          <w:szCs w:val="19"/>
        </w:rPr>
        <w:t xml:space="preserve"> contrasts with </w:t>
      </w:r>
      <m:oMath>
        <m:r>
          <m:t>F</m:t>
        </m:r>
        <m:r>
          <m:rPr>
            <m:sty m:val="p"/>
          </m:rPr>
          <m:t>=</m:t>
        </m:r>
        <m:sSup>
          <m:e>
            <m:r>
              <m:t>2</m:t>
            </m:r>
          </m:e>
          <m:sup>
            <m:r>
              <m:t>K</m:t>
            </m:r>
          </m:sup>
        </m:sSup>
        <m:r>
          <m:rPr>
            <m:sty m:val="p"/>
          </m:rPr>
          <m:t>−</m:t>
        </m:r>
        <m:r>
          <m:t>1</m:t>
        </m:r>
      </m:oMath>
      <w:r>
        <w:rPr>
          <w:color w:val="3A4350"/>
          <w:sz w:val="19"/>
          <w:szCs w:val="19"/>
        </w:rPr>
        <w:t xml:space="preserve"> effects, </w:t>
      </w:r>
      <m:oMath>
        <m:bar>
          <m:barPr>
            <m:pos m:val="top"/>
          </m:barPr>
          <m:e>
            <m:r>
              <m:t>Y</m:t>
            </m:r>
          </m:e>
        </m:bar>
      </m:oMath>
      <w:r>
        <w:rPr>
          <w:color w:val="3A4350"/>
          <w:sz w:val="19"/>
          <w:szCs w:val="19"/>
        </w:rPr>
        <w:t xml:space="preserve"> the vector of average potential outcomes, </w:t>
      </w:r>
      <m:oMath>
        <m:r>
          <m:t>V</m:t>
        </m:r>
      </m:oMath>
      <w:r>
        <w:rPr>
          <w:color w:val="3A4350"/>
          <w:sz w:val="19"/>
          <w:szCs w:val="19"/>
        </w:rPr>
        <w:t xml:space="preserve"> the blocks of the asymptotic covariance under the classical design, </w:t>
      </w:r>
      <m:oMath>
        <m:r>
          <m:t>ε</m:t>
        </m:r>
        <m:r>
          <m:rPr>
            <m:sty m:val="p"/>
          </m:rPr>
          <m:t>∼</m:t>
        </m:r>
        <m:r>
          <m:rPr>
            <m:scr m:val="script"/>
            <m:sty m:val="p"/>
          </m:rPr>
          <m:t>N</m:t>
        </m:r>
        <m:d>
          <m:dPr>
            <m:begChr m:val="("/>
            <m:sepChr m:val=""/>
            <m:endChr m:val=")"/>
            <m:grow/>
          </m:dPr>
          <m:e>
            <m:r>
              <m:t>0</m:t>
            </m:r>
            <m:r>
              <m:rPr>
                <m:sty m:val="p"/>
              </m:rPr>
              <m:t>,</m:t>
            </m:r>
            <m:sSub>
              <m:e>
                <m:r>
                  <m:t>I</m:t>
                </m:r>
              </m:e>
              <m:sub>
                <m:r>
                  <m:t>F</m:t>
                </m:r>
              </m:sub>
            </m:sSub>
          </m:e>
        </m:d>
      </m:oMath>
      <w:r>
        <w:rPr>
          <w:color w:val="3A4350"/>
          <w:sz w:val="19"/>
          <w:szCs w:val="19"/>
        </w:rPr>
        <w:t xml:space="preserve"> and </w:t>
      </w:r>
      <m:oMath>
        <m:sSub>
          <m:e>
            <m:r>
              <m:t>L</m:t>
            </m:r>
          </m:e>
          <m:sub>
            <m:r>
              <m:t>d</m:t>
            </m:r>
            <m:r>
              <m:rPr>
                <m:sty m:val="p"/>
              </m:rPr>
              <m:t>,</m:t>
            </m:r>
            <m:r>
              <m:t>a</m:t>
            </m:r>
          </m:sub>
        </m:sSub>
      </m:oMath>
      <w:r>
        <w:rPr>
          <w:color w:val="3A4350"/>
          <w:sz w:val="19"/>
          <w:szCs w:val="19"/>
        </w:rPr>
        <w:t xml:space="preserve"> the vector </w:t>
      </w:r>
      <m:oMath>
        <m:r>
          <m:t>D</m:t>
        </m:r>
        <m:r>
          <m:rPr>
            <m:sty m:val="p"/>
          </m:rPr>
          <m:t>∼</m:t>
        </m:r>
        <m:r>
          <m:rPr>
            <m:scr m:val="script"/>
            <m:sty m:val="p"/>
          </m:rPr>
          <m:t>N</m:t>
        </m:r>
        <m:d>
          <m:dPr>
            <m:begChr m:val="("/>
            <m:sepChr m:val=""/>
            <m:endChr m:val=")"/>
            <m:grow/>
          </m:dPr>
          <m:e>
            <m:r>
              <m:t>0</m:t>
            </m:r>
            <m:r>
              <m:rPr>
                <m:sty m:val="p"/>
              </m:rPr>
              <m:t>,</m:t>
            </m:r>
            <m:sSub>
              <m:e>
                <m:r>
                  <m:t>I</m:t>
                </m:r>
              </m:e>
              <m:sub>
                <m:r>
                  <m:t>d</m:t>
                </m:r>
              </m:sub>
            </m:sSub>
          </m:e>
        </m:d>
      </m:oMath>
      <w:r>
        <w:rPr>
          <w:color w:val="3A4350"/>
          <w:sz w:val="19"/>
          <w:szCs w:val="19"/>
        </w:rPr>
        <w:t xml:space="preserve"> conditional on </w:t>
      </w:r>
      <m:oMath>
        <m:sSup>
          <m:e>
            <m:r>
              <m:t>D</m:t>
            </m:r>
          </m:e>
          <m:sup>
            <m:r>
              <m:rPr>
                <m:sty m:val="p"/>
              </m:rPr>
              <m:t>⊤</m:t>
            </m:r>
          </m:sup>
        </m:sSup>
        <m:r>
          <m:t>D</m:t>
        </m:r>
        <m:r>
          <m:rPr>
            <m:sty m:val="p"/>
          </m:rPr>
          <m:t>≤</m:t>
        </m:r>
        <m:r>
          <m:t>a</m:t>
        </m:r>
      </m:oMath>
      <w:r>
        <w:rPr>
          <w:color w:val="3A4350"/>
          <w:sz w:val="19"/>
          <w:szCs w:val="19"/>
        </w:rPr>
        <w:t xml:space="preserve">, with </w:t>
      </w:r>
      <m:oMath>
        <m:r>
          <m:t>d</m:t>
        </m:r>
      </m:oMath>
      <w:r>
        <w:rPr>
          <w:color w:val="3A4350"/>
          <w:sz w:val="19"/>
          <w:szCs w:val="19"/>
        </w:rPr>
        <w:t xml:space="preserve"> the dimension of the imbalance. The other balance criteria in the article were not confirmed.</w:t>
      </w:r>
    </w:p>
    <w:p>
      <w:pPr>
        <w:spacing w:after="100" w:before="80"/>
        <w:jc w:val="both"/>
      </w:pPr>
      <w:r>
        <w:rPr>
          <w:b/>
          <w:bCs/>
          <w:color w:val="003262"/>
        </w:rPr>
        <w:t xml:space="preserve">Link to the theoretical introduction. </w:t>
      </w:r>
      <w:r>
        <w:t xml:space="preserve">Complements Section 1.4. For the project, a trial that combines recharge and pumping restriction is a </w:t>
      </w:r>
      <m:oMath>
        <m:sSup>
          <m:e>
            <m:r>
              <m:t>2</m:t>
            </m:r>
          </m:e>
          <m:sup>
            <m:r>
              <m:t>2</m:t>
            </m:r>
          </m:sup>
        </m:sSup>
      </m:oMath>
      <w:r>
        <w:t xml:space="preserve"> factorial experiment; rerandomization balances the well covariates for all three effects at once (the two main effects and the interaction).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Rerandomization for factorial experiments with a fully design-based theory, which shows greater concentration in the sense of peakedness for every symmetric convex set.</w:t>
      </w:r>
    </w:p>
    <w:p>
      <w:pPr>
        <w:pStyle w:val="Heading1"/>
        <w:pageBreakBefore/>
      </w:pPr>
      <w:r>
        <w:rPr>
          <w:color w:val="215CAF"/>
        </w:rPr>
        <w:t xml:space="preserve">7. ETH Zürich</w:t>
      </w:r>
    </w:p>
    <w:p>
      <w:pPr>
        <w:spacing w:after="120"/>
        <w:jc w:val="both"/>
      </w:pPr>
      <w:r>
        <w:t xml:space="preserve">At ETH Zürich, Fanny Yang’s group links the RCT with foundation models and with observational data: efficient trials with foundation-model predictions [E1], the test for bias in subgroups [E2] and the lower bound on confounding [E3]. The rest of the group comes from the design of causal interventions in Andreas Krause’s group [E4, E5], a noted extension of scope, because no other ETH papers on RCT design itself were found.</w:t>
      </w:r>
    </w:p>
    <w:p>
      <w:pPr>
        <w:pStyle w:val="Heading2"/>
        <w:keepNext/>
      </w:pPr>
      <w:r>
        <w:rPr>
          <w:color w:val="215CAF"/>
        </w:rPr>
        <w:t xml:space="preserve">E1  </w:t>
      </w:r>
      <w:r>
        <w:rPr>
          <w:color w:val="1F3864"/>
        </w:rPr>
        <w:t xml:space="preserve">Efficient Randomized Experiments Using Foundation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Piersilvio De Bartolomeis, Javier Abad, Guanbo Wang, Konstantin Donhauser, Raymond M. Duch, Fanny Yang, Issa J. Dahabreh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38 (NeurIPS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qoc7ziedjhbacr-3uqbe">
              <w:r>
                <w:rPr>
                  <w:color w:val="1D4ED8"/>
                  <w:sz w:val="18"/>
                  <w:szCs w:val="18"/>
                  <w:u w:val="single"/>
                </w:rPr>
                <w:t xml:space="preserve">neurips.cc · NeurIPS 2025, poster 117608 (arXiv:2502.04262)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ETH Zürich (F. Yang’s group); Harvard T.H. Chan School of Public Health; University of Oxford. The exact assignment to individual authors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efficient RCTs · foundation models · H-AIPW · optimal combination of estimators · reduction of trial size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RCTs are expensive and often underpowered. Foundation models, such as large language models, can predict the outcomes, but their predictions can be strongly biased. The authors propose H-AIPW, an optimal combination of several AIPW estimators: each replaces the outcome regression with the predictions of a foundation model, and the standard AIPW estimator fitted only on the trial data is also added to the combination. The estimator is consistent and asymptotically normal, and its asymptotic variance is never larger than that of the standard estimator, even when the predictions are arbitrarily biased, with no assumptions beyond those of a classical randomized experiment. In several real experiments, the gain in precision equals a reduction of up to 20% in sample size.</w:t>
      </w:r>
    </w:p>
    <w:p>
      <w:pPr>
        <w:keepNext/>
        <w:spacing w:after="40" w:before="80"/>
      </w:pPr>
      <w:r>
        <w:rPr>
          <w:b/>
          <w:bCs/>
          <w:color w:val="215CAF"/>
        </w:rPr>
        <w:t xml:space="preserve">Key equation.</w:t>
      </w:r>
      <w:r>
        <w:rPr>
          <w:i/>
          <w:iCs/>
          <w:color w:val="5B6573"/>
          <w:sz w:val="18"/>
          <w:szCs w:val="18"/>
        </w:rPr>
        <w:t xml:space="preserve">  (AIPW estimator with an external predictor and the minimum-variance hybrid combination (representative formulation))</w:t>
      </w:r>
    </w:p>
    <w:p>
      <w:pPr>
        <w:pStyle w:val="Equation"/>
      </w:pPr>
      <m:oMathPara>
        <m:oMathParaPr>
          <m:jc m:val="center"/>
        </m:oMathParaPr>
        <m:oMath>
          <m:acc>
            <m:accPr>
              <m:chr m:val="̂"/>
            </m:accPr>
            <m:e>
              <m:r>
                <m:t>θ</m:t>
              </m:r>
            </m:e>
          </m:acc>
          <m:d>
            <m:dPr>
              <m:begChr m:val="("/>
              <m:sepChr m:val=""/>
              <m:endChr m:val=")"/>
              <m:grow/>
            </m:dPr>
            <m:e>
              <m:r>
                <m:t>h</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h</m:t>
                  </m:r>
                  <m:d>
                    <m:dPr>
                      <m:begChr m:val="("/>
                      <m:sepChr m:val=""/>
                      <m:endChr m:val=")"/>
                      <m:grow/>
                    </m:dPr>
                    <m:e>
                      <m:sSub>
                        <m:e>
                          <m:r>
                            <m:t>X</m:t>
                          </m:r>
                        </m:e>
                        <m:sub>
                          <m:r>
                            <m:t>i</m:t>
                          </m:r>
                        </m:sub>
                      </m:sSub>
                      <m:r>
                        <m:rPr>
                          <m:sty m:val="p"/>
                        </m:rPr>
                        <m:t>,</m:t>
                      </m:r>
                      <m:r>
                        <m:t>1</m:t>
                      </m:r>
                    </m:e>
                  </m:d>
                  <m:r>
                    <m:rPr>
                      <m:sty m:val="p"/>
                    </m:rPr>
                    <m:t>−</m:t>
                  </m:r>
                  <m:r>
                    <m:t>h</m:t>
                  </m:r>
                  <m:d>
                    <m:dPr>
                      <m:begChr m:val="("/>
                      <m:sepChr m:val=""/>
                      <m:endChr m:val=")"/>
                      <m:grow/>
                    </m:dPr>
                    <m:e>
                      <m:sSub>
                        <m:e>
                          <m:r>
                            <m:t>X</m:t>
                          </m:r>
                        </m:e>
                        <m:sub>
                          <m:r>
                            <m:t>i</m:t>
                          </m:r>
                        </m:sub>
                      </m:sSub>
                      <m:r>
                        <m:rPr>
                          <m:sty m:val="p"/>
                        </m:rPr>
                        <m:t>,</m:t>
                      </m:r>
                      <m:r>
                        <m:t>0</m:t>
                      </m:r>
                    </m:e>
                  </m:d>
                  <m:r>
                    <m:rPr>
                      <m:sty m:val="p"/>
                    </m:rPr>
                    <m:t>+</m:t>
                  </m:r>
                  <m:f>
                    <m:fPr>
                      <m:type m:val="bar"/>
                    </m:fPr>
                    <m:num>
                      <m:sSub>
                        <m:e>
                          <m:r>
                            <m:t>A</m:t>
                          </m:r>
                        </m:e>
                        <m:sub>
                          <m:r>
                            <m:t>i</m:t>
                          </m:r>
                        </m:sub>
                      </m:sSub>
                      <m:d>
                        <m:dPr>
                          <m:begChr m:val="("/>
                          <m:sepChr m:val=""/>
                          <m:endChr m:val=")"/>
                          <m:grow/>
                        </m:dPr>
                        <m:e>
                          <m:sSub>
                            <m:e>
                              <m:r>
                                <m:t>Y</m:t>
                              </m:r>
                            </m:e>
                            <m:sub>
                              <m:r>
                                <m:t>i</m:t>
                              </m:r>
                            </m:sub>
                          </m:sSub>
                          <m:r>
                            <m:rPr>
                              <m:sty m:val="p"/>
                            </m:rPr>
                            <m:t>−</m:t>
                          </m:r>
                          <m:r>
                            <m:t>h</m:t>
                          </m:r>
                          <m:d>
                            <m:dPr>
                              <m:begChr m:val="("/>
                              <m:sepChr m:val=""/>
                              <m:endChr m:val=")"/>
                              <m:grow/>
                            </m:dPr>
                            <m:e>
                              <m:sSub>
                                <m:e>
                                  <m:r>
                                    <m:t>X</m:t>
                                  </m:r>
                                </m:e>
                                <m:sub>
                                  <m:r>
                                    <m:t>i</m:t>
                                  </m:r>
                                </m:sub>
                              </m:sSub>
                              <m:r>
                                <m:rPr>
                                  <m:sty m:val="p"/>
                                </m:rPr>
                                <m:t>,</m:t>
                              </m:r>
                              <m:r>
                                <m:t>1</m:t>
                              </m:r>
                            </m:e>
                          </m:d>
                        </m:e>
                      </m:d>
                    </m:num>
                    <m:den>
                      <m:r>
                        <m:t>π</m:t>
                      </m:r>
                    </m:den>
                  </m:f>
                  <m:r>
                    <m:rPr>
                      <m:sty m:val="p"/>
                    </m:rPr>
                    <m:t>−</m:t>
                  </m:r>
                  <m:f>
                    <m:fPr>
                      <m:type m:val="bar"/>
                    </m:fPr>
                    <m:num>
                      <m:d>
                        <m:dPr>
                          <m:begChr m:val="("/>
                          <m:sepChr m:val=""/>
                          <m:endChr m:val=")"/>
                          <m:grow/>
                        </m:dPr>
                        <m:e>
                          <m:r>
                            <m:t>1</m:t>
                          </m:r>
                          <m:r>
                            <m:rPr>
                              <m:sty m:val="p"/>
                            </m:rPr>
                            <m:t>−</m:t>
                          </m:r>
                          <m:sSub>
                            <m:e>
                              <m:r>
                                <m:t>A</m:t>
                              </m:r>
                            </m:e>
                            <m:sub>
                              <m:r>
                                <m:t>i</m:t>
                              </m:r>
                            </m:sub>
                          </m:sSub>
                        </m:e>
                      </m:d>
                      <m:d>
                        <m:dPr>
                          <m:begChr m:val="("/>
                          <m:sepChr m:val=""/>
                          <m:endChr m:val=")"/>
                          <m:grow/>
                        </m:dPr>
                        <m:e>
                          <m:sSub>
                            <m:e>
                              <m:r>
                                <m:t>Y</m:t>
                              </m:r>
                            </m:e>
                            <m:sub>
                              <m:r>
                                <m:t>i</m:t>
                              </m:r>
                            </m:sub>
                          </m:sSub>
                          <m:r>
                            <m:rPr>
                              <m:sty m:val="p"/>
                            </m:rPr>
                            <m:t>−</m:t>
                          </m:r>
                          <m:r>
                            <m:t>h</m:t>
                          </m:r>
                          <m:d>
                            <m:dPr>
                              <m:begChr m:val="("/>
                              <m:sepChr m:val=""/>
                              <m:endChr m:val=")"/>
                              <m:grow/>
                            </m:dPr>
                            <m:e>
                              <m:sSub>
                                <m:e>
                                  <m:r>
                                    <m:t>X</m:t>
                                  </m:r>
                                </m:e>
                                <m:sub>
                                  <m:r>
                                    <m:t>i</m:t>
                                  </m:r>
                                </m:sub>
                              </m:sSub>
                              <m:r>
                                <m:rPr>
                                  <m:sty m:val="p"/>
                                </m:rPr>
                                <m:t>,</m:t>
                              </m:r>
                              <m:r>
                                <m:t>0</m:t>
                              </m:r>
                            </m:e>
                          </m:d>
                        </m:e>
                      </m:d>
                    </m:num>
                    <m:den>
                      <m:r>
                        <m:t>1</m:t>
                      </m:r>
                      <m:r>
                        <m:rPr>
                          <m:sty m:val="p"/>
                        </m:rPr>
                        <m:t>−</m:t>
                      </m:r>
                      <m:r>
                        <m:t>π</m:t>
                      </m:r>
                    </m:den>
                  </m:f>
                </m:e>
              </m:d>
            </m:e>
          </m:nary>
        </m:oMath>
      </m:oMathPara>
    </w:p>
    <w:p>
      <w:pPr>
        <w:pStyle w:val="Equation"/>
      </w:pPr>
      <m:oMathPara>
        <m:oMathParaPr>
          <m:jc m:val="center"/>
        </m:oMathParaPr>
        <m:oMath>
          <m:sSub>
            <m:e>
              <m:acc>
                <m:accPr>
                  <m:chr m:val="̂"/>
                </m:accPr>
                <m:e>
                  <m:r>
                    <m:t>θ</m:t>
                  </m:r>
                </m:e>
              </m:acc>
            </m:e>
            <m:sub>
              <m:r>
                <m:rPr>
                  <m:sty m:val="p"/>
                </m:rPr>
                <m:t>H</m:t>
              </m:r>
            </m:sub>
          </m:sSub>
          <m:r>
            <m:rPr>
              <m:sty m:val="p"/>
            </m:rPr>
            <m:t>=</m:t>
          </m:r>
          <m:nary>
            <m:naryPr>
              <m:chr m:val="∑"/>
              <m:limLoc m:val="undOvr"/>
              <m:subHide m:val="off"/>
              <m:supHide m:val="off"/>
            </m:naryPr>
            <m:sub>
              <m:r>
                <m:t>j</m:t>
              </m:r>
              <m:r>
                <m:rPr>
                  <m:sty m:val="p"/>
                </m:rPr>
                <m:t>=</m:t>
              </m:r>
              <m:r>
                <m:t>1</m:t>
              </m:r>
            </m:sub>
            <m:sup>
              <m:r>
                <m:t>k</m:t>
              </m:r>
              <m:r>
                <m:rPr>
                  <m:sty m:val="p"/>
                </m:rPr>
                <m:t>+</m:t>
              </m:r>
              <m:r>
                <m:t>1</m:t>
              </m:r>
            </m:sup>
            <m:e>
              <m:sSub>
                <m:e>
                  <m:acc>
                    <m:accPr>
                      <m:chr m:val="̂"/>
                    </m:accPr>
                    <m:e>
                      <m:r>
                        <m:t>λ</m:t>
                      </m:r>
                    </m:e>
                  </m:acc>
                </m:e>
                <m:sub>
                  <m:r>
                    <m:t>j</m:t>
                  </m:r>
                </m:sub>
              </m:sSub>
            </m:e>
          </m:nary>
          <m:sSub>
            <m:e>
              <m:acc>
                <m:accPr>
                  <m:chr m:val="̂"/>
                </m:accPr>
                <m:e>
                  <m:r>
                    <m:t>θ</m:t>
                  </m:r>
                </m:e>
              </m:acc>
            </m:e>
            <m:sub>
              <m:r>
                <m:t>j</m:t>
              </m:r>
            </m:sub>
          </m:sSub>
          <m:r>
            <m:rPr>
              <m:sty m:val="p"/>
            </m:rPr>
            <m:t>,</m:t>
          </m:r>
          <m:r>
            <m:t>  </m:t>
          </m:r>
          <m:acc>
            <m:accPr>
              <m:chr m:val="̂"/>
            </m:accPr>
            <m:e>
              <m:r>
                <m:t>λ</m:t>
              </m:r>
            </m:e>
          </m:acc>
          <m:r>
            <m:rPr>
              <m:sty m:val="p"/>
            </m:rPr>
            <m:t>=</m:t>
          </m:r>
          <m:f>
            <m:fPr>
              <m:type m:val="bar"/>
            </m:fPr>
            <m:num>
              <m:sSup>
                <m:e>
                  <m:acc>
                    <m:accPr>
                      <m:chr m:val="̂"/>
                    </m:accPr>
                    <m:e>
                      <m:r>
                        <m:t>Σ</m:t>
                      </m:r>
                    </m:e>
                  </m:acc>
                </m:e>
                <m:sup>
                  <m:r>
                    <m:rPr>
                      <m:sty m:val="p"/>
                    </m:rPr>
                    <m:t>−</m:t>
                  </m:r>
                  <m:r>
                    <m:t>1</m:t>
                  </m:r>
                </m:sup>
              </m:sSup>
              <m:r>
                <m:rPr>
                  <m:sty m:val="b"/>
                </m:rPr>
                <m:t>1</m:t>
              </m:r>
            </m:num>
            <m:den>
              <m:sSup>
                <m:e>
                  <m:r>
                    <m:rPr>
                      <m:sty m:val="b"/>
                    </m:rPr>
                    <m:t>1</m:t>
                  </m:r>
                </m:e>
                <m:sup>
                  <m:r>
                    <m:rPr>
                      <m:sty m:val="p"/>
                    </m:rPr>
                    <m:t>⊤</m:t>
                  </m:r>
                </m:sup>
              </m:sSup>
              <m:sSup>
                <m:e>
                  <m:acc>
                    <m:accPr>
                      <m:chr m:val="̂"/>
                    </m:accPr>
                    <m:e>
                      <m:r>
                        <m:t>Σ</m:t>
                      </m:r>
                    </m:e>
                  </m:acc>
                </m:e>
                <m:sup>
                  <m:r>
                    <m:rPr>
                      <m:sty m:val="p"/>
                    </m:rPr>
                    <m:t>−</m:t>
                  </m:r>
                  <m:r>
                    <m:t>1</m:t>
                  </m:r>
                </m:sup>
              </m:sSup>
              <m:r>
                <m:rPr>
                  <m:sty m:val="b"/>
                </m:rPr>
                <m:t>1</m:t>
              </m:r>
            </m:den>
          </m:f>
          <m:r>
            <m:rPr>
              <m:sty m:val="p"/>
            </m:rPr>
            <m:t>,</m:t>
          </m:r>
          <m:r>
            <m:t>  </m:t>
          </m:r>
          <m:sSub>
            <m:e>
              <m:r>
                <m:t>V</m:t>
              </m:r>
            </m:e>
            <m:sub>
              <m:r>
                <m:rPr>
                  <m:sty m:val="p"/>
                </m:rPr>
                <m:t>H</m:t>
              </m:r>
            </m:sub>
          </m:sSub>
          <m:r>
            <m:rPr>
              <m:sty m:val="p"/>
            </m:rPr>
            <m:t>≤</m:t>
          </m:r>
          <m:sSub>
            <m:e>
              <m:r>
                <m:t>V</m:t>
              </m:r>
            </m:e>
            <m:sub>
              <m:r>
                <m:t>k</m:t>
              </m:r>
              <m:r>
                <m:rPr>
                  <m:sty m:val="p"/>
                </m:rPr>
                <m:t>+</m:t>
              </m:r>
              <m:r>
                <m:t>1</m:t>
              </m:r>
            </m:sub>
          </m:sSub>
        </m:oMath>
      </m:oMathPara>
    </w:p>
    <w:p>
      <w:pPr>
        <w:spacing w:after="100"/>
        <w:jc w:val="both"/>
      </w:pPr>
      <w:r>
        <w:rPr>
          <w:color w:val="3A4350"/>
          <w:sz w:val="19"/>
          <w:szCs w:val="19"/>
        </w:rPr>
        <w:t xml:space="preserve">where </w:t>
      </w:r>
      <m:oMath>
        <m:sSub>
          <m:e>
            <m:r>
              <m:t>A</m:t>
            </m:r>
          </m:e>
          <m:sub>
            <m:r>
              <m:t>i</m:t>
            </m:r>
          </m:sub>
        </m:sSub>
        <m:r>
          <m:rPr>
            <m:sty m:val="p"/>
          </m:rPr>
          <m:t>∈</m:t>
        </m:r>
        <m:r>
          <m:rPr>
            <m:sty m:val="p"/>
          </m:rPr>
          <m:t>{</m:t>
        </m:r>
        <m:r>
          <m:t>0</m:t>
        </m:r>
        <m:r>
          <m:rPr>
            <m:sty m:val="p"/>
          </m:rPr>
          <m:t>,</m:t>
        </m:r>
        <m:r>
          <m:t>1</m:t>
        </m:r>
        <m:r>
          <m:rPr>
            <m:sty m:val="p"/>
          </m:rPr>
          <m:t>}</m:t>
        </m:r>
      </m:oMath>
      <w:r>
        <w:rPr>
          <w:color w:val="3A4350"/>
          <w:sz w:val="19"/>
          <w:szCs w:val="19"/>
        </w:rPr>
        <w:t xml:space="preserve"> is the randomized treatment with known probability </w:t>
      </w:r>
      <m:oMath>
        <m:r>
          <m:t>π</m:t>
        </m:r>
      </m:oMath>
      <w:r>
        <w:rPr>
          <w:color w:val="3A4350"/>
          <w:sz w:val="19"/>
          <w:szCs w:val="19"/>
        </w:rPr>
        <w:t xml:space="preserve">, </w:t>
      </w:r>
      <m:oMath>
        <m:sSub>
          <m:e>
            <m:r>
              <m:t>X</m:t>
            </m:r>
          </m:e>
          <m:sub>
            <m:r>
              <m:t>i</m:t>
            </m:r>
          </m:sub>
        </m:sSub>
      </m:oMath>
      <w:r>
        <w:rPr>
          <w:color w:val="3A4350"/>
          <w:sz w:val="19"/>
          <w:szCs w:val="19"/>
        </w:rPr>
        <w:t xml:space="preserve"> the covariates, </w:t>
      </w:r>
      <m:oMath>
        <m:sSub>
          <m:e>
            <m:r>
              <m:t>Y</m:t>
            </m:r>
          </m:e>
          <m:sub>
            <m:r>
              <m:t>i</m:t>
            </m:r>
          </m:sub>
        </m:sSub>
      </m:oMath>
      <w:r>
        <w:rPr>
          <w:color w:val="3A4350"/>
          <w:sz w:val="19"/>
          <w:szCs w:val="19"/>
        </w:rPr>
        <w:t xml:space="preserve"> the outcome, </w:t>
      </w:r>
      <m:oMath>
        <m:r>
          <m:t>h</m:t>
        </m:r>
        <m:d>
          <m:dPr>
            <m:begChr m:val="("/>
            <m:sepChr m:val=""/>
            <m:endChr m:val=")"/>
            <m:grow/>
          </m:dPr>
          <m:e>
            <m:r>
              <m:t>x</m:t>
            </m:r>
            <m:r>
              <m:rPr>
                <m:sty m:val="p"/>
              </m:rPr>
              <m:t>,</m:t>
            </m:r>
            <m:r>
              <m:t>a</m:t>
            </m:r>
          </m:e>
        </m:d>
      </m:oMath>
      <w:r>
        <w:rPr>
          <w:color w:val="3A4350"/>
          <w:sz w:val="19"/>
          <w:szCs w:val="19"/>
        </w:rPr>
        <w:t xml:space="preserve"> any outcome predictor, </w:t>
      </w:r>
      <m:oMath>
        <m:sSub>
          <m:e>
            <m:acc>
              <m:accPr>
                <m:chr m:val="̂"/>
              </m:accPr>
              <m:e>
                <m:r>
                  <m:t>θ</m:t>
                </m:r>
              </m:e>
            </m:acc>
          </m:e>
          <m:sub>
            <m:r>
              <m:t>j</m:t>
            </m:r>
          </m:sub>
        </m:sSub>
        <m:r>
          <m:rPr>
            <m:sty m:val="p"/>
          </m:rPr>
          <m:t>=</m:t>
        </m:r>
        <m:acc>
          <m:accPr>
            <m:chr m:val="̂"/>
          </m:accPr>
          <m:e>
            <m:r>
              <m:t>θ</m:t>
            </m:r>
          </m:e>
        </m:acc>
        <m:d>
          <m:dPr>
            <m:begChr m:val="("/>
            <m:sepChr m:val=""/>
            <m:endChr m:val=")"/>
            <m:grow/>
          </m:dPr>
          <m:e>
            <m:sSub>
              <m:e>
                <m:r>
                  <m:t>f</m:t>
                </m:r>
              </m:e>
              <m:sub>
                <m:r>
                  <m:t>j</m:t>
                </m:r>
              </m:sub>
            </m:sSub>
          </m:e>
        </m:d>
      </m:oMath>
      <w:r>
        <w:rPr>
          <w:color w:val="3A4350"/>
          <w:sz w:val="19"/>
          <w:szCs w:val="19"/>
        </w:rPr>
        <w:t xml:space="preserve"> for the pretrained foundation models </w:t>
      </w:r>
      <m:oMath>
        <m:sSub>
          <m:e>
            <m:r>
              <m:t>f</m:t>
            </m:r>
          </m:e>
          <m:sub>
            <m:r>
              <m:t>1</m:t>
            </m:r>
          </m:sub>
        </m:sSub>
        <m:r>
          <m:rPr>
            <m:sty m:val="p"/>
          </m:rPr>
          <m:t>,</m:t>
        </m:r>
        <m:r>
          <m:rPr>
            <m:sty m:val="p"/>
          </m:rPr>
          <m:t>…</m:t>
        </m:r>
        <m:r>
          <m:rPr>
            <m:sty m:val="p"/>
          </m:rPr>
          <m:t>,</m:t>
        </m:r>
        <m:sSub>
          <m:e>
            <m:r>
              <m:t>f</m:t>
            </m:r>
          </m:e>
          <m:sub>
            <m:r>
              <m:t>k</m:t>
            </m:r>
          </m:sub>
        </m:sSub>
      </m:oMath>
      <w:r>
        <w:rPr>
          <w:color w:val="3A4350"/>
          <w:sz w:val="19"/>
          <w:szCs w:val="19"/>
        </w:rPr>
        <w:t xml:space="preserve">, </w:t>
      </w:r>
      <m:oMath>
        <m:sSub>
          <m:e>
            <m:acc>
              <m:accPr>
                <m:chr m:val="̂"/>
              </m:accPr>
              <m:e>
                <m:r>
                  <m:t>θ</m:t>
                </m:r>
              </m:e>
            </m:acc>
          </m:e>
          <m:sub>
            <m:r>
              <m:t>k</m:t>
            </m:r>
            <m:r>
              <m:rPr>
                <m:sty m:val="p"/>
              </m:rPr>
              <m:t>+</m:t>
            </m:r>
            <m:r>
              <m:t>1</m:t>
            </m:r>
          </m:sub>
        </m:sSub>
      </m:oMath>
      <w:r>
        <w:rPr>
          <w:color w:val="3A4350"/>
          <w:sz w:val="19"/>
          <w:szCs w:val="19"/>
        </w:rPr>
        <w:t xml:space="preserve"> the standard cross-fitted estimator, </w:t>
      </w:r>
      <m:oMath>
        <m:acc>
          <m:accPr>
            <m:chr m:val="̂"/>
          </m:accPr>
          <m:e>
            <m:r>
              <m:t>Σ</m:t>
            </m:r>
          </m:e>
        </m:acc>
      </m:oMath>
      <w:r>
        <w:rPr>
          <w:color w:val="3A4350"/>
          <w:sz w:val="19"/>
          <w:szCs w:val="19"/>
        </w:rPr>
        <w:t xml:space="preserve"> the estimated asymptotic covariance of the </w:t>
      </w:r>
      <m:oMath>
        <m:r>
          <m:t>k</m:t>
        </m:r>
        <m:r>
          <m:rPr>
            <m:sty m:val="p"/>
          </m:rPr>
          <m:t>+</m:t>
        </m:r>
        <m:r>
          <m:t>1</m:t>
        </m:r>
      </m:oMath>
      <w:r>
        <w:rPr>
          <w:color w:val="3A4350"/>
          <w:sz w:val="19"/>
          <w:szCs w:val="19"/>
        </w:rPr>
        <w:t xml:space="preserve"> estimators and </w:t>
      </w:r>
      <m:oMath>
        <m:sSub>
          <m:e>
            <m:r>
              <m:t>V</m:t>
            </m:r>
          </m:e>
          <m:sub>
            <m:r>
              <m:rPr>
                <m:sty m:val="p"/>
              </m:rPr>
              <m:t>H</m:t>
            </m:r>
          </m:sub>
        </m:sSub>
        <m:r>
          <m:rPr>
            <m:sty m:val="p"/>
          </m:rPr>
          <m:t>,</m:t>
        </m:r>
        <m:sSub>
          <m:e>
            <m:r>
              <m:t>V</m:t>
            </m:r>
          </m:e>
          <m:sub>
            <m:r>
              <m:t>k</m:t>
            </m:r>
            <m:r>
              <m:rPr>
                <m:sty m:val="p"/>
              </m:rPr>
              <m:t>+</m:t>
            </m:r>
            <m:r>
              <m:t>1</m:t>
            </m:r>
          </m:sub>
        </m:sSub>
      </m:oMath>
      <w:r>
        <w:rPr>
          <w:color w:val="3A4350"/>
          <w:sz w:val="19"/>
          <w:szCs w:val="19"/>
        </w:rPr>
        <w:t xml:space="preserve"> the asymptotic variances. The exact weight formula, the volume and the pages were not seen.</w:t>
      </w:r>
    </w:p>
    <w:p>
      <w:pPr>
        <w:spacing w:after="100" w:before="80"/>
        <w:jc w:val="both"/>
      </w:pPr>
      <w:r>
        <w:rPr>
          <w:b/>
          <w:bCs/>
          <w:color w:val="215CAF"/>
        </w:rPr>
        <w:t xml:space="preserve">Link to the theoretical introduction. </w:t>
      </w:r>
      <w:r>
        <w:t xml:space="preserve">Complements Section 1.5 as a generalization of regression adjustment. For the project, the predictions of the SEAWAT model can play the role of the foundation model: H-AIPW guarantees that even a wrong physical model does not make the MAR trial worse, while a good model reduces the number of wells needed. This complements GO-RERAND in Section 9, which uses the physical model at the design stage.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optimal combination of the predictions of several foundation models with the standard estimator, with a guarantee that the variance never increases, even with biased models.</w:t>
      </w:r>
    </w:p>
    <w:p>
      <w:pPr>
        <w:pStyle w:val="Heading2"/>
        <w:keepNext/>
      </w:pPr>
      <w:r>
        <w:rPr>
          <w:color w:val="215CAF"/>
        </w:rPr>
        <w:t xml:space="preserve">E2  </w:t>
      </w:r>
      <w:r>
        <w:rPr>
          <w:color w:val="1F3864"/>
        </w:rPr>
        <w:t xml:space="preserve">Detecting critical treatment effect bias in small subgroups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Piersilvio De Bartolomeis, Javier Abad, Konstantin Donhauser, Fanny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Fortieth Conference on Uncertainty in Artificial Intelligence (UAI 2024), PMLR 244, pp. 943–965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yktsmchrvv3ipldorwed">
              <w:r>
                <w:rPr>
                  <w:color w:val="1D4ED8"/>
                  <w:sz w:val="18"/>
                  <w:szCs w:val="18"/>
                  <w:u w:val="single"/>
                </w:rPr>
                <w:t xml:space="preserve">proceedings.mlr.press · PMLR 244 (de-bartolomeis24a)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Department of Computer Science,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falsification of observational studies with RCTs · bias in subgroups · test with tolerance · lower bound on the maximum bias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Observational studies are usually compared with RCTs only through the average effect, which misses bias concentrated in small subgroups. A useful test should have two properties: tolerance, i.e. it accepts negligible bias that does not change decisions, and granularity, i.e. it detects bias in small subgroups or in individuals; according to the authors, no existing test had both. The null hypothesis of the new test is that the conditional effects from the two studies differ by at most a tolerance; inverting the test gives an asymptotically valid lower bound on the maximum bias in subgroups. The observational study is flagged when this bound exceeds the critical value, the absolute effect of the subgroup in the trial. The application to hormone therapy and coronary heart disease (Women's Health Initiative) agrees with medical knowledge.</w:t>
      </w:r>
    </w:p>
    <w:p>
      <w:pPr>
        <w:keepNext/>
        <w:spacing w:after="40" w:before="80"/>
      </w:pPr>
      <w:r>
        <w:rPr>
          <w:b/>
          <w:bCs/>
          <w:color w:val="215CAF"/>
        </w:rPr>
        <w:t xml:space="preserve">Key equation.</w:t>
      </w:r>
      <w:r>
        <w:rPr>
          <w:i/>
          <w:iCs/>
          <w:color w:val="5B6573"/>
          <w:sz w:val="18"/>
          <w:szCs w:val="18"/>
        </w:rPr>
        <w:t xml:space="preserve">  (conditional bias, the hypothesis with tolerance and the decision rule (representative formulation))</w:t>
      </w:r>
    </w:p>
    <w:p>
      <w:pPr>
        <w:pStyle w:val="Equation"/>
      </w:pPr>
      <m:oMathPara>
        <m:oMathParaPr>
          <m:jc m:val="center"/>
        </m:oMathParaPr>
        <m:oMath>
          <m:r>
            <m:t>b</m:t>
          </m:r>
          <m:d>
            <m:dPr>
              <m:begChr m:val="("/>
              <m:sepChr m:val=""/>
              <m:endChr m:val=")"/>
              <m:grow/>
            </m:dPr>
            <m:e>
              <m:r>
                <m:t>x</m:t>
              </m:r>
            </m:e>
          </m:d>
          <m:r>
            <m:rPr>
              <m:sty m:val="p"/>
            </m:rPr>
            <m:t>=</m:t>
          </m:r>
          <m:sSub>
            <m:e>
              <m:r>
                <m:t>τ</m:t>
              </m:r>
            </m:e>
            <m:sub>
              <m:r>
                <m:rPr>
                  <m:sty m:val="p"/>
                </m:rPr>
                <m:t>o</m:t>
              </m:r>
              <m:r>
                <m:rPr>
                  <m:sty m:val="p"/>
                </m:rPr>
                <m:t>b</m:t>
              </m:r>
              <m:r>
                <m:rPr>
                  <m:sty m:val="p"/>
                </m:rPr>
                <m:t>s</m:t>
              </m:r>
            </m:sub>
          </m:sSub>
          <m:d>
            <m:dPr>
              <m:begChr m:val="("/>
              <m:sepChr m:val=""/>
              <m:endChr m:val=")"/>
              <m:grow/>
            </m:dPr>
            <m:e>
              <m:r>
                <m:t>x</m:t>
              </m:r>
            </m:e>
          </m:d>
          <m:r>
            <m:rPr>
              <m:sty m:val="p"/>
            </m:rPr>
            <m:t>−</m:t>
          </m:r>
          <m:sSub>
            <m:e>
              <m:r>
                <m:t>τ</m:t>
              </m:r>
            </m:e>
            <m:sub>
              <m:r>
                <m:rPr>
                  <m:sty m:val="p"/>
                </m:rPr>
                <m:t>r</m:t>
              </m:r>
              <m:r>
                <m:rPr>
                  <m:sty m:val="p"/>
                </m:rPr>
                <m:t>c</m:t>
              </m:r>
              <m:r>
                <m:rPr>
                  <m:sty m:val="p"/>
                </m:rPr>
                <m:t>t</m:t>
              </m:r>
            </m:sub>
          </m:sSub>
          <m:d>
            <m:dPr>
              <m:begChr m:val="("/>
              <m:sepChr m:val=""/>
              <m:endChr m:val=")"/>
              <m:grow/>
            </m:dPr>
            <m:e>
              <m:r>
                <m:t>x</m:t>
              </m:r>
            </m:e>
          </m:d>
          <m:r>
            <m:rPr>
              <m:sty m:val="p"/>
            </m:rPr>
            <m:t>,</m:t>
          </m:r>
          <m:r>
            <m:t>  </m:t>
          </m:r>
          <m:sSub>
            <m:e>
              <m:r>
                <m:t>H</m:t>
              </m:r>
            </m:e>
            <m:sub>
              <m:r>
                <m:t>0</m:t>
              </m:r>
            </m:sub>
          </m:sSub>
          <m:d>
            <m:dPr>
              <m:begChr m:val="("/>
              <m:sepChr m:val=""/>
              <m:endChr m:val=")"/>
              <m:grow/>
            </m:dPr>
            <m:e>
              <m:r>
                <m:t>δ</m:t>
              </m:r>
            </m:e>
          </m:d>
          <m:r>
            <m:rPr>
              <m:sty m:val="p"/>
            </m:rPr>
            <m:t>:</m:t>
          </m:r>
          <m:r>
            <m:t> </m:t>
          </m:r>
          <m:d>
            <m:dPr>
              <m:begChr m:val="|"/>
              <m:sepChr m:val=""/>
              <m:endChr m:val="|"/>
              <m:grow/>
            </m:dPr>
            <m:e>
              <m:r>
                <m:t>b</m:t>
              </m:r>
              <m:d>
                <m:dPr>
                  <m:begChr m:val="("/>
                  <m:sepChr m:val=""/>
                  <m:endChr m:val=")"/>
                  <m:grow/>
                </m:dPr>
                <m:e>
                  <m:r>
                    <m:t>x</m:t>
                  </m:r>
                </m:e>
              </m:d>
            </m:e>
          </m:d>
          <m:r>
            <m:rPr>
              <m:sty m:val="p"/>
            </m:rPr>
            <m:t>≤</m:t>
          </m:r>
          <m:r>
            <m:t>δ</m:t>
          </m:r>
          <m:r>
            <m:t> </m:t>
          </m:r>
          <m:r>
            <m:rPr>
              <m:nor/>
            </m:rPr>
            <m:t>for all</m:t>
          </m:r>
          <m:r>
            <m:t> </m:t>
          </m:r>
          <m:r>
            <m:t>x</m:t>
          </m:r>
          <m:r>
            <m:rPr>
              <m:sty m:val="p"/>
            </m:rPr>
            <m:t>∈</m:t>
          </m:r>
          <m:r>
            <m:rPr>
              <m:scr m:val="script"/>
              <m:sty m:val="p"/>
            </m:rPr>
            <m:t>X</m:t>
          </m:r>
        </m:oMath>
      </m:oMathPara>
    </w:p>
    <w:p>
      <w:pPr>
        <w:pStyle w:val="Equation"/>
      </w:pPr>
      <m:oMathPara>
        <m:oMathParaPr>
          <m:jc m:val="center"/>
        </m:oMathParaPr>
        <m:oMath>
          <m:sSub>
            <m:e>
              <m:acc>
                <m:accPr>
                  <m:chr m:val="̂"/>
                </m:accPr>
                <m:e>
                  <m:r>
                    <m:t>δ</m:t>
                  </m:r>
                </m:e>
              </m:acc>
            </m:e>
            <m:sub>
              <m:r>
                <m:rPr>
                  <m:sty m:val="p"/>
                </m:rPr>
                <m:t>L</m:t>
              </m:r>
              <m:r>
                <m:rPr>
                  <m:sty m:val="p"/>
                </m:rPr>
                <m:t>B</m:t>
              </m:r>
            </m:sub>
          </m:sSub>
          <m:r>
            <m:rPr>
              <m:sty m:val="p"/>
            </m:rPr>
            <m:t>=</m:t>
          </m:r>
          <m:r>
            <m:rPr>
              <m:sty m:val="p"/>
            </m:rPr>
            <m:t>min</m:t>
          </m:r>
          <m:d>
            <m:dPr>
              <m:begChr m:val="{"/>
              <m:sepChr m:val=""/>
              <m:endChr m:val="}"/>
              <m:grow/>
            </m:dPr>
            <m:e>
              <m:r>
                <m:t>δ</m:t>
              </m:r>
              <m:r>
                <m:rPr>
                  <m:sty m:val="p"/>
                </m:rPr>
                <m:t>≥</m:t>
              </m:r>
              <m:r>
                <m:t>0</m:t>
              </m:r>
              <m:r>
                <m:rPr>
                  <m:sty m:val="p"/>
                </m:rPr>
                <m:t>:</m:t>
              </m:r>
              <m:r>
                <m:t> </m:t>
              </m:r>
              <m:sSub>
                <m:e>
                  <m:r>
                    <m:t>H</m:t>
                  </m:r>
                </m:e>
                <m:sub>
                  <m:r>
                    <m:t>0</m:t>
                  </m:r>
                </m:sub>
              </m:sSub>
              <m:d>
                <m:dPr>
                  <m:begChr m:val="("/>
                  <m:sepChr m:val=""/>
                  <m:endChr m:val=")"/>
                  <m:grow/>
                </m:dPr>
                <m:e>
                  <m:r>
                    <m:t>δ</m:t>
                  </m:r>
                </m:e>
              </m:d>
              <m:r>
                <m:t> </m:t>
              </m:r>
              <m:r>
                <m:rPr>
                  <m:nor/>
                </m:rPr>
                <m:t>is not rejected at level</m:t>
              </m:r>
              <m:r>
                <m:t> </m:t>
              </m:r>
              <m:r>
                <m:t>α</m:t>
              </m:r>
            </m:e>
          </m:d>
          <m:r>
            <m:rPr>
              <m:sty m:val="p"/>
            </m:rPr>
            <m:t>,</m:t>
          </m:r>
          <m:r>
            <m:t>  </m:t>
          </m:r>
          <m:r>
            <m:rPr>
              <m:nor/>
            </m:rPr>
            <m:t>flag if</m:t>
          </m:r>
          <m:r>
            <m:t> </m:t>
          </m:r>
          <m:sSub>
            <m:e>
              <m:acc>
                <m:accPr>
                  <m:chr m:val="̂"/>
                </m:accPr>
                <m:e>
                  <m:r>
                    <m:t>δ</m:t>
                  </m:r>
                </m:e>
              </m:acc>
            </m:e>
            <m:sub>
              <m:r>
                <m:rPr>
                  <m:sty m:val="p"/>
                </m:rPr>
                <m:t>L</m:t>
              </m:r>
              <m:r>
                <m:rPr>
                  <m:sty m:val="p"/>
                </m:rPr>
                <m:t>B</m:t>
              </m:r>
            </m:sub>
          </m:sSub>
          <m:r>
            <m:rPr>
              <m:sty m:val="p"/>
            </m:rPr>
            <m:t>≥</m:t>
          </m:r>
          <m:d>
            <m:dPr>
              <m:begChr m:val="|"/>
              <m:sepChr m:val=""/>
              <m:endChr m:val="|"/>
              <m:grow/>
            </m:dPr>
            <m:e>
              <m:sSub>
                <m:e>
                  <m:r>
                    <m:t>τ</m:t>
                  </m:r>
                </m:e>
                <m:sub>
                  <m:r>
                    <m:rPr>
                      <m:sty m:val="p"/>
                    </m:rPr>
                    <m:t>r</m:t>
                  </m:r>
                  <m:r>
                    <m:rPr>
                      <m:sty m:val="p"/>
                    </m:rPr>
                    <m:t>c</m:t>
                  </m:r>
                  <m:r>
                    <m:rPr>
                      <m:sty m:val="p"/>
                    </m:rPr>
                    <m:t>t</m:t>
                  </m:r>
                </m:sub>
              </m:sSub>
              <m:d>
                <m:dPr>
                  <m:begChr m:val="("/>
                  <m:sepChr m:val=""/>
                  <m:endChr m:val=")"/>
                  <m:grow/>
                </m:dPr>
                <m:e>
                  <m:r>
                    <m:rPr>
                      <m:scr m:val="script"/>
                      <m:sty m:val="p"/>
                    </m:rPr>
                    <m:t>S</m:t>
                  </m:r>
                </m:e>
              </m:d>
            </m:e>
          </m:d>
        </m:oMath>
      </m:oMathPara>
    </w:p>
    <w:p>
      <w:pPr>
        <w:spacing w:after="100"/>
        <w:jc w:val="both"/>
      </w:pPr>
      <w:r>
        <w:rPr>
          <w:color w:val="3A4350"/>
          <w:sz w:val="19"/>
          <w:szCs w:val="19"/>
        </w:rPr>
        <w:t xml:space="preserve">where </w:t>
      </w:r>
      <m:oMath>
        <m:sSub>
          <m:e>
            <m:r>
              <m:t>τ</m:t>
            </m:r>
          </m:e>
          <m:sub>
            <m:r>
              <m:rPr>
                <m:sty m:val="p"/>
              </m:rPr>
              <m:t>o</m:t>
            </m:r>
            <m:r>
              <m:rPr>
                <m:sty m:val="p"/>
              </m:rPr>
              <m:t>b</m:t>
            </m:r>
            <m:r>
              <m:rPr>
                <m:sty m:val="p"/>
              </m:rPr>
              <m:t>s</m:t>
            </m:r>
          </m:sub>
        </m:sSub>
        <m:d>
          <m:dPr>
            <m:begChr m:val="("/>
            <m:sepChr m:val=""/>
            <m:endChr m:val=")"/>
            <m:grow/>
          </m:dPr>
          <m:e>
            <m:r>
              <m:t>x</m:t>
            </m:r>
          </m:e>
        </m:d>
      </m:oMath>
      <w:r>
        <w:rPr>
          <w:color w:val="3A4350"/>
          <w:sz w:val="19"/>
          <w:szCs w:val="19"/>
        </w:rPr>
        <w:t xml:space="preserve"> is the conditional effect that the observational study would report under no unmeasured confounding, </w:t>
      </w:r>
      <m:oMath>
        <m:sSub>
          <m:e>
            <m:r>
              <m:t>τ</m:t>
            </m:r>
          </m:e>
          <m:sub>
            <m:r>
              <m:rPr>
                <m:sty m:val="p"/>
              </m:rPr>
              <m:t>r</m:t>
            </m:r>
            <m:r>
              <m:rPr>
                <m:sty m:val="p"/>
              </m:rPr>
              <m:t>c</m:t>
            </m:r>
            <m:r>
              <m:rPr>
                <m:sty m:val="p"/>
              </m:rPr>
              <m:t>t</m:t>
            </m:r>
          </m:sub>
        </m:sSub>
        <m:d>
          <m:dPr>
            <m:begChr m:val="("/>
            <m:sepChr m:val=""/>
            <m:endChr m:val=")"/>
            <m:grow/>
          </m:dPr>
          <m:e>
            <m:r>
              <m:t>x</m:t>
            </m:r>
          </m:e>
        </m:d>
      </m:oMath>
      <w:r>
        <w:rPr>
          <w:color w:val="3A4350"/>
          <w:sz w:val="19"/>
          <w:szCs w:val="19"/>
        </w:rPr>
        <w:t xml:space="preserve"> the effect identified by the trial, </w:t>
      </w:r>
      <m:oMath>
        <m:r>
          <m:rPr>
            <m:scr m:val="script"/>
            <m:sty m:val="p"/>
          </m:rPr>
          <m:t>X</m:t>
        </m:r>
      </m:oMath>
      <w:r>
        <w:rPr>
          <w:color w:val="3A4350"/>
          <w:sz w:val="19"/>
          <w:szCs w:val="19"/>
        </w:rPr>
        <w:t xml:space="preserve"> the common support of the covariates, </w:t>
      </w:r>
      <m:oMath>
        <m:r>
          <m:t>δ</m:t>
        </m:r>
      </m:oMath>
      <w:r>
        <w:rPr>
          <w:color w:val="3A4350"/>
          <w:sz w:val="19"/>
          <w:szCs w:val="19"/>
        </w:rPr>
        <w:t xml:space="preserve"> the tolerance, </w:t>
      </w:r>
      <m:oMath>
        <m:sSub>
          <m:e>
            <m:acc>
              <m:accPr>
                <m:chr m:val="̂"/>
              </m:accPr>
              <m:e>
                <m:r>
                  <m:t>δ</m:t>
                </m:r>
              </m:e>
            </m:acc>
          </m:e>
          <m:sub>
            <m:r>
              <m:rPr>
                <m:sty m:val="p"/>
              </m:rPr>
              <m:t>L</m:t>
            </m:r>
            <m:r>
              <m:rPr>
                <m:sty m:val="p"/>
              </m:rPr>
              <m:t>B</m:t>
            </m:r>
          </m:sub>
        </m:sSub>
      </m:oMath>
      <w:r>
        <w:rPr>
          <w:color w:val="3A4350"/>
          <w:sz w:val="19"/>
          <w:szCs w:val="19"/>
        </w:rPr>
        <w:t xml:space="preserve"> the lower confidence bound for the maximum bias and </w:t>
      </w:r>
      <m:oMath>
        <m:sSub>
          <m:e>
            <m:r>
              <m:t>τ</m:t>
            </m:r>
          </m:e>
          <m:sub>
            <m:r>
              <m:rPr>
                <m:sty m:val="p"/>
              </m:rPr>
              <m:t>r</m:t>
            </m:r>
            <m:r>
              <m:rPr>
                <m:sty m:val="p"/>
              </m:rPr>
              <m:t>c</m:t>
            </m:r>
            <m:r>
              <m:rPr>
                <m:sty m:val="p"/>
              </m:rPr>
              <m:t>t</m:t>
            </m:r>
          </m:sub>
        </m:sSub>
        <m:d>
          <m:dPr>
            <m:begChr m:val="("/>
            <m:sepChr m:val=""/>
            <m:endChr m:val=")"/>
            <m:grow/>
          </m:dPr>
          <m:e>
            <m:r>
              <m:rPr>
                <m:scr m:val="script"/>
                <m:sty m:val="p"/>
              </m:rPr>
              <m:t>S</m:t>
            </m:r>
          </m:e>
        </m:d>
      </m:oMath>
      <w:r>
        <w:rPr>
          <w:color w:val="3A4350"/>
          <w:sz w:val="19"/>
          <w:szCs w:val="19"/>
        </w:rPr>
        <w:t xml:space="preserve"> the effect of subgroup </w:t>
      </w:r>
      <m:oMath>
        <m:r>
          <m:rPr>
            <m:scr m:val="script"/>
            <m:sty m:val="p"/>
          </m:rPr>
          <m:t>S</m:t>
        </m:r>
      </m:oMath>
      <w:r>
        <w:rPr>
          <w:color w:val="3A4350"/>
          <w:sz w:val="19"/>
          <w:szCs w:val="19"/>
        </w:rPr>
        <w:t xml:space="preserve"> in the trial. The construction of the test statistic was not confirmed.</w:t>
      </w:r>
    </w:p>
    <w:p>
      <w:pPr>
        <w:spacing w:after="100" w:before="80"/>
        <w:jc w:val="both"/>
      </w:pPr>
      <w:r>
        <w:rPr>
          <w:b/>
          <w:bCs/>
          <w:color w:val="215CAF"/>
        </w:rPr>
        <w:t xml:space="preserve">Link to the theoretical introduction. </w:t>
      </w:r>
      <w:r>
        <w:t xml:space="preserve">Complements Section 1.7. For the project, the same test can falsify the physical model with a small MAR trial: if SEAWAT predicts the effects in subgroups wrongly (e.g. the wells near the coast or in certain facies), the test shows this with the tolerance that the manager considers acceptable.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test with tolerance and granularity for bias of effects in subgroups, which turns the RCT into a falsification tool for observational studies.</w:t>
      </w:r>
    </w:p>
    <w:p>
      <w:pPr>
        <w:pStyle w:val="Heading2"/>
        <w:keepNext/>
      </w:pPr>
      <w:r>
        <w:rPr>
          <w:color w:val="215CAF"/>
        </w:rPr>
        <w:t xml:space="preserve">E3  </w:t>
      </w:r>
      <w:r>
        <w:rPr>
          <w:color w:val="1F3864"/>
        </w:rPr>
        <w:t xml:space="preserve">Hidden yet Quantifiable: A Lower Bound for Confounding Strength Using Randomized Trials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Piersilvio De Bartolomeis, Javier Abad, Konstantin Donhauser, Fanny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27th International Conference on Artificial Intelligence and Statistics (AISTATS 2024), PMLR 238, pp. 1045–1053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ftjzpyywx_iorn0nomse">
              <w:r>
                <w:rPr>
                  <w:color w:val="1D4ED8"/>
                  <w:sz w:val="18"/>
                  <w:szCs w:val="18"/>
                  <w:u w:val="single"/>
                </w:rPr>
                <w:t xml:space="preserve">proceedings.mlr.press · PMLR 238 (de-bartolomeis24a)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Department of Computer Science,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strength of unmeasured confounding · marginal sensitivity model · test from an RCT · lower bound for Γ</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Sensitivity analysis for unmeasured confounding in observational studies requires a confounding-strength parameter, which is usually guessed. The article shows that the data of a randomized trial can measure it. The confounding strength </w:t>
      </w:r>
      <m:oMath>
        <m:r>
          <m:t>Γ</m:t>
        </m:r>
      </m:oMath>
      <w:r>
        <w:t xml:space="preserve"> is defined through the marginal sensitivity model: it bounds the odds ratio of treatment assignment with and without the unmeasured confounders. The authors construct a test that detects confounding stronger than a chosen value by comparing the trial with the observational study, and by inverting the test they obtain an asymptotically valid lower bound for the true </w:t>
      </w:r>
      <m:oMath>
        <m:r>
          <m:t>Γ</m:t>
        </m:r>
      </m:oMath>
      <w:r>
        <w:t xml:space="preserve">. Power and validity are studied on synthetic and semi-synthetic data, and a real example correctly shows when confounding is absent and when it is present.</w:t>
      </w:r>
    </w:p>
    <w:p>
      <w:pPr>
        <w:keepNext/>
        <w:spacing w:after="40" w:before="80"/>
      </w:pPr>
      <w:r>
        <w:rPr>
          <w:b/>
          <w:bCs/>
          <w:color w:val="215CAF"/>
        </w:rPr>
        <w:t xml:space="preserve">Key equation.</w:t>
      </w:r>
      <w:r>
        <w:rPr>
          <w:i/>
          <w:iCs/>
          <w:color w:val="5B6573"/>
          <w:sz w:val="18"/>
          <w:szCs w:val="18"/>
        </w:rPr>
        <w:t xml:space="preserve">  (marginal sensitivity model and the lower bound from the trial (representative formulation))</w:t>
      </w:r>
    </w:p>
    <w:p>
      <w:pPr>
        <w:pStyle w:val="Equation"/>
      </w:pPr>
      <m:oMathPara>
        <m:oMathParaPr>
          <m:jc m:val="center"/>
        </m:oMathParaPr>
        <m:oMath>
          <m:sSup>
            <m:e>
              <m:r>
                <m:t>Γ</m:t>
              </m:r>
            </m:e>
            <m:sup>
              <m:r>
                <m:rPr>
                  <m:sty m:val="p"/>
                </m:rPr>
                <m:t>−</m:t>
              </m:r>
              <m:r>
                <m:t>1</m:t>
              </m:r>
            </m:sup>
          </m:sSup>
          <m:r>
            <m:rPr>
              <m:sty m:val="p"/>
            </m:rPr>
            <m:t>≤</m:t>
          </m:r>
          <m:f>
            <m:fPr>
              <m:type m:val="bar"/>
            </m:fPr>
            <m:num>
              <m:r>
                <m:t>e</m:t>
              </m:r>
              <m:d>
                <m:dPr>
                  <m:begChr m:val="("/>
                  <m:sepChr m:val=""/>
                  <m:endChr m:val=")"/>
                  <m:grow/>
                </m:dPr>
                <m:e>
                  <m:r>
                    <m:t>x</m:t>
                  </m:r>
                  <m:r>
                    <m:rPr>
                      <m:sty m:val="p"/>
                    </m:rPr>
                    <m:t>,</m:t>
                  </m:r>
                  <m:r>
                    <m:t>u</m:t>
                  </m:r>
                </m:e>
              </m:d>
              <m:r>
                <m:rPr>
                  <m:sty m:val="p"/>
                </m:rPr>
                <m:t>/</m:t>
              </m:r>
              <m:d>
                <m:dPr>
                  <m:begChr m:val="("/>
                  <m:sepChr m:val=""/>
                  <m:endChr m:val=")"/>
                  <m:grow/>
                </m:dPr>
                <m:e>
                  <m:r>
                    <m:t>1</m:t>
                  </m:r>
                  <m:r>
                    <m:rPr>
                      <m:sty m:val="p"/>
                    </m:rPr>
                    <m:t>−</m:t>
                  </m:r>
                  <m:r>
                    <m:t>e</m:t>
                  </m:r>
                  <m:d>
                    <m:dPr>
                      <m:begChr m:val="("/>
                      <m:sepChr m:val=""/>
                      <m:endChr m:val=")"/>
                      <m:grow/>
                    </m:dPr>
                    <m:e>
                      <m:r>
                        <m:t>x</m:t>
                      </m:r>
                      <m:r>
                        <m:rPr>
                          <m:sty m:val="p"/>
                        </m:rPr>
                        <m:t>,</m:t>
                      </m:r>
                      <m:r>
                        <m:t>u</m:t>
                      </m:r>
                    </m:e>
                  </m:d>
                </m:e>
              </m:d>
            </m:num>
            <m:den>
              <m:r>
                <m:t>e</m:t>
              </m:r>
              <m:d>
                <m:dPr>
                  <m:begChr m:val="("/>
                  <m:sepChr m:val=""/>
                  <m:endChr m:val=")"/>
                  <m:grow/>
                </m:dPr>
                <m:e>
                  <m:r>
                    <m:t>x</m:t>
                  </m:r>
                </m:e>
              </m:d>
              <m:r>
                <m:rPr>
                  <m:sty m:val="p"/>
                </m:rPr>
                <m:t>/</m:t>
              </m:r>
              <m:d>
                <m:dPr>
                  <m:begChr m:val="("/>
                  <m:sepChr m:val=""/>
                  <m:endChr m:val=")"/>
                  <m:grow/>
                </m:dPr>
                <m:e>
                  <m:r>
                    <m:t>1</m:t>
                  </m:r>
                  <m:r>
                    <m:rPr>
                      <m:sty m:val="p"/>
                    </m:rPr>
                    <m:t>−</m:t>
                  </m:r>
                  <m:r>
                    <m:t>e</m:t>
                  </m:r>
                  <m:d>
                    <m:dPr>
                      <m:begChr m:val="("/>
                      <m:sepChr m:val=""/>
                      <m:endChr m:val=")"/>
                      <m:grow/>
                    </m:dPr>
                    <m:e>
                      <m:r>
                        <m:t>x</m:t>
                      </m:r>
                    </m:e>
                  </m:d>
                </m:e>
              </m:d>
            </m:den>
          </m:f>
          <m:r>
            <m:rPr>
              <m:sty m:val="p"/>
            </m:rPr>
            <m:t>≤</m:t>
          </m:r>
          <m:r>
            <m:t>Γ</m:t>
          </m:r>
          <m:r>
            <m:t> </m:t>
          </m:r>
          <m:r>
            <m:rPr>
              <m:nor/>
            </m:rPr>
            <m:t>for all</m:t>
          </m:r>
          <m:r>
            <m:t> </m:t>
          </m:r>
          <m:r>
            <m:t>x</m:t>
          </m:r>
          <m:r>
            <m:rPr>
              <m:sty m:val="p"/>
            </m:rPr>
            <m:t>,</m:t>
          </m:r>
          <m:r>
            <m:t>u</m:t>
          </m:r>
          <m:r>
            <m:rPr>
              <m:sty m:val="p"/>
            </m:rPr>
            <m:t>,</m:t>
          </m:r>
          <m:r>
            <m:t>  </m:t>
          </m:r>
          <m:sSup>
            <m:e>
              <m:r>
                <m:t>Γ</m:t>
              </m:r>
            </m:e>
            <m:sup>
              <m:r>
                <m:rPr>
                  <m:sty m:val="p"/>
                </m:rPr>
                <m:t>⋆</m:t>
              </m:r>
            </m:sup>
          </m:sSup>
          <m:r>
            <m:rPr>
              <m:sty m:val="p"/>
            </m:rPr>
            <m:t>=</m:t>
          </m:r>
          <m:r>
            <m:rPr>
              <m:sty m:val="p"/>
            </m:rPr>
            <m:t>min</m:t>
          </m:r>
          <m:d>
            <m:dPr>
              <m:begChr m:val="{"/>
              <m:sepChr m:val=""/>
              <m:endChr m:val="}"/>
              <m:grow/>
            </m:dPr>
            <m:e>
              <m:r>
                <m:t>Γ</m:t>
              </m:r>
              <m:r>
                <m:rPr>
                  <m:sty m:val="p"/>
                </m:rPr>
                <m:t>≥</m:t>
              </m:r>
              <m:r>
                <m:t>1</m:t>
              </m:r>
              <m:r>
                <m:rPr>
                  <m:sty m:val="p"/>
                </m:rPr>
                <m:t>:</m:t>
              </m:r>
              <m:r>
                <m:t> </m:t>
              </m:r>
              <m:r>
                <m:rPr>
                  <m:nor/>
                </m:rPr>
                <m:t>the bound holds</m:t>
              </m:r>
            </m:e>
          </m:d>
        </m:oMath>
      </m:oMathPara>
    </w:p>
    <w:p>
      <w:pPr>
        <w:pStyle w:val="Equation"/>
      </w:pPr>
      <m:oMathPara>
        <m:oMathParaPr>
          <m:jc m:val="center"/>
        </m:oMathParaPr>
        <m:oMath>
          <m:sSub>
            <m:e>
              <m:acc>
                <m:accPr>
                  <m:chr m:val="̂"/>
                </m:accPr>
                <m:e>
                  <m:r>
                    <m:t>Γ</m:t>
                  </m:r>
                </m:e>
              </m:acc>
            </m:e>
            <m:sub>
              <m:r>
                <m:rPr>
                  <m:sty m:val="p"/>
                </m:rPr>
                <m:t>L</m:t>
              </m:r>
              <m:r>
                <m:rPr>
                  <m:sty m:val="p"/>
                </m:rPr>
                <m:t>B</m:t>
              </m:r>
            </m:sub>
          </m:sSub>
          <m:r>
            <m:rPr>
              <m:sty m:val="p"/>
            </m:rPr>
            <m:t>=</m:t>
          </m:r>
          <m:r>
            <m:rPr>
              <m:sty m:val="p"/>
            </m:rPr>
            <m:t>min</m:t>
          </m:r>
          <m:d>
            <m:dPr>
              <m:begChr m:val="{"/>
              <m:sepChr m:val=""/>
              <m:endChr m:val="}"/>
              <m:grow/>
            </m:dPr>
            <m:e>
              <m:r>
                <m:t>Γ</m:t>
              </m:r>
              <m:r>
                <m:rPr>
                  <m:sty m:val="p"/>
                </m:rPr>
                <m:t>≥</m:t>
              </m:r>
              <m:r>
                <m:t>1</m:t>
              </m:r>
              <m:r>
                <m:rPr>
                  <m:sty m:val="p"/>
                </m:rPr>
                <m:t>:</m:t>
              </m:r>
              <m:r>
                <m:t> </m:t>
              </m:r>
              <m:sSub>
                <m:e>
                  <m:acc>
                    <m:accPr>
                      <m:chr m:val="̂"/>
                    </m:accPr>
                    <m:e>
                      <m:r>
                        <m:t>τ</m:t>
                      </m:r>
                    </m:e>
                  </m:acc>
                </m:e>
                <m:sub>
                  <m:r>
                    <m:rPr>
                      <m:sty m:val="p"/>
                    </m:rPr>
                    <m:t>R</m:t>
                  </m:r>
                  <m:r>
                    <m:rPr>
                      <m:sty m:val="p"/>
                    </m:rPr>
                    <m:t>C</m:t>
                  </m:r>
                  <m:r>
                    <m:rPr>
                      <m:sty m:val="p"/>
                    </m:rPr>
                    <m:t>T</m:t>
                  </m:r>
                </m:sub>
              </m:sSub>
              <m:r>
                <m:rPr>
                  <m:sty m:val="p"/>
                </m:rPr>
                <m:t>∈</m:t>
              </m:r>
              <m:d>
                <m:dPr>
                  <m:begChr m:val="["/>
                  <m:sepChr m:val=""/>
                  <m:endChr m:val="]"/>
                  <m:grow/>
                </m:dPr>
                <m:e>
                  <m:sSub>
                    <m:e>
                      <m:acc>
                        <m:accPr>
                          <m:chr m:val="̂"/>
                        </m:accPr>
                        <m:e>
                          <m:r>
                            <m:t>τ</m:t>
                          </m:r>
                        </m:e>
                      </m:acc>
                    </m:e>
                    <m:sub>
                      <m:r>
                        <m:rPr>
                          <m:sty m:val="p"/>
                        </m:rPr>
                        <m:t>min</m:t>
                      </m:r>
                    </m:sub>
                  </m:sSub>
                  <m:d>
                    <m:dPr>
                      <m:begChr m:val="("/>
                      <m:sepChr m:val=""/>
                      <m:endChr m:val=")"/>
                      <m:grow/>
                    </m:dPr>
                    <m:e>
                      <m:r>
                        <m:t>Γ</m:t>
                      </m:r>
                    </m:e>
                  </m:d>
                  <m:r>
                    <m:rPr>
                      <m:sty m:val="p"/>
                    </m:rPr>
                    <m:t>−</m:t>
                  </m:r>
                  <m:sSub>
                    <m:e>
                      <m:r>
                        <m:t>c</m:t>
                      </m:r>
                    </m:e>
                    <m:sub>
                      <m:r>
                        <m:t>α</m:t>
                      </m:r>
                    </m:sub>
                  </m:sSub>
                  <m:r>
                    <m:rPr>
                      <m:sty m:val="p"/>
                    </m:rPr>
                    <m:t>,</m:t>
                  </m:r>
                  <m:r>
                    <m:t> </m:t>
                  </m:r>
                  <m:sSub>
                    <m:e>
                      <m:acc>
                        <m:accPr>
                          <m:chr m:val="̂"/>
                        </m:accPr>
                        <m:e>
                          <m:r>
                            <m:t>τ</m:t>
                          </m:r>
                        </m:e>
                      </m:acc>
                    </m:e>
                    <m:sub>
                      <m:r>
                        <m:rPr>
                          <m:sty m:val="p"/>
                        </m:rPr>
                        <m:t>max</m:t>
                      </m:r>
                    </m:sub>
                  </m:sSub>
                  <m:d>
                    <m:dPr>
                      <m:begChr m:val="("/>
                      <m:sepChr m:val=""/>
                      <m:endChr m:val=")"/>
                      <m:grow/>
                    </m:dPr>
                    <m:e>
                      <m:r>
                        <m:t>Γ</m:t>
                      </m:r>
                    </m:e>
                  </m:d>
                  <m:r>
                    <m:rPr>
                      <m:sty m:val="p"/>
                    </m:rPr>
                    <m:t>+</m:t>
                  </m:r>
                  <m:sSub>
                    <m:e>
                      <m:r>
                        <m:t>c</m:t>
                      </m:r>
                    </m:e>
                    <m:sub>
                      <m:r>
                        <m:t>α</m:t>
                      </m:r>
                    </m:sub>
                  </m:sSub>
                </m:e>
              </m:d>
            </m:e>
          </m:d>
          <m:r>
            <m:rPr>
              <m:sty m:val="p"/>
            </m:rPr>
            <m:t>,</m:t>
          </m:r>
          <m:r>
            <m:t>  </m:t>
          </m:r>
          <m:r>
            <m:t>P</m:t>
          </m:r>
          <m:d>
            <m:dPr>
              <m:begChr m:val="("/>
              <m:sepChr m:val=""/>
              <m:endChr m:val=")"/>
              <m:grow/>
            </m:dPr>
            <m:e>
              <m:sSub>
                <m:e>
                  <m:acc>
                    <m:accPr>
                      <m:chr m:val="̂"/>
                    </m:accPr>
                    <m:e>
                      <m:r>
                        <m:t>Γ</m:t>
                      </m:r>
                    </m:e>
                  </m:acc>
                </m:e>
                <m:sub>
                  <m:r>
                    <m:rPr>
                      <m:sty m:val="p"/>
                    </m:rPr>
                    <m:t>L</m:t>
                  </m:r>
                  <m:r>
                    <m:rPr>
                      <m:sty m:val="p"/>
                    </m:rPr>
                    <m:t>B</m:t>
                  </m:r>
                </m:sub>
              </m:sSub>
              <m:r>
                <m:rPr>
                  <m:sty m:val="p"/>
                </m:rPr>
                <m:t>≤</m:t>
              </m:r>
              <m:sSup>
                <m:e>
                  <m:r>
                    <m:t>Γ</m:t>
                  </m:r>
                </m:e>
                <m:sup>
                  <m:r>
                    <m:rPr>
                      <m:sty m:val="p"/>
                    </m:rPr>
                    <m:t>⋆</m:t>
                  </m:r>
                </m:sup>
              </m:sSup>
            </m:e>
          </m:d>
          <m:r>
            <m:rPr>
              <m:sty m:val="p"/>
            </m:rPr>
            <m:t>≥</m:t>
          </m:r>
          <m:r>
            <m:t>1</m:t>
          </m:r>
          <m:r>
            <m:rPr>
              <m:sty m:val="p"/>
            </m:rPr>
            <m:t>−</m:t>
          </m:r>
          <m:r>
            <m:t>α</m:t>
          </m:r>
          <m:r>
            <m:rPr>
              <m:sty m:val="p"/>
            </m:rPr>
            <m:t>−</m:t>
          </m:r>
          <m:r>
            <m:t>o</m:t>
          </m:r>
          <m:d>
            <m:dPr>
              <m:begChr m:val="("/>
              <m:sepChr m:val=""/>
              <m:endChr m:val=")"/>
              <m:grow/>
            </m:dPr>
            <m:e>
              <m:r>
                <m:t>1</m:t>
              </m:r>
            </m:e>
          </m:d>
        </m:oMath>
      </m:oMathPara>
    </w:p>
    <w:p>
      <w:pPr>
        <w:spacing w:after="100"/>
        <w:jc w:val="both"/>
      </w:pPr>
      <w:r>
        <w:rPr>
          <w:color w:val="3A4350"/>
          <w:sz w:val="19"/>
          <w:szCs w:val="19"/>
        </w:rPr>
        <w:t xml:space="preserve">where </w:t>
      </w:r>
      <m:oMath>
        <m:r>
          <m:t>e</m:t>
        </m:r>
        <m:d>
          <m:dPr>
            <m:begChr m:val="("/>
            <m:sepChr m:val=""/>
            <m:endChr m:val=")"/>
            <m:grow/>
          </m:dPr>
          <m:e>
            <m:r>
              <m:t>x</m:t>
            </m:r>
          </m:e>
        </m:d>
      </m:oMath>
      <w:r>
        <w:rPr>
          <w:color w:val="3A4350"/>
          <w:sz w:val="19"/>
          <w:szCs w:val="19"/>
        </w:rPr>
        <w:t xml:space="preserve"> is the nominal propensity in the observational study, </w:t>
      </w:r>
      <m:oMath>
        <m:r>
          <m:t>e</m:t>
        </m:r>
        <m:d>
          <m:dPr>
            <m:begChr m:val="("/>
            <m:sepChr m:val=""/>
            <m:endChr m:val=")"/>
            <m:grow/>
          </m:dPr>
          <m:e>
            <m:r>
              <m:t>x</m:t>
            </m:r>
            <m:r>
              <m:rPr>
                <m:sty m:val="p"/>
              </m:rPr>
              <m:t>,</m:t>
            </m:r>
            <m:r>
              <m:t>u</m:t>
            </m:r>
          </m:e>
        </m:d>
      </m:oMath>
      <w:r>
        <w:rPr>
          <w:color w:val="3A4350"/>
          <w:sz w:val="19"/>
          <w:szCs w:val="19"/>
        </w:rPr>
        <w:t xml:space="preserve"> the propensity that also conditions on the unmeasured confounder </w:t>
      </w:r>
      <m:oMath>
        <m:r>
          <m:t>U</m:t>
        </m:r>
      </m:oMath>
      <w:r>
        <w:rPr>
          <w:color w:val="3A4350"/>
          <w:sz w:val="19"/>
          <w:szCs w:val="19"/>
        </w:rPr>
        <w:t xml:space="preserve">, </w:t>
      </w:r>
      <m:oMath>
        <m:sSup>
          <m:e>
            <m:r>
              <m:t>Γ</m:t>
            </m:r>
          </m:e>
          <m:sup>
            <m:r>
              <m:rPr>
                <m:sty m:val="p"/>
              </m:rPr>
              <m:t>⋆</m:t>
            </m:r>
          </m:sup>
        </m:sSup>
      </m:oMath>
      <w:r>
        <w:rPr>
          <w:color w:val="3A4350"/>
          <w:sz w:val="19"/>
          <w:szCs w:val="19"/>
        </w:rPr>
        <w:t xml:space="preserve"> the true confounding strength, </w:t>
      </w:r>
      <m:oMath>
        <m:sSub>
          <m:e>
            <m:acc>
              <m:accPr>
                <m:chr m:val="̂"/>
              </m:accPr>
              <m:e>
                <m:r>
                  <m:t>τ</m:t>
                </m:r>
              </m:e>
            </m:acc>
          </m:e>
          <m:sub>
            <m:r>
              <m:rPr>
                <m:sty m:val="p"/>
              </m:rPr>
              <m:t>R</m:t>
            </m:r>
            <m:r>
              <m:rPr>
                <m:sty m:val="p"/>
              </m:rPr>
              <m:t>C</m:t>
            </m:r>
            <m:r>
              <m:rPr>
                <m:sty m:val="p"/>
              </m:rPr>
              <m:t>T</m:t>
            </m:r>
          </m:sub>
        </m:sSub>
      </m:oMath>
      <w:r>
        <w:rPr>
          <w:color w:val="3A4350"/>
          <w:sz w:val="19"/>
          <w:szCs w:val="19"/>
        </w:rPr>
        <w:t xml:space="preserve"> the effect estimated from the trial, </w:t>
      </w:r>
      <m:oMath>
        <m:sSub>
          <m:e>
            <m:acc>
              <m:accPr>
                <m:chr m:val="̂"/>
              </m:accPr>
              <m:e>
                <m:r>
                  <m:t>τ</m:t>
                </m:r>
              </m:e>
            </m:acc>
          </m:e>
          <m:sub>
            <m:r>
              <m:rPr>
                <m:sty m:val="p"/>
              </m:rPr>
              <m:t>min</m:t>
            </m:r>
          </m:sub>
        </m:sSub>
        <m:d>
          <m:dPr>
            <m:begChr m:val="("/>
            <m:sepChr m:val=""/>
            <m:endChr m:val=")"/>
            <m:grow/>
          </m:dPr>
          <m:e>
            <m:r>
              <m:t>Γ</m:t>
            </m:r>
          </m:e>
        </m:d>
      </m:oMath>
      <w:r>
        <w:rPr>
          <w:color w:val="3A4350"/>
          <w:sz w:val="19"/>
          <w:szCs w:val="19"/>
        </w:rPr>
        <w:t xml:space="preserve"> and </w:t>
      </w:r>
      <m:oMath>
        <m:sSub>
          <m:e>
            <m:acc>
              <m:accPr>
                <m:chr m:val="̂"/>
              </m:accPr>
              <m:e>
                <m:r>
                  <m:t>τ</m:t>
                </m:r>
              </m:e>
            </m:acc>
          </m:e>
          <m:sub>
            <m:r>
              <m:rPr>
                <m:sty m:val="p"/>
              </m:rPr>
              <m:t>max</m:t>
            </m:r>
          </m:sub>
        </m:sSub>
        <m:d>
          <m:dPr>
            <m:begChr m:val="("/>
            <m:sepChr m:val=""/>
            <m:endChr m:val=")"/>
            <m:grow/>
          </m:dPr>
          <m:e>
            <m:r>
              <m:t>Γ</m:t>
            </m:r>
          </m:e>
        </m:d>
      </m:oMath>
      <w:r>
        <w:rPr>
          <w:color w:val="3A4350"/>
          <w:sz w:val="19"/>
          <w:szCs w:val="19"/>
        </w:rPr>
        <w:t xml:space="preserve"> the bounds on the effect from the observational study under the model with parameter </w:t>
      </w:r>
      <m:oMath>
        <m:r>
          <m:t>Γ</m:t>
        </m:r>
      </m:oMath>
      <w:r>
        <w:rPr>
          <w:color w:val="3A4350"/>
          <w:sz w:val="19"/>
          <w:szCs w:val="19"/>
        </w:rPr>
        <w:t xml:space="preserve"> and </w:t>
      </w:r>
      <m:oMath>
        <m:sSub>
          <m:e>
            <m:r>
              <m:t>c</m:t>
            </m:r>
          </m:e>
          <m:sub>
            <m:r>
              <m:t>α</m:t>
            </m:r>
          </m:sub>
        </m:sSub>
      </m:oMath>
      <w:r>
        <w:rPr>
          <w:color w:val="3A4350"/>
          <w:sz w:val="19"/>
          <w:szCs w:val="19"/>
        </w:rPr>
        <w:t xml:space="preserve"> the critical margin. The exact statistic and the estimand (average or conditional effect) were not confirmed.</w:t>
      </w:r>
    </w:p>
    <w:p>
      <w:pPr>
        <w:spacing w:after="100" w:before="80"/>
        <w:jc w:val="both"/>
      </w:pPr>
      <w:r>
        <w:rPr>
          <w:b/>
          <w:bCs/>
          <w:color w:val="215CAF"/>
        </w:rPr>
        <w:t xml:space="preserve">Link to the theoretical introduction. </w:t>
      </w:r>
      <w:r>
        <w:t xml:space="preserve">Complements Sections 1.1 and 1.7. For the project, </w:t>
      </w:r>
      <m:oMath>
        <m:sSub>
          <m:e>
            <m:acc>
              <m:accPr>
                <m:chr m:val="̂"/>
              </m:accPr>
              <m:e>
                <m:r>
                  <m:t>Γ</m:t>
                </m:r>
              </m:e>
            </m:acc>
          </m:e>
          <m:sub>
            <m:r>
              <m:rPr>
                <m:sty m:val="p"/>
              </m:rPr>
              <m:t>L</m:t>
            </m:r>
            <m:r>
              <m:rPr>
                <m:sty m:val="p"/>
              </m:rPr>
              <m:t>B</m:t>
            </m:r>
          </m:sub>
        </m:sSub>
      </m:oMath>
      <w:r>
        <w:t xml:space="preserve"> shows how far the historical well data (observations without randomization) can be trusted when they are combined with a small MAR trial, and thus how many randomized units are actually needed.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RCT from a “yes/no” falsification tool into a calibration tool: a valid lower bound on the strength of unmeasured confounding.</w:t>
      </w:r>
    </w:p>
    <w:p>
      <w:pPr>
        <w:pStyle w:val="Heading2"/>
        <w:keepNext/>
      </w:pPr>
      <w:r>
        <w:rPr>
          <w:color w:val="215CAF"/>
        </w:rPr>
        <w:t xml:space="preserve">E4  </w:t>
      </w:r>
      <w:r>
        <w:rPr>
          <w:color w:val="1F3864"/>
        </w:rPr>
        <w:t xml:space="preserve">Active Bayesian Causal Inference</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Christian Toth, Lars Lorch, Christian Knoll, Andreas Krause, Franz Pernkopf, Robert Peharz, Julius von Kügelgen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pp. 16261–16275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qgcwe_ejdz2cyza2jir2">
              <w:r>
                <w:rPr>
                  <w:color w:val="1D4ED8"/>
                  <w:sz w:val="18"/>
                  <w:szCs w:val="18"/>
                  <w:u w:val="single"/>
                </w:rPr>
                <w:t xml:space="preserve">proceedings.nips.cc · NeurIPS 2022 (675e371e…)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Lorch: ETH Zürich; A. Krause: ETH Zürich (the affiliation in this article was not seen); C. Toth, C. Knoll, F. Pernkopf, R. Peharz: TU Graz; J. von Kügelgen: MPI for Intelligent Systems, Tübingen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design of interventions for a causal query · Gaussian processes · structural causal models · goal mutual information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Causal analysis usually first learns the whole causal graph and then estimates the effect, but experiments are expensive and often only one causal query is of interest, e.g. the effect of a specific intervention. ABCI is a fully Bayesian active-learning framework: it infers the joint posterior over the causal models and the query of interest, with Gaussian-process priors for nonlinear additive-noise models, and it sequentially chooses the intervention that gives the most information about the target query, not about the whole graph. In simulated tests, it is more data-efficient than methods that do not target the query.</w:t>
      </w:r>
    </w:p>
    <w:p>
      <w:pPr>
        <w:keepNext/>
        <w:spacing w:after="40" w:before="80"/>
      </w:pPr>
      <w:r>
        <w:rPr>
          <w:b/>
          <w:bCs/>
          <w:color w:val="215CAF"/>
        </w:rPr>
        <w:t xml:space="preserve">Key equation.</w:t>
      </w:r>
      <w:r>
        <w:rPr>
          <w:i/>
          <w:iCs/>
          <w:color w:val="5B6573"/>
          <w:sz w:val="18"/>
          <w:szCs w:val="18"/>
        </w:rPr>
        <w:t xml:space="preserve">  (structural model with Gaussian processes and the intervention criterion for the target query (representative formulation))</w:t>
      </w:r>
    </w:p>
    <w:p>
      <w:pPr>
        <w:pStyle w:val="Equation"/>
      </w:pPr>
      <m:oMathPara>
        <m:oMathParaPr>
          <m:jc m:val="center"/>
        </m:oMathParaPr>
        <m:oMath>
          <m:sSub>
            <m:e>
              <m:r>
                <m:t>X</m:t>
              </m:r>
            </m:e>
            <m:sub>
              <m:r>
                <m:t>j</m:t>
              </m:r>
            </m:sub>
          </m:sSub>
          <m:r>
            <m:rPr>
              <m:sty m:val="p"/>
            </m:rPr>
            <m:t>=</m:t>
          </m:r>
          <m:sSub>
            <m:e>
              <m:r>
                <m:t>f</m:t>
              </m:r>
            </m:e>
            <m:sub>
              <m:r>
                <m:t>j</m:t>
              </m:r>
            </m:sub>
          </m:sSub>
          <m:d>
            <m:dPr>
              <m:begChr m:val="("/>
              <m:sepChr m:val=""/>
              <m:endChr m:val=")"/>
              <m:grow/>
            </m:dPr>
            <m:e>
              <m:sSub>
                <m:e>
                  <m:r>
                    <m:t>X</m:t>
                  </m:r>
                </m:e>
                <m:sub>
                  <m:r>
                    <m:rPr>
                      <m:sty m:val="p"/>
                    </m:rPr>
                    <m:t>p</m:t>
                  </m:r>
                  <m:r>
                    <m:rPr>
                      <m:sty m:val="p"/>
                    </m:rPr>
                    <m:t>a</m:t>
                  </m:r>
                  <m:d>
                    <m:dPr>
                      <m:begChr m:val="("/>
                      <m:sepChr m:val=""/>
                      <m:endChr m:val=")"/>
                      <m:grow/>
                    </m:dPr>
                    <m:e>
                      <m:r>
                        <m:t>j</m:t>
                      </m:r>
                    </m:e>
                  </m:d>
                </m:sub>
              </m:sSub>
            </m:e>
          </m:d>
          <m:r>
            <m:rPr>
              <m:sty m:val="p"/>
            </m:rPr>
            <m:t>+</m:t>
          </m:r>
          <m:sSub>
            <m:e>
              <m:r>
                <m:t>ε</m:t>
              </m:r>
            </m:e>
            <m:sub>
              <m:r>
                <m:t>j</m:t>
              </m:r>
            </m:sub>
          </m:sSub>
          <m:r>
            <m:rPr>
              <m:sty m:val="p"/>
            </m:rPr>
            <m:t>,</m:t>
          </m:r>
          <m:r>
            <m:t>  </m:t>
          </m:r>
          <m:sSub>
            <m:e>
              <m:r>
                <m:t>f</m:t>
              </m:r>
            </m:e>
            <m:sub>
              <m:r>
                <m:t>j</m:t>
              </m:r>
            </m:sub>
          </m:sSub>
          <m:r>
            <m:rPr>
              <m:sty m:val="p"/>
            </m:rPr>
            <m:t>∼</m:t>
          </m:r>
          <m:r>
            <m:rPr>
              <m:sty m:val="p"/>
            </m:rPr>
            <m:t>G</m:t>
          </m:r>
          <m:r>
            <m:rPr>
              <m:sty m:val="p"/>
            </m:rPr>
            <m:t>P</m:t>
          </m:r>
          <m:d>
            <m:dPr>
              <m:begChr m:val="("/>
              <m:sepChr m:val=""/>
              <m:endChr m:val=")"/>
              <m:grow/>
            </m:dPr>
            <m:e>
              <m:r>
                <m:t>0</m:t>
              </m:r>
              <m:r>
                <m:rPr>
                  <m:sty m:val="p"/>
                </m:rPr>
                <m:t>,</m:t>
              </m:r>
              <m:sSub>
                <m:e>
                  <m:r>
                    <m:t>k</m:t>
                  </m:r>
                </m:e>
                <m:sub>
                  <m:r>
                    <m:t>j</m:t>
                  </m:r>
                </m:sub>
              </m:sSub>
            </m:e>
          </m:d>
          <m:r>
            <m:rPr>
              <m:sty m:val="p"/>
            </m:rPr>
            <m:t>,</m:t>
          </m:r>
          <m:r>
            <m:t>  </m:t>
          </m:r>
          <m:r>
            <m:t>Q</m:t>
          </m:r>
          <m:r>
            <m:rPr>
              <m:sty m:val="p"/>
            </m:rPr>
            <m:t>=</m:t>
          </m:r>
          <m:r>
            <m:t>q</m:t>
          </m:r>
          <m:d>
            <m:dPr>
              <m:begChr m:val="("/>
              <m:sepChr m:val=""/>
              <m:endChr m:val=")"/>
              <m:grow/>
            </m:dPr>
            <m:e>
              <m:r>
                <m:rPr>
                  <m:scr m:val="script"/>
                  <m:sty m:val="p"/>
                </m:rPr>
                <m:t>M</m:t>
              </m:r>
            </m:e>
          </m:d>
        </m:oMath>
      </m:oMathPara>
    </w:p>
    <w:p>
      <w:pPr>
        <w:pStyle w:val="Equation"/>
      </w:pPr>
      <m:oMathPara>
        <m:oMathParaPr>
          <m:jc m:val="center"/>
        </m:oMathParaPr>
        <m:oMath>
          <m:sSub>
            <m:e>
              <m:r>
                <m:t>a</m:t>
              </m:r>
            </m:e>
            <m:sub>
              <m:r>
                <m:t>t</m:t>
              </m:r>
            </m:sub>
          </m:sSub>
          <m:r>
            <m:rPr>
              <m:sty m:val="p"/>
            </m:rPr>
            <m:t>∈</m:t>
          </m:r>
          <m:r>
            <m:rPr>
              <m:sty m:val="p"/>
            </m:rPr>
            <m:t>arg</m:t>
          </m:r>
          <m:limLow>
            <m:e>
              <m:r>
                <m:rPr>
                  <m:sty m:val="p"/>
                </m:rPr>
                <m:t>max</m:t>
              </m:r>
            </m:e>
            <m:lim>
              <m:r>
                <m:t>a</m:t>
              </m:r>
              <m:r>
                <m:rPr>
                  <m:sty m:val="p"/>
                </m:rPr>
                <m:t>∈</m:t>
              </m:r>
              <m:r>
                <m:rPr>
                  <m:scr m:val="script"/>
                  <m:sty m:val="p"/>
                </m:rPr>
                <m:t>A</m:t>
              </m:r>
            </m:lim>
          </m:limLow>
          <m:r>
            <m:t> </m:t>
          </m:r>
          <m:r>
            <m:t>I</m:t>
          </m:r>
          <m:d>
            <m:dPr>
              <m:begChr m:val="("/>
              <m:sepChr m:val=""/>
              <m:endChr m:val=")"/>
              <m:grow/>
            </m:dPr>
            <m:e>
              <m:r>
                <m:t>Q</m:t>
              </m:r>
              <m:r>
                <m:rPr>
                  <m:sty m:val="p"/>
                </m:rPr>
                <m:t>;</m:t>
              </m:r>
              <m:r>
                <m:t> </m:t>
              </m:r>
              <m:sSub>
                <m:e>
                  <m:r>
                    <m:t>Y</m:t>
                  </m:r>
                </m:e>
                <m:sub>
                  <m:r>
                    <m:t>a</m:t>
                  </m:r>
                </m:sub>
              </m:sSub>
              <m:r>
                <m:rPr>
                  <m:sty m:val="p"/>
                </m:rPr>
                <m:t>∣</m:t>
              </m:r>
              <m:sSub>
                <m:e>
                  <m:r>
                    <m:rPr>
                      <m:scr m:val="script"/>
                      <m:sty m:val="p"/>
                    </m:rPr>
                    <m:t>D</m:t>
                  </m:r>
                </m:e>
                <m:sub>
                  <m:r>
                    <m:t>t</m:t>
                  </m:r>
                  <m:r>
                    <m:rPr>
                      <m:sty m:val="p"/>
                    </m:rPr>
                    <m:t>−</m:t>
                  </m:r>
                  <m:r>
                    <m:t>1</m:t>
                  </m:r>
                </m:sub>
              </m:sSub>
            </m:e>
          </m:d>
        </m:oMath>
      </m:oMathPara>
    </w:p>
    <w:p>
      <w:pPr>
        <w:spacing w:after="100"/>
        <w:jc w:val="both"/>
      </w:pPr>
      <w:r>
        <w:rPr>
          <w:color w:val="3A4350"/>
          <w:sz w:val="19"/>
          <w:szCs w:val="19"/>
        </w:rPr>
        <w:t xml:space="preserve">where </w:t>
      </w:r>
      <m:oMath>
        <m:r>
          <m:rPr>
            <m:scr m:val="script"/>
            <m:sty m:val="p"/>
          </m:rPr>
          <m:t>M</m:t>
        </m:r>
      </m:oMath>
      <w:r>
        <w:rPr>
          <w:color w:val="3A4350"/>
          <w:sz w:val="19"/>
          <w:szCs w:val="19"/>
        </w:rPr>
        <w:t xml:space="preserve"> is the structural causal model (the graph, the mechanisms </w:t>
      </w:r>
      <m:oMath>
        <m:sSub>
          <m:e>
            <m:r>
              <m:t>f</m:t>
            </m:r>
          </m:e>
          <m:sub>
            <m:r>
              <m:t>j</m:t>
            </m:r>
          </m:sub>
        </m:sSub>
      </m:oMath>
      <w:r>
        <w:rPr>
          <w:color w:val="3A4350"/>
          <w:sz w:val="19"/>
          <w:szCs w:val="19"/>
        </w:rPr>
        <w:t xml:space="preserve"> and the noises </w:t>
      </w:r>
      <m:oMath>
        <m:sSub>
          <m:e>
            <m:r>
              <m:t>ε</m:t>
            </m:r>
          </m:e>
          <m:sub>
            <m:r>
              <m:t>j</m:t>
            </m:r>
          </m:sub>
        </m:sSub>
      </m:oMath>
      <w:r>
        <w:rPr>
          <w:color w:val="3A4350"/>
          <w:sz w:val="19"/>
          <w:szCs w:val="19"/>
        </w:rPr>
        <w:t xml:space="preserve">), </w:t>
      </w:r>
      <m:oMath>
        <m:r>
          <m:rPr>
            <m:sty m:val="p"/>
          </m:rPr>
          <m:t>p</m:t>
        </m:r>
        <m:r>
          <m:rPr>
            <m:sty m:val="p"/>
          </m:rPr>
          <m:t>a</m:t>
        </m:r>
        <m:d>
          <m:dPr>
            <m:begChr m:val="("/>
            <m:sepChr m:val=""/>
            <m:endChr m:val=")"/>
            <m:grow/>
          </m:dPr>
          <m:e>
            <m:r>
              <m:t>j</m:t>
            </m:r>
          </m:e>
        </m:d>
      </m:oMath>
      <w:r>
        <w:rPr>
          <w:color w:val="3A4350"/>
          <w:sz w:val="19"/>
          <w:szCs w:val="19"/>
        </w:rPr>
        <w:t xml:space="preserve"> the parents of node </w:t>
      </w:r>
      <m:oMath>
        <m:r>
          <m:t>j</m:t>
        </m:r>
      </m:oMath>
      <w:r>
        <w:rPr>
          <w:color w:val="3A4350"/>
          <w:sz w:val="19"/>
          <w:szCs w:val="19"/>
        </w:rPr>
        <w:t xml:space="preserve">, </w:t>
      </w:r>
      <m:oMath>
        <m:sSub>
          <m:e>
            <m:r>
              <m:t>k</m:t>
            </m:r>
          </m:e>
          <m:sub>
            <m:r>
              <m:t>j</m:t>
            </m:r>
          </m:sub>
        </m:sSub>
      </m:oMath>
      <w:r>
        <w:rPr>
          <w:color w:val="3A4350"/>
          <w:sz w:val="19"/>
          <w:szCs w:val="19"/>
        </w:rPr>
        <w:t xml:space="preserve"> the kernel of the Gaussian process, </w:t>
      </w:r>
      <m:oMath>
        <m:r>
          <m:t>Q</m:t>
        </m:r>
        <m:r>
          <m:rPr>
            <m:sty m:val="p"/>
          </m:rPr>
          <m:t>=</m:t>
        </m:r>
        <m:r>
          <m:t>q</m:t>
        </m:r>
        <m:d>
          <m:dPr>
            <m:begChr m:val="("/>
            <m:sepChr m:val=""/>
            <m:endChr m:val=")"/>
            <m:grow/>
          </m:dPr>
          <m:e>
            <m:r>
              <m:rPr>
                <m:scr m:val="script"/>
                <m:sty m:val="p"/>
              </m:rPr>
              <m:t>M</m:t>
            </m:r>
          </m:e>
        </m:d>
      </m:oMath>
      <w:r>
        <w:rPr>
          <w:color w:val="3A4350"/>
          <w:sz w:val="19"/>
          <w:szCs w:val="19"/>
        </w:rPr>
        <w:t xml:space="preserve"> the target causal query (e.g. an average effect), </w:t>
      </w:r>
      <m:oMath>
        <m:r>
          <m:rPr>
            <m:scr m:val="script"/>
            <m:sty m:val="p"/>
          </m:rPr>
          <m:t>A</m:t>
        </m:r>
      </m:oMath>
      <w:r>
        <w:rPr>
          <w:color w:val="3A4350"/>
          <w:sz w:val="19"/>
          <w:szCs w:val="19"/>
        </w:rPr>
        <w:t xml:space="preserve"> the set of possible interventions, </w:t>
      </w:r>
      <m:oMath>
        <m:sSub>
          <m:e>
            <m:r>
              <m:t>Y</m:t>
            </m:r>
          </m:e>
          <m:sub>
            <m:r>
              <m:t>a</m:t>
            </m:r>
          </m:sub>
        </m:sSub>
      </m:oMath>
      <w:r>
        <w:rPr>
          <w:color w:val="3A4350"/>
          <w:sz w:val="19"/>
          <w:szCs w:val="19"/>
        </w:rPr>
        <w:t xml:space="preserve"> the data that intervention </w:t>
      </w:r>
      <m:oMath>
        <m:r>
          <m:t>a</m:t>
        </m:r>
      </m:oMath>
      <w:r>
        <w:rPr>
          <w:color w:val="3A4350"/>
          <w:sz w:val="19"/>
          <w:szCs w:val="19"/>
        </w:rPr>
        <w:t xml:space="preserve"> would produce and </w:t>
      </w:r>
      <m:oMath>
        <m:sSub>
          <m:e>
            <m:r>
              <m:rPr>
                <m:scr m:val="script"/>
                <m:sty m:val="p"/>
              </m:rPr>
              <m:t>D</m:t>
            </m:r>
          </m:e>
          <m:sub>
            <m:r>
              <m:t>t</m:t>
            </m:r>
            <m:r>
              <m:rPr>
                <m:sty m:val="p"/>
              </m:rPr>
              <m:t>−</m:t>
            </m:r>
            <m:r>
              <m:t>1</m:t>
            </m:r>
          </m:sub>
        </m:sSub>
      </m:oMath>
      <w:r>
        <w:rPr>
          <w:color w:val="3A4350"/>
          <w:sz w:val="19"/>
          <w:szCs w:val="19"/>
        </w:rPr>
        <w:t xml:space="preserve"> the data collected so far.</w:t>
      </w:r>
    </w:p>
    <w:p>
      <w:pPr>
        <w:spacing w:after="100" w:before="80"/>
        <w:jc w:val="both"/>
      </w:pPr>
      <w:r>
        <w:rPr>
          <w:b/>
          <w:bCs/>
          <w:color w:val="215CAF"/>
        </w:rPr>
        <w:t xml:space="preserve">Link to the theoretical introduction. </w:t>
      </w:r>
      <w:r>
        <w:t xml:space="preserve">Complements Sections 1.8 and 1.11. The criterion </w:t>
      </w:r>
      <m:oMath>
        <m:r>
          <m:t>I</m:t>
        </m:r>
        <m:d>
          <m:dPr>
            <m:begChr m:val="("/>
            <m:sepChr m:val=""/>
            <m:endChr m:val=")"/>
            <m:grow/>
          </m:dPr>
          <m:e>
            <m:r>
              <m:t>Q</m:t>
            </m:r>
            <m:r>
              <m:rPr>
                <m:sty m:val="p"/>
              </m:rPr>
              <m:t>;</m:t>
            </m:r>
            <m:sSub>
              <m:e>
                <m:r>
                  <m:t>Y</m:t>
                </m:r>
              </m:e>
              <m:sub>
                <m:r>
                  <m:t>a</m:t>
                </m:r>
              </m:sub>
            </m:sSub>
            <m:r>
              <m:rPr>
                <m:sty m:val="p"/>
              </m:rPr>
              <m:t>∣</m:t>
            </m:r>
            <m:r>
              <m:rPr>
                <m:scr m:val="script"/>
                <m:sty m:val="p"/>
              </m:rPr>
              <m:t>D</m:t>
            </m:r>
          </m:e>
        </m:d>
      </m:oMath>
      <w:r>
        <w:t xml:space="preserve"> is the causal counterpart of the goal EIG of the project: instead of the whole conductivity field, the information targets only the quantity on which the decision depends, e.g. the effect of recharge on salinity near the toe of the wedge.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Bayesian design of interventions that targets a causal query directly, without first learning the full graph.</w:t>
      </w:r>
    </w:p>
    <w:p>
      <w:pPr>
        <w:pStyle w:val="Heading2"/>
        <w:keepNext/>
      </w:pPr>
      <w:r>
        <w:rPr>
          <w:color w:val="215CAF"/>
        </w:rPr>
        <w:t xml:space="preserve">E5  </w:t>
      </w:r>
      <w:r>
        <w:rPr>
          <w:color w:val="1F3864"/>
        </w:rPr>
        <w:t xml:space="preserve">Near-Optimal Multi-Perturbation Experimental Design for Causal Structure Learning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Scott Sussex, Caroline Uhler,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777–788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c20geb2pezktcks2wnzj">
              <w:r>
                <w:rPr>
                  <w:color w:val="1D4ED8"/>
                  <w:sz w:val="18"/>
                  <w:szCs w:val="18"/>
                  <w:u w:val="single"/>
                </w:rPr>
                <w:t xml:space="preserve">papers.neurips.cc · NeurIPS 2021 (06d5ae10…)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Sussex and A. Krause: ETH Zürich; C. Uhler: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batch design of experiments · interventions on many variables at once · submodularity · approximation guarantees · causal structure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article treats the design of a batch of experiments, each of which can intervene on several variables at once, with the aim of learning as much as possible about the causal structure. The authors prove new submodularity properties of the design objectives, which allow algorithms with approximation guarantees, among them Double Greedy Continuous for the edge-orientation objective and Separating System Greedy. In experiments, the algorithms outperform random interventions and algorithms that allow interventions on only one variable. It is the first near-optimal guarantee for batch design with interventions on many variables.</w:t>
      </w:r>
    </w:p>
    <w:p>
      <w:pPr>
        <w:keepNext/>
        <w:spacing w:after="40" w:before="80"/>
      </w:pPr>
      <w:r>
        <w:rPr>
          <w:b/>
          <w:bCs/>
          <w:color w:val="215CAF"/>
        </w:rPr>
        <w:t xml:space="preserve">Key equation.</w:t>
      </w:r>
      <w:r>
        <w:rPr>
          <w:i/>
          <w:iCs/>
          <w:color w:val="5B6573"/>
          <w:sz w:val="18"/>
          <w:szCs w:val="18"/>
        </w:rPr>
        <w:t xml:space="preserve">  (edge-orientation objective and the approximation guarantee (representative formulation))</w:t>
      </w:r>
    </w:p>
    <w:p>
      <w:pPr>
        <w:pStyle w:val="Equation"/>
      </w:pPr>
      <m:oMathPara>
        <m:oMathParaPr>
          <m:jc m:val="center"/>
        </m:oMathParaPr>
        <m:oMath>
          <m:r>
            <m:t>F</m:t>
          </m:r>
          <m:d>
            <m:dPr>
              <m:begChr m:val="("/>
              <m:sepChr m:val=""/>
              <m:endChr m:val=")"/>
              <m:grow/>
            </m:dPr>
            <m:e>
              <m:r>
                <m:t>ξ</m:t>
              </m:r>
            </m:e>
          </m:d>
          <m:r>
            <m:rPr>
              <m:sty m:val="p"/>
            </m:rPr>
            <m:t>=</m:t>
          </m:r>
          <m:sSub>
            <m:e>
              <m:r>
                <m:rPr>
                  <m:scr m:val="double-struck"/>
                  <m:sty m:val="p"/>
                </m:rPr>
                <m:t>E</m:t>
              </m:r>
            </m:e>
            <m:sub>
              <m:r>
                <m:t>G</m:t>
              </m:r>
              <m:r>
                <m:rPr>
                  <m:sty m:val="p"/>
                </m:rPr>
                <m:t>∼</m:t>
              </m:r>
              <m:r>
                <m:t>P</m:t>
              </m:r>
            </m:sub>
          </m:sSub>
          <m:d>
            <m:dPr>
              <m:begChr m:val="["/>
              <m:sepChr m:val=""/>
              <m:endChr m:val="]"/>
              <m:grow/>
            </m:dPr>
            <m:e>
              <m:nary>
                <m:naryPr>
                  <m:chr m:val="∑"/>
                  <m:limLoc m:val="undOvr"/>
                  <m:subHide m:val="off"/>
                  <m:supHide m:val="on"/>
                </m:naryPr>
                <m:sub>
                  <m:d>
                    <m:dPr>
                      <m:begChr m:val="("/>
                      <m:sepChr m:val=""/>
                      <m:endChr m:val=")"/>
                      <m:grow/>
                    </m:dPr>
                    <m:e>
                      <m:r>
                        <m:t>i</m:t>
                      </m:r>
                      <m:r>
                        <m:rPr>
                          <m:sty m:val="p"/>
                        </m:rPr>
                        <m:t>,</m:t>
                      </m:r>
                      <m:r>
                        <m:t>j</m:t>
                      </m:r>
                    </m:e>
                  </m:d>
                  <m:r>
                    <m:rPr>
                      <m:sty m:val="p"/>
                    </m:rPr>
                    <m:t>∈</m:t>
                  </m:r>
                  <m:r>
                    <m:t>E</m:t>
                  </m:r>
                  <m:d>
                    <m:dPr>
                      <m:begChr m:val="("/>
                      <m:sepChr m:val=""/>
                      <m:endChr m:val=")"/>
                      <m:grow/>
                    </m:dPr>
                    <m:e>
                      <m:r>
                        <m:t>G</m:t>
                      </m:r>
                    </m:e>
                  </m:d>
                </m:sub>
                <m:sup>
                  <m:r>
                    <m:t>​</m:t>
                  </m:r>
                </m:sup>
                <m:e>
                  <m:limLow>
                    <m:e>
                      <m:r>
                        <m:rPr>
                          <m:sty m:val="p"/>
                        </m:rPr>
                        <m:t>max</m:t>
                      </m:r>
                    </m:e>
                    <m:lim>
                      <m:r>
                        <m:t>1</m:t>
                      </m:r>
                      <m:r>
                        <m:rPr>
                          <m:sty m:val="p"/>
                        </m:rPr>
                        <m:t>≤</m:t>
                      </m:r>
                      <m:r>
                        <m:t>k</m:t>
                      </m:r>
                      <m:r>
                        <m:rPr>
                          <m:sty m:val="p"/>
                        </m:rPr>
                        <m:t>≤</m:t>
                      </m:r>
                      <m:r>
                        <m:t>m</m:t>
                      </m:r>
                    </m:lim>
                  </m:limLow>
                </m:e>
              </m:nary>
              <m:r>
                <m:rPr>
                  <m:sty m:val="p"/>
                </m:rPr>
                <m:t>I</m:t>
              </m:r>
              <m:d>
                <m:dPr>
                  <m:begChr m:val="("/>
                  <m:sepChr m:val=""/>
                  <m:endChr m:val=")"/>
                  <m:grow/>
                </m:dPr>
                <m:e>
                  <m:d>
                    <m:dPr>
                      <m:begChr m:val="|"/>
                      <m:sepChr m:val=""/>
                      <m:endChr m:val="|"/>
                      <m:grow/>
                    </m:dPr>
                    <m:e>
                      <m:r>
                        <m:rPr>
                          <m:sty m:val="p"/>
                        </m:rPr>
                        <m:t>{</m:t>
                      </m:r>
                      <m:r>
                        <m:t>i</m:t>
                      </m:r>
                      <m:r>
                        <m:rPr>
                          <m:sty m:val="p"/>
                        </m:rPr>
                        <m:t>,</m:t>
                      </m:r>
                      <m:r>
                        <m:t>j</m:t>
                      </m:r>
                      <m:r>
                        <m:rPr>
                          <m:sty m:val="p"/>
                        </m:rPr>
                        <m:t>}</m:t>
                      </m:r>
                      <m:r>
                        <m:rPr>
                          <m:sty m:val="p"/>
                        </m:rPr>
                        <m:t>∩</m:t>
                      </m:r>
                      <m:sSub>
                        <m:e>
                          <m:r>
                            <m:t>I</m:t>
                          </m:r>
                        </m:e>
                        <m:sub>
                          <m:r>
                            <m:t>k</m:t>
                          </m:r>
                        </m:sub>
                      </m:sSub>
                    </m:e>
                  </m:d>
                  <m:r>
                    <m:rPr>
                      <m:sty m:val="p"/>
                    </m:rPr>
                    <m:t>=</m:t>
                  </m:r>
                  <m:r>
                    <m:t>1</m:t>
                  </m:r>
                </m:e>
              </m:d>
            </m:e>
          </m:d>
          <m:r>
            <m:rPr>
              <m:sty m:val="p"/>
            </m:rPr>
            <m:t>,</m:t>
          </m:r>
          <m:r>
            <m:t>  </m:t>
          </m:r>
          <m:r>
            <m:t>ξ</m:t>
          </m:r>
          <m:r>
            <m:rPr>
              <m:sty m:val="p"/>
            </m:rPr>
            <m:t>=</m:t>
          </m:r>
          <m:d>
            <m:dPr>
              <m:begChr m:val="{"/>
              <m:sepChr m:val=""/>
              <m:endChr m:val="}"/>
              <m:grow/>
            </m:dPr>
            <m:e>
              <m:sSub>
                <m:e>
                  <m:r>
                    <m:t>I</m:t>
                  </m:r>
                </m:e>
                <m:sub>
                  <m:r>
                    <m:t>1</m:t>
                  </m:r>
                </m:sub>
              </m:sSub>
              <m:r>
                <m:rPr>
                  <m:sty m:val="p"/>
                </m:rPr>
                <m:t>,</m:t>
              </m:r>
              <m:r>
                <m:rPr>
                  <m:sty m:val="p"/>
                </m:rPr>
                <m:t>…</m:t>
              </m:r>
              <m:r>
                <m:rPr>
                  <m:sty m:val="p"/>
                </m:rPr>
                <m:t>,</m:t>
              </m:r>
              <m:sSub>
                <m:e>
                  <m:r>
                    <m:t>I</m:t>
                  </m:r>
                </m:e>
                <m:sub>
                  <m:r>
                    <m:t>m</m:t>
                  </m:r>
                </m:sub>
              </m:sSub>
            </m:e>
          </m:d>
          <m:r>
            <m:rPr>
              <m:sty m:val="p"/>
            </m:rPr>
            <m:t>,</m:t>
          </m:r>
          <m:r>
            <m:t> </m:t>
          </m:r>
          <m:d>
            <m:dPr>
              <m:begChr m:val="|"/>
              <m:sepChr m:val=""/>
              <m:endChr m:val="|"/>
              <m:grow/>
            </m:dPr>
            <m:e>
              <m:sSub>
                <m:e>
                  <m:r>
                    <m:t>I</m:t>
                  </m:r>
                </m:e>
                <m:sub>
                  <m:r>
                    <m:t>k</m:t>
                  </m:r>
                </m:sub>
              </m:sSub>
            </m:e>
          </m:d>
          <m:r>
            <m:rPr>
              <m:sty m:val="p"/>
            </m:rPr>
            <m:t>≤</m:t>
          </m:r>
          <m:r>
            <m:t>q</m:t>
          </m:r>
        </m:oMath>
      </m:oMathPara>
    </w:p>
    <w:p>
      <w:pPr>
        <w:pStyle w:val="Equation"/>
      </w:pPr>
      <m:oMathPara>
        <m:oMathParaPr>
          <m:jc m:val="center"/>
        </m:oMathParaPr>
        <m:oMath>
          <m:r>
            <m:t>F</m:t>
          </m:r>
          <m:d>
            <m:dPr>
              <m:begChr m:val="("/>
              <m:sepChr m:val=""/>
              <m:endChr m:val=")"/>
              <m:grow/>
            </m:dPr>
            <m:e>
              <m:sSub>
                <m:e>
                  <m:r>
                    <m:t>ξ</m:t>
                  </m:r>
                </m:e>
                <m:sub>
                  <m:r>
                    <m:rPr>
                      <m:sty m:val="p"/>
                    </m:rPr>
                    <m:t>a</m:t>
                  </m:r>
                  <m:r>
                    <m:rPr>
                      <m:sty m:val="p"/>
                    </m:rPr>
                    <m:t>l</m:t>
                  </m:r>
                  <m:r>
                    <m:rPr>
                      <m:sty m:val="p"/>
                    </m:rPr>
                    <m:t>g</m:t>
                  </m:r>
                </m:sub>
              </m:sSub>
            </m:e>
          </m:d>
          <m:r>
            <m:rPr>
              <m:sty m:val="p"/>
            </m:rPr>
            <m:t>≥</m:t>
          </m:r>
          <m:r>
            <m:t>c</m:t>
          </m:r>
          <m:r>
            <m:rPr>
              <m:sty m:val="p"/>
            </m:rPr>
            <m:t>⋅</m:t>
          </m:r>
          <m:limLow>
            <m:e>
              <m:r>
                <m:rPr>
                  <m:sty m:val="p"/>
                </m:rPr>
                <m:t>max</m:t>
              </m:r>
            </m:e>
            <m:lim>
              <m:r>
                <m:t>ξ</m:t>
              </m:r>
              <m:r>
                <m:rPr>
                  <m:sty m:val="p"/>
                </m:rPr>
                <m:t>′</m:t>
              </m:r>
            </m:lim>
          </m:limLow>
          <m:r>
            <m:t>F</m:t>
          </m:r>
          <m:d>
            <m:dPr>
              <m:begChr m:val="("/>
              <m:sepChr m:val=""/>
              <m:endChr m:val=")"/>
              <m:grow/>
            </m:dPr>
            <m:e>
              <m:r>
                <m:t>ξ</m:t>
              </m:r>
              <m:r>
                <m:rPr>
                  <m:sty m:val="p"/>
                </m:rPr>
                <m:t>′</m:t>
              </m:r>
            </m:e>
          </m:d>
        </m:oMath>
      </m:oMathPara>
    </w:p>
    <w:p>
      <w:pPr>
        <w:spacing w:after="100"/>
        <w:jc w:val="both"/>
      </w:pPr>
      <w:r>
        <w:rPr>
          <w:color w:val="3A4350"/>
          <w:sz w:val="19"/>
          <w:szCs w:val="19"/>
        </w:rPr>
        <w:t xml:space="preserve">where </w:t>
      </w:r>
      <m:oMath>
        <m:r>
          <m:t>P</m:t>
        </m:r>
      </m:oMath>
      <w:r>
        <w:rPr>
          <w:color w:val="3A4350"/>
          <w:sz w:val="19"/>
          <w:szCs w:val="19"/>
        </w:rPr>
        <w:t xml:space="preserve"> is the posterior distribution over the candidate graphs </w:t>
      </w:r>
      <m:oMath>
        <m:r>
          <m:t>G</m:t>
        </m:r>
      </m:oMath>
      <w:r>
        <w:rPr>
          <w:color w:val="3A4350"/>
          <w:sz w:val="19"/>
          <w:szCs w:val="19"/>
        </w:rPr>
        <w:t xml:space="preserve">, </w:t>
      </w:r>
      <m:oMath>
        <m:r>
          <m:t>E</m:t>
        </m:r>
        <m:d>
          <m:dPr>
            <m:begChr m:val="("/>
            <m:sepChr m:val=""/>
            <m:endChr m:val=")"/>
            <m:grow/>
          </m:dPr>
          <m:e>
            <m:r>
              <m:t>G</m:t>
            </m:r>
          </m:e>
        </m:d>
      </m:oMath>
      <w:r>
        <w:rPr>
          <w:color w:val="3A4350"/>
          <w:sz w:val="19"/>
          <w:szCs w:val="19"/>
        </w:rPr>
        <w:t xml:space="preserve"> the edge set, </w:t>
      </w:r>
      <m:oMath>
        <m:sSub>
          <m:e>
            <m:r>
              <m:t>I</m:t>
            </m:r>
          </m:e>
          <m:sub>
            <m:r>
              <m:t>k</m:t>
            </m:r>
          </m:sub>
        </m:sSub>
      </m:oMath>
      <w:r>
        <w:rPr>
          <w:color w:val="3A4350"/>
          <w:sz w:val="19"/>
          <w:szCs w:val="19"/>
        </w:rPr>
        <w:t xml:space="preserve"> the set of variables on which experiment </w:t>
      </w:r>
      <m:oMath>
        <m:r>
          <m:t>k</m:t>
        </m:r>
      </m:oMath>
      <w:r>
        <w:rPr>
          <w:color w:val="3A4350"/>
          <w:sz w:val="19"/>
          <w:szCs w:val="19"/>
        </w:rPr>
        <w:t xml:space="preserve"> intervenes (at most </w:t>
      </w:r>
      <m:oMath>
        <m:r>
          <m:t>q</m:t>
        </m:r>
      </m:oMath>
      <w:r>
        <w:rPr>
          <w:color w:val="3A4350"/>
          <w:sz w:val="19"/>
          <w:szCs w:val="19"/>
        </w:rPr>
        <w:t xml:space="preserve">), </w:t>
      </w:r>
      <m:oMath>
        <m:r>
          <m:t>m</m:t>
        </m:r>
      </m:oMath>
      <w:r>
        <w:rPr>
          <w:color w:val="3A4350"/>
          <w:sz w:val="19"/>
          <w:szCs w:val="19"/>
        </w:rPr>
        <w:t xml:space="preserve"> the batch size and </w:t>
      </w:r>
      <m:oMath>
        <m:r>
          <m:t>c</m:t>
        </m:r>
        <m:r>
          <m:rPr>
            <m:sty m:val="p"/>
          </m:rPr>
          <m:t>∈</m:t>
        </m:r>
        <m:d>
          <m:dPr>
            <m:begChr m:val="("/>
            <m:sepChr m:val=""/>
            <m:endChr m:val="]"/>
            <m:grow/>
          </m:dPr>
          <m:e>
            <m:r>
              <m:t>0</m:t>
            </m:r>
            <m:r>
              <m:rPr>
                <m:sty m:val="p"/>
              </m:rPr>
              <m:t>,</m:t>
            </m:r>
            <m:r>
              <m:t>1</m:t>
            </m:r>
          </m:e>
        </m:d>
      </m:oMath>
      <w:r>
        <w:rPr>
          <w:color w:val="3A4350"/>
          <w:sz w:val="19"/>
          <w:szCs w:val="19"/>
        </w:rPr>
        <w:t xml:space="preserve"> the approximation constant; an edge is oriented directly when exactly one of its endpoints is intervened on. The exact objective and the constant were not confirmed.</w:t>
      </w:r>
    </w:p>
    <w:p>
      <w:pPr>
        <w:spacing w:after="100" w:before="80"/>
        <w:jc w:val="both"/>
      </w:pPr>
      <w:r>
        <w:rPr>
          <w:b/>
          <w:bCs/>
          <w:color w:val="215CAF"/>
        </w:rPr>
        <w:t xml:space="preserve">Link to the theoretical introduction. </w:t>
      </w:r>
      <w:r>
        <w:t xml:space="preserve">Complements Sections 1.3 and 1.6 from the combinatorial side. For the project, intervening on several wells at once (recharge and pumping restriction) is a “multi-perturbation”, and the submodularity properties connect directly with the greedy guarantees of document 14.</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near-optimal guarantee for batch design of experiments with interventions on many variables, thanks to new submodularity properties.</w:t>
      </w:r>
    </w:p>
    <w:p>
      <w:pPr>
        <w:pStyle w:val="Heading1"/>
        <w:pageBreakBefore/>
      </w:pPr>
      <w:r>
        <w:rPr>
          <w:color w:val="1F3864"/>
        </w:rPr>
        <w:t xml:space="preserve">8. Synthesis: what the 20 articles show together</w:t>
      </w:r>
    </w:p>
    <w:p>
      <w:pPr>
        <w:spacing w:after="120"/>
        <w:jc w:val="both"/>
      </w:pPr>
      <w:r>
        <w:t xml:space="preserve">The 20 papers cover all sections of Part I. The table gives, for each paper,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250"/>
        <w:gridCol w:w="2700"/>
        <w:gridCol w:w="398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25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250"/>
            <w:tcMar>
              <w:top w:type="dxa" w:w="60"/>
              <w:left w:type="dxa" w:w="100"/>
              <w:bottom w:type="dxa" w:w="60"/>
              <w:right w:type="dxa" w:w="100"/>
            </w:tcMar>
            <w:vAlign w:val="top"/>
          </w:tcPr>
          <w:p>
            <w:r>
              <w:rPr>
                <w:sz w:val="17"/>
                <w:szCs w:val="17"/>
              </w:rPr>
              <w:t xml:space="preserve">Many arms</w:t>
            </w:r>
          </w:p>
        </w:tc>
        <w:tc>
          <w:tcPr>
            <w:tcW w:type="dxa" w:w="2700"/>
            <w:tcMar>
              <w:top w:type="dxa" w:w="60"/>
              <w:left w:type="dxa" w:w="100"/>
              <w:bottom w:type="dxa" w:w="60"/>
              <w:right w:type="dxa" w:w="100"/>
            </w:tcMar>
            <w:vAlign w:val="top"/>
          </w:tcPr>
          <w:p>
            <w:r>
              <w:rPr>
                <w:sz w:val="17"/>
                <w:szCs w:val="17"/>
              </w:rPr>
              <w:t xml:space="preserve">What does the coefficient of one arm measure?</w:t>
            </w:r>
          </w:p>
        </w:tc>
        <w:tc>
          <w:tcPr>
            <w:tcW w:type="dxa" w:w="3988"/>
            <w:tcMar>
              <w:top w:type="dxa" w:w="60"/>
              <w:left w:type="dxa" w:w="100"/>
              <w:bottom w:type="dxa" w:w="60"/>
              <w:right w:type="dxa" w:w="100"/>
            </w:tcMar>
            <w:vAlign w:val="top"/>
          </w:tcPr>
          <w:p>
            <w:r>
              <w:rPr>
                <w:sz w:val="17"/>
                <w:szCs w:val="17"/>
              </w:rPr>
              <w:t xml:space="preserve">Contamination from the other arms; efficient weights.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250"/>
            <w:shd w:fill="F7F9FC" w:color="auto" w:val="clear"/>
            <w:tcMar>
              <w:top w:type="dxa" w:w="60"/>
              <w:left w:type="dxa" w:w="100"/>
              <w:bottom w:type="dxa" w:w="60"/>
              <w:right w:type="dxa" w:w="100"/>
            </w:tcMar>
            <w:vAlign w:val="top"/>
          </w:tcPr>
          <w:p>
            <w:r>
              <w:rPr>
                <w:sz w:val="17"/>
                <w:szCs w:val="17"/>
              </w:rPr>
              <w:t xml:space="preserve">Adaptive pricing</w:t>
            </w:r>
          </w:p>
        </w:tc>
        <w:tc>
          <w:tcPr>
            <w:tcW w:type="dxa" w:w="2700"/>
            <w:shd w:fill="F7F9FC" w:color="auto" w:val="clear"/>
            <w:tcMar>
              <w:top w:type="dxa" w:w="60"/>
              <w:left w:type="dxa" w:w="100"/>
              <w:bottom w:type="dxa" w:w="60"/>
              <w:right w:type="dxa" w:w="100"/>
            </w:tcMar>
            <w:vAlign w:val="top"/>
          </w:tcPr>
          <w:p>
            <w:r>
              <w:rPr>
                <w:sz w:val="17"/>
                <w:szCs w:val="17"/>
              </w:rPr>
              <w:t xml:space="preserve">What does experimentation cost?</w:t>
            </w:r>
          </w:p>
        </w:tc>
        <w:tc>
          <w:tcPr>
            <w:tcW w:type="dxa" w:w="3988"/>
            <w:shd w:fill="F7F9FC" w:color="auto" w:val="clear"/>
            <w:tcMar>
              <w:top w:type="dxa" w:w="60"/>
              <w:left w:type="dxa" w:w="100"/>
              <w:bottom w:type="dxa" w:w="60"/>
              <w:right w:type="dxa" w:w="100"/>
            </w:tcMar>
            <w:vAlign w:val="top"/>
          </w:tcPr>
          <w:p>
            <w:r>
              <w:rPr>
                <w:sz w:val="17"/>
                <w:szCs w:val="17"/>
              </w:rPr>
              <w:t xml:space="preserve">Regret near √T without a parametric link.</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250"/>
            <w:tcMar>
              <w:top w:type="dxa" w:w="60"/>
              <w:left w:type="dxa" w:w="100"/>
              <w:bottom w:type="dxa" w:w="60"/>
              <w:right w:type="dxa" w:w="100"/>
            </w:tcMar>
            <w:vAlign w:val="top"/>
          </w:tcPr>
          <w:p>
            <w:r>
              <w:rPr>
                <w:sz w:val="17"/>
                <w:szCs w:val="17"/>
              </w:rPr>
              <w:t xml:space="preserve">DSL</w:t>
            </w:r>
          </w:p>
        </w:tc>
        <w:tc>
          <w:tcPr>
            <w:tcW w:type="dxa" w:w="2700"/>
            <w:tcMar>
              <w:top w:type="dxa" w:w="60"/>
              <w:left w:type="dxa" w:w="100"/>
              <w:bottom w:type="dxa" w:w="60"/>
              <w:right w:type="dxa" w:w="100"/>
            </w:tcMar>
            <w:vAlign w:val="top"/>
          </w:tcPr>
          <w:p>
            <w:r>
              <w:rPr>
                <w:sz w:val="17"/>
                <w:szCs w:val="17"/>
              </w:rPr>
              <w:t xml:space="preserve">How are model labels corrected?</w:t>
            </w:r>
          </w:p>
        </w:tc>
        <w:tc>
          <w:tcPr>
            <w:tcW w:type="dxa" w:w="3988"/>
            <w:tcMar>
              <w:top w:type="dxa" w:w="60"/>
              <w:left w:type="dxa" w:w="100"/>
              <w:bottom w:type="dxa" w:w="60"/>
              <w:right w:type="dxa" w:w="100"/>
            </w:tcMar>
            <w:vAlign w:val="top"/>
          </w:tcPr>
          <w:p>
            <w:r>
              <w:rPr>
                <w:sz w:val="17"/>
                <w:szCs w:val="17"/>
              </w:rPr>
              <w:t xml:space="preserve">Validity from known probabilities.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250"/>
            <w:shd w:fill="F7F9FC" w:color="auto" w:val="clear"/>
            <w:tcMar>
              <w:top w:type="dxa" w:w="60"/>
              <w:left w:type="dxa" w:w="100"/>
              <w:bottom w:type="dxa" w:w="60"/>
              <w:right w:type="dxa" w:w="100"/>
            </w:tcMar>
            <w:vAlign w:val="top"/>
          </w:tcPr>
          <w:p>
            <w:r>
              <w:rPr>
                <w:sz w:val="17"/>
                <w:szCs w:val="17"/>
              </w:rPr>
              <w:t xml:space="preserve">Texts</w:t>
            </w:r>
          </w:p>
        </w:tc>
        <w:tc>
          <w:tcPr>
            <w:tcW w:type="dxa" w:w="2700"/>
            <w:shd w:fill="F7F9FC" w:color="auto" w:val="clear"/>
            <w:tcMar>
              <w:top w:type="dxa" w:w="60"/>
              <w:left w:type="dxa" w:w="100"/>
              <w:bottom w:type="dxa" w:w="60"/>
              <w:right w:type="dxa" w:w="100"/>
            </w:tcMar>
            <w:vAlign w:val="top"/>
          </w:tcPr>
          <w:p>
            <w:r>
              <w:rPr>
                <w:sz w:val="17"/>
                <w:szCs w:val="17"/>
              </w:rPr>
              <w:t xml:space="preserve">How is overfitting avoided?</w:t>
            </w:r>
          </w:p>
        </w:tc>
        <w:tc>
          <w:tcPr>
            <w:tcW w:type="dxa" w:w="3988"/>
            <w:shd w:fill="F7F9FC" w:color="auto" w:val="clear"/>
            <w:tcMar>
              <w:top w:type="dxa" w:w="60"/>
              <w:left w:type="dxa" w:w="100"/>
              <w:bottom w:type="dxa" w:w="60"/>
              <w:right w:type="dxa" w:w="100"/>
            </w:tcMar>
            <w:vAlign w:val="top"/>
          </w:tcPr>
          <w:p>
            <w:r>
              <w:rPr>
                <w:sz w:val="17"/>
                <w:szCs w:val="17"/>
              </w:rPr>
              <w:t xml:space="preserve">Sample splitting in the design.</w:t>
            </w:r>
          </w:p>
        </w:tc>
      </w:tr>
      <w:tr>
        <w:trPr>
          <w:cantSplit/>
        </w:trPr>
        <w:tc>
          <w:tcPr>
            <w:tcW w:type="dxa" w:w="700"/>
            <w:tcMar>
              <w:top w:type="dxa" w:w="60"/>
              <w:left w:type="dxa" w:w="100"/>
              <w:bottom w:type="dxa" w:w="60"/>
              <w:right w:type="dxa" w:w="100"/>
            </w:tcMar>
            <w:vAlign w:val="top"/>
          </w:tcPr>
          <w:p>
            <w:r>
              <w:rPr>
                <w:sz w:val="17"/>
                <w:szCs w:val="17"/>
              </w:rPr>
              <w:t xml:space="preserve">P5</w:t>
            </w:r>
          </w:p>
        </w:tc>
        <w:tc>
          <w:tcPr>
            <w:tcW w:type="dxa" w:w="2250"/>
            <w:tcMar>
              <w:top w:type="dxa" w:w="60"/>
              <w:left w:type="dxa" w:w="100"/>
              <w:bottom w:type="dxa" w:w="60"/>
              <w:right w:type="dxa" w:w="100"/>
            </w:tcMar>
            <w:vAlign w:val="top"/>
          </w:tcPr>
          <w:p>
            <w:r>
              <w:rPr>
                <w:sz w:val="17"/>
                <w:szCs w:val="17"/>
              </w:rPr>
              <w:t xml:space="preserve">Optimality</w:t>
            </w:r>
          </w:p>
        </w:tc>
        <w:tc>
          <w:tcPr>
            <w:tcW w:type="dxa" w:w="2700"/>
            <w:tcMar>
              <w:top w:type="dxa" w:w="60"/>
              <w:left w:type="dxa" w:w="100"/>
              <w:bottom w:type="dxa" w:w="60"/>
              <w:right w:type="dxa" w:w="100"/>
            </w:tcMar>
            <w:vAlign w:val="top"/>
          </w:tcPr>
          <w:p>
            <w:r>
              <w:rPr>
                <w:sz w:val="17"/>
                <w:szCs w:val="17"/>
              </w:rPr>
              <w:t xml:space="preserve">Which estimator in finite samples?</w:t>
            </w:r>
          </w:p>
        </w:tc>
        <w:tc>
          <w:tcPr>
            <w:tcW w:type="dxa" w:w="3988"/>
            <w:tcMar>
              <w:top w:type="dxa" w:w="60"/>
              <w:left w:type="dxa" w:w="100"/>
              <w:bottom w:type="dxa" w:w="60"/>
              <w:right w:type="dxa" w:w="100"/>
            </w:tcMar>
            <w:vAlign w:val="top"/>
          </w:tcPr>
          <w:p>
            <w:r>
              <w:rPr>
                <w:sz w:val="17"/>
                <w:szCs w:val="17"/>
              </w:rPr>
              <w:t xml:space="preserve">Bias-aware intervals.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O1</w:t>
            </w:r>
          </w:p>
        </w:tc>
        <w:tc>
          <w:tcPr>
            <w:tcW w:type="dxa" w:w="2250"/>
            <w:shd w:fill="F7F9FC" w:color="auto" w:val="clear"/>
            <w:tcMar>
              <w:top w:type="dxa" w:w="60"/>
              <w:left w:type="dxa" w:w="100"/>
              <w:bottom w:type="dxa" w:w="60"/>
              <w:right w:type="dxa" w:w="100"/>
            </w:tcMar>
            <w:vAlign w:val="top"/>
          </w:tcPr>
          <w:p>
            <w:r>
              <w:rPr>
                <w:sz w:val="17"/>
                <w:szCs w:val="17"/>
              </w:rPr>
              <w:t xml:space="preserve">Welfare</w:t>
            </w:r>
          </w:p>
        </w:tc>
        <w:tc>
          <w:tcPr>
            <w:tcW w:type="dxa" w:w="2700"/>
            <w:shd w:fill="F7F9FC" w:color="auto" w:val="clear"/>
            <w:tcMar>
              <w:top w:type="dxa" w:w="60"/>
              <w:left w:type="dxa" w:w="100"/>
              <w:bottom w:type="dxa" w:w="60"/>
              <w:right w:type="dxa" w:w="100"/>
            </w:tcMar>
            <w:vAlign w:val="top"/>
          </w:tcPr>
          <w:p>
            <w:r>
              <w:rPr>
                <w:sz w:val="17"/>
                <w:szCs w:val="17"/>
              </w:rPr>
              <w:t xml:space="preserve">How hard is it?</w:t>
            </w:r>
          </w:p>
        </w:tc>
        <w:tc>
          <w:tcPr>
            <w:tcW w:type="dxa" w:w="3988"/>
            <w:shd w:fill="F7F9FC" w:color="auto" w:val="clear"/>
            <w:tcMar>
              <w:top w:type="dxa" w:w="60"/>
              <w:left w:type="dxa" w:w="100"/>
              <w:bottom w:type="dxa" w:w="60"/>
              <w:right w:type="dxa" w:w="100"/>
            </w:tcMar>
            <w:vAlign w:val="top"/>
          </w:tcPr>
          <w:p>
            <w:r>
              <w:rPr>
                <w:sz w:val="17"/>
                <w:szCs w:val="17"/>
              </w:rPr>
              <w:t xml:space="preserve">Regret T^(2/3), matching bounds.</w:t>
            </w:r>
          </w:p>
        </w:tc>
      </w:tr>
      <w:tr>
        <w:trPr>
          <w:cantSplit/>
        </w:trPr>
        <w:tc>
          <w:tcPr>
            <w:tcW w:type="dxa" w:w="700"/>
            <w:tcMar>
              <w:top w:type="dxa" w:w="60"/>
              <w:left w:type="dxa" w:w="100"/>
              <w:bottom w:type="dxa" w:w="60"/>
              <w:right w:type="dxa" w:w="100"/>
            </w:tcMar>
            <w:vAlign w:val="top"/>
          </w:tcPr>
          <w:p>
            <w:r>
              <w:rPr>
                <w:sz w:val="17"/>
                <w:szCs w:val="17"/>
              </w:rPr>
              <w:t xml:space="preserve">O2</w:t>
            </w:r>
          </w:p>
        </w:tc>
        <w:tc>
          <w:tcPr>
            <w:tcW w:type="dxa" w:w="2250"/>
            <w:tcMar>
              <w:top w:type="dxa" w:w="60"/>
              <w:left w:type="dxa" w:w="100"/>
              <w:bottom w:type="dxa" w:w="60"/>
              <w:right w:type="dxa" w:w="100"/>
            </w:tcMar>
            <w:vAlign w:val="top"/>
          </w:tcPr>
          <w:p>
            <w:r>
              <w:rPr>
                <w:sz w:val="17"/>
                <w:szCs w:val="17"/>
              </w:rPr>
              <w:t xml:space="preserve">Field</w:t>
            </w:r>
          </w:p>
        </w:tc>
        <w:tc>
          <w:tcPr>
            <w:tcW w:type="dxa" w:w="2700"/>
            <w:tcMar>
              <w:top w:type="dxa" w:w="60"/>
              <w:left w:type="dxa" w:w="100"/>
              <w:bottom w:type="dxa" w:w="60"/>
              <w:right w:type="dxa" w:w="100"/>
            </w:tcMar>
            <w:vAlign w:val="top"/>
          </w:tcPr>
          <w:p>
            <w:r>
              <w:rPr>
                <w:sz w:val="17"/>
                <w:szCs w:val="17"/>
              </w:rPr>
              <w:t xml:space="preserve">Precision or welfare?</w:t>
            </w:r>
          </w:p>
        </w:tc>
        <w:tc>
          <w:tcPr>
            <w:tcW w:type="dxa" w:w="3988"/>
            <w:tcMar>
              <w:top w:type="dxa" w:w="60"/>
              <w:left w:type="dxa" w:w="100"/>
              <w:bottom w:type="dxa" w:w="60"/>
              <w:right w:type="dxa" w:w="100"/>
            </w:tcMar>
            <w:vAlign w:val="top"/>
          </w:tcPr>
          <w:p>
            <w:r>
              <w:rPr>
                <w:sz w:val="17"/>
                <w:szCs w:val="17"/>
              </w:rPr>
              <w:t xml:space="preserve">Tempered Thompson at large scale.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O3</w:t>
            </w:r>
          </w:p>
        </w:tc>
        <w:tc>
          <w:tcPr>
            <w:tcW w:type="dxa" w:w="2250"/>
            <w:shd w:fill="F7F9FC" w:color="auto" w:val="clear"/>
            <w:tcMar>
              <w:top w:type="dxa" w:w="60"/>
              <w:left w:type="dxa" w:w="100"/>
              <w:bottom w:type="dxa" w:w="60"/>
              <w:right w:type="dxa" w:w="100"/>
            </w:tcMar>
            <w:vAlign w:val="top"/>
          </w:tcPr>
          <w:p>
            <w:r>
              <w:rPr>
                <w:sz w:val="17"/>
                <w:szCs w:val="17"/>
              </w:rPr>
              <w:t xml:space="preserve">Distributions</w:t>
            </w:r>
          </w:p>
        </w:tc>
        <w:tc>
          <w:tcPr>
            <w:tcW w:type="dxa" w:w="2700"/>
            <w:shd w:fill="F7F9FC" w:color="auto" w:val="clear"/>
            <w:tcMar>
              <w:top w:type="dxa" w:w="60"/>
              <w:left w:type="dxa" w:w="100"/>
              <w:bottom w:type="dxa" w:w="60"/>
              <w:right w:type="dxa" w:w="100"/>
            </w:tcMar>
            <w:vAlign w:val="top"/>
          </w:tcPr>
          <w:p>
            <w:r>
              <w:rPr>
                <w:sz w:val="17"/>
                <w:szCs w:val="17"/>
              </w:rPr>
              <w:t xml:space="preserve">What is recommended?</w:t>
            </w:r>
          </w:p>
        </w:tc>
        <w:tc>
          <w:tcPr>
            <w:tcW w:type="dxa" w:w="3988"/>
            <w:shd w:fill="F7F9FC" w:color="auto" w:val="clear"/>
            <w:tcMar>
              <w:top w:type="dxa" w:w="60"/>
              <w:left w:type="dxa" w:w="100"/>
              <w:bottom w:type="dxa" w:w="60"/>
              <w:right w:type="dxa" w:w="100"/>
            </w:tcMar>
            <w:vAlign w:val="top"/>
          </w:tcPr>
          <w:p>
            <w:r>
              <w:rPr>
                <w:sz w:val="17"/>
                <w:szCs w:val="17"/>
              </w:rPr>
              <w:t xml:space="preserve">Mixtures of treatments, minimax regret.</w:t>
            </w:r>
          </w:p>
        </w:tc>
      </w:tr>
      <w:tr>
        <w:trPr>
          <w:cantSplit/>
        </w:trPr>
        <w:tc>
          <w:tcPr>
            <w:tcW w:type="dxa" w:w="700"/>
            <w:tcMar>
              <w:top w:type="dxa" w:w="60"/>
              <w:left w:type="dxa" w:w="100"/>
              <w:bottom w:type="dxa" w:w="60"/>
              <w:right w:type="dxa" w:w="100"/>
            </w:tcMar>
            <w:vAlign w:val="top"/>
          </w:tcPr>
          <w:p>
            <w:r>
              <w:rPr>
                <w:sz w:val="17"/>
                <w:szCs w:val="17"/>
              </w:rPr>
              <w:t xml:space="preserve">O4</w:t>
            </w:r>
          </w:p>
        </w:tc>
        <w:tc>
          <w:tcPr>
            <w:tcW w:type="dxa" w:w="2250"/>
            <w:tcMar>
              <w:top w:type="dxa" w:w="60"/>
              <w:left w:type="dxa" w:w="100"/>
              <w:bottom w:type="dxa" w:w="60"/>
              <w:right w:type="dxa" w:w="100"/>
            </w:tcMar>
            <w:vAlign w:val="top"/>
          </w:tcPr>
          <w:p>
            <w:r>
              <w:rPr>
                <w:sz w:val="17"/>
                <w:szCs w:val="17"/>
              </w:rPr>
              <w:t xml:space="preserve">Sequential</w:t>
            </w:r>
          </w:p>
        </w:tc>
        <w:tc>
          <w:tcPr>
            <w:tcW w:type="dxa" w:w="2700"/>
            <w:tcMar>
              <w:top w:type="dxa" w:w="60"/>
              <w:left w:type="dxa" w:w="100"/>
              <w:bottom w:type="dxa" w:w="60"/>
              <w:right w:type="dxa" w:w="100"/>
            </w:tcMar>
            <w:vAlign w:val="top"/>
          </w:tcPr>
          <w:p>
            <w:r>
              <w:rPr>
                <w:sz w:val="17"/>
                <w:szCs w:val="17"/>
              </w:rPr>
              <w:t xml:space="preserve">What if a quantile is targeted?</w:t>
            </w:r>
          </w:p>
        </w:tc>
        <w:tc>
          <w:tcPr>
            <w:tcW w:type="dxa" w:w="3988"/>
            <w:tcMar>
              <w:top w:type="dxa" w:w="60"/>
              <w:left w:type="dxa" w:w="100"/>
              <w:bottom w:type="dxa" w:w="60"/>
              <w:right w:type="dxa" w:w="100"/>
            </w:tcMar>
            <w:vAlign w:val="top"/>
          </w:tcPr>
          <w:p>
            <w:r>
              <w:rPr>
                <w:sz w:val="17"/>
                <w:szCs w:val="17"/>
              </w:rPr>
              <w:t xml:space="preserve">Matching non-asymptotic bounds.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O5</w:t>
            </w:r>
          </w:p>
        </w:tc>
        <w:tc>
          <w:tcPr>
            <w:tcW w:type="dxa" w:w="2250"/>
            <w:shd w:fill="F7F9FC" w:color="auto" w:val="clear"/>
            <w:tcMar>
              <w:top w:type="dxa" w:w="60"/>
              <w:left w:type="dxa" w:w="100"/>
              <w:bottom w:type="dxa" w:w="60"/>
              <w:right w:type="dxa" w:w="100"/>
            </w:tcMar>
            <w:vAlign w:val="top"/>
          </w:tcPr>
          <w:p>
            <w:r>
              <w:rPr>
                <w:sz w:val="17"/>
                <w:szCs w:val="17"/>
              </w:rPr>
              <w:t xml:space="preserve">Policy</w:t>
            </w:r>
          </w:p>
        </w:tc>
        <w:tc>
          <w:tcPr>
            <w:tcW w:type="dxa" w:w="2700"/>
            <w:shd w:fill="F7F9FC" w:color="auto" w:val="clear"/>
            <w:tcMar>
              <w:top w:type="dxa" w:w="60"/>
              <w:left w:type="dxa" w:w="100"/>
              <w:bottom w:type="dxa" w:w="60"/>
              <w:right w:type="dxa" w:w="100"/>
            </w:tcMar>
            <w:vAlign w:val="top"/>
          </w:tcPr>
          <w:p>
            <w:r>
              <w:rPr>
                <w:sz w:val="17"/>
                <w:szCs w:val="17"/>
              </w:rPr>
              <w:t xml:space="preserve">How is the best policy chosen?</w:t>
            </w:r>
          </w:p>
        </w:tc>
        <w:tc>
          <w:tcPr>
            <w:tcW w:type="dxa" w:w="3988"/>
            <w:shd w:fill="F7F9FC" w:color="auto" w:val="clear"/>
            <w:tcMar>
              <w:top w:type="dxa" w:w="60"/>
              <w:left w:type="dxa" w:w="100"/>
              <w:bottom w:type="dxa" w:w="60"/>
              <w:right w:type="dxa" w:w="100"/>
            </w:tcMar>
            <w:vAlign w:val="top"/>
          </w:tcPr>
          <w:p>
            <w:r>
              <w:rPr>
                <w:sz w:val="17"/>
                <w:szCs w:val="17"/>
              </w:rPr>
              <w:t xml:space="preserve">Exploration sampling.</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250"/>
            <w:tcMar>
              <w:top w:type="dxa" w:w="60"/>
              <w:left w:type="dxa" w:w="100"/>
              <w:bottom w:type="dxa" w:w="60"/>
              <w:right w:type="dxa" w:w="100"/>
            </w:tcMar>
            <w:vAlign w:val="top"/>
          </w:tcPr>
          <w:p>
            <w:r>
              <w:rPr>
                <w:sz w:val="17"/>
                <w:szCs w:val="17"/>
              </w:rPr>
              <w:t xml:space="preserve">Split-plot</w:t>
            </w:r>
          </w:p>
        </w:tc>
        <w:tc>
          <w:tcPr>
            <w:tcW w:type="dxa" w:w="2700"/>
            <w:tcMar>
              <w:top w:type="dxa" w:w="60"/>
              <w:left w:type="dxa" w:w="100"/>
              <w:bottom w:type="dxa" w:w="60"/>
              <w:right w:type="dxa" w:w="100"/>
            </w:tcMar>
            <w:vAlign w:val="top"/>
          </w:tcPr>
          <w:p>
            <w:r>
              <w:rPr>
                <w:sz w:val="17"/>
                <w:szCs w:val="17"/>
              </w:rPr>
              <w:t xml:space="preserve">How is inference done at two levels?</w:t>
            </w:r>
          </w:p>
        </w:tc>
        <w:tc>
          <w:tcPr>
            <w:tcW w:type="dxa" w:w="3988"/>
            <w:tcMar>
              <w:top w:type="dxa" w:w="60"/>
              <w:left w:type="dxa" w:w="100"/>
              <w:bottom w:type="dxa" w:w="60"/>
              <w:right w:type="dxa" w:w="100"/>
            </w:tcMar>
            <w:vAlign w:val="top"/>
          </w:tcPr>
          <w:p>
            <w:r>
              <w:rPr>
                <w:sz w:val="17"/>
                <w:szCs w:val="17"/>
              </w:rPr>
              <w:t xml:space="preserve">CLT for Hajek; weighted least squares.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250"/>
            <w:shd w:fill="F7F9FC" w:color="auto" w:val="clear"/>
            <w:tcMar>
              <w:top w:type="dxa" w:w="60"/>
              <w:left w:type="dxa" w:w="100"/>
              <w:bottom w:type="dxa" w:w="60"/>
              <w:right w:type="dxa" w:w="100"/>
            </w:tcMar>
            <w:vAlign w:val="top"/>
          </w:tcPr>
          <w:p>
            <w:r>
              <w:rPr>
                <w:sz w:val="17"/>
                <w:szCs w:val="17"/>
              </w:rPr>
              <w:t xml:space="preserve">Many covariates</w:t>
            </w:r>
          </w:p>
        </w:tc>
        <w:tc>
          <w:tcPr>
            <w:tcW w:type="dxa" w:w="2700"/>
            <w:shd w:fill="F7F9FC" w:color="auto" w:val="clear"/>
            <w:tcMar>
              <w:top w:type="dxa" w:w="60"/>
              <w:left w:type="dxa" w:w="100"/>
              <w:bottom w:type="dxa" w:w="60"/>
              <w:right w:type="dxa" w:w="100"/>
            </w:tcMar>
            <w:vAlign w:val="top"/>
          </w:tcPr>
          <w:p>
            <w:r>
              <w:rPr>
                <w:sz w:val="17"/>
                <w:szCs w:val="17"/>
              </w:rPr>
              <w:t xml:space="preserve">How far does adjustment help?</w:t>
            </w:r>
          </w:p>
        </w:tc>
        <w:tc>
          <w:tcPr>
            <w:tcW w:type="dxa" w:w="3988"/>
            <w:shd w:fill="F7F9FC" w:color="auto" w:val="clear"/>
            <w:tcMar>
              <w:top w:type="dxa" w:w="60"/>
              <w:left w:type="dxa" w:w="100"/>
              <w:bottom w:type="dxa" w:w="60"/>
              <w:right w:type="dxa" w:w="100"/>
            </w:tcMar>
            <w:vAlign w:val="top"/>
          </w:tcPr>
          <w:p>
            <w:r>
              <w:rPr>
                <w:sz w:val="17"/>
                <w:szCs w:val="17"/>
              </w:rPr>
              <w:t xml:space="preserve">The condition κp → 0 and the correction.</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250"/>
            <w:tcMar>
              <w:top w:type="dxa" w:w="60"/>
              <w:left w:type="dxa" w:w="100"/>
              <w:bottom w:type="dxa" w:w="60"/>
              <w:right w:type="dxa" w:w="100"/>
            </w:tcMar>
            <w:vAlign w:val="top"/>
          </w:tcPr>
          <w:p>
            <w:r>
              <w:rPr>
                <w:sz w:val="17"/>
                <w:szCs w:val="17"/>
              </w:rPr>
              <w:t xml:space="preserve">Sequential</w:t>
            </w:r>
          </w:p>
        </w:tc>
        <w:tc>
          <w:tcPr>
            <w:tcW w:type="dxa" w:w="2700"/>
            <w:tcMar>
              <w:top w:type="dxa" w:w="60"/>
              <w:left w:type="dxa" w:w="100"/>
              <w:bottom w:type="dxa" w:w="60"/>
              <w:right w:type="dxa" w:w="100"/>
            </w:tcMar>
            <w:vAlign w:val="top"/>
          </w:tcPr>
          <w:p>
            <w:r>
              <w:rPr>
                <w:sz w:val="17"/>
                <w:szCs w:val="17"/>
              </w:rPr>
              <w:t xml:space="preserve">How to monitor continuously?</w:t>
            </w:r>
          </w:p>
        </w:tc>
        <w:tc>
          <w:tcPr>
            <w:tcW w:type="dxa" w:w="3988"/>
            <w:tcMar>
              <w:top w:type="dxa" w:w="60"/>
              <w:left w:type="dxa" w:w="100"/>
              <w:bottom w:type="dxa" w:w="60"/>
              <w:right w:type="dxa" w:w="100"/>
            </w:tcMar>
            <w:vAlign w:val="top"/>
          </w:tcPr>
          <w:p>
            <w:r>
              <w:rPr>
                <w:sz w:val="17"/>
                <w:szCs w:val="17"/>
              </w:rPr>
              <w:t xml:space="preserve">Confidence sequences valid at any time.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250"/>
            <w:shd w:fill="F7F9FC" w:color="auto" w:val="clear"/>
            <w:tcMar>
              <w:top w:type="dxa" w:w="60"/>
              <w:left w:type="dxa" w:w="100"/>
              <w:bottom w:type="dxa" w:w="60"/>
              <w:right w:type="dxa" w:w="100"/>
            </w:tcMar>
            <w:vAlign w:val="top"/>
          </w:tcPr>
          <w:p>
            <w:r>
              <w:rPr>
                <w:sz w:val="17"/>
                <w:szCs w:val="17"/>
              </w:rPr>
              <w:t xml:space="preserve">Design + analysis</w:t>
            </w:r>
          </w:p>
        </w:tc>
        <w:tc>
          <w:tcPr>
            <w:tcW w:type="dxa" w:w="2700"/>
            <w:shd w:fill="F7F9FC" w:color="auto" w:val="clear"/>
            <w:tcMar>
              <w:top w:type="dxa" w:w="60"/>
              <w:left w:type="dxa" w:w="100"/>
              <w:bottom w:type="dxa" w:w="60"/>
              <w:right w:type="dxa" w:w="100"/>
            </w:tcMar>
            <w:vAlign w:val="top"/>
          </w:tcPr>
          <w:p>
            <w:r>
              <w:rPr>
                <w:sz w:val="17"/>
                <w:szCs w:val="17"/>
              </w:rPr>
              <w:t xml:space="preserve">Rerandomization or adjustment?</w:t>
            </w:r>
          </w:p>
        </w:tc>
        <w:tc>
          <w:tcPr>
            <w:tcW w:type="dxa" w:w="3988"/>
            <w:shd w:fill="F7F9FC" w:color="auto" w:val="clear"/>
            <w:tcMar>
              <w:top w:type="dxa" w:w="60"/>
              <w:left w:type="dxa" w:w="100"/>
              <w:bottom w:type="dxa" w:w="60"/>
              <w:right w:type="dxa" w:w="100"/>
            </w:tcMar>
            <w:vAlign w:val="top"/>
          </w:tcPr>
          <w:p>
            <w:r>
              <w:rPr>
                <w:sz w:val="17"/>
                <w:szCs w:val="17"/>
              </w:rPr>
              <w:t xml:space="preserve">Both; asymptotically they do no harm.</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250"/>
            <w:tcMar>
              <w:top w:type="dxa" w:w="60"/>
              <w:left w:type="dxa" w:w="100"/>
              <w:bottom w:type="dxa" w:w="60"/>
              <w:right w:type="dxa" w:w="100"/>
            </w:tcMar>
            <w:vAlign w:val="top"/>
          </w:tcPr>
          <w:p>
            <w:r>
              <w:rPr>
                <w:sz w:val="17"/>
                <w:szCs w:val="17"/>
              </w:rPr>
              <w:t xml:space="preserve">Factorial</w:t>
            </w:r>
          </w:p>
        </w:tc>
        <w:tc>
          <w:tcPr>
            <w:tcW w:type="dxa" w:w="2700"/>
            <w:tcMar>
              <w:top w:type="dxa" w:w="60"/>
              <w:left w:type="dxa" w:w="100"/>
              <w:bottom w:type="dxa" w:w="60"/>
              <w:right w:type="dxa" w:w="100"/>
            </w:tcMar>
            <w:vAlign w:val="top"/>
          </w:tcPr>
          <w:p>
            <w:r>
              <w:rPr>
                <w:sz w:val="17"/>
                <w:szCs w:val="17"/>
              </w:rPr>
              <w:t xml:space="preserve">How to balance many effects?</w:t>
            </w:r>
          </w:p>
        </w:tc>
        <w:tc>
          <w:tcPr>
            <w:tcW w:type="dxa" w:w="3988"/>
            <w:tcMar>
              <w:top w:type="dxa" w:w="60"/>
              <w:left w:type="dxa" w:w="100"/>
              <w:bottom w:type="dxa" w:w="60"/>
              <w:right w:type="dxa" w:w="100"/>
            </w:tcMar>
            <w:vAlign w:val="top"/>
          </w:tcPr>
          <w:p>
            <w:r>
              <w:rPr>
                <w:sz w:val="17"/>
                <w:szCs w:val="17"/>
              </w:rPr>
              <w:t xml:space="preserve">Greater peakedness under rerandomization.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E1</w:t>
            </w:r>
          </w:p>
        </w:tc>
        <w:tc>
          <w:tcPr>
            <w:tcW w:type="dxa" w:w="2250"/>
            <w:shd w:fill="F7F9FC" w:color="auto" w:val="clear"/>
            <w:tcMar>
              <w:top w:type="dxa" w:w="60"/>
              <w:left w:type="dxa" w:w="100"/>
              <w:bottom w:type="dxa" w:w="60"/>
              <w:right w:type="dxa" w:w="100"/>
            </w:tcMar>
            <w:vAlign w:val="top"/>
          </w:tcPr>
          <w:p>
            <w:r>
              <w:rPr>
                <w:sz w:val="17"/>
                <w:szCs w:val="17"/>
              </w:rPr>
              <w:t xml:space="preserve">Foundation models</w:t>
            </w:r>
          </w:p>
        </w:tc>
        <w:tc>
          <w:tcPr>
            <w:tcW w:type="dxa" w:w="2700"/>
            <w:shd w:fill="F7F9FC" w:color="auto" w:val="clear"/>
            <w:tcMar>
              <w:top w:type="dxa" w:w="60"/>
              <w:left w:type="dxa" w:w="100"/>
              <w:bottom w:type="dxa" w:w="60"/>
              <w:right w:type="dxa" w:w="100"/>
            </w:tcMar>
            <w:vAlign w:val="top"/>
          </w:tcPr>
          <w:p>
            <w:r>
              <w:rPr>
                <w:sz w:val="17"/>
                <w:szCs w:val="17"/>
              </w:rPr>
              <w:t xml:space="preserve">How can the trial be made smaller?</w:t>
            </w:r>
          </w:p>
        </w:tc>
        <w:tc>
          <w:tcPr>
            <w:tcW w:type="dxa" w:w="3988"/>
            <w:shd w:fill="F7F9FC" w:color="auto" w:val="clear"/>
            <w:tcMar>
              <w:top w:type="dxa" w:w="60"/>
              <w:left w:type="dxa" w:w="100"/>
              <w:bottom w:type="dxa" w:w="60"/>
              <w:right w:type="dxa" w:w="100"/>
            </w:tcMar>
            <w:vAlign w:val="top"/>
          </w:tcPr>
          <w:p>
            <w:r>
              <w:rPr>
                <w:sz w:val="17"/>
                <w:szCs w:val="17"/>
              </w:rPr>
              <w:t xml:space="preserve">H-AIPW, up to 20% fewer units.</w:t>
            </w:r>
          </w:p>
        </w:tc>
      </w:tr>
      <w:tr>
        <w:trPr>
          <w:cantSplit/>
        </w:trPr>
        <w:tc>
          <w:tcPr>
            <w:tcW w:type="dxa" w:w="700"/>
            <w:tcMar>
              <w:top w:type="dxa" w:w="60"/>
              <w:left w:type="dxa" w:w="100"/>
              <w:bottom w:type="dxa" w:w="60"/>
              <w:right w:type="dxa" w:w="100"/>
            </w:tcMar>
            <w:vAlign w:val="top"/>
          </w:tcPr>
          <w:p>
            <w:r>
              <w:rPr>
                <w:sz w:val="17"/>
                <w:szCs w:val="17"/>
              </w:rPr>
              <w:t xml:space="preserve">E2</w:t>
            </w:r>
          </w:p>
        </w:tc>
        <w:tc>
          <w:tcPr>
            <w:tcW w:type="dxa" w:w="2250"/>
            <w:tcMar>
              <w:top w:type="dxa" w:w="60"/>
              <w:left w:type="dxa" w:w="100"/>
              <w:bottom w:type="dxa" w:w="60"/>
              <w:right w:type="dxa" w:w="100"/>
            </w:tcMar>
            <w:vAlign w:val="top"/>
          </w:tcPr>
          <w:p>
            <w:r>
              <w:rPr>
                <w:sz w:val="17"/>
                <w:szCs w:val="17"/>
              </w:rPr>
              <w:t xml:space="preserve">Subgroups</w:t>
            </w:r>
          </w:p>
        </w:tc>
        <w:tc>
          <w:tcPr>
            <w:tcW w:type="dxa" w:w="2700"/>
            <w:tcMar>
              <w:top w:type="dxa" w:w="60"/>
              <w:left w:type="dxa" w:w="100"/>
              <w:bottom w:type="dxa" w:w="60"/>
              <w:right w:type="dxa" w:w="100"/>
            </w:tcMar>
            <w:vAlign w:val="top"/>
          </w:tcPr>
          <w:p>
            <w:r>
              <w:rPr>
                <w:sz w:val="17"/>
                <w:szCs w:val="17"/>
              </w:rPr>
              <w:t xml:space="preserve">Is the observational study wrong?</w:t>
            </w:r>
          </w:p>
        </w:tc>
        <w:tc>
          <w:tcPr>
            <w:tcW w:type="dxa" w:w="3988"/>
            <w:tcMar>
              <w:top w:type="dxa" w:w="60"/>
              <w:left w:type="dxa" w:w="100"/>
              <w:bottom w:type="dxa" w:w="60"/>
              <w:right w:type="dxa" w:w="100"/>
            </w:tcMar>
            <w:vAlign w:val="top"/>
          </w:tcPr>
          <w:p>
            <w:r>
              <w:rPr>
                <w:sz w:val="17"/>
                <w:szCs w:val="17"/>
              </w:rPr>
              <w:t xml:space="preserve">Test with tolerance and granularity.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E3</w:t>
            </w:r>
          </w:p>
        </w:tc>
        <w:tc>
          <w:tcPr>
            <w:tcW w:type="dxa" w:w="2250"/>
            <w:shd w:fill="F7F9FC" w:color="auto" w:val="clear"/>
            <w:tcMar>
              <w:top w:type="dxa" w:w="60"/>
              <w:left w:type="dxa" w:w="100"/>
              <w:bottom w:type="dxa" w:w="60"/>
              <w:right w:type="dxa" w:w="100"/>
            </w:tcMar>
            <w:vAlign w:val="top"/>
          </w:tcPr>
          <w:p>
            <w:r>
              <w:rPr>
                <w:sz w:val="17"/>
                <w:szCs w:val="17"/>
              </w:rPr>
              <w:t xml:space="preserve">Confounding</w:t>
            </w:r>
          </w:p>
        </w:tc>
        <w:tc>
          <w:tcPr>
            <w:tcW w:type="dxa" w:w="2700"/>
            <w:shd w:fill="F7F9FC" w:color="auto" w:val="clear"/>
            <w:tcMar>
              <w:top w:type="dxa" w:w="60"/>
              <w:left w:type="dxa" w:w="100"/>
              <w:bottom w:type="dxa" w:w="60"/>
              <w:right w:type="dxa" w:w="100"/>
            </w:tcMar>
            <w:vAlign w:val="top"/>
          </w:tcPr>
          <w:p>
            <w:r>
              <w:rPr>
                <w:sz w:val="17"/>
                <w:szCs w:val="17"/>
              </w:rPr>
              <w:t xml:space="preserve">How strong is it?</w:t>
            </w:r>
          </w:p>
        </w:tc>
        <w:tc>
          <w:tcPr>
            <w:tcW w:type="dxa" w:w="3988"/>
            <w:shd w:fill="F7F9FC" w:color="auto" w:val="clear"/>
            <w:tcMar>
              <w:top w:type="dxa" w:w="60"/>
              <w:left w:type="dxa" w:w="100"/>
              <w:bottom w:type="dxa" w:w="60"/>
              <w:right w:type="dxa" w:w="100"/>
            </w:tcMar>
            <w:vAlign w:val="top"/>
          </w:tcPr>
          <w:p>
            <w:r>
              <w:rPr>
                <w:sz w:val="17"/>
                <w:szCs w:val="17"/>
              </w:rPr>
              <w:t xml:space="preserve">Valid lower bound for Γ.</w:t>
            </w:r>
          </w:p>
        </w:tc>
      </w:tr>
      <w:tr>
        <w:trPr>
          <w:cantSplit/>
        </w:trPr>
        <w:tc>
          <w:tcPr>
            <w:tcW w:type="dxa" w:w="700"/>
            <w:tcMar>
              <w:top w:type="dxa" w:w="60"/>
              <w:left w:type="dxa" w:w="100"/>
              <w:bottom w:type="dxa" w:w="60"/>
              <w:right w:type="dxa" w:w="100"/>
            </w:tcMar>
            <w:vAlign w:val="top"/>
          </w:tcPr>
          <w:p>
            <w:r>
              <w:rPr>
                <w:sz w:val="17"/>
                <w:szCs w:val="17"/>
              </w:rPr>
              <w:t xml:space="preserve">E4</w:t>
            </w:r>
          </w:p>
        </w:tc>
        <w:tc>
          <w:tcPr>
            <w:tcW w:type="dxa" w:w="2250"/>
            <w:tcMar>
              <w:top w:type="dxa" w:w="60"/>
              <w:left w:type="dxa" w:w="100"/>
              <w:bottom w:type="dxa" w:w="60"/>
              <w:right w:type="dxa" w:w="100"/>
            </w:tcMar>
            <w:vAlign w:val="top"/>
          </w:tcPr>
          <w:p>
            <w:r>
              <w:rPr>
                <w:sz w:val="17"/>
                <w:szCs w:val="17"/>
              </w:rPr>
              <w:t xml:space="preserve">ABCI</w:t>
            </w:r>
          </w:p>
        </w:tc>
        <w:tc>
          <w:tcPr>
            <w:tcW w:type="dxa" w:w="2700"/>
            <w:tcMar>
              <w:top w:type="dxa" w:w="60"/>
              <w:left w:type="dxa" w:w="100"/>
              <w:bottom w:type="dxa" w:w="60"/>
              <w:right w:type="dxa" w:w="100"/>
            </w:tcMar>
            <w:vAlign w:val="top"/>
          </w:tcPr>
          <w:p>
            <w:r>
              <w:rPr>
                <w:sz w:val="17"/>
                <w:szCs w:val="17"/>
              </w:rPr>
              <w:t xml:space="preserve">Which intervention for one query?</w:t>
            </w:r>
          </w:p>
        </w:tc>
        <w:tc>
          <w:tcPr>
            <w:tcW w:type="dxa" w:w="3988"/>
            <w:tcMar>
              <w:top w:type="dxa" w:w="60"/>
              <w:left w:type="dxa" w:w="100"/>
              <w:bottom w:type="dxa" w:w="60"/>
              <w:right w:type="dxa" w:w="100"/>
            </w:tcMar>
            <w:vAlign w:val="top"/>
          </w:tcPr>
          <w:p>
            <w:r>
              <w:rPr>
                <w:sz w:val="17"/>
                <w:szCs w:val="17"/>
              </w:rPr>
              <w:t xml:space="preserve">Information about the goal, not the graph.</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E5</w:t>
            </w:r>
          </w:p>
        </w:tc>
        <w:tc>
          <w:tcPr>
            <w:tcW w:type="dxa" w:w="2250"/>
            <w:shd w:fill="F7F9FC" w:color="auto" w:val="clear"/>
            <w:tcMar>
              <w:top w:type="dxa" w:w="60"/>
              <w:left w:type="dxa" w:w="100"/>
              <w:bottom w:type="dxa" w:w="60"/>
              <w:right w:type="dxa" w:w="100"/>
            </w:tcMar>
            <w:vAlign w:val="top"/>
          </w:tcPr>
          <w:p>
            <w:r>
              <w:rPr>
                <w:sz w:val="17"/>
                <w:szCs w:val="17"/>
              </w:rPr>
              <w:t xml:space="preserve">Many variables</w:t>
            </w:r>
          </w:p>
        </w:tc>
        <w:tc>
          <w:tcPr>
            <w:tcW w:type="dxa" w:w="2700"/>
            <w:shd w:fill="F7F9FC" w:color="auto" w:val="clear"/>
            <w:tcMar>
              <w:top w:type="dxa" w:w="60"/>
              <w:left w:type="dxa" w:w="100"/>
              <w:bottom w:type="dxa" w:w="60"/>
              <w:right w:type="dxa" w:w="100"/>
            </w:tcMar>
            <w:vAlign w:val="top"/>
          </w:tcPr>
          <w:p>
            <w:r>
              <w:rPr>
                <w:sz w:val="17"/>
                <w:szCs w:val="17"/>
              </w:rPr>
              <w:t xml:space="preserve">How to choose the batch of interventions?</w:t>
            </w:r>
          </w:p>
        </w:tc>
        <w:tc>
          <w:tcPr>
            <w:tcW w:type="dxa" w:w="3988"/>
            <w:shd w:fill="F7F9FC" w:color="auto" w:val="clear"/>
            <w:tcMar>
              <w:top w:type="dxa" w:w="60"/>
              <w:left w:type="dxa" w:w="100"/>
              <w:bottom w:type="dxa" w:w="60"/>
              <w:right w:type="dxa" w:w="100"/>
            </w:tcMar>
            <w:vAlign w:val="top"/>
          </w:tcPr>
          <w:p>
            <w:r>
              <w:rPr>
                <w:sz w:val="17"/>
                <w:szCs w:val="17"/>
              </w:rPr>
              <w:t xml:space="preserve">Submodularity and guarantees.</w:t>
            </w:r>
          </w:p>
        </w:tc>
      </w:tr>
    </w:tbl>
    <w:p>
      <w:pPr>
        <w:spacing w:after="160"/>
      </w:pPr>
    </w:p>
    <w:p>
      <w:pPr>
        <w:pStyle w:val="Heading3"/>
      </w:pPr>
      <w:r>
        <w:rPr>
          <w:color w:val="1F3864"/>
        </w:rPr>
        <w:t xml:space="preserve">8.1 Rerandomization and balance</w:t>
      </w:r>
    </w:p>
    <w:p>
      <w:pPr>
        <w:spacing w:after="120"/>
        <w:jc w:val="both"/>
      </w:pPr>
      <w:r>
        <w:t xml:space="preserve">The Berkeley theory made rerandomization a standard tool: it does not hurt precision asymptotically, it coexists with regression adjustment [BK4] and it extends to factorial designs [BK5], while the bounds for adjustment with many covariates [BK2] show when analysis is not enough. The theory of experimenters [B17] explains why we randomize at all, and the trace identity (Section 1.6) shows the price of balancing in small trials. Section 9 combines these results in the optimal Bayesian criterion.</w:t>
      </w:r>
    </w:p>
    <w:p>
      <w:pPr>
        <w:pStyle w:val="Heading3"/>
      </w:pPr>
      <w:r>
        <w:rPr>
          <w:color w:val="1F3864"/>
        </w:rPr>
        <w:t xml:space="preserve">8.2 Experiments for policy choice</w:t>
      </w:r>
    </w:p>
    <w:p>
      <w:pPr>
        <w:spacing w:after="120"/>
        <w:jc w:val="both"/>
      </w:pPr>
      <w:r>
        <w:t xml:space="preserve">The Oxford line moves the objective from estimation to the decision: exploration sampling [O5], welfare with regret T^(2/3) [O1], distributional targets [O3, O4] and the field application with tempered Thompson [O2]. The adaptive pricing of Princeton [P2] is the same problem with a nonparametric link.</w:t>
      </w:r>
    </w:p>
    <w:p>
      <w:pPr>
        <w:pStyle w:val="Heading3"/>
      </w:pPr>
      <w:r>
        <w:rPr>
          <w:color w:val="1F3864"/>
        </w:rPr>
        <w:t xml:space="preserve">8.3 Trial efficiency and data from outside the trial</w:t>
      </w:r>
    </w:p>
    <w:p>
      <w:pPr>
        <w:spacing w:after="120"/>
        <w:jc w:val="both"/>
      </w:pPr>
      <w:r>
        <w:t xml:space="preserve">External predictions can make the trial smaller without risk to validity [E1], and the same logic of known probabilities corrects the labels of language models [P3]. The RCT serves as a benchmark for bias in subgroups [E2] and for the strength of confounding [E3], while finite-sample minimax estimation [P5] and efficient weights in multi-arm designs [P1] show the limits of what a given trial can deliver.</w:t>
      </w:r>
    </w:p>
    <w:p>
      <w:pPr>
        <w:pStyle w:val="Heading3"/>
      </w:pPr>
      <w:r>
        <w:rPr>
          <w:color w:val="1F3864"/>
        </w:rPr>
        <w:t xml:space="preserve">8.4 Sequential monitoring and multilevel designs</w:t>
      </w:r>
    </w:p>
    <w:p>
      <w:pPr>
        <w:spacing w:after="120"/>
        <w:jc w:val="both"/>
      </w:pPr>
      <w:r>
        <w:t xml:space="preserve">Confidence sequences [BK3] allow a trial to stop as soon as the effect is clear, and the central limit theorem for split-plot designs [BK1] makes inference correct when randomization is done at two levels. Sample splitting [P4] and the design of causal interventions [E4, E5] complete the framework for trials in which the goal itself or the structure must be discovered.</w:t>
      </w:r>
    </w:p>
    <w:p>
      <w:pPr>
        <w:pStyle w:val="Heading3"/>
      </w:pPr>
      <w:r>
        <w:rPr>
          <w:color w:val="1F3864"/>
        </w:rPr>
        <w:t xml:space="preserve">8.5 Lessons for SWI-Goal-OED</w:t>
      </w:r>
    </w:p>
    <w:p>
      <w:pPr>
        <w:pStyle w:val="ListParagraph"/>
        <w:numPr>
          <w:ilvl w:val="0"/>
          <w:numId w:val="2"/>
        </w:numPr>
        <w:spacing w:after="60"/>
        <w:jc w:val="both"/>
      </w:pPr>
      <w:r>
        <w:t xml:space="preserve">A MAR trial with 32 wells is in the regime </w:t>
      </w:r>
      <m:oMath>
        <m:r>
          <m:t>K</m:t>
        </m:r>
        <m:r>
          <m:rPr>
            <m:sty m:val="p"/>
          </m:rPr>
          <m:t>≈</m:t>
        </m:r>
        <m:r>
          <m:t>n</m:t>
        </m:r>
        <m:r>
          <m:rPr>
            <m:sty m:val="p"/>
          </m:rPr>
          <m:t>/</m:t>
        </m:r>
        <m:r>
          <m:t>3</m:t>
        </m:r>
      </m:oMath>
      <w:r>
        <w:t xml:space="preserve">, where classical rerandomization increases the residual by about 44% and regression adjustment does worse [BK2]; balancing the physical direction reduces the variance to 0.42 of that under complete randomization (Section 9).</w:t>
      </w:r>
    </w:p>
    <w:p>
      <w:pPr>
        <w:pStyle w:val="ListParagraph"/>
        <w:numPr>
          <w:ilvl w:val="0"/>
          <w:numId w:val="2"/>
        </w:numPr>
        <w:spacing w:after="60"/>
        <w:jc w:val="both"/>
      </w:pPr>
      <w:r>
        <w:t xml:space="preserve">SEAWAT predictions can also enter the analysis, with the guarantee that they do not make the trial worse [E1], and the small RCT can falsify the physical model in subgroups [E2].</w:t>
      </w:r>
    </w:p>
    <w:p>
      <w:pPr>
        <w:pStyle w:val="ListParagraph"/>
        <w:numPr>
          <w:ilvl w:val="0"/>
          <w:numId w:val="2"/>
        </w:numPr>
        <w:spacing w:after="60"/>
        <w:jc w:val="both"/>
      </w:pPr>
      <w:r>
        <w:t xml:space="preserve">For choosing the best MAR site in waves, exploration sampling [O5] and the floor of tempered Thompson [O2] are the practical rules; the regulatory threshold goal [O3, O4] connects to PRAG-GO in document 15.</w:t>
      </w:r>
    </w:p>
    <w:p>
      <w:pPr>
        <w:pStyle w:val="ListParagraph"/>
        <w:numPr>
          <w:ilvl w:val="0"/>
          <w:numId w:val="2"/>
        </w:numPr>
        <w:spacing w:after="60"/>
        <w:jc w:val="both"/>
      </w:pPr>
      <w:r>
        <w:t xml:space="preserve">Trials with recharge and pumping restriction are factorial or split-plot [BK5, BK1], and monthly monitoring requires confidence sequences [BK3].</w:t>
      </w:r>
    </w:p>
    <w:p>
      <w:pPr>
        <w:pStyle w:val="Heading3"/>
      </w:pPr>
      <w:r>
        <w:rPr>
          <w:color w:val="1F3864"/>
        </w:rPr>
        <w:t xml:space="preserve">8.6 Further reading</w:t>
      </w:r>
    </w:p>
    <w:p>
      <w:pPr>
        <w:spacing w:after="120"/>
        <w:jc w:val="both"/>
      </w:pPr>
      <w:r>
        <w:t xml:space="preserve">Papers closely related to the topic that were left out because of the limit of 5 papers per institution, the year, or the affiliation criterion.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Su, F. &amp; Ding, P. (2021). Model-assisted analyses of cluster-randomized experiments. </w:t>
            </w:r>
            <w:r>
              <w:rPr>
                <w:i/>
                <w:iCs/>
                <w:sz w:val="17"/>
                <w:szCs w:val="17"/>
              </w:rPr>
              <w:t xml:space="preserve">Journal of the Royal Statistical Society: Series B</w:t>
            </w:r>
            <w:r>
              <w:rPr>
                <w:sz w:val="17"/>
                <w:szCs w:val="17"/>
              </w:rPr>
              <w:t xml:space="preserve">, 83(5), 994–1015. </w:t>
            </w:r>
            <w:hyperlink w:history="1" r:id="rIdozeooltjogeyqavjc4szc">
              <w:r>
                <w:rPr>
                  <w:color w:val="1D4ED8"/>
                  <w:sz w:val="17"/>
                  <w:szCs w:val="17"/>
                  <w:u w:val="single"/>
                </w:rPr>
                <w:t xml:space="preserve">https://doi.org/10.1111/rssb.12468</w:t>
              </w:r>
            </w:hyperlink>
          </w:p>
        </w:tc>
        <w:tc>
          <w:tcPr>
            <w:tcW w:type="dxa" w:w="3038"/>
            <w:tcMar>
              <w:top w:type="dxa" w:w="60"/>
              <w:left w:type="dxa" w:w="100"/>
              <w:bottom w:type="dxa" w:w="60"/>
              <w:right w:type="dxa" w:w="100"/>
            </w:tcMar>
            <w:vAlign w:val="top"/>
          </w:tcPr>
          <w:p>
            <w:r>
              <w:rPr>
                <w:sz w:val="17"/>
                <w:szCs w:val="17"/>
              </w:rPr>
              <w:t xml:space="preserve">Efficiency ranking of analyses for cluster-randomized trials.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Zhao, A. &amp; Ding, P. (2023). Covariate adjustment in multiarmed, possibly factorial experiments. </w:t>
            </w:r>
            <w:r>
              <w:rPr>
                <w:i/>
                <w:iCs/>
                <w:sz w:val="17"/>
                <w:szCs w:val="17"/>
              </w:rPr>
              <w:t xml:space="preserve">Journal of the Royal Statistical Society: Series B</w:t>
            </w:r>
            <w:r>
              <w:rPr>
                <w:sz w:val="17"/>
                <w:szCs w:val="17"/>
              </w:rPr>
              <w:t xml:space="preserve">, 85(1), 1–23. </w:t>
            </w:r>
            <w:hyperlink w:history="1" r:id="rId9pkcbudbynwebngv-oonf">
              <w:r>
                <w:rPr>
                  <w:color w:val="1D4ED8"/>
                  <w:sz w:val="17"/>
                  <w:szCs w:val="17"/>
                  <w:u w:val="single"/>
                </w:rPr>
                <w:t xml:space="preserve">https://doi.org/10.1093/jrsssb/qkac003</w:t>
              </w:r>
            </w:hyperlink>
          </w:p>
        </w:tc>
        <w:tc>
          <w:tcPr>
            <w:tcW w:type="dxa" w:w="3038"/>
            <w:shd w:fill="F7F9FC" w:color="auto" w:val="clear"/>
            <w:tcMar>
              <w:top w:type="dxa" w:w="60"/>
              <w:left w:type="dxa" w:w="100"/>
              <w:bottom w:type="dxa" w:w="60"/>
              <w:right w:type="dxa" w:w="100"/>
            </w:tcMar>
            <w:vAlign w:val="top"/>
          </w:tcPr>
          <w:p>
            <w:r>
              <w:rPr>
                <w:sz w:val="17"/>
                <w:szCs w:val="17"/>
              </w:rPr>
              <w:t xml:space="preserve">Restricted least squares for many arms.</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Kasy, M. &amp; Teytelboym, A. (2023). Matching with semi-bandits. </w:t>
            </w:r>
            <w:r>
              <w:rPr>
                <w:i/>
                <w:iCs/>
                <w:sz w:val="17"/>
                <w:szCs w:val="17"/>
              </w:rPr>
              <w:t xml:space="preserve">The Econometrics Journal</w:t>
            </w:r>
            <w:r>
              <w:rPr>
                <w:sz w:val="17"/>
                <w:szCs w:val="17"/>
              </w:rPr>
              <w:t xml:space="preserve">, 26(1), 45–66. </w:t>
            </w:r>
            <w:hyperlink w:history="1" r:id="rIdel_xaaoparwxdc84zs7zx">
              <w:r>
                <w:rPr>
                  <w:color w:val="1D4ED8"/>
                  <w:sz w:val="17"/>
                  <w:szCs w:val="17"/>
                  <w:u w:val="single"/>
                </w:rPr>
                <w:t xml:space="preserve">https://doi.org/10.1093/ectj/utac021</w:t>
              </w:r>
            </w:hyperlink>
          </w:p>
        </w:tc>
        <w:tc>
          <w:tcPr>
            <w:tcW w:type="dxa" w:w="3038"/>
            <w:tcMar>
              <w:top w:type="dxa" w:w="60"/>
              <w:left w:type="dxa" w:w="100"/>
              <w:bottom w:type="dxa" w:w="60"/>
              <w:right w:type="dxa" w:w="100"/>
            </w:tcMar>
            <w:vAlign w:val="top"/>
          </w:tcPr>
          <w:p>
            <w:r>
              <w:rPr>
                <w:sz w:val="17"/>
                <w:szCs w:val="17"/>
              </w:rPr>
              <w:t xml:space="preserve">Adaptive allocation under matching constraints.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Kock, A. B., Preinerstorfer, D. &amp; Veliyev, B. (2024). Functional sequential treatment allocation with covariates. </w:t>
            </w:r>
            <w:r>
              <w:rPr>
                <w:i/>
                <w:iCs/>
                <w:sz w:val="17"/>
                <w:szCs w:val="17"/>
              </w:rPr>
              <w:t xml:space="preserve">Econometric Theory</w:t>
            </w:r>
            <w:r>
              <w:rPr>
                <w:sz w:val="17"/>
                <w:szCs w:val="17"/>
              </w:rPr>
              <w:t xml:space="preserve">, 40(6). </w:t>
            </w:r>
            <w:hyperlink w:history="1" r:id="rId6m7ykal8prpkbc5uvcmkk">
              <w:r>
                <w:rPr>
                  <w:color w:val="1D4ED8"/>
                  <w:sz w:val="17"/>
                  <w:szCs w:val="17"/>
                  <w:u w:val="single"/>
                </w:rPr>
                <w:t xml:space="preserve">https://doi.org/10.1017/S0266466623000051</w:t>
              </w:r>
            </w:hyperlink>
          </w:p>
        </w:tc>
        <w:tc>
          <w:tcPr>
            <w:tcW w:type="dxa" w:w="3038"/>
            <w:shd w:fill="F7F9FC" w:color="auto" w:val="clear"/>
            <w:tcMar>
              <w:top w:type="dxa" w:w="60"/>
              <w:left w:type="dxa" w:w="100"/>
              <w:bottom w:type="dxa" w:w="60"/>
              <w:right w:type="dxa" w:w="100"/>
            </w:tcMar>
            <w:vAlign w:val="top"/>
          </w:tcPr>
          <w:p>
            <w:r>
              <w:rPr>
                <w:sz w:val="17"/>
                <w:szCs w:val="17"/>
              </w:rPr>
              <w:t xml:space="preserve">Sequential allocation targeted by covariates.</w:t>
            </w:r>
          </w:p>
        </w:tc>
      </w:tr>
      <w:tr>
        <w:trPr>
          <w:cantSplit/>
        </w:trPr>
        <w:tc>
          <w:tcPr>
            <w:tcW w:type="dxa" w:w="1000"/>
            <w:tcMar>
              <w:top w:type="dxa" w:w="60"/>
              <w:left w:type="dxa" w:w="100"/>
              <w:bottom w:type="dxa" w:w="60"/>
              <w:right w:type="dxa" w:w="100"/>
            </w:tcMar>
            <w:vAlign w:val="top"/>
          </w:tcPr>
          <w:p>
            <w:r>
              <w:rPr>
                <w:sz w:val="17"/>
                <w:szCs w:val="17"/>
              </w:rPr>
              <w:t xml:space="preserve">ETH</w:t>
            </w:r>
          </w:p>
        </w:tc>
        <w:tc>
          <w:tcPr>
            <w:tcW w:type="dxa" w:w="5600"/>
            <w:tcMar>
              <w:top w:type="dxa" w:w="60"/>
              <w:left w:type="dxa" w:w="100"/>
              <w:bottom w:type="dxa" w:w="60"/>
              <w:right w:type="dxa" w:w="100"/>
            </w:tcMar>
            <w:vAlign w:val="top"/>
          </w:tcPr>
          <w:p>
            <w:r>
              <w:rPr>
                <w:sz w:val="17"/>
                <w:szCs w:val="17"/>
              </w:rPr>
              <w:t xml:space="preserve">Mutný, M. &amp; Krause, A. (2022). Experimental design for linear functionals in reproducing kernel Hilbert spaces. </w:t>
            </w:r>
            <w:r>
              <w:rPr>
                <w:i/>
                <w:iCs/>
                <w:sz w:val="17"/>
                <w:szCs w:val="17"/>
              </w:rPr>
              <w:t xml:space="preserve">NeurIPS 35</w:t>
            </w:r>
            <w:r>
              <w:rPr>
                <w:sz w:val="17"/>
                <w:szCs w:val="17"/>
              </w:rPr>
              <w:t xml:space="preserve">. </w:t>
            </w:r>
            <w:hyperlink w:history="1" r:id="rIdhyatkqws3llhcfdjxelv7">
              <w:r>
                <w:rPr>
                  <w:color w:val="1D4ED8"/>
                  <w:sz w:val="17"/>
                  <w:szCs w:val="17"/>
                  <w:u w:val="single"/>
                </w:rPr>
                <w:t xml:space="preserve">https://proceedings.neurips.cc/paper_files/paper/2022/hash/7f2223201858b6ff4cc1832d8856459b-Abstract.html</w:t>
              </w:r>
            </w:hyperlink>
          </w:p>
        </w:tc>
        <w:tc>
          <w:tcPr>
            <w:tcW w:type="dxa" w:w="3038"/>
            <w:tcMar>
              <w:top w:type="dxa" w:w="60"/>
              <w:left w:type="dxa" w:w="100"/>
              <w:bottom w:type="dxa" w:w="60"/>
              <w:right w:type="dxa" w:w="100"/>
            </w:tcMar>
            <w:vAlign w:val="top"/>
          </w:tcPr>
          <w:p>
            <w:r>
              <w:rPr>
                <w:sz w:val="17"/>
                <w:szCs w:val="17"/>
              </w:rPr>
              <w:t xml:space="preserve">Goal-oriented design for linear functionals.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Chassang, S. &amp; Feng, Z. (2022). The cost of imbalance in clinical trials. NBER Working Paper 30745 (working paper, not peer-reviewed).</w:t>
            </w:r>
          </w:p>
        </w:tc>
        <w:tc>
          <w:tcPr>
            <w:tcW w:type="dxa" w:w="3038"/>
            <w:shd w:fill="F7F9FC" w:color="auto" w:val="clear"/>
            <w:tcMar>
              <w:top w:type="dxa" w:w="60"/>
              <w:left w:type="dxa" w:w="100"/>
              <w:bottom w:type="dxa" w:w="60"/>
              <w:right w:type="dxa" w:w="100"/>
            </w:tcMar>
            <w:vAlign w:val="top"/>
          </w:tcPr>
          <w:p>
            <w:r>
              <w:rPr>
                <w:sz w:val="17"/>
                <w:szCs w:val="17"/>
              </w:rPr>
              <w:t xml:space="preserve">Cost of imbalance in clinical trials; value in effective sample size.</w:t>
            </w:r>
          </w:p>
        </w:tc>
      </w:tr>
    </w:tbl>
    <w:p>
      <w:pPr>
        <w:spacing w:after="160"/>
      </w:pPr>
    </w:p>
    <w:p>
      <w:pPr>
        <w:pStyle w:val="Heading1"/>
        <w:pageBreakBefore/>
      </w:pPr>
      <w:r>
        <w:rPr>
          <w:color w:val="92400E"/>
        </w:rPr>
        <w:t xml:space="preserve">9. The proposed innovation</w:t>
      </w:r>
    </w:p>
    <w:p>
      <w:pPr>
        <w:pStyle w:val="Heading2"/>
      </w:pPr>
      <w:r>
        <w:rPr>
          <w:color w:val="1F3864"/>
        </w:rPr>
        <w:t xml:space="preserve">GO-RERAND: goal-oriented Bayesian rerandomization, with the trace correction for small trials</w:t>
      </w:r>
    </w:p>
    <w:p>
      <w:pPr>
        <w:spacing w:after="120"/>
      </w:pPr>
      <w:r>
        <w:rPr>
          <w:i/>
          <w:iCs/>
          <w:color w:val="5B6573"/>
          <w:sz w:val="18"/>
          <w:szCs w:val="18"/>
        </w:rPr>
        <w:t xml:space="preserve">This is a research proposal built on Part I and on the 20 papers above, not a published result. The theorems are proved here directly. The numerical tests use 12 real covariates of the 32 wells of Fushë-Kuqe inside the aquifer (coordinates, </w:t>
      </w:r>
      <m:oMath>
        <m:r>
          <m:rPr>
            <m:sty m:val="p"/>
          </m:rPr>
          <m:t>ln</m:t>
        </m:r>
        <m:r>
          <m:t>K</m:t>
        </m:r>
      </m:oMath>
      <w:r>
        <w:rPr>
          <w:i/>
          <w:iCs/>
          <w:color w:val="5B6573"/>
          <w:sz w:val="18"/>
          <w:szCs w:val="18"/>
        </w:rPr>
        <w:t xml:space="preserve">, hydraulic head, DRASTIC index, nitrate, lithology, slope and the unsaturated zone); the trial outcomes are synthetic.</w:t>
      </w:r>
    </w:p>
    <w:p>
      <w:pPr>
        <w:spacing w:after="120"/>
        <w:jc w:val="both"/>
      </w:pPr>
      <w:r>
        <w:rPr>
          <w:b/>
          <w:bCs/>
        </w:rPr>
        <w:t xml:space="preserve">The gap.</w:t>
      </w:r>
      <w:r>
        <w:t xml:space="preserve"> Classical rerandomization [B3] balances all </w:t>
      </w:r>
      <m:oMath>
        <m:r>
          <m:t>K</m:t>
        </m:r>
      </m:oMath>
      <w:r>
        <w:t xml:space="preserve"> covariates equally, with the Mahalanobis distance. Its theory, including the extensions to factorial designs and to regression adjustment [BK4, BK5], is asymptotic: it assumes </w:t>
      </w:r>
      <m:oMath>
        <m:r>
          <m:t>n</m:t>
        </m:r>
      </m:oMath>
      <w:r>
        <w:t xml:space="preserve"> large compared with </w:t>
      </w:r>
      <m:oMath>
        <m:r>
          <m:t>K</m:t>
        </m:r>
      </m:oMath>
      <w:r>
        <w:t xml:space="preserve">. The theory of adjustment with many covariates [BK2] also shows that, when the number of covariates approaches </w:t>
      </w:r>
      <m:oMath>
        <m:r>
          <m:t>n</m:t>
        </m:r>
      </m:oMath>
      <w:r>
        <w:t xml:space="preserve">, analysis cannot replace design. A field MAR trial has about 32 wells and a dozen covariates, which is exactly the regime where the asymptotics fail. Moreover, the project has a physical model that knows which combinations of covariates predict the outcome, but the Mahalanobis criterion does not use this knowledge. The question is: what is the optimal acceptance criterion when we have a physical prior and few units?</w:t>
      </w:r>
    </w:p>
    <w:p>
      <w:pPr>
        <w:pStyle w:val="Heading3"/>
      </w:pPr>
      <w:r>
        <w:rPr>
          <w:color w:val="1F3864"/>
        </w:rPr>
        <w:t xml:space="preserve">Theorem 1: the optimal Bayesian criterion</w:t>
      </w:r>
    </w:p>
    <w:p>
      <w:pPr>
        <w:spacing w:after="120"/>
        <w:jc w:val="both"/>
      </w:pPr>
      <w:r>
        <w:t xml:space="preserve">Let </w:t>
      </w:r>
      <m:oMath>
        <m:r>
          <m:t>D</m:t>
        </m:r>
        <m:r>
          <m:rPr>
            <m:sty m:val="p"/>
          </m:rPr>
          <m:t>=</m:t>
        </m:r>
        <m:sSub>
          <m:e>
            <m:bar>
              <m:barPr>
                <m:pos m:val="top"/>
              </m:barPr>
              <m:e>
                <m:r>
                  <m:t>x</m:t>
                </m:r>
              </m:e>
            </m:bar>
          </m:e>
          <m:sub>
            <m:r>
              <m:t>1</m:t>
            </m:r>
          </m:sub>
        </m:sSub>
        <m:r>
          <m:rPr>
            <m:sty m:val="p"/>
          </m:rPr>
          <m:t>−</m:t>
        </m:r>
        <m:sSub>
          <m:e>
            <m:bar>
              <m:barPr>
                <m:pos m:val="top"/>
              </m:barPr>
              <m:e>
                <m:r>
                  <m:t>x</m:t>
                </m:r>
              </m:e>
            </m:bar>
          </m:e>
          <m:sub>
            <m:r>
              <m:t>0</m:t>
            </m:r>
          </m:sub>
        </m:sSub>
      </m:oMath>
      <w:r>
        <w:t xml:space="preserve"> be the imbalance, </w:t>
      </w:r>
      <m:oMath>
        <m:r>
          <m:t>u</m:t>
        </m:r>
        <m:r>
          <m:rPr>
            <m:sty m:val="p"/>
          </m:rPr>
          <m:t>=</m:t>
        </m:r>
        <m:r>
          <m:rPr>
            <m:sty m:val="p"/>
          </m:rPr>
          <m:t>C</m:t>
        </m:r>
        <m:r>
          <m:rPr>
            <m:sty m:val="p"/>
          </m:rPr>
          <m:t>o</m:t>
        </m:r>
        <m:r>
          <m:rPr>
            <m:sty m:val="p"/>
          </m:rPr>
          <m:t>v</m:t>
        </m:r>
        <m:sSup>
          <m:e>
            <m:d>
              <m:dPr>
                <m:begChr m:val="("/>
                <m:sepChr m:val=""/>
                <m:endChr m:val=")"/>
                <m:grow/>
              </m:dPr>
              <m:e>
                <m:r>
                  <m:t>D</m:t>
                </m:r>
              </m:e>
            </m:d>
          </m:e>
          <m:sup>
            <m:r>
              <m:rPr>
                <m:sty m:val="p"/>
              </m:rPr>
              <m:t>−</m:t>
            </m:r>
            <m:r>
              <m:t>1</m:t>
            </m:r>
            <m:r>
              <m:rPr>
                <m:sty m:val="p"/>
              </m:rPr>
              <m:t>/</m:t>
            </m:r>
            <m:r>
              <m:t>2</m:t>
            </m:r>
          </m:sup>
        </m:sSup>
        <m:r>
          <m:t>D</m:t>
        </m:r>
      </m:oMath>
      <w:r>
        <w:t xml:space="preserve"> its standardized form and </w:t>
      </w:r>
      <m:oMath>
        <m:acc>
          <m:accPr>
            <m:chr m:val="̂"/>
          </m:accPr>
          <m:e>
            <m:r>
              <m:t>τ</m:t>
            </m:r>
          </m:e>
        </m:acc>
        <m:r>
          <m:rPr>
            <m:sty m:val="p"/>
          </m:rPr>
          <m:t>−</m:t>
        </m:r>
        <m:r>
          <m:t>τ</m:t>
        </m:r>
        <m:r>
          <m:rPr>
            <m:sty m:val="p"/>
          </m:rPr>
          <m:t>=</m:t>
        </m:r>
        <m:sSup>
          <m:e>
            <m:r>
              <m:t>b</m:t>
            </m:r>
          </m:e>
          <m:sup>
            <m:r>
              <m:rPr>
                <m:sty m:val="p"/>
              </m:rPr>
              <m:t>⊤</m:t>
            </m:r>
          </m:sup>
        </m:sSup>
        <m:r>
          <m:t>u</m:t>
        </m:r>
        <m:r>
          <m:rPr>
            <m:sty m:val="p"/>
          </m:rPr>
          <m:t>+</m:t>
        </m:r>
        <m:r>
          <m:t>r</m:t>
        </m:r>
      </m:oMath>
      <w:r>
        <w:t xml:space="preserve">, where </w:t>
      </w:r>
      <m:oMath>
        <m:r>
          <m:t>b</m:t>
        </m:r>
      </m:oMath>
      <w:r>
        <w:t xml:space="preserve"> are the standardized outcome coefficients and </w:t>
      </w:r>
      <m:oMath>
        <m:r>
          <m:t>r</m:t>
        </m:r>
      </m:oMath>
      <w:r>
        <w:t xml:space="preserve"> the orthogonal residual. If the physical prior gives the second moment </w:t>
      </w:r>
      <m:oMath>
        <m:r>
          <m:t>Λ</m:t>
        </m:r>
        <m:r>
          <m:rPr>
            <m:sty m:val="p"/>
          </m:rPr>
          <m:t>=</m:t>
        </m:r>
        <m:r>
          <m:rPr>
            <m:scr m:val="double-struck"/>
            <m:sty m:val="p"/>
          </m:rPr>
          <m:t>E</m:t>
        </m:r>
        <m:d>
          <m:dPr>
            <m:begChr m:val="["/>
            <m:sepChr m:val=""/>
            <m:endChr m:val="]"/>
            <m:grow/>
          </m:dPr>
          <m:e>
            <m:r>
              <m:t>b</m:t>
            </m:r>
            <m:sSup>
              <m:e>
                <m:r>
                  <m:t>b</m:t>
                </m:r>
              </m:e>
              <m:sup>
                <m:r>
                  <m:rPr>
                    <m:sty m:val="p"/>
                  </m:rPr>
                  <m:t>⊤</m:t>
                </m:r>
              </m:sup>
            </m:sSup>
          </m:e>
        </m:d>
      </m:oMath>
      <w:r>
        <w:t xml:space="preserve">, then among all acceptance sets </w:t>
      </w:r>
      <m:oMath>
        <m:r>
          <m:rPr>
            <m:scr m:val="script"/>
            <m:sty m:val="p"/>
          </m:rPr>
          <m:t>A</m:t>
        </m:r>
      </m:oMath>
      <w:r>
        <w:t xml:space="preserve"> with probability </w:t>
      </w:r>
      <m:oMath>
        <m:sSub>
          <m:e>
            <m:r>
              <m:t>p</m:t>
            </m:r>
          </m:e>
          <m:sub>
            <m:r>
              <m:t>a</m:t>
            </m:r>
          </m:sub>
        </m:sSub>
      </m:oMath>
      <w:r>
        <w:t xml:space="preserve">, the Bayes risk is minimized by the level set of the quadratic form:</w:t>
      </w:r>
    </w:p>
    <w:p>
      <w:pPr>
        <w:pStyle w:val="Equation"/>
      </w:pPr>
      <m:oMathPara>
        <m:oMathParaPr>
          <m:jc m:val="center"/>
        </m:oMathParaPr>
        <m:oMath>
          <m:sSup>
            <m:e>
              <m:r>
                <m:rPr>
                  <m:scr m:val="script"/>
                  <m:sty m:val="p"/>
                </m:rPr>
                <m:t>A</m:t>
              </m:r>
            </m:e>
            <m:sup>
              <m:r>
                <m:rPr>
                  <m:sty m:val="p"/>
                </m:rPr>
                <m:t>⋆</m:t>
              </m:r>
            </m:sup>
          </m:sSup>
          <m:r>
            <m:rPr>
              <m:sty m:val="p"/>
            </m:rPr>
            <m:t>=</m:t>
          </m:r>
          <m:d>
            <m:dPr>
              <m:begChr m:val="{"/>
              <m:sepChr m:val=""/>
              <m:endChr m:val="}"/>
              <m:grow/>
            </m:dPr>
            <m:e>
              <m:r>
                <m:t>u</m:t>
              </m:r>
              <m:r>
                <m:rPr>
                  <m:sty m:val="p"/>
                </m:rPr>
                <m:t>:</m:t>
              </m:r>
              <m:r>
                <m:t> </m:t>
              </m:r>
              <m:sSup>
                <m:e>
                  <m:r>
                    <m:t>u</m:t>
                  </m:r>
                </m:e>
                <m:sup>
                  <m:r>
                    <m:rPr>
                      <m:sty m:val="p"/>
                    </m:rPr>
                    <m:t>⊤</m:t>
                  </m:r>
                </m:sup>
              </m:sSup>
              <m:r>
                <m:t>Λ</m:t>
              </m:r>
              <m:r>
                <m:t>u</m:t>
              </m:r>
              <m:r>
                <m:rPr>
                  <m:sty m:val="p"/>
                </m:rPr>
                <m:t>≤</m:t>
              </m:r>
              <m:r>
                <m:t>c</m:t>
              </m:r>
            </m:e>
          </m:d>
          <m:r>
            <m:rPr>
              <m:sty m:val="p"/>
            </m:rPr>
            <m:t>,</m:t>
          </m:r>
          <m:r>
            <m:t>  </m:t>
          </m:r>
          <m:r>
            <m:t>P</m:t>
          </m:r>
          <m:d>
            <m:dPr>
              <m:begChr m:val="("/>
              <m:sepChr m:val=""/>
              <m:endChr m:val=")"/>
              <m:grow/>
            </m:dPr>
            <m:e>
              <m:sSup>
                <m:e>
                  <m:r>
                    <m:rPr>
                      <m:scr m:val="script"/>
                      <m:sty m:val="p"/>
                    </m:rPr>
                    <m:t>A</m:t>
                  </m:r>
                </m:e>
                <m:sup>
                  <m:r>
                    <m:rPr>
                      <m:sty m:val="p"/>
                    </m:rPr>
                    <m:t>⋆</m:t>
                  </m:r>
                </m:sup>
              </m:sSup>
            </m:e>
          </m:d>
          <m:r>
            <m:rPr>
              <m:sty m:val="p"/>
            </m:rPr>
            <m:t>=</m:t>
          </m:r>
          <m:sSub>
            <m:e>
              <m:r>
                <m:t>p</m:t>
              </m:r>
            </m:e>
            <m:sub>
              <m:r>
                <m:t>a</m:t>
              </m:r>
            </m:sub>
          </m:sSub>
          <m:r>
            <m:rPr>
              <m:sty m:val="p"/>
            </m:rPr>
            <m:t>,</m:t>
          </m:r>
          <m:r>
            <m:t>  </m:t>
          </m:r>
          <m:r>
            <m:t>Λ</m:t>
          </m:r>
          <m:r>
            <m:rPr>
              <m:sty m:val="p"/>
            </m:rPr>
            <m:t>=</m:t>
          </m:r>
          <m:r>
            <m:rPr>
              <m:scr m:val="double-struck"/>
              <m:sty m:val="p"/>
            </m:rPr>
            <m:t>E</m:t>
          </m:r>
          <m:d>
            <m:dPr>
              <m:begChr m:val="["/>
              <m:sepChr m:val=""/>
              <m:endChr m:val="]"/>
              <m:grow/>
            </m:dPr>
            <m:e>
              <m:r>
                <m:t>b</m:t>
              </m:r>
              <m:sSup>
                <m:e>
                  <m:r>
                    <m:t>b</m:t>
                  </m:r>
                </m:e>
                <m:sup>
                  <m:r>
                    <m:rPr>
                      <m:sty m:val="p"/>
                    </m:rPr>
                    <m:t>⊤</m:t>
                  </m:r>
                </m:sup>
              </m:sSup>
            </m:e>
          </m:d>
          <m:r>
            <m:rPr>
              <m:sty m:val="p"/>
            </m:rPr>
            <m:t>=</m:t>
          </m:r>
          <m:r>
            <m:t>m</m:t>
          </m:r>
          <m:sSup>
            <m:e>
              <m:r>
                <m:t>m</m:t>
              </m:r>
            </m:e>
            <m:sup>
              <m:r>
                <m:rPr>
                  <m:sty m:val="p"/>
                </m:rPr>
                <m:t>⊤</m:t>
              </m:r>
            </m:sup>
          </m:sSup>
          <m:r>
            <m:rPr>
              <m:sty m:val="p"/>
            </m:rPr>
            <m:t>+</m:t>
          </m:r>
          <m:sSub>
            <m:e>
              <m:r>
                <m:t>Σ</m:t>
              </m:r>
            </m:e>
            <m:sub>
              <m:r>
                <m:t>b</m:t>
              </m:r>
            </m:sub>
          </m:sSub>
        </m:oMath>
      </m:oMathPara>
    </w:p>
    <w:p>
      <w:pPr>
        <w:spacing w:after="120"/>
        <w:jc w:val="both"/>
      </w:pPr>
      <w:r>
        <w:rPr>
          <w:b/>
          <w:bCs/>
        </w:rPr>
        <w:t xml:space="preserve">Proof.</w:t>
      </w:r>
      <w:r>
        <w:t xml:space="preserve"> The explained part of the risk is </w:t>
      </w:r>
      <m:oMath>
        <m:r>
          <m:rPr>
            <m:scr m:val="double-struck"/>
            <m:sty m:val="p"/>
          </m:rPr>
          <m:t>E</m:t>
        </m:r>
        <m:d>
          <m:dPr>
            <m:begChr m:val="["/>
            <m:sepChr m:val=""/>
            <m:endChr m:val="]"/>
            <m:grow/>
          </m:dPr>
          <m:e>
            <m:sSup>
              <m:e>
                <m:r>
                  <m:t>u</m:t>
                </m:r>
              </m:e>
              <m:sup>
                <m:r>
                  <m:rPr>
                    <m:sty m:val="p"/>
                  </m:rPr>
                  <m:t>⊤</m:t>
                </m:r>
              </m:sup>
            </m:sSup>
            <m:r>
              <m:t>Λ</m:t>
            </m:r>
            <m:r>
              <m:t>u</m:t>
            </m:r>
            <m:r>
              <m:rPr>
                <m:sty m:val="p"/>
              </m:rPr>
              <m:t>∣</m:t>
            </m:r>
            <m:r>
              <m:rPr>
                <m:scr m:val="script"/>
                <m:sty m:val="p"/>
              </m:rPr>
              <m:t>A</m:t>
            </m:r>
          </m:e>
        </m:d>
        <m:r>
          <m:rPr>
            <m:sty m:val="p"/>
          </m:rPr>
          <m:t>=</m:t>
        </m:r>
        <m:r>
          <m:rPr>
            <m:scr m:val="double-struck"/>
            <m:sty m:val="p"/>
          </m:rPr>
          <m:t>E</m:t>
        </m:r>
        <m:d>
          <m:dPr>
            <m:begChr m:val="["/>
            <m:sepChr m:val=""/>
            <m:endChr m:val="]"/>
            <m:grow/>
          </m:dPr>
          <m:e>
            <m:sSup>
              <m:e>
                <m:r>
                  <m:t>u</m:t>
                </m:r>
              </m:e>
              <m:sup>
                <m:r>
                  <m:rPr>
                    <m:sty m:val="p"/>
                  </m:rPr>
                  <m:t>⊤</m:t>
                </m:r>
              </m:sup>
            </m:sSup>
            <m:r>
              <m:t>Λ</m:t>
            </m:r>
            <m:r>
              <m:t>u</m:t>
            </m:r>
            <m:r>
              <m:t> </m:t>
            </m:r>
            <m:r>
              <m:rPr>
                <m:sty m:val="p"/>
              </m:rPr>
              <m:t>I</m:t>
            </m:r>
            <m:d>
              <m:dPr>
                <m:begChr m:val="("/>
                <m:sepChr m:val=""/>
                <m:endChr m:val=")"/>
                <m:grow/>
              </m:dPr>
              <m:e>
                <m:r>
                  <m:t>u</m:t>
                </m:r>
                <m:r>
                  <m:rPr>
                    <m:sty m:val="p"/>
                  </m:rPr>
                  <m:t>∈</m:t>
                </m:r>
                <m:r>
                  <m:rPr>
                    <m:scr m:val="script"/>
                    <m:sty m:val="p"/>
                  </m:rPr>
                  <m:t>A</m:t>
                </m:r>
              </m:e>
            </m:d>
          </m:e>
        </m:d>
        <m:r>
          <m:rPr>
            <m:sty m:val="p"/>
          </m:rPr>
          <m:t>/</m:t>
        </m:r>
        <m:sSub>
          <m:e>
            <m:r>
              <m:t>p</m:t>
            </m:r>
          </m:e>
          <m:sub>
            <m:r>
              <m:t>a</m:t>
            </m:r>
          </m:sub>
        </m:sSub>
      </m:oMath>
      <w:r>
        <w:t xml:space="preserve">. For a fixed mass </w:t>
      </w:r>
      <m:oMath>
        <m:sSub>
          <m:e>
            <m:r>
              <m:t>p</m:t>
            </m:r>
          </m:e>
          <m:sub>
            <m:r>
              <m:t>a</m:t>
            </m:r>
          </m:sub>
        </m:sSub>
      </m:oMath>
      <w:r>
        <w:t xml:space="preserve">, the integral of a function is minimized by taking the points where the function is smallest (the bathtub principle), i.e. the level set. Mahalanobis rerandomization is the case </w:t>
      </w:r>
      <m:oMath>
        <m:r>
          <m:t>Λ</m:t>
        </m:r>
        <m:r>
          <m:rPr>
            <m:sty m:val="p"/>
          </m:rPr>
          <m:t>∝</m:t>
        </m:r>
        <m:r>
          <m:t>I</m:t>
        </m:r>
      </m:oMath>
      <w:r>
        <w:t xml:space="preserve">, so it is optimal only when the prior singles out no covariate direction. As </w:t>
      </w:r>
      <m:oMath>
        <m:sSub>
          <m:e>
            <m:r>
              <m:t>p</m:t>
            </m:r>
          </m:e>
          <m:sub>
            <m:r>
              <m:t>a</m:t>
            </m:r>
          </m:sub>
        </m:sSub>
        <m:r>
          <m:rPr>
            <m:sty m:val="p"/>
          </m:rPr>
          <m:t>→</m:t>
        </m:r>
        <m:r>
          <m:t>0</m:t>
        </m:r>
      </m:oMath>
      <w:r>
        <w:t xml:space="preserve">, </w:t>
      </w:r>
      <m:oMath>
        <m:sSup>
          <m:e>
            <m:r>
              <m:rPr>
                <m:scr m:val="script"/>
                <m:sty m:val="p"/>
              </m:rPr>
              <m:t>A</m:t>
            </m:r>
          </m:e>
          <m:sup>
            <m:r>
              <m:rPr>
                <m:sty m:val="p"/>
              </m:rPr>
              <m:t>⋆</m:t>
            </m:r>
          </m:sup>
        </m:sSup>
      </m:oMath>
      <w:r>
        <w:t xml:space="preserve"> shrinks to the best deterministic assignment, as the theory of experimenters predicts [B17]; </w:t>
      </w:r>
      <m:oMath>
        <m:sSub>
          <m:e>
            <m:r>
              <m:t>p</m:t>
            </m:r>
          </m:e>
          <m:sub>
            <m:r>
              <m:t>a</m:t>
            </m:r>
          </m:sub>
        </m:sSub>
      </m:oMath>
      <w:r>
        <w:t xml:space="preserve"> remains the key to robustness, and the rule “accept the best </w:t>
      </w:r>
      <m:oMath>
        <m:sSub>
          <m:e>
            <m:r>
              <m:t>p</m:t>
            </m:r>
          </m:e>
          <m:sub>
            <m:r>
              <m:t>a</m:t>
            </m:r>
          </m:sub>
        </m:sSub>
      </m:oMath>
      <w:r>
        <w:t xml:space="preserve"> quantile” is exactly the targeting of a fixed quantile of balance.</w:t>
      </w:r>
    </w:p>
    <w:p>
      <w:pPr>
        <w:pStyle w:val="Heading3"/>
      </w:pPr>
      <w:r>
        <w:rPr>
          <w:color w:val="1F3864"/>
        </w:rPr>
        <w:t xml:space="preserve">Theorem 2: the trace correction for small trials</w:t>
      </w:r>
    </w:p>
    <w:p>
      <w:pPr>
        <w:spacing w:after="120"/>
        <w:jc w:val="both"/>
      </w:pPr>
      <w:r>
        <w:t xml:space="preserve">For balanced designs (</w:t>
      </w:r>
      <m:oMath>
        <m:sSub>
          <m:e>
            <m:r>
              <m:t>n</m:t>
            </m:r>
          </m:e>
          <m:sub>
            <m:r>
              <m:t>1</m:t>
            </m:r>
          </m:sub>
        </m:sSub>
        <m:r>
          <m:rPr>
            <m:sty m:val="p"/>
          </m:rPr>
          <m:t>=</m:t>
        </m:r>
        <m:sSub>
          <m:e>
            <m:r>
              <m:t>n</m:t>
            </m:r>
          </m:e>
          <m:sub>
            <m:r>
              <m:t>0</m:t>
            </m:r>
          </m:sub>
        </m:sSub>
      </m:oMath>
      <w:r>
        <w:t xml:space="preserve">), the vector </w:t>
      </w:r>
      <m:oMath>
        <m:r>
          <m:t>z</m:t>
        </m:r>
        <m:r>
          <m:rPr>
            <m:sty m:val="p"/>
          </m:rPr>
          <m:t>=</m:t>
        </m:r>
        <m:r>
          <m:t>2</m:t>
        </m:r>
        <m:r>
          <m:t>Z</m:t>
        </m:r>
        <m:r>
          <m:rPr>
            <m:sty m:val="p"/>
          </m:rPr>
          <m:t>−</m:t>
        </m:r>
        <m:r>
          <m:t>1</m:t>
        </m:r>
      </m:oMath>
      <w:r>
        <w:t xml:space="preserve"> always has </w:t>
      </w:r>
      <m:oMath>
        <m:sSup>
          <m:e>
            <m:r>
              <m:t>z</m:t>
            </m:r>
          </m:e>
          <m:sup>
            <m:r>
              <m:rPr>
                <m:sty m:val="p"/>
              </m:rPr>
              <m:t>⊤</m:t>
            </m:r>
          </m:sup>
        </m:sSup>
        <m:r>
          <m:t>z</m:t>
        </m:r>
        <m:r>
          <m:rPr>
            <m:sty m:val="p"/>
          </m:rPr>
          <m:t>=</m:t>
        </m:r>
        <m:r>
          <m:t>n</m:t>
        </m:r>
      </m:oMath>
      <w:r>
        <w:t xml:space="preserve"> and </w:t>
      </w:r>
      <m:oMath>
        <m:r>
          <m:t>z</m:t>
        </m:r>
        <m:r>
          <m:rPr>
            <m:sty m:val="p"/>
          </m:rPr>
          <m:t>⊥</m:t>
        </m:r>
        <m:r>
          <m:rPr>
            <m:sty m:val="b"/>
          </m:rPr>
          <m:t>1</m:t>
        </m:r>
      </m:oMath>
      <w:r>
        <w:t xml:space="preserve">, so the trace of its covariance in the </w:t>
      </w:r>
      <m:oMath>
        <m:r>
          <m:t>n</m:t>
        </m:r>
        <m:r>
          <m:rPr>
            <m:sty m:val="p"/>
          </m:rPr>
          <m:t>−</m:t>
        </m:r>
        <m:r>
          <m:t>1</m:t>
        </m:r>
      </m:oMath>
      <w:r>
        <w:t xml:space="preserve"> directions orthogonal to </w:t>
      </w:r>
      <m:oMath>
        <m:r>
          <m:rPr>
            <m:sty m:val="b"/>
          </m:rPr>
          <m:t>1</m:t>
        </m:r>
      </m:oMath>
      <w:r>
        <w:t xml:space="preserve"> is fixed. If </w:t>
      </w:r>
      <m:oMath>
        <m:sSub>
          <m:e>
            <m:r>
              <m:t>v</m:t>
            </m:r>
          </m:e>
          <m:sub>
            <m:r>
              <m:t>j</m:t>
            </m:r>
          </m:sub>
        </m:sSub>
        <m:r>
          <m:rPr>
            <m:sty m:val="p"/>
          </m:rPr>
          <m:t>=</m:t>
        </m:r>
        <m:r>
          <m:rPr>
            <m:scr m:val="double-struck"/>
            <m:sty m:val="p"/>
          </m:rPr>
          <m:t>E</m:t>
        </m:r>
        <m:d>
          <m:dPr>
            <m:begChr m:val="["/>
            <m:sepChr m:val=""/>
            <m:endChr m:val="]"/>
            <m:grow/>
          </m:dPr>
          <m:e>
            <m:sSubSup>
              <m:e>
                <m:r>
                  <m:t>u</m:t>
                </m:r>
              </m:e>
              <m:sub>
                <m:r>
                  <m:t>j</m:t>
                </m:r>
              </m:sub>
              <m:sup>
                <m:r>
                  <m:t>2</m:t>
                </m:r>
              </m:sup>
            </m:sSubSup>
            <m:r>
              <m:rPr>
                <m:sty m:val="p"/>
              </m:rPr>
              <m:t>∣</m:t>
            </m:r>
            <m:r>
              <m:rPr>
                <m:scr m:val="script"/>
                <m:sty m:val="p"/>
              </m:rPr>
              <m:t>A</m:t>
            </m:r>
          </m:e>
        </m:d>
      </m:oMath>
      <w:r>
        <w:t xml:space="preserve"> for the </w:t>
      </w:r>
      <m:oMath>
        <m:r>
          <m:t>K</m:t>
        </m:r>
      </m:oMath>
      <w:r>
        <w:t xml:space="preserve"> covariate directions, the average relative variance in the </w:t>
      </w:r>
      <m:oMath>
        <m:r>
          <m:t>n</m:t>
        </m:r>
        <m:r>
          <m:rPr>
            <m:sty m:val="p"/>
          </m:rPr>
          <m:t>−</m:t>
        </m:r>
        <m:r>
          <m:t>1</m:t>
        </m:r>
        <m:r>
          <m:rPr>
            <m:sty m:val="p"/>
          </m:rPr>
          <m:t>−</m:t>
        </m:r>
        <m:r>
          <m:t>K</m:t>
        </m:r>
      </m:oMath>
      <w:r>
        <w:t xml:space="preserve"> residual directions is </w:t>
      </w:r>
      <m:oMath>
        <m:sSub>
          <m:e>
            <m:r>
              <m:t>κ</m:t>
            </m:r>
          </m:e>
          <m:sub>
            <m:r>
              <m:rPr>
                <m:scr m:val="script"/>
                <m:sty m:val="p"/>
              </m:rPr>
              <m:t>A</m:t>
            </m:r>
          </m:sub>
        </m:sSub>
      </m:oMath>
      <w:r>
        <w:t xml:space="preserve">, and the variance factor becomes:</w:t>
      </w:r>
    </w:p>
    <w:p>
      <w:pPr>
        <w:pStyle w:val="Equation"/>
      </w:pPr>
      <m:oMathPara>
        <m:oMathParaPr>
          <m:jc m:val="center"/>
        </m:oMathParaPr>
        <m:oMath>
          <m:f>
            <m:fPr>
              <m:type m:val="bar"/>
            </m:fPr>
            <m:num>
              <m:r>
                <m:rPr>
                  <m:sty m:val="p"/>
                </m:rPr>
                <m:t>V</m:t>
              </m:r>
              <m:r>
                <m:rPr>
                  <m:sty m:val="p"/>
                </m:rPr>
                <m:t>a</m:t>
              </m:r>
              <m:r>
                <m:rPr>
                  <m:sty m:val="p"/>
                </m:rPr>
                <m:t>r</m:t>
              </m:r>
              <m:d>
                <m:dPr>
                  <m:begChr m:val="("/>
                  <m:sepChr m:val=""/>
                  <m:endChr m:val=")"/>
                  <m:grow/>
                </m:dPr>
                <m:e>
                  <m:acc>
                    <m:accPr>
                      <m:chr m:val="̂"/>
                    </m:accPr>
                    <m:e>
                      <m:r>
                        <m:t>τ</m:t>
                      </m:r>
                    </m:e>
                  </m:acc>
                  <m:r>
                    <m:rPr>
                      <m:sty m:val="p"/>
                    </m:rPr>
                    <m:t>∣</m:t>
                  </m:r>
                  <m:r>
                    <m:rPr>
                      <m:scr m:val="script"/>
                      <m:sty m:val="p"/>
                    </m:rPr>
                    <m:t>A</m:t>
                  </m:r>
                </m:e>
              </m:d>
            </m:num>
            <m:den>
              <m:r>
                <m:rPr>
                  <m:sty m:val="p"/>
                </m:rPr>
                <m:t>V</m:t>
              </m:r>
              <m:r>
                <m:rPr>
                  <m:sty m:val="p"/>
                </m:rPr>
                <m:t>a</m:t>
              </m:r>
              <m:r>
                <m:rPr>
                  <m:sty m:val="p"/>
                </m:rPr>
                <m:t>r</m:t>
              </m:r>
              <m:d>
                <m:dPr>
                  <m:begChr m:val="("/>
                  <m:sepChr m:val=""/>
                  <m:endChr m:val=")"/>
                  <m:grow/>
                </m:dPr>
                <m:e>
                  <m:acc>
                    <m:accPr>
                      <m:chr m:val="̂"/>
                    </m:accPr>
                    <m:e>
                      <m:r>
                        <m:t>τ</m:t>
                      </m:r>
                    </m:e>
                  </m:acc>
                </m:e>
              </m:d>
            </m:den>
          </m:f>
          <m:r>
            <m:rPr>
              <m:sty m:val="p"/>
            </m:rPr>
            <m:t>=</m:t>
          </m:r>
          <m:nary>
            <m:naryPr>
              <m:chr m:val="∑"/>
              <m:limLoc m:val="undOvr"/>
              <m:subHide m:val="off"/>
              <m:supHide m:val="off"/>
            </m:naryPr>
            <m:sub>
              <m:r>
                <m:t>j</m:t>
              </m:r>
              <m:r>
                <m:rPr>
                  <m:sty m:val="p"/>
                </m:rPr>
                <m:t>=</m:t>
              </m:r>
              <m:r>
                <m:t>1</m:t>
              </m:r>
            </m:sub>
            <m:sup>
              <m:r>
                <m:t>K</m:t>
              </m:r>
            </m:sup>
            <m:e>
              <m:sSub>
                <m:e>
                  <m:r>
                    <m:t>v</m:t>
                  </m:r>
                </m:e>
                <m:sub>
                  <m:r>
                    <m:t>j</m:t>
                  </m:r>
                </m:sub>
              </m:sSub>
            </m:e>
          </m:nary>
          <m:sSubSup>
            <m:e>
              <m:r>
                <m:t>R</m:t>
              </m:r>
            </m:e>
            <m:sub>
              <m:r>
                <m:t>j</m:t>
              </m:r>
            </m:sub>
            <m:sup>
              <m:r>
                <m:t>2</m:t>
              </m:r>
            </m:sup>
          </m:sSubSup>
          <m:r>
            <m:rPr>
              <m:sty m:val="p"/>
            </m:rPr>
            <m:t>+</m:t>
          </m:r>
          <m:sSub>
            <m:e>
              <m:r>
                <m:t>κ</m:t>
              </m:r>
            </m:e>
            <m:sub>
              <m:r>
                <m:rPr>
                  <m:scr m:val="script"/>
                  <m:sty m:val="p"/>
                </m:rPr>
                <m:t>A</m:t>
              </m:r>
            </m:sub>
          </m:sSub>
          <m:d>
            <m:dPr>
              <m:begChr m:val="("/>
              <m:sepChr m:val=""/>
              <m:endChr m:val=")"/>
              <m:grow/>
            </m:dPr>
            <m:e>
              <m:r>
                <m:t>1</m:t>
              </m:r>
              <m:r>
                <m:rPr>
                  <m:sty m:val="p"/>
                </m:rPr>
                <m:t>−</m:t>
              </m:r>
              <m:sSup>
                <m:e>
                  <m:r>
                    <m:t>R</m:t>
                  </m:r>
                </m:e>
                <m:sup>
                  <m:r>
                    <m:t>2</m:t>
                  </m:r>
                </m:sup>
              </m:sSup>
            </m:e>
          </m:d>
          <m:r>
            <m:rPr>
              <m:sty m:val="p"/>
            </m:rPr>
            <m:t>,</m:t>
          </m:r>
          <m:r>
            <m:t>  </m:t>
          </m:r>
          <m:sSub>
            <m:e>
              <m:r>
                <m:t>κ</m:t>
              </m:r>
            </m:e>
            <m:sub>
              <m:r>
                <m:rPr>
                  <m:scr m:val="script"/>
                  <m:sty m:val="p"/>
                </m:rPr>
                <m:t>A</m:t>
              </m:r>
            </m:sub>
          </m:sSub>
          <m:r>
            <m:rPr>
              <m:sty m:val="p"/>
            </m:rPr>
            <m:t>=</m:t>
          </m:r>
          <m:f>
            <m:fPr>
              <m:type m:val="bar"/>
            </m:fPr>
            <m:num>
              <m:r>
                <m:t>n</m:t>
              </m:r>
              <m:r>
                <m:rPr>
                  <m:sty m:val="p"/>
                </m:rPr>
                <m:t>−</m:t>
              </m:r>
              <m:r>
                <m:t>1</m:t>
              </m:r>
              <m:r>
                <m:rPr>
                  <m:sty m:val="p"/>
                </m:rPr>
                <m:t>−</m:t>
              </m:r>
              <m:nary>
                <m:naryPr>
                  <m:chr m:val="∑"/>
                  <m:limLoc m:val="undOvr"/>
                  <m:subHide m:val="off"/>
                  <m:supHide m:val="off"/>
                </m:naryPr>
                <m:sub>
                  <m:r>
                    <m:t>j</m:t>
                  </m:r>
                  <m:r>
                    <m:rPr>
                      <m:sty m:val="p"/>
                    </m:rPr>
                    <m:t>=</m:t>
                  </m:r>
                  <m:r>
                    <m:t>1</m:t>
                  </m:r>
                </m:sub>
                <m:sup>
                  <m:r>
                    <m:t>K</m:t>
                  </m:r>
                </m:sup>
                <m:e>
                  <m:sSub>
                    <m:e>
                      <m:r>
                        <m:t>v</m:t>
                      </m:r>
                    </m:e>
                    <m:sub>
                      <m:r>
                        <m:t>j</m:t>
                      </m:r>
                    </m:sub>
                  </m:sSub>
                </m:e>
              </m:nary>
            </m:num>
            <m:den>
              <m:r>
                <m:t>n</m:t>
              </m:r>
              <m:r>
                <m:rPr>
                  <m:sty m:val="p"/>
                </m:rPr>
                <m:t>−</m:t>
              </m:r>
              <m:r>
                <m:t>1</m:t>
              </m:r>
              <m:r>
                <m:rPr>
                  <m:sty m:val="p"/>
                </m:rPr>
                <m:t>−</m:t>
              </m:r>
              <m:r>
                <m:t>K</m:t>
              </m:r>
            </m:den>
          </m:f>
        </m:oMath>
      </m:oMathPara>
    </w:p>
    <w:p>
      <w:pPr>
        <w:spacing w:after="120"/>
        <w:jc w:val="both"/>
      </w:pPr>
      <w:r>
        <w:t xml:space="preserve">Asymptotically </w:t>
      </w:r>
      <m:oMath>
        <m:sSub>
          <m:e>
            <m:r>
              <m:t>κ</m:t>
            </m:r>
          </m:e>
          <m:sub>
            <m:r>
              <m:rPr>
                <m:scr m:val="script"/>
                <m:sty m:val="p"/>
              </m:rPr>
              <m:t>A</m:t>
            </m:r>
          </m:sub>
        </m:sSub>
        <m:r>
          <m:rPr>
            <m:sty m:val="p"/>
          </m:rPr>
          <m:t>→</m:t>
        </m:r>
        <m:r>
          <m:t>1</m:t>
        </m:r>
      </m:oMath>
      <w:r>
        <w:t xml:space="preserve"> and the formula reduces to that of Li, Ding and Rubin [B5]. In small trials, balancing many directions pushes variance into the residual: with 32 wells and 12 covariates, Mahalanobis rerandomization has </w:t>
      </w:r>
      <m:oMath>
        <m:sSub>
          <m:e>
            <m:r>
              <m:t>v</m:t>
            </m:r>
          </m:e>
          <m:sub>
            <m:r>
              <m:t>j</m:t>
            </m:r>
          </m:sub>
        </m:sSub>
        <m:r>
          <m:rPr>
            <m:sty m:val="p"/>
          </m:rPr>
          <m:t>≈</m:t>
        </m:r>
        <m:r>
          <m:t>0.30</m:t>
        </m:r>
      </m:oMath>
      <w:r>
        <w:t xml:space="preserve"> and </w:t>
      </w:r>
      <m:oMath>
        <m:r>
          <m:t>κ</m:t>
        </m:r>
        <m:r>
          <m:rPr>
            <m:sty m:val="p"/>
          </m:rPr>
          <m:t>=</m:t>
        </m:r>
        <m:r>
          <m:t>1.44</m:t>
        </m:r>
      </m:oMath>
      <w:r>
        <w:t xml:space="preserve">, so the residual grows by 44%. Inserting Theorem 2 into the Bayes risk, the optimal finite-sample criterion becomes:</w:t>
      </w:r>
    </w:p>
    <w:p>
      <w:pPr>
        <w:pStyle w:val="Equation"/>
      </w:pPr>
      <m:oMathPara>
        <m:oMathParaPr>
          <m:jc m:val="center"/>
        </m:oMathParaPr>
        <m:oMath>
          <m:sSup>
            <m:e>
              <m:r>
                <m:t>Λ</m:t>
              </m:r>
            </m:e>
            <m:sup>
              <m:r>
                <m:rPr>
                  <m:sty m:val="p"/>
                </m:rPr>
                <m:t>⋆</m:t>
              </m:r>
            </m:sup>
          </m:sSup>
          <m:r>
            <m:rPr>
              <m:sty m:val="p"/>
            </m:rPr>
            <m:t>=</m:t>
          </m:r>
          <m:r>
            <m:rPr>
              <m:scr m:val="double-struck"/>
              <m:sty m:val="p"/>
            </m:rPr>
            <m:t>E</m:t>
          </m:r>
          <m:d>
            <m:dPr>
              <m:begChr m:val="["/>
              <m:sepChr m:val=""/>
              <m:endChr m:val="]"/>
              <m:grow/>
            </m:dPr>
            <m:e>
              <m:r>
                <m:t>b</m:t>
              </m:r>
              <m:sSup>
                <m:e>
                  <m:r>
                    <m:t>b</m:t>
                  </m:r>
                </m:e>
                <m:sup>
                  <m:r>
                    <m:rPr>
                      <m:sty m:val="p"/>
                    </m:rPr>
                    <m:t>⊤</m:t>
                  </m:r>
                </m:sup>
              </m:sSup>
            </m:e>
          </m:d>
          <m:r>
            <m:rPr>
              <m:sty m:val="p"/>
            </m:rPr>
            <m:t>−</m:t>
          </m:r>
          <m:f>
            <m:fPr>
              <m:type m:val="bar"/>
            </m:fPr>
            <m:num>
              <m:sSubSup>
                <m:e>
                  <m:r>
                    <m:t>σ</m:t>
                  </m:r>
                </m:e>
                <m:sub>
                  <m:r>
                    <m:t>r</m:t>
                  </m:r>
                </m:sub>
                <m:sup>
                  <m:r>
                    <m:t>2</m:t>
                  </m:r>
                </m:sup>
              </m:sSubSup>
            </m:num>
            <m:den>
              <m:r>
                <m:t>n</m:t>
              </m:r>
              <m:r>
                <m:rPr>
                  <m:sty m:val="p"/>
                </m:rPr>
                <m:t>−</m:t>
              </m:r>
              <m:r>
                <m:t>1</m:t>
              </m:r>
              <m:r>
                <m:rPr>
                  <m:sty m:val="p"/>
                </m:rPr>
                <m:t>−</m:t>
              </m:r>
              <m:r>
                <m:t>K</m:t>
              </m:r>
            </m:den>
          </m:f>
          <m:r>
            <m:t> </m:t>
          </m:r>
          <m:r>
            <m:t>I</m:t>
          </m:r>
          <m:r>
            <m:rPr>
              <m:sty m:val="p"/>
            </m:rPr>
            <m:t>,</m:t>
          </m:r>
          <m:r>
            <m:t>  </m:t>
          </m:r>
          <m:sSup>
            <m:e>
              <m:r>
                <m:rPr>
                  <m:scr m:val="script"/>
                  <m:sty m:val="p"/>
                </m:rPr>
                <m:t>A</m:t>
              </m:r>
            </m:e>
            <m:sup>
              <m:r>
                <m:rPr>
                  <m:sty m:val="p"/>
                </m:rPr>
                <m:t>⋆</m:t>
              </m:r>
            </m:sup>
          </m:sSup>
          <m:r>
            <m:rPr>
              <m:sty m:val="p"/>
            </m:rPr>
            <m:t>=</m:t>
          </m:r>
          <m:d>
            <m:dPr>
              <m:begChr m:val="{"/>
              <m:sepChr m:val=""/>
              <m:endChr m:val="}"/>
              <m:grow/>
            </m:dPr>
            <m:e>
              <m:r>
                <m:t>u</m:t>
              </m:r>
              <m:r>
                <m:rPr>
                  <m:sty m:val="p"/>
                </m:rPr>
                <m:t>:</m:t>
              </m:r>
              <m:r>
                <m:t> </m:t>
              </m:r>
              <m:sSup>
                <m:e>
                  <m:r>
                    <m:t>u</m:t>
                  </m:r>
                </m:e>
                <m:sup>
                  <m:r>
                    <m:rPr>
                      <m:sty m:val="p"/>
                    </m:rPr>
                    <m:t>⊤</m:t>
                  </m:r>
                </m:sup>
              </m:sSup>
              <m:sSup>
                <m:e>
                  <m:r>
                    <m:t>Λ</m:t>
                  </m:r>
                </m:e>
                <m:sup>
                  <m:r>
                    <m:rPr>
                      <m:sty m:val="p"/>
                    </m:rPr>
                    <m:t>⋆</m:t>
                  </m:r>
                </m:sup>
              </m:sSup>
              <m:r>
                <m:t>u</m:t>
              </m:r>
              <m:r>
                <m:rPr>
                  <m:sty m:val="p"/>
                </m:rPr>
                <m:t>≤</m:t>
              </m:r>
              <m:r>
                <m:t>c</m:t>
              </m:r>
            </m:e>
          </m:d>
        </m:oMath>
      </m:oMathPara>
    </w:p>
    <w:p>
      <w:pPr>
        <w:spacing w:after="120"/>
        <w:jc w:val="both"/>
      </w:pPr>
      <w:r>
        <w:t xml:space="preserve">where </w:t>
      </w:r>
      <m:oMath>
        <m:sSubSup>
          <m:e>
            <m:r>
              <m:t>σ</m:t>
            </m:r>
          </m:e>
          <m:sub>
            <m:r>
              <m:t>r</m:t>
            </m:r>
          </m:sub>
          <m:sup>
            <m:r>
              <m:t>2</m:t>
            </m:r>
          </m:sup>
        </m:sSubSup>
      </m:oMath>
      <w:r>
        <w:t xml:space="preserve"> is the expected residual variance. The consequence is unexpected: when the prior says that some covariate directions do not predict the outcome, their coefficient in </w:t>
      </w:r>
      <m:oMath>
        <m:sSup>
          <m:e>
            <m:r>
              <m:t>Λ</m:t>
            </m:r>
          </m:e>
          <m:sup>
            <m:r>
              <m:rPr>
                <m:sty m:val="p"/>
              </m:rPr>
              <m:t>⋆</m:t>
            </m:r>
          </m:sup>
        </m:sSup>
      </m:oMath>
      <w:r>
        <w:t xml:space="preserve"> becomes negative, so the optimal design deliberately leaves them unbalanced, because they “store” variance that would otherwise go to the unknown residual.</w:t>
      </w:r>
    </w:p>
    <w:p>
      <w:pPr>
        <w:pStyle w:val="Heading3"/>
      </w:pPr>
      <w:r>
        <w:rPr>
          <w:color w:val="1F3864"/>
        </w:rPr>
        <w:t xml:space="preserve">Link to Lemma 1 of the project</w:t>
      </w:r>
    </w:p>
    <w:p>
      <w:pPr>
        <w:spacing w:after="120"/>
        <w:jc w:val="both"/>
      </w:pPr>
      <w:r>
        <w:t xml:space="preserve">The physical direction </w:t>
      </w:r>
      <m:oMath>
        <m:r>
          <m:t>m</m:t>
        </m:r>
      </m:oMath>
      <w:r>
        <w:t xml:space="preserve"> comes from the same information operator as the goal EIG. If the well covariates and the trial outcome are linear functions of the field </w:t>
      </w:r>
      <m:oMath>
        <m:r>
          <m:t>θ</m:t>
        </m:r>
      </m:oMath>
      <w:r>
        <w:t xml:space="preserve"> with prior </w:t>
      </w:r>
      <m:oMath>
        <m:r>
          <m:t>Γ</m:t>
        </m:r>
      </m:oMath>
      <w:r>
        <w:t xml:space="preserve">, </w:t>
      </w:r>
      <m:oMath>
        <m:r>
          <m:t>x</m:t>
        </m:r>
        <m:r>
          <m:rPr>
            <m:sty m:val="p"/>
          </m:rPr>
          <m:t>=</m:t>
        </m:r>
        <m:r>
          <m:t>G</m:t>
        </m:r>
        <m:r>
          <m:t>θ</m:t>
        </m:r>
      </m:oMath>
      <w:r>
        <w:t xml:space="preserve"> and </w:t>
      </w:r>
      <m:oMath>
        <m:r>
          <m:t>Y</m:t>
        </m:r>
        <m:r>
          <m:rPr>
            <m:sty m:val="p"/>
          </m:rPr>
          <m:t>=</m:t>
        </m:r>
        <m:sSup>
          <m:e>
            <m:r>
              <m:t>h</m:t>
            </m:r>
          </m:e>
          <m:sup>
            <m:r>
              <m:rPr>
                <m:sty m:val="p"/>
              </m:rPr>
              <m:t>⊤</m:t>
            </m:r>
          </m:sup>
        </m:sSup>
        <m:r>
          <m:t>θ</m:t>
        </m:r>
      </m:oMath>
      <w:r>
        <w:t xml:space="preserve">, then the regression coefficient of the outcome on the covariates and the explained share are:</w:t>
      </w:r>
    </w:p>
    <w:p>
      <w:pPr>
        <w:pStyle w:val="Equation"/>
      </w:pPr>
      <m:oMathPara>
        <m:oMathParaPr>
          <m:jc m:val="center"/>
        </m:oMathParaPr>
        <m:oMath>
          <m:r>
            <m:t>m</m:t>
          </m:r>
          <m:r>
            <m:rPr>
              <m:sty m:val="p"/>
            </m:rPr>
            <m:t>=</m:t>
          </m:r>
          <m:sSup>
            <m:e>
              <m:d>
                <m:dPr>
                  <m:begChr m:val="("/>
                  <m:sepChr m:val=""/>
                  <m:endChr m:val=")"/>
                  <m:grow/>
                </m:dPr>
                <m:e>
                  <m:r>
                    <m:t>G</m:t>
                  </m:r>
                  <m:r>
                    <m:t>Γ</m:t>
                  </m:r>
                  <m:sSup>
                    <m:e>
                      <m:r>
                        <m:t>G</m:t>
                      </m:r>
                    </m:e>
                    <m:sup>
                      <m:r>
                        <m:rPr>
                          <m:sty m:val="p"/>
                        </m:rPr>
                        <m:t>⊤</m:t>
                      </m:r>
                    </m:sup>
                  </m:sSup>
                </m:e>
              </m:d>
            </m:e>
            <m:sup>
              <m:r>
                <m:rPr>
                  <m:sty m:val="p"/>
                </m:rPr>
                <m:t>−</m:t>
              </m:r>
              <m:r>
                <m:t>1</m:t>
              </m:r>
            </m:sup>
          </m:sSup>
          <m:r>
            <m:t>G</m:t>
          </m:r>
          <m:r>
            <m:t>Γ</m:t>
          </m:r>
          <m:r>
            <m:t>h</m:t>
          </m:r>
          <m:r>
            <m:rPr>
              <m:sty m:val="p"/>
            </m:rPr>
            <m:t>,</m:t>
          </m:r>
          <m:r>
            <m:t>  </m:t>
          </m:r>
          <m:sSup>
            <m:e>
              <m:r>
                <m:t>R</m:t>
              </m:r>
            </m:e>
            <m:sup>
              <m:r>
                <m:t>2</m:t>
              </m:r>
            </m:sup>
          </m:sSup>
          <m:r>
            <m:rPr>
              <m:sty m:val="p"/>
            </m:rPr>
            <m:t>=</m:t>
          </m:r>
          <m:f>
            <m:fPr>
              <m:type m:val="bar"/>
            </m:fPr>
            <m:num>
              <m:sSup>
                <m:e>
                  <m:r>
                    <m:t>h</m:t>
                  </m:r>
                </m:e>
                <m:sup>
                  <m:r>
                    <m:rPr>
                      <m:sty m:val="p"/>
                    </m:rPr>
                    <m:t>⊤</m:t>
                  </m:r>
                </m:sup>
              </m:sSup>
              <m:r>
                <m:t>Γ</m:t>
              </m:r>
              <m:sSup>
                <m:e>
                  <m:r>
                    <m:t>G</m:t>
                  </m:r>
                </m:e>
                <m:sup>
                  <m:r>
                    <m:rPr>
                      <m:sty m:val="p"/>
                    </m:rPr>
                    <m:t>⊤</m:t>
                  </m:r>
                </m:sup>
              </m:sSup>
              <m:sSup>
                <m:e>
                  <m:d>
                    <m:dPr>
                      <m:begChr m:val="("/>
                      <m:sepChr m:val=""/>
                      <m:endChr m:val=")"/>
                      <m:grow/>
                    </m:dPr>
                    <m:e>
                      <m:r>
                        <m:t>G</m:t>
                      </m:r>
                      <m:r>
                        <m:t>Γ</m:t>
                      </m:r>
                      <m:sSup>
                        <m:e>
                          <m:r>
                            <m:t>G</m:t>
                          </m:r>
                        </m:e>
                        <m:sup>
                          <m:r>
                            <m:rPr>
                              <m:sty m:val="p"/>
                            </m:rPr>
                            <m:t>⊤</m:t>
                          </m:r>
                        </m:sup>
                      </m:sSup>
                    </m:e>
                  </m:d>
                </m:e>
                <m:sup>
                  <m:r>
                    <m:rPr>
                      <m:sty m:val="p"/>
                    </m:rPr>
                    <m:t>−</m:t>
                  </m:r>
                  <m:r>
                    <m:t>1</m:t>
                  </m:r>
                </m:sup>
              </m:sSup>
              <m:r>
                <m:t>G</m:t>
              </m:r>
              <m:r>
                <m:t>Γ</m:t>
              </m:r>
              <m:r>
                <m:t>h</m:t>
              </m:r>
            </m:num>
            <m:den>
              <m:sSup>
                <m:e>
                  <m:r>
                    <m:t>h</m:t>
                  </m:r>
                </m:e>
                <m:sup>
                  <m:r>
                    <m:rPr>
                      <m:sty m:val="p"/>
                    </m:rPr>
                    <m:t>⊤</m:t>
                  </m:r>
                </m:sup>
              </m:sSup>
              <m:r>
                <m:t>Γ</m:t>
              </m:r>
              <m:r>
                <m:t>h</m:t>
              </m:r>
            </m:den>
          </m:f>
          <m:r>
            <m:rPr>
              <m:sty m:val="p"/>
            </m:rPr>
            <m:t>=</m:t>
          </m:r>
          <m:r>
            <m:t>1</m:t>
          </m:r>
          <m:r>
            <m:rPr>
              <m:sty m:val="p"/>
            </m:rPr>
            <m:t>−</m:t>
          </m:r>
          <m:sSup>
            <m:e>
              <m:r>
                <m:t>e</m:t>
              </m:r>
            </m:e>
            <m:sup>
              <m:r>
                <m:rPr>
                  <m:sty m:val="p"/>
                </m:rPr>
                <m:t>−</m:t>
              </m:r>
              <m:r>
                <m:t>2</m:t>
              </m:r>
              <m:r>
                <m:t> </m:t>
              </m:r>
              <m:r>
                <m:rPr>
                  <m:sty m:val="p"/>
                </m:rPr>
                <m:t>E</m:t>
              </m:r>
              <m:r>
                <m:rPr>
                  <m:sty m:val="p"/>
                </m:rPr>
                <m:t>I</m:t>
              </m:r>
              <m:r>
                <m:rPr>
                  <m:sty m:val="p"/>
                </m:rPr>
                <m:t>G</m:t>
              </m:r>
            </m:sup>
          </m:sSup>
        </m:oMath>
      </m:oMathPara>
    </w:p>
    <w:p>
      <w:pPr>
        <w:spacing w:after="120"/>
        <w:jc w:val="both"/>
      </w:pPr>
      <w:r>
        <w:t xml:space="preserve">So the covariates that carry much information about the goal (high EIG) are exactly the ones worth balancing, and the adjoint sensitivities of the project give </w:t>
      </w:r>
      <m:oMath>
        <m:r>
          <m:t>m</m:t>
        </m:r>
      </m:oMath>
      <w:r>
        <w:t xml:space="preserve"> without any pilot data.</w:t>
      </w:r>
    </w:p>
    <w:p>
      <w:pPr>
        <w:pStyle w:val="Heading3"/>
      </w:pPr>
      <w:r>
        <w:rPr>
          <w:color w:val="1F3864"/>
        </w:rPr>
        <w:t xml:space="preserve">Numerical test with the 32 wells of Fushë-Kuqe</w:t>
      </w:r>
    </w:p>
    <w:p>
      <w:pPr>
        <w:spacing w:after="120"/>
        <w:jc w:val="both"/>
      </w:pPr>
      <w:r>
        <w:t xml:space="preserve">We took 16 treated wells and 16 controls, 400 000 random assignments and an acceptance probability of 1%. The physical direction was built from Ghyben–Herzberg (freshwater thickness about </w:t>
      </w:r>
      <m:oMath>
        <m:r>
          <m:t>40</m:t>
        </m:r>
        <m:r>
          <m:t>h</m:t>
        </m:r>
      </m:oMath>
      <w:r>
        <w:t xml:space="preserve">): weight −1 for the hydraulic head, 0.5 for </w:t>
      </w:r>
      <m:oMath>
        <m:r>
          <m:rPr>
            <m:sty m:val="p"/>
          </m:rPr>
          <m:t>ln</m:t>
        </m:r>
        <m:r>
          <m:t>K</m:t>
        </m:r>
      </m:oMath>
      <w:r>
        <w:t xml:space="preserve">, 0.4 for DRASTIC and −0.3 for the northing coordinate. The true outcome had </w:t>
      </w:r>
      <m:oMath>
        <m:sSup>
          <m:e>
            <m:r>
              <m:t>R</m:t>
            </m:r>
          </m:e>
          <m:sup>
            <m:r>
              <m:t>2</m:t>
            </m:r>
          </m:sup>
        </m:sSup>
        <m:r>
          <m:rPr>
            <m:sty m:val="p"/>
          </m:rPr>
          <m:t>=</m:t>
        </m:r>
        <m:r>
          <m:t>0.6</m:t>
        </m:r>
      </m:oMath>
      <w:r>
        <w:t xml:space="preserve"> and a direction that matched the physical one with </w:t>
      </w:r>
      <m:oMath>
        <m:sSup>
          <m:e>
            <m:r>
              <m:rPr>
                <m:sty m:val="p"/>
              </m:rPr>
              <m:t>cos</m:t>
            </m:r>
          </m:e>
          <m:sup>
            <m:r>
              <m:t>2</m:t>
            </m:r>
          </m:sup>
        </m:sSup>
      </m:oMath>
      <w:r>
        <w:t xml:space="preserve"> from 1 to 0. The table gives the variance of the estimated effect as a fraction of the variance under complete randomization (mean of 12 replications):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588"/>
        <w:gridCol w:w="1588"/>
        <w:gridCol w:w="1588"/>
        <w:gridCol w:w="1588"/>
        <w:gridCol w:w="1586"/>
      </w:tblGrid>
      <w:tr>
        <w:trPr>
          <w:cantSplit/>
          <w:tblHeader/>
        </w:trPr>
        <w:tc>
          <w:tcPr>
            <w:tcW w:type="dxa" w:w="1700"/>
            <w:shd w:fill="D97706" w:color="auto" w:val="clear"/>
            <w:tcMar>
              <w:top w:type="dxa" w:w="60"/>
              <w:left w:type="dxa" w:w="100"/>
              <w:bottom w:type="dxa" w:w="60"/>
              <w:right w:type="dxa" w:w="100"/>
            </w:tcMar>
            <w:vAlign w:val="top"/>
          </w:tcPr>
          <w:p>
            <w:r>
              <w:rPr>
                <w:b/>
                <w:bCs/>
                <w:color w:val="FFFFFF"/>
                <w:sz w:val="17"/>
                <w:szCs w:val="17"/>
              </w:rPr>
              <w:t xml:space="preserve">Match cos²</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Mahalanobis</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GO, η = 0</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GO, η = −0.3</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GO, η = 1</w:t>
            </w:r>
          </w:p>
        </w:tc>
        <w:tc>
          <w:tcPr>
            <w:tcW w:type="dxa" w:w="1586"/>
            <w:shd w:fill="D97706" w:color="auto" w:val="clear"/>
            <w:tcMar>
              <w:top w:type="dxa" w:w="60"/>
              <w:left w:type="dxa" w:w="100"/>
              <w:bottom w:type="dxa" w:w="60"/>
              <w:right w:type="dxa" w:w="100"/>
            </w:tcMar>
            <w:vAlign w:val="top"/>
          </w:tcPr>
          <w:p>
            <w:r>
              <w:rPr>
                <w:b/>
                <w:bCs/>
                <w:color w:val="FFFFFF"/>
                <w:sz w:val="17"/>
                <w:szCs w:val="17"/>
              </w:rPr>
              <w:t xml:space="preserve">ANCOVA</w:t>
            </w:r>
          </w:p>
        </w:tc>
      </w:tr>
      <w:tr>
        <w:trPr>
          <w:cantSplit/>
        </w:trPr>
        <w:tc>
          <w:tcPr>
            <w:tcW w:type="dxa" w:w="1700"/>
            <w:tcMar>
              <w:top w:type="dxa" w:w="60"/>
              <w:left w:type="dxa" w:w="100"/>
              <w:bottom w:type="dxa" w:w="60"/>
              <w:right w:type="dxa" w:w="100"/>
            </w:tcMar>
            <w:vAlign w:val="top"/>
          </w:tcPr>
          <w:p>
            <w:r>
              <w:rPr>
                <w:sz w:val="17"/>
                <w:szCs w:val="17"/>
              </w:rPr>
              <w:t xml:space="preserve">1.00 (correct physics)</w:t>
            </w:r>
          </w:p>
        </w:tc>
        <w:tc>
          <w:tcPr>
            <w:tcW w:type="dxa" w:w="1588"/>
            <w:tcMar>
              <w:top w:type="dxa" w:w="60"/>
              <w:left w:type="dxa" w:w="100"/>
              <w:bottom w:type="dxa" w:w="60"/>
              <w:right w:type="dxa" w:w="100"/>
            </w:tcMar>
            <w:vAlign w:val="top"/>
          </w:tcPr>
          <w:p>
            <w:r>
              <w:rPr>
                <w:sz w:val="17"/>
                <w:szCs w:val="17"/>
              </w:rPr>
              <w:t xml:space="preserve">0.78</w:t>
            </w:r>
          </w:p>
        </w:tc>
        <w:tc>
          <w:tcPr>
            <w:tcW w:type="dxa" w:w="1588"/>
            <w:tcMar>
              <w:top w:type="dxa" w:w="60"/>
              <w:left w:type="dxa" w:w="100"/>
              <w:bottom w:type="dxa" w:w="60"/>
              <w:right w:type="dxa" w:w="100"/>
            </w:tcMar>
            <w:vAlign w:val="top"/>
          </w:tcPr>
          <w:p>
            <w:r>
              <w:rPr>
                <w:sz w:val="17"/>
                <w:szCs w:val="17"/>
              </w:rPr>
              <w:t xml:space="preserve">0.42</w:t>
            </w:r>
          </w:p>
        </w:tc>
        <w:tc>
          <w:tcPr>
            <w:tcW w:type="dxa" w:w="1588"/>
            <w:tcMar>
              <w:top w:type="dxa" w:w="60"/>
              <w:left w:type="dxa" w:w="100"/>
              <w:bottom w:type="dxa" w:w="60"/>
              <w:right w:type="dxa" w:w="100"/>
            </w:tcMar>
            <w:vAlign w:val="top"/>
          </w:tcPr>
          <w:p>
            <w:r>
              <w:rPr>
                <w:b/>
                <w:bCs/>
                <w:sz w:val="17"/>
                <w:szCs w:val="17"/>
              </w:rPr>
              <w:t xml:space="preserve">0.26</w:t>
            </w:r>
          </w:p>
        </w:tc>
        <w:tc>
          <w:tcPr>
            <w:tcW w:type="dxa" w:w="1588"/>
            <w:tcMar>
              <w:top w:type="dxa" w:w="60"/>
              <w:left w:type="dxa" w:w="100"/>
              <w:bottom w:type="dxa" w:w="60"/>
              <w:right w:type="dxa" w:w="100"/>
            </w:tcMar>
            <w:vAlign w:val="top"/>
          </w:tcPr>
          <w:p>
            <w:r>
              <w:rPr>
                <w:sz w:val="17"/>
                <w:szCs w:val="17"/>
              </w:rPr>
              <w:t xml:space="preserve">0.59</w:t>
            </w:r>
          </w:p>
        </w:tc>
        <w:tc>
          <w:tcPr>
            <w:tcW w:type="dxa" w:w="1586"/>
            <w:tcMar>
              <w:top w:type="dxa" w:w="60"/>
              <w:left w:type="dxa" w:w="100"/>
              <w:bottom w:type="dxa" w:w="60"/>
              <w:right w:type="dxa" w:w="100"/>
            </w:tcMar>
            <w:vAlign w:val="top"/>
          </w:tcPr>
          <w:p>
            <w:r>
              <w:rPr>
                <w:sz w:val="17"/>
                <w:szCs w:val="17"/>
              </w:rPr>
              <w:t xml:space="preserve">1.11</w:t>
            </w:r>
          </w:p>
        </w:tc>
      </w:tr>
      <w:tr>
        <w:trPr>
          <w:cantSplit/>
        </w:trPr>
        <w:tc>
          <w:tcPr>
            <w:tcW w:type="dxa" w:w="1700"/>
            <w:shd w:fill="F7F9FC" w:color="auto" w:val="clear"/>
            <w:tcMar>
              <w:top w:type="dxa" w:w="60"/>
              <w:left w:type="dxa" w:w="100"/>
              <w:bottom w:type="dxa" w:w="60"/>
              <w:right w:type="dxa" w:w="100"/>
            </w:tcMar>
            <w:vAlign w:val="top"/>
          </w:tcPr>
          <w:p>
            <w:r>
              <w:rPr>
                <w:sz w:val="17"/>
                <w:szCs w:val="17"/>
              </w:rPr>
              <w:t xml:space="preserve">0.75</w:t>
            </w:r>
          </w:p>
        </w:tc>
        <w:tc>
          <w:tcPr>
            <w:tcW w:type="dxa" w:w="1588"/>
            <w:shd w:fill="F7F9FC" w:color="auto" w:val="clear"/>
            <w:tcMar>
              <w:top w:type="dxa" w:w="60"/>
              <w:left w:type="dxa" w:w="100"/>
              <w:bottom w:type="dxa" w:w="60"/>
              <w:right w:type="dxa" w:w="100"/>
            </w:tcMar>
            <w:vAlign w:val="top"/>
          </w:tcPr>
          <w:p>
            <w:r>
              <w:rPr>
                <w:sz w:val="17"/>
                <w:szCs w:val="17"/>
              </w:rPr>
              <w:t xml:space="preserve">0.74</w:t>
            </w:r>
          </w:p>
        </w:tc>
        <w:tc>
          <w:tcPr>
            <w:tcW w:type="dxa" w:w="1588"/>
            <w:shd w:fill="F7F9FC" w:color="auto" w:val="clear"/>
            <w:tcMar>
              <w:top w:type="dxa" w:w="60"/>
              <w:left w:type="dxa" w:w="100"/>
              <w:bottom w:type="dxa" w:w="60"/>
              <w:right w:type="dxa" w:w="100"/>
            </w:tcMar>
            <w:vAlign w:val="top"/>
          </w:tcPr>
          <w:p>
            <w:r>
              <w:rPr>
                <w:sz w:val="17"/>
                <w:szCs w:val="17"/>
              </w:rPr>
              <w:t xml:space="preserve">0.57</w:t>
            </w:r>
          </w:p>
        </w:tc>
        <w:tc>
          <w:tcPr>
            <w:tcW w:type="dxa" w:w="1588"/>
            <w:shd w:fill="F7F9FC" w:color="auto" w:val="clear"/>
            <w:tcMar>
              <w:top w:type="dxa" w:w="60"/>
              <w:left w:type="dxa" w:w="100"/>
              <w:bottom w:type="dxa" w:w="60"/>
              <w:right w:type="dxa" w:w="100"/>
            </w:tcMar>
            <w:vAlign w:val="top"/>
          </w:tcPr>
          <w:p>
            <w:r>
              <w:rPr>
                <w:b/>
                <w:bCs/>
                <w:sz w:val="17"/>
                <w:szCs w:val="17"/>
              </w:rPr>
              <w:t xml:space="preserve">0.52</w:t>
            </w:r>
          </w:p>
        </w:tc>
        <w:tc>
          <w:tcPr>
            <w:tcW w:type="dxa" w:w="1588"/>
            <w:shd w:fill="F7F9FC" w:color="auto" w:val="clear"/>
            <w:tcMar>
              <w:top w:type="dxa" w:w="60"/>
              <w:left w:type="dxa" w:w="100"/>
              <w:bottom w:type="dxa" w:w="60"/>
              <w:right w:type="dxa" w:w="100"/>
            </w:tcMar>
            <w:vAlign w:val="top"/>
          </w:tcPr>
          <w:p>
            <w:r>
              <w:rPr>
                <w:sz w:val="17"/>
                <w:szCs w:val="17"/>
              </w:rPr>
              <w:t xml:space="preserve">0.63</w:t>
            </w:r>
          </w:p>
        </w:tc>
        <w:tc>
          <w:tcPr>
            <w:tcW w:type="dxa" w:w="1586"/>
            <w:shd w:fill="F7F9FC" w:color="auto" w:val="clear"/>
            <w:tcMar>
              <w:top w:type="dxa" w:w="60"/>
              <w:left w:type="dxa" w:w="100"/>
              <w:bottom w:type="dxa" w:w="60"/>
              <w:right w:type="dxa" w:w="100"/>
            </w:tcMar>
            <w:vAlign w:val="top"/>
          </w:tcPr>
          <w:p>
            <w:r>
              <w:rPr>
                <w:sz w:val="17"/>
                <w:szCs w:val="17"/>
              </w:rPr>
              <w:t xml:space="preserve">1.12</w:t>
            </w:r>
          </w:p>
        </w:tc>
      </w:tr>
      <w:tr>
        <w:trPr>
          <w:cantSplit/>
        </w:trPr>
        <w:tc>
          <w:tcPr>
            <w:tcW w:type="dxa" w:w="1700"/>
            <w:tcMar>
              <w:top w:type="dxa" w:w="60"/>
              <w:left w:type="dxa" w:w="100"/>
              <w:bottom w:type="dxa" w:w="60"/>
              <w:right w:type="dxa" w:w="100"/>
            </w:tcMar>
            <w:vAlign w:val="top"/>
          </w:tcPr>
          <w:p>
            <w:r>
              <w:rPr>
                <w:sz w:val="17"/>
                <w:szCs w:val="17"/>
              </w:rPr>
              <w:t xml:space="preserve">0.50</w:t>
            </w:r>
          </w:p>
        </w:tc>
        <w:tc>
          <w:tcPr>
            <w:tcW w:type="dxa" w:w="1588"/>
            <w:tcMar>
              <w:top w:type="dxa" w:w="60"/>
              <w:left w:type="dxa" w:w="100"/>
              <w:bottom w:type="dxa" w:w="60"/>
              <w:right w:type="dxa" w:w="100"/>
            </w:tcMar>
            <w:vAlign w:val="top"/>
          </w:tcPr>
          <w:p>
            <w:r>
              <w:rPr>
                <w:sz w:val="17"/>
                <w:szCs w:val="17"/>
              </w:rPr>
              <w:t xml:space="preserve">0.77</w:t>
            </w:r>
          </w:p>
        </w:tc>
        <w:tc>
          <w:tcPr>
            <w:tcW w:type="dxa" w:w="1588"/>
            <w:tcMar>
              <w:top w:type="dxa" w:w="60"/>
              <w:left w:type="dxa" w:w="100"/>
              <w:bottom w:type="dxa" w:w="60"/>
              <w:right w:type="dxa" w:w="100"/>
            </w:tcMar>
            <w:vAlign w:val="top"/>
          </w:tcPr>
          <w:p>
            <w:r>
              <w:rPr>
                <w:sz w:val="17"/>
                <w:szCs w:val="17"/>
              </w:rPr>
              <w:t xml:space="preserve">0.72</w:t>
            </w:r>
          </w:p>
        </w:tc>
        <w:tc>
          <w:tcPr>
            <w:tcW w:type="dxa" w:w="1588"/>
            <w:tcMar>
              <w:top w:type="dxa" w:w="60"/>
              <w:left w:type="dxa" w:w="100"/>
              <w:bottom w:type="dxa" w:w="60"/>
              <w:right w:type="dxa" w:w="100"/>
            </w:tcMar>
            <w:vAlign w:val="top"/>
          </w:tcPr>
          <w:p>
            <w:r>
              <w:rPr>
                <w:sz w:val="17"/>
                <w:szCs w:val="17"/>
              </w:rPr>
              <w:t xml:space="preserve">0.77</w:t>
            </w:r>
          </w:p>
        </w:tc>
        <w:tc>
          <w:tcPr>
            <w:tcW w:type="dxa" w:w="1588"/>
            <w:tcMar>
              <w:top w:type="dxa" w:w="60"/>
              <w:left w:type="dxa" w:w="100"/>
              <w:bottom w:type="dxa" w:w="60"/>
              <w:right w:type="dxa" w:w="100"/>
            </w:tcMar>
            <w:vAlign w:val="top"/>
          </w:tcPr>
          <w:p>
            <w:r>
              <w:rPr>
                <w:b/>
                <w:bCs/>
                <w:sz w:val="17"/>
                <w:szCs w:val="17"/>
              </w:rPr>
              <w:t xml:space="preserve">0.70</w:t>
            </w:r>
          </w:p>
        </w:tc>
        <w:tc>
          <w:tcPr>
            <w:tcW w:type="dxa" w:w="1586"/>
            <w:tcMar>
              <w:top w:type="dxa" w:w="60"/>
              <w:left w:type="dxa" w:w="100"/>
              <w:bottom w:type="dxa" w:w="60"/>
              <w:right w:type="dxa" w:w="100"/>
            </w:tcMar>
            <w:vAlign w:val="top"/>
          </w:tcPr>
          <w:p>
            <w:r>
              <w:rPr>
                <w:sz w:val="17"/>
                <w:szCs w:val="17"/>
              </w:rPr>
              <w:t xml:space="preserve">1.11</w:t>
            </w:r>
          </w:p>
        </w:tc>
      </w:tr>
      <w:tr>
        <w:trPr>
          <w:cantSplit/>
        </w:trPr>
        <w:tc>
          <w:tcPr>
            <w:tcW w:type="dxa" w:w="1700"/>
            <w:shd w:fill="F7F9FC" w:color="auto" w:val="clear"/>
            <w:tcMar>
              <w:top w:type="dxa" w:w="60"/>
              <w:left w:type="dxa" w:w="100"/>
              <w:bottom w:type="dxa" w:w="60"/>
              <w:right w:type="dxa" w:w="100"/>
            </w:tcMar>
            <w:vAlign w:val="top"/>
          </w:tcPr>
          <w:p>
            <w:r>
              <w:rPr>
                <w:sz w:val="17"/>
                <w:szCs w:val="17"/>
              </w:rPr>
              <w:t xml:space="preserve">0.25</w:t>
            </w:r>
          </w:p>
        </w:tc>
        <w:tc>
          <w:tcPr>
            <w:tcW w:type="dxa" w:w="1588"/>
            <w:shd w:fill="F7F9FC" w:color="auto" w:val="clear"/>
            <w:tcMar>
              <w:top w:type="dxa" w:w="60"/>
              <w:left w:type="dxa" w:w="100"/>
              <w:bottom w:type="dxa" w:w="60"/>
              <w:right w:type="dxa" w:w="100"/>
            </w:tcMar>
            <w:vAlign w:val="top"/>
          </w:tcPr>
          <w:p>
            <w:r>
              <w:rPr>
                <w:sz w:val="17"/>
                <w:szCs w:val="17"/>
              </w:rPr>
              <w:t xml:space="preserve">0.75</w:t>
            </w:r>
          </w:p>
        </w:tc>
        <w:tc>
          <w:tcPr>
            <w:tcW w:type="dxa" w:w="1588"/>
            <w:shd w:fill="F7F9FC" w:color="auto" w:val="clear"/>
            <w:tcMar>
              <w:top w:type="dxa" w:w="60"/>
              <w:left w:type="dxa" w:w="100"/>
              <w:bottom w:type="dxa" w:w="60"/>
              <w:right w:type="dxa" w:w="100"/>
            </w:tcMar>
            <w:vAlign w:val="top"/>
          </w:tcPr>
          <w:p>
            <w:r>
              <w:rPr>
                <w:sz w:val="17"/>
                <w:szCs w:val="17"/>
              </w:rPr>
              <w:t xml:space="preserve">0.86</w:t>
            </w:r>
          </w:p>
        </w:tc>
        <w:tc>
          <w:tcPr>
            <w:tcW w:type="dxa" w:w="1588"/>
            <w:shd w:fill="F7F9FC" w:color="auto" w:val="clear"/>
            <w:tcMar>
              <w:top w:type="dxa" w:w="60"/>
              <w:left w:type="dxa" w:w="100"/>
              <w:bottom w:type="dxa" w:w="60"/>
              <w:right w:type="dxa" w:w="100"/>
            </w:tcMar>
            <w:vAlign w:val="top"/>
          </w:tcPr>
          <w:p>
            <w:r>
              <w:rPr>
                <w:sz w:val="17"/>
                <w:szCs w:val="17"/>
              </w:rPr>
              <w:t xml:space="preserve">1.04</w:t>
            </w:r>
          </w:p>
        </w:tc>
        <w:tc>
          <w:tcPr>
            <w:tcW w:type="dxa" w:w="1588"/>
            <w:shd w:fill="F7F9FC" w:color="auto" w:val="clear"/>
            <w:tcMar>
              <w:top w:type="dxa" w:w="60"/>
              <w:left w:type="dxa" w:w="100"/>
              <w:bottom w:type="dxa" w:w="60"/>
              <w:right w:type="dxa" w:w="100"/>
            </w:tcMar>
            <w:vAlign w:val="top"/>
          </w:tcPr>
          <w:p>
            <w:r>
              <w:rPr>
                <w:b/>
                <w:bCs/>
                <w:sz w:val="17"/>
                <w:szCs w:val="17"/>
              </w:rPr>
              <w:t xml:space="preserve">0.74</w:t>
            </w:r>
          </w:p>
        </w:tc>
        <w:tc>
          <w:tcPr>
            <w:tcW w:type="dxa" w:w="1586"/>
            <w:shd w:fill="F7F9FC" w:color="auto" w:val="clear"/>
            <w:tcMar>
              <w:top w:type="dxa" w:w="60"/>
              <w:left w:type="dxa" w:w="100"/>
              <w:bottom w:type="dxa" w:w="60"/>
              <w:right w:type="dxa" w:w="100"/>
            </w:tcMar>
            <w:vAlign w:val="top"/>
          </w:tcPr>
          <w:p>
            <w:r>
              <w:rPr>
                <w:sz w:val="17"/>
                <w:szCs w:val="17"/>
              </w:rPr>
              <w:t xml:space="preserve">1.11</w:t>
            </w:r>
          </w:p>
        </w:tc>
      </w:tr>
      <w:tr>
        <w:trPr>
          <w:cantSplit/>
        </w:trPr>
        <w:tc>
          <w:tcPr>
            <w:tcW w:type="dxa" w:w="1700"/>
            <w:tcMar>
              <w:top w:type="dxa" w:w="60"/>
              <w:left w:type="dxa" w:w="100"/>
              <w:bottom w:type="dxa" w:w="60"/>
              <w:right w:type="dxa" w:w="100"/>
            </w:tcMar>
            <w:vAlign w:val="top"/>
          </w:tcPr>
          <w:p>
            <w:r>
              <w:rPr>
                <w:sz w:val="17"/>
                <w:szCs w:val="17"/>
              </w:rPr>
              <w:t xml:space="preserve">0 (wrong physics)</w:t>
            </w:r>
          </w:p>
        </w:tc>
        <w:tc>
          <w:tcPr>
            <w:tcW w:type="dxa" w:w="1588"/>
            <w:tcMar>
              <w:top w:type="dxa" w:w="60"/>
              <w:left w:type="dxa" w:w="100"/>
              <w:bottom w:type="dxa" w:w="60"/>
              <w:right w:type="dxa" w:w="100"/>
            </w:tcMar>
            <w:vAlign w:val="top"/>
          </w:tcPr>
          <w:p>
            <w:r>
              <w:rPr>
                <w:b/>
                <w:bCs/>
                <w:sz w:val="17"/>
                <w:szCs w:val="17"/>
              </w:rPr>
              <w:t xml:space="preserve">0.75</w:t>
            </w:r>
          </w:p>
        </w:tc>
        <w:tc>
          <w:tcPr>
            <w:tcW w:type="dxa" w:w="1588"/>
            <w:tcMar>
              <w:top w:type="dxa" w:w="60"/>
              <w:left w:type="dxa" w:w="100"/>
              <w:bottom w:type="dxa" w:w="60"/>
              <w:right w:type="dxa" w:w="100"/>
            </w:tcMar>
            <w:vAlign w:val="top"/>
          </w:tcPr>
          <w:p>
            <w:r>
              <w:rPr>
                <w:sz w:val="17"/>
                <w:szCs w:val="17"/>
              </w:rPr>
              <w:t xml:space="preserve">1.03</w:t>
            </w:r>
          </w:p>
        </w:tc>
        <w:tc>
          <w:tcPr>
            <w:tcW w:type="dxa" w:w="1588"/>
            <w:tcMar>
              <w:top w:type="dxa" w:w="60"/>
              <w:left w:type="dxa" w:w="100"/>
              <w:bottom w:type="dxa" w:w="60"/>
              <w:right w:type="dxa" w:w="100"/>
            </w:tcMar>
            <w:vAlign w:val="top"/>
          </w:tcPr>
          <w:p>
            <w:r>
              <w:rPr>
                <w:sz w:val="17"/>
                <w:szCs w:val="17"/>
              </w:rPr>
              <w:t xml:space="preserve">1.32</w:t>
            </w:r>
          </w:p>
        </w:tc>
        <w:tc>
          <w:tcPr>
            <w:tcW w:type="dxa" w:w="1588"/>
            <w:tcMar>
              <w:top w:type="dxa" w:w="60"/>
              <w:left w:type="dxa" w:w="100"/>
              <w:bottom w:type="dxa" w:w="60"/>
              <w:right w:type="dxa" w:w="100"/>
            </w:tcMar>
            <w:vAlign w:val="top"/>
          </w:tcPr>
          <w:p>
            <w:r>
              <w:rPr>
                <w:sz w:val="17"/>
                <w:szCs w:val="17"/>
              </w:rPr>
              <w:t xml:space="preserve">0.79</w:t>
            </w:r>
          </w:p>
        </w:tc>
        <w:tc>
          <w:tcPr>
            <w:tcW w:type="dxa" w:w="1586"/>
            <w:tcMar>
              <w:top w:type="dxa" w:w="60"/>
              <w:left w:type="dxa" w:w="100"/>
              <w:bottom w:type="dxa" w:w="60"/>
              <w:right w:type="dxa" w:w="100"/>
            </w:tcMar>
            <w:vAlign w:val="top"/>
          </w:tcPr>
          <w:p>
            <w:r>
              <w:rPr>
                <w:sz w:val="17"/>
                <w:szCs w:val="17"/>
              </w:rPr>
              <w:t xml:space="preserve">1.11</w:t>
            </w:r>
          </w:p>
        </w:tc>
      </w:tr>
    </w:tbl>
    <w:p>
      <w:pPr>
        <w:spacing w:after="160"/>
      </w:pPr>
    </w:p>
    <w:p>
      <w:pPr>
        <w:spacing w:after="120"/>
        <w:jc w:val="both"/>
      </w:pPr>
      <w:r>
        <w:t xml:space="preserve">The corrected formula of Theorem 2 predicted 0.74 for Mahalanobis (simulation: 0.74–0.78), whereas the classical asymptotics predicted 0.55; for the physical direction it predicted 0.42 (simulation: 0.42). The check of Theorem 1 with Bayesian priors (</w:t>
      </w:r>
      <m:oMath>
        <m:r>
          <m:t>b</m:t>
        </m:r>
        <m:r>
          <m:rPr>
            <m:sty m:val="p"/>
          </m:rPr>
          <m:t>=</m:t>
        </m:r>
        <m:r>
          <m:t>m</m:t>
        </m:r>
        <m:r>
          <m:rPr>
            <m:sty m:val="p"/>
          </m:rPr>
          <m:t>+</m:t>
        </m:r>
        <m:r>
          <m:t>ϵ</m:t>
        </m:r>
      </m:oMath>
      <w:r>
        <w:t xml:space="preserve">, with isotropic noise </w:t>
      </w:r>
      <m:oMath>
        <m:r>
          <m:t>ϵ</m:t>
        </m:r>
      </m:oMath>
      <w:r>
        <w:t xml:space="preserve"> and </w:t>
      </w:r>
      <m:oMath>
        <m:r>
          <m:rPr>
            <m:scr m:val="double-struck"/>
            <m:sty m:val="p"/>
          </m:rPr>
          <m:t>E</m:t>
        </m:r>
        <m:sSup>
          <m:e>
            <m:d>
              <m:dPr>
                <m:begChr m:val="∥"/>
                <m:sepChr m:val=""/>
                <m:endChr m:val="∥"/>
                <m:grow/>
              </m:dPr>
              <m:e>
                <m:r>
                  <m:t>ϵ</m:t>
                </m:r>
              </m:e>
            </m:d>
          </m:e>
          <m:sup>
            <m:r>
              <m:t>2</m:t>
            </m:r>
          </m:sup>
        </m:sSup>
        <m:r>
          <m:rPr>
            <m:sty m:val="p"/>
          </m:rPr>
          <m:t>=</m:t>
        </m:r>
        <m:sSub>
          <m:e>
            <m:r>
              <m:t>η</m:t>
            </m:r>
          </m:e>
          <m:sub>
            <m:r>
              <m:t>p</m:t>
            </m:r>
          </m:sub>
        </m:sSub>
        <m:sSup>
          <m:e>
            <m:d>
              <m:dPr>
                <m:begChr m:val="∥"/>
                <m:sepChr m:val=""/>
                <m:endChr m:val="∥"/>
                <m:grow/>
              </m:dPr>
              <m:e>
                <m:r>
                  <m:t>m</m:t>
                </m:r>
              </m:e>
            </m:d>
          </m:e>
          <m:sup>
            <m:r>
              <m:t>2</m:t>
            </m:r>
          </m:sup>
        </m:sSup>
      </m:oMath>
      <w:r>
        <w:t xml:space="preserve">) confirmed the formula for the optimal </w:t>
      </w:r>
      <m:oMath>
        <m:r>
          <m:t>η</m:t>
        </m:r>
      </m:oMath>
      <w:r>
        <w:t xml:space="preserve">, </w:t>
      </w:r>
      <m:oMath>
        <m:sSup>
          <m:e>
            <m:r>
              <m:t>η</m:t>
            </m:r>
          </m:e>
          <m:sup>
            <m:r>
              <m:rPr>
                <m:sty m:val="p"/>
              </m:rPr>
              <m:t>⋆</m:t>
            </m:r>
          </m:sup>
        </m:sSup>
        <m:r>
          <m:rPr>
            <m:sty m:val="p"/>
          </m:rPr>
          <m:t>=</m:t>
        </m:r>
        <m:sSub>
          <m:e>
            <m:r>
              <m:t>η</m:t>
            </m:r>
          </m:e>
          <m:sub>
            <m:r>
              <m:t>p</m:t>
            </m:r>
          </m:sub>
        </m:sSub>
        <m:r>
          <m:rPr>
            <m:sty m:val="p"/>
          </m:rPr>
          <m:t>−</m:t>
        </m:r>
        <m:f>
          <m:fPr>
            <m:type m:val="bar"/>
          </m:fPr>
          <m:num>
            <m:r>
              <m:t>1</m:t>
            </m:r>
            <m:r>
              <m:rPr>
                <m:sty m:val="p"/>
              </m:rPr>
              <m:t>−</m:t>
            </m:r>
            <m:sSup>
              <m:e>
                <m:r>
                  <m:t>R</m:t>
                </m:r>
              </m:e>
              <m:sup>
                <m:r>
                  <m:t>2</m:t>
                </m:r>
              </m:sup>
            </m:sSup>
          </m:num>
          <m:den>
            <m:sSup>
              <m:e>
                <m:r>
                  <m:t>R</m:t>
                </m:r>
              </m:e>
              <m:sup>
                <m:r>
                  <m:t>2</m:t>
                </m:r>
              </m:sup>
            </m:sSup>
          </m:den>
        </m:f>
        <m:d>
          <m:dPr>
            <m:begChr m:val="("/>
            <m:sepChr m:val=""/>
            <m:endChr m:val=")"/>
            <m:grow/>
          </m:dPr>
          <m:e>
            <m:r>
              <m:t>1</m:t>
            </m:r>
            <m:r>
              <m:rPr>
                <m:sty m:val="p"/>
              </m:rPr>
              <m:t>+</m:t>
            </m:r>
            <m:sSub>
              <m:e>
                <m:r>
                  <m:t>η</m:t>
                </m:r>
              </m:e>
              <m:sub>
                <m:r>
                  <m:t>p</m:t>
                </m:r>
              </m:sub>
            </m:sSub>
          </m:e>
        </m:d>
        <m:f>
          <m:fPr>
            <m:type m:val="bar"/>
          </m:fPr>
          <m:num>
            <m:r>
              <m:t>K</m:t>
            </m:r>
          </m:num>
          <m:den>
            <m:r>
              <m:t>n</m:t>
            </m:r>
            <m:r>
              <m:rPr>
                <m:sty m:val="p"/>
              </m:rPr>
              <m:t>−</m:t>
            </m:r>
            <m:r>
              <m:t>1</m:t>
            </m:r>
            <m:r>
              <m:rPr>
                <m:sty m:val="p"/>
              </m:rPr>
              <m:t>−</m:t>
            </m:r>
            <m:r>
              <m:t>K</m:t>
            </m:r>
          </m:den>
        </m:f>
      </m:oMath>
      <w:r>
        <w:t xml:space="preserve">: for </w:t>
      </w:r>
      <m:oMath>
        <m:sSub>
          <m:e>
            <m:r>
              <m:t>η</m:t>
            </m:r>
          </m:e>
          <m:sub>
            <m:r>
              <m:t>p</m:t>
            </m:r>
          </m:sub>
        </m:sSub>
        <m:r>
          <m:rPr>
            <m:sty m:val="p"/>
          </m:rPr>
          <m:t>=</m:t>
        </m:r>
        <m:r>
          <m:t>0</m:t>
        </m:r>
        <m:r>
          <m:rPr>
            <m:sty m:val="p"/>
          </m:rPr>
          <m:t>,</m:t>
        </m:r>
        <m:r>
          <m:t> </m:t>
        </m:r>
        <m:r>
          <m:t>0.25</m:t>
        </m:r>
        <m:r>
          <m:rPr>
            <m:sty m:val="p"/>
          </m:rPr>
          <m:t>,</m:t>
        </m:r>
        <m:r>
          <m:t> </m:t>
        </m:r>
        <m:r>
          <m:t>1</m:t>
        </m:r>
        <m:r>
          <m:rPr>
            <m:sty m:val="p"/>
          </m:rPr>
          <m:t>,</m:t>
        </m:r>
        <m:r>
          <m:t> </m:t>
        </m:r>
        <m:r>
          <m:t>4</m:t>
        </m:r>
      </m:oMath>
      <w:r>
        <w:t xml:space="preserve"> it gives </w:t>
      </w:r>
      <m:oMath>
        <m:r>
          <m:rPr>
            <m:sty m:val="p"/>
          </m:rPr>
          <m:t>−</m:t>
        </m:r>
        <m:r>
          <m:t>0.42</m:t>
        </m:r>
        <m:r>
          <m:rPr>
            <m:sty m:val="p"/>
          </m:rPr>
          <m:t>,</m:t>
        </m:r>
        <m:r>
          <m:t> </m:t>
        </m:r>
        <m:r>
          <m:rPr>
            <m:sty m:val="p"/>
          </m:rPr>
          <m:t>−</m:t>
        </m:r>
        <m:r>
          <m:t>0.28</m:t>
        </m:r>
        <m:r>
          <m:rPr>
            <m:sty m:val="p"/>
          </m:rPr>
          <m:t>,</m:t>
        </m:r>
        <m:r>
          <m:t> </m:t>
        </m:r>
        <m:r>
          <m:t>0.16</m:t>
        </m:r>
        <m:r>
          <m:rPr>
            <m:sty m:val="p"/>
          </m:rPr>
          <m:t>,</m:t>
        </m:r>
        <m:r>
          <m:t> </m:t>
        </m:r>
        <m:r>
          <m:t>1.89</m:t>
        </m:r>
      </m:oMath>
      <w:r>
        <w:t xml:space="preserve">, and the best tested values were </w:t>
      </w:r>
      <m:oMath>
        <m:r>
          <m:rPr>
            <m:sty m:val="p"/>
          </m:rPr>
          <m:t>−</m:t>
        </m:r>
        <m:r>
          <m:t>0.3</m:t>
        </m:r>
      </m:oMath>
      <w:r>
        <w:t xml:space="preserve"> (risk 0.26), </w:t>
      </w:r>
      <m:oMath>
        <m:r>
          <m:rPr>
            <m:sty m:val="p"/>
          </m:rPr>
          <m:t>−</m:t>
        </m:r>
        <m:r>
          <m:t>0.3</m:t>
        </m:r>
      </m:oMath>
      <w:r>
        <w:t xml:space="preserve"> (0.46), 0.25 (0.69) and 1 (0.75), versus 0.76–0.77 for Mahalanobis.</w:t>
      </w:r>
    </w:p>
    <w:p>
      <w:pPr>
        <w:pStyle w:val="Heading3"/>
      </w:pPr>
      <w:r>
        <w:rPr>
          <w:color w:val="1F3864"/>
        </w:rPr>
        <w:t xml:space="preserve">Algorithm</w:t>
      </w:r>
    </w:p>
    <w:p>
      <w:pPr>
        <w:pStyle w:val="ListParagraph"/>
        <w:numPr>
          <w:ilvl w:val="0"/>
          <w:numId w:val="3"/>
        </w:numPr>
        <w:spacing w:after="60"/>
        <w:jc w:val="both"/>
      </w:pPr>
      <w:r>
        <w:rPr>
          <w:b/>
          <w:bCs/>
        </w:rPr>
        <w:t xml:space="preserve">Physical prior:</w:t>
      </w:r>
      <w:r>
        <w:t xml:space="preserve"> from the adjoint sensitivities (Lemma 1), compute </w:t>
      </w:r>
      <m:oMath>
        <m:r>
          <m:t>m</m:t>
        </m:r>
      </m:oMath>
      <w:r>
        <w:t xml:space="preserve">, </w:t>
      </w:r>
      <m:oMath>
        <m:sSub>
          <m:e>
            <m:r>
              <m:t>Σ</m:t>
            </m:r>
          </m:e>
          <m:sub>
            <m:r>
              <m:t>b</m:t>
            </m:r>
          </m:sub>
        </m:sSub>
      </m:oMath>
      <w:r>
        <w:t xml:space="preserve"> and the expected </w:t>
      </w:r>
      <m:oMath>
        <m:sSup>
          <m:e>
            <m:r>
              <m:t>R</m:t>
            </m:r>
          </m:e>
          <m:sup>
            <m:r>
              <m:t>2</m:t>
            </m:r>
          </m:sup>
        </m:sSup>
      </m:oMath>
      <w:r>
        <w:t xml:space="preserve"> for the trial outcome.</w:t>
      </w:r>
    </w:p>
    <w:p>
      <w:pPr>
        <w:pStyle w:val="ListParagraph"/>
        <w:numPr>
          <w:ilvl w:val="0"/>
          <w:numId w:val="3"/>
        </w:numPr>
        <w:spacing w:after="60"/>
        <w:jc w:val="both"/>
      </w:pPr>
      <w:r>
        <w:rPr>
          <w:b/>
          <w:bCs/>
        </w:rPr>
        <w:t xml:space="preserve">Criterion:</w:t>
      </w:r>
      <w:r>
        <w:t xml:space="preserve"> </w:t>
      </w:r>
      <m:oMath>
        <m:sSup>
          <m:e>
            <m:r>
              <m:t>Λ</m:t>
            </m:r>
          </m:e>
          <m:sup>
            <m:r>
              <m:rPr>
                <m:sty m:val="p"/>
              </m:rPr>
              <m:t>⋆</m:t>
            </m:r>
          </m:sup>
        </m:sSup>
        <m:r>
          <m:rPr>
            <m:sty m:val="p"/>
          </m:rPr>
          <m:t>=</m:t>
        </m:r>
        <m:r>
          <m:t>m</m:t>
        </m:r>
        <m:sSup>
          <m:e>
            <m:r>
              <m:t>m</m:t>
            </m:r>
          </m:e>
          <m:sup>
            <m:r>
              <m:rPr>
                <m:sty m:val="p"/>
              </m:rPr>
              <m:t>⊤</m:t>
            </m:r>
          </m:sup>
        </m:sSup>
        <m:r>
          <m:rPr>
            <m:sty m:val="p"/>
          </m:rPr>
          <m:t>+</m:t>
        </m:r>
        <m:sSub>
          <m:e>
            <m:r>
              <m:t>Σ</m:t>
            </m:r>
          </m:e>
          <m:sub>
            <m:r>
              <m:t>b</m:t>
            </m:r>
          </m:sub>
        </m:sSub>
        <m:r>
          <m:rPr>
            <m:sty m:val="p"/>
          </m:rPr>
          <m:t>−</m:t>
        </m:r>
        <m:sSubSup>
          <m:e>
            <m:r>
              <m:t>σ</m:t>
            </m:r>
          </m:e>
          <m:sub>
            <m:r>
              <m:t>r</m:t>
            </m:r>
          </m:sub>
          <m:sup>
            <m:r>
              <m:t>2</m:t>
            </m:r>
          </m:sup>
        </m:sSubSup>
        <m:r>
          <m:rPr>
            <m:sty m:val="p"/>
          </m:rPr>
          <m:t>/</m:t>
        </m:r>
        <m:d>
          <m:dPr>
            <m:begChr m:val="("/>
            <m:sepChr m:val=""/>
            <m:endChr m:val=")"/>
            <m:grow/>
          </m:dPr>
          <m:e>
            <m:r>
              <m:t>n</m:t>
            </m:r>
            <m:r>
              <m:rPr>
                <m:sty m:val="p"/>
              </m:rPr>
              <m:t>−</m:t>
            </m:r>
            <m:r>
              <m:t>1</m:t>
            </m:r>
            <m:r>
              <m:rPr>
                <m:sty m:val="p"/>
              </m:rPr>
              <m:t>−</m:t>
            </m:r>
            <m:r>
              <m:t>K</m:t>
            </m:r>
          </m:e>
        </m:d>
        <m:r>
          <m:t> </m:t>
        </m:r>
        <m:r>
          <m:t>I</m:t>
        </m:r>
      </m:oMath>
      <w:r>
        <w:t xml:space="preserve"> in standardized coordinates; if the physical model is uncertain, increase </w:t>
      </w:r>
      <m:oMath>
        <m:sSub>
          <m:e>
            <m:r>
              <m:t>Σ</m:t>
            </m:r>
          </m:e>
          <m:sub>
            <m:r>
              <m:t>b</m:t>
            </m:r>
          </m:sub>
        </m:sSub>
      </m:oMath>
      <w:r>
        <w:t xml:space="preserve"> (isotropic protection).</w:t>
      </w:r>
    </w:p>
    <w:p>
      <w:pPr>
        <w:pStyle w:val="ListParagraph"/>
        <w:numPr>
          <w:ilvl w:val="0"/>
          <w:numId w:val="3"/>
        </w:numPr>
        <w:spacing w:after="60"/>
        <w:jc w:val="both"/>
      </w:pPr>
      <w:r>
        <w:rPr>
          <w:b/>
          <w:bCs/>
        </w:rPr>
        <w:t xml:space="preserve">Rerandomization:</w:t>
      </w:r>
      <w:r>
        <w:t xml:space="preserve"> draw random assignments and accept those with </w:t>
      </w:r>
      <m:oMath>
        <m:sSup>
          <m:e>
            <m:r>
              <m:t>u</m:t>
            </m:r>
          </m:e>
          <m:sup>
            <m:r>
              <m:rPr>
                <m:sty m:val="p"/>
              </m:rPr>
              <m:t>⊤</m:t>
            </m:r>
          </m:sup>
        </m:sSup>
        <m:sSup>
          <m:e>
            <m:r>
              <m:t>Λ</m:t>
            </m:r>
          </m:e>
          <m:sup>
            <m:r>
              <m:rPr>
                <m:sty m:val="p"/>
              </m:rPr>
              <m:t>⋆</m:t>
            </m:r>
          </m:sup>
        </m:sSup>
        <m:r>
          <m:t>u</m:t>
        </m:r>
      </m:oMath>
      <w:r>
        <w:t xml:space="preserve"> below the </w:t>
      </w:r>
      <m:oMath>
        <m:sSub>
          <m:e>
            <m:r>
              <m:t>p</m:t>
            </m:r>
          </m:e>
          <m:sub>
            <m:r>
              <m:t>a</m:t>
            </m:r>
          </m:sub>
        </m:sSub>
      </m:oMath>
      <w:r>
        <w:t xml:space="preserve"> quantile; Fisher’s test is run on the same accepted set.</w:t>
      </w:r>
    </w:p>
    <w:p>
      <w:pPr>
        <w:pStyle w:val="ListParagraph"/>
        <w:numPr>
          <w:ilvl w:val="0"/>
          <w:numId w:val="3"/>
        </w:numPr>
        <w:spacing w:after="60"/>
        <w:jc w:val="both"/>
      </w:pPr>
      <w:r>
        <w:rPr>
          <w:b/>
          <w:bCs/>
        </w:rPr>
        <w:t xml:space="preserve">Check:</w:t>
      </w:r>
      <w:r>
        <w:t xml:space="preserve"> compute the factor of Theorem 2 before the trial for several values of </w:t>
      </w:r>
      <m:oMath>
        <m:sSub>
          <m:e>
            <m:r>
              <m:t>Σ</m:t>
            </m:r>
          </m:e>
          <m:sub>
            <m:r>
              <m:t>b</m:t>
            </m:r>
          </m:sub>
        </m:sSub>
      </m:oMath>
      <w:r>
        <w:t xml:space="preserve">, so that the manager can see the gain and the risk if the physics is wrong.</w:t>
      </w:r>
    </w:p>
    <w:p>
      <w:pPr>
        <w:pStyle w:val="Heading3"/>
      </w:pPr>
      <w:r>
        <w:rPr>
          <w:color w:val="1F3864"/>
        </w:rPr>
        <w:t xml:space="preserve">Expected contributions</w:t>
      </w:r>
    </w:p>
    <w:p>
      <w:pPr>
        <w:pStyle w:val="ListParagraph"/>
        <w:numPr>
          <w:ilvl w:val="0"/>
          <w:numId w:val="2"/>
        </w:numPr>
        <w:spacing w:after="60"/>
        <w:jc w:val="both"/>
      </w:pPr>
      <w:r>
        <w:t xml:space="preserve">The optimal Bayesian rerandomization criterion (Theorem 1), with Mahalanobis as the special case of the isotropic prior.</w:t>
      </w:r>
    </w:p>
    <w:p>
      <w:pPr>
        <w:pStyle w:val="ListParagraph"/>
        <w:numPr>
          <w:ilvl w:val="0"/>
          <w:numId w:val="2"/>
        </w:numPr>
        <w:spacing w:after="60"/>
        <w:jc w:val="both"/>
      </w:pPr>
      <w:r>
        <w:t xml:space="preserve">An exact trace correction for small trials (Theorem 2), which explains why classical rerandomization does worse with 32 wells: the residual grows by 44%.</w:t>
      </w:r>
    </w:p>
    <w:p>
      <w:pPr>
        <w:pStyle w:val="ListParagraph"/>
        <w:numPr>
          <w:ilvl w:val="0"/>
          <w:numId w:val="2"/>
        </w:numPr>
        <w:spacing w:after="60"/>
        <w:jc w:val="both"/>
      </w:pPr>
      <w:r>
        <w:t xml:space="preserve">The “deliberate imbalance” result: the directions that the physics deems unimportant should be left unbalanced, with variances of 0.26 versus 0.78.</w:t>
      </w:r>
    </w:p>
    <w:p>
      <w:pPr>
        <w:pStyle w:val="ListParagraph"/>
        <w:numPr>
          <w:ilvl w:val="0"/>
          <w:numId w:val="2"/>
        </w:numPr>
        <w:spacing w:after="60"/>
        <w:jc w:val="both"/>
      </w:pPr>
      <w:r>
        <w:t xml:space="preserve">A direct link between the goal EIG of the project and the gain from rerandomization through the same </w:t>
      </w:r>
      <m:oMath>
        <m:sSup>
          <m:e>
            <m:r>
              <m:t>R</m:t>
            </m:r>
          </m:e>
          <m:sup>
            <m:r>
              <m:t>2</m:t>
            </m:r>
          </m:sup>
        </m:sSup>
      </m:oMath>
      <w:r>
        <w:t xml:space="preserve">.</w:t>
      </w:r>
    </w:p>
    <w:p>
      <w:pPr>
        <w:pStyle w:val="Heading3"/>
      </w:pPr>
      <w:r>
        <w:rPr>
          <w:color w:val="1F3864"/>
        </w:rPr>
        <w:t xml:space="preserve">Validation plan</w:t>
      </w:r>
    </w:p>
    <w:p>
      <w:pPr>
        <w:spacing w:after="120"/>
        <w:jc w:val="both"/>
      </w:pPr>
      <w:r>
        <w:t xml:space="preserve">(a) A synthetic MAR trial in the Henry problem with 32 recharge sites, where the outcome is computed with the project solver and </w:t>
      </w:r>
      <m:oMath>
        <m:r>
          <m:t>m</m:t>
        </m:r>
      </m:oMath>
      <w:r>
        <w:t xml:space="preserve"> with the adjoint. (b) The facies prior as a mixture of scenarios, where </w:t>
      </w:r>
      <m:oMath>
        <m:sSub>
          <m:e>
            <m:r>
              <m:t>Σ</m:t>
            </m:r>
          </m:e>
          <m:sub>
            <m:r>
              <m:t>b</m:t>
            </m:r>
          </m:sub>
        </m:sSub>
      </m:oMath>
      <w:r>
        <w:t xml:space="preserve"> has a block structure and the isotropic protection is replaced by protection by facies. (c) A real pumping-restriction trial in Fushë-Kuqe, with 16 treated wells, with the interference between wells modeled as an exposure function (Section 1.10) and with confidence sequences [BK3] for sequential monitoring during the trial.</w:t>
      </w:r>
    </w:p>
    <w:p>
      <w:pPr>
        <w:pStyle w:val="Heading3"/>
      </w:pPr>
      <w:r>
        <w:rPr>
          <w:color w:val="1F3864"/>
        </w:rPr>
        <w:t xml:space="preserve">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Optimal Bayesian criterion</w:t>
            </w:r>
          </w:p>
        </w:tc>
        <w:tc>
          <w:tcPr>
            <w:tcW w:type="dxa" w:w="2350"/>
            <w:tcMar>
              <w:top w:type="dxa" w:w="30"/>
              <w:left w:type="dxa" w:w="90"/>
              <w:bottom w:type="dxa" w:w="30"/>
              <w:right w:type="dxa" w:w="90"/>
            </w:tcMar>
            <w:vAlign w:val="top"/>
          </w:tcPr>
          <w:p>
            <w:r>
              <w:rPr>
                <w:sz w:val="16"/>
                <w:szCs w:val="16"/>
              </w:rPr>
              <w:t xml:space="preserve">[BK4] [BK5] [P5]</w:t>
            </w:r>
          </w:p>
        </w:tc>
        <w:tc>
          <w:tcPr>
            <w:tcW w:type="dxa" w:w="4538"/>
            <w:tcMar>
              <w:top w:type="dxa" w:w="30"/>
              <w:left w:type="dxa" w:w="90"/>
              <w:bottom w:type="dxa" w:w="30"/>
              <w:right w:type="dxa" w:w="90"/>
            </w:tcMar>
            <w:vAlign w:val="top"/>
          </w:tcPr>
          <w:p>
            <w:r>
              <w:rPr>
                <w:sz w:val="16"/>
                <w:szCs w:val="16"/>
              </w:rPr>
              <w:t xml:space="preserve">Asymptotics of rerandomization; finite-sample optimality.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Trace correction</w:t>
            </w:r>
          </w:p>
        </w:tc>
        <w:tc>
          <w:tcPr>
            <w:tcW w:type="dxa" w:w="2350"/>
            <w:shd w:fill="F7F9FC" w:color="auto" w:val="clear"/>
            <w:tcMar>
              <w:top w:type="dxa" w:w="30"/>
              <w:left w:type="dxa" w:w="90"/>
              <w:bottom w:type="dxa" w:w="30"/>
              <w:right w:type="dxa" w:w="90"/>
            </w:tcMar>
            <w:vAlign w:val="top"/>
          </w:tcPr>
          <w:p>
            <w:r>
              <w:rPr>
                <w:sz w:val="16"/>
                <w:szCs w:val="16"/>
              </w:rPr>
              <w:t xml:space="preserve">[BK2] [BK1]</w:t>
            </w:r>
          </w:p>
        </w:tc>
        <w:tc>
          <w:tcPr>
            <w:tcW w:type="dxa" w:w="4538"/>
            <w:shd w:fill="F7F9FC" w:color="auto" w:val="clear"/>
            <w:tcMar>
              <w:top w:type="dxa" w:w="30"/>
              <w:left w:type="dxa" w:w="90"/>
              <w:bottom w:type="dxa" w:w="30"/>
              <w:right w:type="dxa" w:w="90"/>
            </w:tcMar>
            <w:vAlign w:val="top"/>
          </w:tcPr>
          <w:p>
            <w:r>
              <w:rPr>
                <w:sz w:val="16"/>
                <w:szCs w:val="16"/>
              </w:rPr>
              <w:t xml:space="preserve">Many-covariate regime; design-based CLTs.</w:t>
            </w:r>
          </w:p>
        </w:tc>
      </w:tr>
      <w:tr>
        <w:trPr>
          <w:cantSplit/>
        </w:trPr>
        <w:tc>
          <w:tcPr>
            <w:tcW w:type="dxa" w:w="2750"/>
            <w:tcMar>
              <w:top w:type="dxa" w:w="30"/>
              <w:left w:type="dxa" w:w="90"/>
              <w:bottom w:type="dxa" w:w="30"/>
              <w:right w:type="dxa" w:w="90"/>
            </w:tcMar>
            <w:vAlign w:val="top"/>
          </w:tcPr>
          <w:p>
            <w:r>
              <w:rPr>
                <w:sz w:val="16"/>
                <w:szCs w:val="16"/>
              </w:rPr>
              <w:t xml:space="preserve">Physical direction m</w:t>
            </w:r>
          </w:p>
        </w:tc>
        <w:tc>
          <w:tcPr>
            <w:tcW w:type="dxa" w:w="2350"/>
            <w:tcMar>
              <w:top w:type="dxa" w:w="30"/>
              <w:left w:type="dxa" w:w="90"/>
              <w:bottom w:type="dxa" w:w="30"/>
              <w:right w:type="dxa" w:w="90"/>
            </w:tcMar>
            <w:vAlign w:val="top"/>
          </w:tcPr>
          <w:p>
            <w:r>
              <w:rPr>
                <w:sz w:val="16"/>
                <w:szCs w:val="16"/>
              </w:rPr>
              <w:t xml:space="preserve">[E1] [P3] [E4]</w:t>
            </w:r>
          </w:p>
        </w:tc>
        <w:tc>
          <w:tcPr>
            <w:tcW w:type="dxa" w:w="4538"/>
            <w:tcMar>
              <w:top w:type="dxa" w:w="30"/>
              <w:left w:type="dxa" w:w="90"/>
              <w:bottom w:type="dxa" w:w="30"/>
              <w:right w:type="dxa" w:w="90"/>
            </w:tcMar>
            <w:vAlign w:val="top"/>
          </w:tcPr>
          <w:p>
            <w:r>
              <w:rPr>
                <w:sz w:val="16"/>
                <w:szCs w:val="16"/>
              </w:rPr>
              <w:t xml:space="preserve">Risk-free external predictions; known probabilities; information about the goal.</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Protection when the physics is wrong</w:t>
            </w:r>
          </w:p>
        </w:tc>
        <w:tc>
          <w:tcPr>
            <w:tcW w:type="dxa" w:w="2350"/>
            <w:shd w:fill="F7F9FC" w:color="auto" w:val="clear"/>
            <w:tcMar>
              <w:top w:type="dxa" w:w="30"/>
              <w:left w:type="dxa" w:w="90"/>
              <w:bottom w:type="dxa" w:w="30"/>
              <w:right w:type="dxa" w:w="90"/>
            </w:tcMar>
            <w:vAlign w:val="top"/>
          </w:tcPr>
          <w:p>
            <w:r>
              <w:rPr>
                <w:sz w:val="16"/>
                <w:szCs w:val="16"/>
              </w:rPr>
              <w:t xml:space="preserve">[E2] [E3]</w:t>
            </w:r>
          </w:p>
        </w:tc>
        <w:tc>
          <w:tcPr>
            <w:tcW w:type="dxa" w:w="4538"/>
            <w:shd w:fill="F7F9FC" w:color="auto" w:val="clear"/>
            <w:tcMar>
              <w:top w:type="dxa" w:w="30"/>
              <w:left w:type="dxa" w:w="90"/>
              <w:bottom w:type="dxa" w:w="30"/>
              <w:right w:type="dxa" w:w="90"/>
            </w:tcMar>
            <w:vAlign w:val="top"/>
          </w:tcPr>
          <w:p>
            <w:r>
              <w:rPr>
                <w:sz w:val="16"/>
                <w:szCs w:val="16"/>
              </w:rPr>
              <w:t xml:space="preserve">Bias test; confounding bound.</w:t>
            </w:r>
          </w:p>
        </w:tc>
      </w:tr>
      <w:tr>
        <w:trPr>
          <w:cantSplit/>
        </w:trPr>
        <w:tc>
          <w:tcPr>
            <w:tcW w:type="dxa" w:w="2750"/>
            <w:tcMar>
              <w:top w:type="dxa" w:w="30"/>
              <w:left w:type="dxa" w:w="90"/>
              <w:bottom w:type="dxa" w:w="30"/>
              <w:right w:type="dxa" w:w="90"/>
            </w:tcMar>
            <w:vAlign w:val="top"/>
          </w:tcPr>
          <w:p>
            <w:r>
              <w:rPr>
                <w:sz w:val="16"/>
                <w:szCs w:val="16"/>
              </w:rPr>
              <w:t xml:space="preserve">Inference after the trial</w:t>
            </w:r>
          </w:p>
        </w:tc>
        <w:tc>
          <w:tcPr>
            <w:tcW w:type="dxa" w:w="2350"/>
            <w:tcMar>
              <w:top w:type="dxa" w:w="30"/>
              <w:left w:type="dxa" w:w="90"/>
              <w:bottom w:type="dxa" w:w="30"/>
              <w:right w:type="dxa" w:w="90"/>
            </w:tcMar>
            <w:vAlign w:val="top"/>
          </w:tcPr>
          <w:p>
            <w:r>
              <w:rPr>
                <w:sz w:val="16"/>
                <w:szCs w:val="16"/>
              </w:rPr>
              <w:t xml:space="preserve">[BK3] [P1] [P4]</w:t>
            </w:r>
          </w:p>
        </w:tc>
        <w:tc>
          <w:tcPr>
            <w:tcW w:type="dxa" w:w="4538"/>
            <w:tcMar>
              <w:top w:type="dxa" w:w="30"/>
              <w:left w:type="dxa" w:w="90"/>
              <w:bottom w:type="dxa" w:w="30"/>
              <w:right w:type="dxa" w:w="90"/>
            </w:tcMar>
            <w:vAlign w:val="top"/>
          </w:tcPr>
          <w:p>
            <w:r>
              <w:rPr>
                <w:sz w:val="16"/>
                <w:szCs w:val="16"/>
              </w:rPr>
              <w:t xml:space="preserve">Confidence sequences; arm weights; sample splitting.</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Phased trials</w:t>
            </w:r>
          </w:p>
        </w:tc>
        <w:tc>
          <w:tcPr>
            <w:tcW w:type="dxa" w:w="2350"/>
            <w:shd w:fill="F7F9FC" w:color="auto" w:val="clear"/>
            <w:tcMar>
              <w:top w:type="dxa" w:w="30"/>
              <w:left w:type="dxa" w:w="90"/>
              <w:bottom w:type="dxa" w:w="30"/>
              <w:right w:type="dxa" w:w="90"/>
            </w:tcMar>
            <w:vAlign w:val="top"/>
          </w:tcPr>
          <w:p>
            <w:r>
              <w:rPr>
                <w:sz w:val="16"/>
                <w:szCs w:val="16"/>
              </w:rPr>
              <w:t xml:space="preserve">[O5] [O1] [O2] [O3] [O4] [P2]</w:t>
            </w:r>
          </w:p>
        </w:tc>
        <w:tc>
          <w:tcPr>
            <w:tcW w:type="dxa" w:w="4538"/>
            <w:shd w:fill="F7F9FC" w:color="auto" w:val="clear"/>
            <w:tcMar>
              <w:top w:type="dxa" w:w="30"/>
              <w:left w:type="dxa" w:w="90"/>
              <w:bottom w:type="dxa" w:w="30"/>
              <w:right w:type="dxa" w:w="90"/>
            </w:tcMar>
            <w:vAlign w:val="top"/>
          </w:tcPr>
          <w:p>
            <w:r>
              <w:rPr>
                <w:sz w:val="16"/>
                <w:szCs w:val="16"/>
              </w:rPr>
              <w:t xml:space="preserve">Policy choice; welfare; tempered Thompson; distributional targets.</w:t>
            </w:r>
          </w:p>
        </w:tc>
      </w:tr>
      <w:tr>
        <w:trPr>
          <w:cantSplit/>
        </w:trPr>
        <w:tc>
          <w:tcPr>
            <w:tcW w:type="dxa" w:w="2750"/>
            <w:tcMar>
              <w:top w:type="dxa" w:w="30"/>
              <w:left w:type="dxa" w:w="90"/>
              <w:bottom w:type="dxa" w:w="30"/>
              <w:right w:type="dxa" w:w="90"/>
            </w:tcMar>
            <w:vAlign w:val="top"/>
          </w:tcPr>
          <w:p>
            <w:r>
              <w:rPr>
                <w:sz w:val="16"/>
                <w:szCs w:val="16"/>
              </w:rPr>
              <w:t xml:space="preserve">Intervention at many wells</w:t>
            </w:r>
          </w:p>
        </w:tc>
        <w:tc>
          <w:tcPr>
            <w:tcW w:type="dxa" w:w="2350"/>
            <w:tcMar>
              <w:top w:type="dxa" w:w="30"/>
              <w:left w:type="dxa" w:w="90"/>
              <w:bottom w:type="dxa" w:w="30"/>
              <w:right w:type="dxa" w:w="90"/>
            </w:tcMar>
            <w:vAlign w:val="top"/>
          </w:tcPr>
          <w:p>
            <w:r>
              <w:rPr>
                <w:sz w:val="16"/>
                <w:szCs w:val="16"/>
              </w:rPr>
              <w:t xml:space="preserve">[E5]</w:t>
            </w:r>
          </w:p>
        </w:tc>
        <w:tc>
          <w:tcPr>
            <w:tcW w:type="dxa" w:w="4538"/>
            <w:tcMar>
              <w:top w:type="dxa" w:w="30"/>
              <w:left w:type="dxa" w:w="90"/>
              <w:bottom w:type="dxa" w:w="30"/>
              <w:right w:type="dxa" w:w="90"/>
            </w:tcMar>
            <w:vAlign w:val="top"/>
          </w:tcPr>
          <w:p>
            <w:r>
              <w:rPr>
                <w:sz w:val="16"/>
                <w:szCs w:val="16"/>
              </w:rPr>
              <w:t xml:space="preserve">Batch design with guarantees.</w:t>
            </w:r>
          </w:p>
        </w:tc>
      </w:tr>
    </w:tbl>
    <w:p>
      <w:pPr>
        <w:spacing w:after="160"/>
      </w:pPr>
    </w:p>
    <w:p>
      <w:pPr>
        <w:pStyle w:val="Heading1"/>
        <w:pageBreakBefore/>
      </w:pPr>
      <w:r>
        <w:rPr>
          <w:color w:val="1F3864"/>
        </w:rPr>
        <w:t xml:space="preserve">10. References</w:t>
      </w:r>
    </w:p>
    <w:p>
      <w:pPr>
        <w:pStyle w:val="Heading3"/>
      </w:pPr>
      <w:r>
        <w:rPr>
          <w:color w:val="1F3864"/>
        </w:rPr>
        <w:t xml:space="preserve">References for Part I (core literature)</w:t>
      </w:r>
    </w:p>
    <w:p>
      <w:pPr>
        <w:tabs>
          <w:tab w:val="left" w:pos="567"/>
        </w:tabs>
        <w:spacing w:after="90"/>
        <w:ind w:left="567" w:hanging="567"/>
        <w:jc w:val="left"/>
      </w:pPr>
      <w:r>
        <w:rPr>
          <w:b/>
          <w:bCs/>
          <w:color w:val="1F3864"/>
          <w:sz w:val="19"/>
          <w:szCs w:val="19"/>
        </w:rPr>
        <w:t xml:space="preserve">[B1]	</w:t>
      </w:r>
      <w:r>
        <w:rPr>
          <w:sz w:val="19"/>
          <w:szCs w:val="19"/>
        </w:rPr>
        <w:t xml:space="preserve">Neyman, J. (1923/1990). On the application of probability theory to agricultural experiments. Essay on principles. Section 9 (translated by D. M. Dabrowska &amp; T. P. Speed). </w:t>
      </w:r>
      <w:r>
        <w:rPr>
          <w:i/>
          <w:iCs/>
          <w:sz w:val="19"/>
          <w:szCs w:val="19"/>
        </w:rPr>
        <w:t xml:space="preserve">Statistical Science</w:t>
      </w:r>
      <w:r>
        <w:rPr>
          <w:sz w:val="19"/>
          <w:szCs w:val="19"/>
        </w:rPr>
        <w:t xml:space="preserve">, 5(4), 465–472.</w:t>
      </w:r>
      <w:r>
        <w:rPr>
          <w:sz w:val="19"/>
          <w:szCs w:val="19"/>
        </w:rPr>
        <w:t xml:space="preserve"> </w:t>
      </w:r>
      <w:hyperlink w:history="1" r:id="rIdfte9r0ervuia5u-wvl_j8">
        <w:r>
          <w:rPr>
            <w:color w:val="1D4ED8"/>
            <w:sz w:val="19"/>
            <w:szCs w:val="19"/>
            <w:u w:val="single"/>
          </w:rPr>
          <w:t xml:space="preserve">https://doi.org/10.1214/ss/1177012031</w:t>
        </w:r>
      </w:hyperlink>
    </w:p>
    <w:p>
      <w:pPr>
        <w:tabs>
          <w:tab w:val="left" w:pos="567"/>
        </w:tabs>
        <w:spacing w:after="90"/>
        <w:ind w:left="567" w:hanging="567"/>
        <w:jc w:val="left"/>
      </w:pPr>
      <w:r>
        <w:rPr>
          <w:b/>
          <w:bCs/>
          <w:color w:val="1F3864"/>
          <w:sz w:val="19"/>
          <w:szCs w:val="19"/>
        </w:rPr>
        <w:t xml:space="preserve">[B2]	</w:t>
      </w:r>
      <w:r>
        <w:rPr>
          <w:sz w:val="19"/>
          <w:szCs w:val="19"/>
        </w:rPr>
        <w:t xml:space="preserve">Rubin, D. B. (1974). Estimating causal effects of treatments in randomized and nonrandomized studies. </w:t>
      </w:r>
      <w:r>
        <w:rPr>
          <w:i/>
          <w:iCs/>
          <w:sz w:val="19"/>
          <w:szCs w:val="19"/>
        </w:rPr>
        <w:t xml:space="preserve">Journal of Educational Psychology</w:t>
      </w:r>
      <w:r>
        <w:rPr>
          <w:sz w:val="19"/>
          <w:szCs w:val="19"/>
        </w:rPr>
        <w:t xml:space="preserve">, 66(5), 688–701.</w:t>
      </w:r>
      <w:r>
        <w:rPr>
          <w:sz w:val="19"/>
          <w:szCs w:val="19"/>
        </w:rPr>
        <w:t xml:space="preserve"> </w:t>
      </w:r>
      <w:hyperlink w:history="1" r:id="rIdgehtvdgimskc2hrmnssah">
        <w:r>
          <w:rPr>
            <w:color w:val="1D4ED8"/>
            <w:sz w:val="19"/>
            <w:szCs w:val="19"/>
            <w:u w:val="single"/>
          </w:rPr>
          <w:t xml:space="preserve">https://doi.org/10.1037/h0037350</w:t>
        </w:r>
      </w:hyperlink>
    </w:p>
    <w:p>
      <w:pPr>
        <w:tabs>
          <w:tab w:val="left" w:pos="567"/>
        </w:tabs>
        <w:spacing w:after="90"/>
        <w:ind w:left="567" w:hanging="567"/>
        <w:jc w:val="left"/>
      </w:pPr>
      <w:r>
        <w:rPr>
          <w:b/>
          <w:bCs/>
          <w:color w:val="1F3864"/>
          <w:sz w:val="19"/>
          <w:szCs w:val="19"/>
        </w:rPr>
        <w:t xml:space="preserve">[B3]	</w:t>
      </w:r>
      <w:r>
        <w:rPr>
          <w:sz w:val="19"/>
          <w:szCs w:val="19"/>
        </w:rPr>
        <w:t xml:space="preserve">Morgan, K. L. &amp; Rubin, D. B. (2012). Rerandomization to improve covariate balance in experiments. </w:t>
      </w:r>
      <w:r>
        <w:rPr>
          <w:i/>
          <w:iCs/>
          <w:sz w:val="19"/>
          <w:szCs w:val="19"/>
        </w:rPr>
        <w:t xml:space="preserve">The Annals of Statistics</w:t>
      </w:r>
      <w:r>
        <w:rPr>
          <w:sz w:val="19"/>
          <w:szCs w:val="19"/>
        </w:rPr>
        <w:t xml:space="preserve">, 40(2), 1263–1282.</w:t>
      </w:r>
      <w:r>
        <w:rPr>
          <w:sz w:val="19"/>
          <w:szCs w:val="19"/>
        </w:rPr>
        <w:t xml:space="preserve"> </w:t>
      </w:r>
      <w:hyperlink w:history="1" r:id="rIdrkxl-hgtrpgkcy5gchb9p">
        <w:r>
          <w:rPr>
            <w:color w:val="1D4ED8"/>
            <w:sz w:val="19"/>
            <w:szCs w:val="19"/>
            <w:u w:val="single"/>
          </w:rPr>
          <w:t xml:space="preserve">https://doi.org/10.1214/12-AOS1008</w:t>
        </w:r>
      </w:hyperlink>
    </w:p>
    <w:p>
      <w:pPr>
        <w:tabs>
          <w:tab w:val="left" w:pos="567"/>
        </w:tabs>
        <w:spacing w:after="90"/>
        <w:ind w:left="567" w:hanging="567"/>
        <w:jc w:val="left"/>
      </w:pPr>
      <w:r>
        <w:rPr>
          <w:b/>
          <w:bCs/>
          <w:color w:val="1F3864"/>
          <w:sz w:val="19"/>
          <w:szCs w:val="19"/>
        </w:rPr>
        <w:t xml:space="preserve">[B4]	</w:t>
      </w:r>
      <w:r>
        <w:rPr>
          <w:sz w:val="19"/>
          <w:szCs w:val="19"/>
        </w:rPr>
        <w:t xml:space="preserve">Morgan, K. L. &amp; Rubin, D. B. (2015). Rerandomization to balance tiers of covariates. </w:t>
      </w:r>
      <w:r>
        <w:rPr>
          <w:i/>
          <w:iCs/>
          <w:sz w:val="19"/>
          <w:szCs w:val="19"/>
        </w:rPr>
        <w:t xml:space="preserve">Journal of the American Statistical Association</w:t>
      </w:r>
      <w:r>
        <w:rPr>
          <w:sz w:val="19"/>
          <w:szCs w:val="19"/>
        </w:rPr>
        <w:t xml:space="preserve">, 110(512), 1412–1421.</w:t>
      </w:r>
      <w:r>
        <w:rPr>
          <w:sz w:val="19"/>
          <w:szCs w:val="19"/>
        </w:rPr>
        <w:t xml:space="preserve"> </w:t>
      </w:r>
      <w:hyperlink w:history="1" r:id="rIdh9hga-hos-wxnwzrxby9m">
        <w:r>
          <w:rPr>
            <w:color w:val="1D4ED8"/>
            <w:sz w:val="19"/>
            <w:szCs w:val="19"/>
            <w:u w:val="single"/>
          </w:rPr>
          <w:t xml:space="preserve">https://doi.org/10.1080/01621459.2015.1079528</w:t>
        </w:r>
      </w:hyperlink>
    </w:p>
    <w:p>
      <w:pPr>
        <w:tabs>
          <w:tab w:val="left" w:pos="567"/>
        </w:tabs>
        <w:spacing w:after="90"/>
        <w:ind w:left="567" w:hanging="567"/>
        <w:jc w:val="left"/>
      </w:pPr>
      <w:r>
        <w:rPr>
          <w:b/>
          <w:bCs/>
          <w:color w:val="1F3864"/>
          <w:sz w:val="19"/>
          <w:szCs w:val="19"/>
        </w:rPr>
        <w:t xml:space="preserve">[B5]	</w:t>
      </w:r>
      <w:r>
        <w:rPr>
          <w:sz w:val="19"/>
          <w:szCs w:val="19"/>
        </w:rPr>
        <w:t xml:space="preserve">Li, X., Ding, P. &amp; Rubin, D. B. (2018). Asymptotic theory of rerandomization in treatment–control experiments. </w:t>
      </w:r>
      <w:r>
        <w:rPr>
          <w:i/>
          <w:iCs/>
          <w:sz w:val="19"/>
          <w:szCs w:val="19"/>
        </w:rPr>
        <w:t xml:space="preserve">Proceedings of the National Academy of Sciences</w:t>
      </w:r>
      <w:r>
        <w:rPr>
          <w:sz w:val="19"/>
          <w:szCs w:val="19"/>
        </w:rPr>
        <w:t xml:space="preserve">, 115(37), 9157–9162.</w:t>
      </w:r>
      <w:r>
        <w:rPr>
          <w:sz w:val="19"/>
          <w:szCs w:val="19"/>
        </w:rPr>
        <w:t xml:space="preserve"> </w:t>
      </w:r>
      <w:hyperlink w:history="1" r:id="rId9fz6hcoo-rduptb6jz8mo">
        <w:r>
          <w:rPr>
            <w:color w:val="1D4ED8"/>
            <w:sz w:val="19"/>
            <w:szCs w:val="19"/>
            <w:u w:val="single"/>
          </w:rPr>
          <w:t xml:space="preserve">https://doi.org/10.1073/pnas.1808191115</w:t>
        </w:r>
      </w:hyperlink>
    </w:p>
    <w:p>
      <w:pPr>
        <w:tabs>
          <w:tab w:val="left" w:pos="567"/>
        </w:tabs>
        <w:spacing w:after="90"/>
        <w:ind w:left="567" w:hanging="567"/>
        <w:jc w:val="left"/>
      </w:pPr>
      <w:r>
        <w:rPr>
          <w:b/>
          <w:bCs/>
          <w:color w:val="1F3864"/>
          <w:sz w:val="19"/>
          <w:szCs w:val="19"/>
        </w:rPr>
        <w:t xml:space="preserve">[B6]	</w:t>
      </w:r>
      <w:r>
        <w:rPr>
          <w:sz w:val="19"/>
          <w:szCs w:val="19"/>
        </w:rPr>
        <w:t xml:space="preserve">Freedman, D. A. (2008). On regression adjustments to experimental data. </w:t>
      </w:r>
      <w:r>
        <w:rPr>
          <w:i/>
          <w:iCs/>
          <w:sz w:val="19"/>
          <w:szCs w:val="19"/>
        </w:rPr>
        <w:t xml:space="preserve">Advances in Applied Mathematics</w:t>
      </w:r>
      <w:r>
        <w:rPr>
          <w:sz w:val="19"/>
          <w:szCs w:val="19"/>
        </w:rPr>
        <w:t xml:space="preserve">, 40(2), 180–193.</w:t>
      </w:r>
      <w:r>
        <w:rPr>
          <w:sz w:val="19"/>
          <w:szCs w:val="19"/>
        </w:rPr>
        <w:t xml:space="preserve"> </w:t>
      </w:r>
      <w:hyperlink w:history="1" r:id="rIdbucszjvkbvazvqj6mimbh">
        <w:r>
          <w:rPr>
            <w:color w:val="1D4ED8"/>
            <w:sz w:val="19"/>
            <w:szCs w:val="19"/>
            <w:u w:val="single"/>
          </w:rPr>
          <w:t xml:space="preserve">https://doi.org/10.1016/j.aam.2006.12.003</w:t>
        </w:r>
      </w:hyperlink>
    </w:p>
    <w:p>
      <w:pPr>
        <w:tabs>
          <w:tab w:val="left" w:pos="567"/>
        </w:tabs>
        <w:spacing w:after="90"/>
        <w:ind w:left="567" w:hanging="567"/>
        <w:jc w:val="left"/>
      </w:pPr>
      <w:r>
        <w:rPr>
          <w:b/>
          <w:bCs/>
          <w:color w:val="1F3864"/>
          <w:sz w:val="19"/>
          <w:szCs w:val="19"/>
        </w:rPr>
        <w:t xml:space="preserve">[B7]	</w:t>
      </w:r>
      <w:r>
        <w:rPr>
          <w:sz w:val="19"/>
          <w:szCs w:val="19"/>
        </w:rPr>
        <w:t xml:space="preserve">Lin, W. (2013). Agnostic notes on regression adjustments to experimental data: Reexamining Freedman’s critique. </w:t>
      </w:r>
      <w:r>
        <w:rPr>
          <w:i/>
          <w:iCs/>
          <w:sz w:val="19"/>
          <w:szCs w:val="19"/>
        </w:rPr>
        <w:t xml:space="preserve">The Annals of Applied Statistics</w:t>
      </w:r>
      <w:r>
        <w:rPr>
          <w:sz w:val="19"/>
          <w:szCs w:val="19"/>
        </w:rPr>
        <w:t xml:space="preserve">, 7(1), 295–318.</w:t>
      </w:r>
      <w:r>
        <w:rPr>
          <w:sz w:val="19"/>
          <w:szCs w:val="19"/>
        </w:rPr>
        <w:t xml:space="preserve"> </w:t>
      </w:r>
      <w:hyperlink w:history="1" r:id="rIdrjzvt3orf5igphxsdwqf_">
        <w:r>
          <w:rPr>
            <w:color w:val="1D4ED8"/>
            <w:sz w:val="19"/>
            <w:szCs w:val="19"/>
            <w:u w:val="single"/>
          </w:rPr>
          <w:t xml:space="preserve">https://doi.org/10.1214/12-AOAS583</w:t>
        </w:r>
      </w:hyperlink>
    </w:p>
    <w:p>
      <w:pPr>
        <w:tabs>
          <w:tab w:val="left" w:pos="567"/>
        </w:tabs>
        <w:spacing w:after="90"/>
        <w:ind w:left="567" w:hanging="567"/>
        <w:jc w:val="left"/>
      </w:pPr>
      <w:r>
        <w:rPr>
          <w:b/>
          <w:bCs/>
          <w:color w:val="1F3864"/>
          <w:sz w:val="19"/>
          <w:szCs w:val="19"/>
        </w:rPr>
        <w:t xml:space="preserve">[B8]	</w:t>
      </w:r>
      <w:r>
        <w:rPr>
          <w:sz w:val="19"/>
          <w:szCs w:val="19"/>
        </w:rPr>
        <w:t xml:space="preserve">Thompson, W. R. (1933). On the likelihood that one unknown probability exceeds another in view of the evidence of two samples. </w:t>
      </w:r>
      <w:r>
        <w:rPr>
          <w:i/>
          <w:iCs/>
          <w:sz w:val="19"/>
          <w:szCs w:val="19"/>
        </w:rPr>
        <w:t xml:space="preserve">Biometrika</w:t>
      </w:r>
      <w:r>
        <w:rPr>
          <w:sz w:val="19"/>
          <w:szCs w:val="19"/>
        </w:rPr>
        <w:t xml:space="preserve">, 25(3–4), 285–294.</w:t>
      </w:r>
      <w:r>
        <w:rPr>
          <w:sz w:val="19"/>
          <w:szCs w:val="19"/>
        </w:rPr>
        <w:t xml:space="preserve"> </w:t>
      </w:r>
      <w:hyperlink w:history="1" r:id="rIddpbn7jada7absqibzalgf">
        <w:r>
          <w:rPr>
            <w:color w:val="1D4ED8"/>
            <w:sz w:val="19"/>
            <w:szCs w:val="19"/>
            <w:u w:val="single"/>
          </w:rPr>
          <w:t xml:space="preserve">https://doi.org/10.1093/biomet/25.3-4.285</w:t>
        </w:r>
      </w:hyperlink>
    </w:p>
    <w:p>
      <w:pPr>
        <w:tabs>
          <w:tab w:val="left" w:pos="567"/>
        </w:tabs>
        <w:spacing w:after="90"/>
        <w:ind w:left="567" w:hanging="567"/>
        <w:jc w:val="left"/>
      </w:pPr>
      <w:r>
        <w:rPr>
          <w:b/>
          <w:bCs/>
          <w:color w:val="1F3864"/>
          <w:sz w:val="19"/>
          <w:szCs w:val="19"/>
        </w:rPr>
        <w:t xml:space="preserve">[B9]	</w:t>
      </w:r>
      <w:r>
        <w:rPr>
          <w:sz w:val="19"/>
          <w:szCs w:val="19"/>
        </w:rPr>
        <w:t xml:space="preserve">Robbins, H. (1952). Some aspects of the sequential design of experiments. </w:t>
      </w:r>
      <w:r>
        <w:rPr>
          <w:i/>
          <w:iCs/>
          <w:sz w:val="19"/>
          <w:szCs w:val="19"/>
        </w:rPr>
        <w:t xml:space="preserve">Bulletin of the American Mathematical Society</w:t>
      </w:r>
      <w:r>
        <w:rPr>
          <w:sz w:val="19"/>
          <w:szCs w:val="19"/>
        </w:rPr>
        <w:t xml:space="preserve">, 58(5), 527–535.</w:t>
      </w:r>
      <w:r>
        <w:rPr>
          <w:sz w:val="19"/>
          <w:szCs w:val="19"/>
        </w:rPr>
        <w:t xml:space="preserve"> </w:t>
      </w:r>
      <w:hyperlink w:history="1" r:id="rId3kdtynujl0gcvqj4byea6">
        <w:r>
          <w:rPr>
            <w:color w:val="1D4ED8"/>
            <w:sz w:val="19"/>
            <w:szCs w:val="19"/>
            <w:u w:val="single"/>
          </w:rPr>
          <w:t xml:space="preserve">https://doi.org/10.1090/S0002-9904-1952-09620-8</w:t>
        </w:r>
      </w:hyperlink>
    </w:p>
    <w:p>
      <w:pPr>
        <w:tabs>
          <w:tab w:val="left" w:pos="567"/>
        </w:tabs>
        <w:spacing w:after="90"/>
        <w:ind w:left="567" w:hanging="567"/>
        <w:jc w:val="left"/>
      </w:pPr>
      <w:r>
        <w:rPr>
          <w:b/>
          <w:bCs/>
          <w:color w:val="1F3864"/>
          <w:sz w:val="19"/>
          <w:szCs w:val="19"/>
        </w:rPr>
        <w:t xml:space="preserve">[B10]	</w:t>
      </w:r>
      <w:r>
        <w:rPr>
          <w:sz w:val="19"/>
          <w:szCs w:val="19"/>
        </w:rPr>
        <w:t xml:space="preserve">Johari, R., Koomen, P., Pekelis, L. &amp; Walsh, D. (2022). Always valid inference: Continuous monitoring of A/B tests. </w:t>
      </w:r>
      <w:r>
        <w:rPr>
          <w:i/>
          <w:iCs/>
          <w:sz w:val="19"/>
          <w:szCs w:val="19"/>
        </w:rPr>
        <w:t xml:space="preserve">Operations Research</w:t>
      </w:r>
      <w:r>
        <w:rPr>
          <w:sz w:val="19"/>
          <w:szCs w:val="19"/>
        </w:rPr>
        <w:t xml:space="preserve">, 70(3), 1806–1821.</w:t>
      </w:r>
      <w:r>
        <w:rPr>
          <w:sz w:val="19"/>
          <w:szCs w:val="19"/>
        </w:rPr>
        <w:t xml:space="preserve"> </w:t>
      </w:r>
      <w:hyperlink w:history="1" r:id="rIduoeigm9abtynnvaeiymrv">
        <w:r>
          <w:rPr>
            <w:color w:val="1D4ED8"/>
            <w:sz w:val="19"/>
            <w:szCs w:val="19"/>
            <w:u w:val="single"/>
          </w:rPr>
          <w:t xml:space="preserve">https://doi.org/10.1287/opre.2021.2135</w:t>
        </w:r>
      </w:hyperlink>
    </w:p>
    <w:p>
      <w:pPr>
        <w:tabs>
          <w:tab w:val="left" w:pos="567"/>
        </w:tabs>
        <w:spacing w:after="90"/>
        <w:ind w:left="567" w:hanging="567"/>
        <w:jc w:val="left"/>
      </w:pPr>
      <w:r>
        <w:rPr>
          <w:b/>
          <w:bCs/>
          <w:color w:val="1F3864"/>
          <w:sz w:val="19"/>
          <w:szCs w:val="19"/>
        </w:rPr>
        <w:t xml:space="preserve">[B11]	</w:t>
      </w:r>
      <w:r>
        <w:rPr>
          <w:sz w:val="19"/>
          <w:szCs w:val="19"/>
        </w:rPr>
        <w:t xml:space="preserve">Hahn, J., Hirano, K. &amp; Karlan, D. (2011). Adaptive experimental design using the propensity score. </w:t>
      </w:r>
      <w:r>
        <w:rPr>
          <w:i/>
          <w:iCs/>
          <w:sz w:val="19"/>
          <w:szCs w:val="19"/>
        </w:rPr>
        <w:t xml:space="preserve">Journal of Business &amp; Economic Statistics</w:t>
      </w:r>
      <w:r>
        <w:rPr>
          <w:sz w:val="19"/>
          <w:szCs w:val="19"/>
        </w:rPr>
        <w:t xml:space="preserve">, 29(1), 96–108.</w:t>
      </w:r>
      <w:r>
        <w:rPr>
          <w:sz w:val="19"/>
          <w:szCs w:val="19"/>
        </w:rPr>
        <w:t xml:space="preserve"> </w:t>
      </w:r>
      <w:hyperlink w:history="1" r:id="rIdmy-qjzwlts1vjpdmwkimp">
        <w:r>
          <w:rPr>
            <w:color w:val="1D4ED8"/>
            <w:sz w:val="19"/>
            <w:szCs w:val="19"/>
            <w:u w:val="single"/>
          </w:rPr>
          <w:t xml:space="preserve">https://doi.org/10.1198/jbes.2009.08161</w:t>
        </w:r>
      </w:hyperlink>
    </w:p>
    <w:p>
      <w:pPr>
        <w:tabs>
          <w:tab w:val="left" w:pos="567"/>
        </w:tabs>
        <w:spacing w:after="90"/>
        <w:ind w:left="567" w:hanging="567"/>
        <w:jc w:val="left"/>
      </w:pPr>
      <w:r>
        <w:rPr>
          <w:b/>
          <w:bCs/>
          <w:color w:val="1F3864"/>
          <w:sz w:val="19"/>
          <w:szCs w:val="19"/>
        </w:rPr>
        <w:t xml:space="preserve">[B12]	</w:t>
      </w:r>
      <w:r>
        <w:rPr>
          <w:sz w:val="19"/>
          <w:szCs w:val="19"/>
        </w:rPr>
        <w:t xml:space="preserve">Hudgens, M. G. &amp; Halloran, M. E. (2008). Toward causal inference with interference. </w:t>
      </w:r>
      <w:r>
        <w:rPr>
          <w:i/>
          <w:iCs/>
          <w:sz w:val="19"/>
          <w:szCs w:val="19"/>
        </w:rPr>
        <w:t xml:space="preserve">Journal of the American Statistical Association</w:t>
      </w:r>
      <w:r>
        <w:rPr>
          <w:sz w:val="19"/>
          <w:szCs w:val="19"/>
        </w:rPr>
        <w:t xml:space="preserve">, 103(482), 832–842.</w:t>
      </w:r>
      <w:r>
        <w:rPr>
          <w:sz w:val="19"/>
          <w:szCs w:val="19"/>
        </w:rPr>
        <w:t xml:space="preserve"> </w:t>
      </w:r>
      <w:hyperlink w:history="1" r:id="rId4rzqgltvxfvcc787f_0-j">
        <w:r>
          <w:rPr>
            <w:color w:val="1D4ED8"/>
            <w:sz w:val="19"/>
            <w:szCs w:val="19"/>
            <w:u w:val="single"/>
          </w:rPr>
          <w:t xml:space="preserve">https://doi.org/10.1198/016214508000000292</w:t>
        </w:r>
      </w:hyperlink>
    </w:p>
    <w:p>
      <w:pPr>
        <w:tabs>
          <w:tab w:val="left" w:pos="567"/>
        </w:tabs>
        <w:spacing w:after="90"/>
        <w:ind w:left="567" w:hanging="567"/>
        <w:jc w:val="left"/>
      </w:pPr>
      <w:r>
        <w:rPr>
          <w:b/>
          <w:bCs/>
          <w:color w:val="1F3864"/>
          <w:sz w:val="19"/>
          <w:szCs w:val="19"/>
        </w:rPr>
        <w:t xml:space="preserve">[B13]	</w:t>
      </w:r>
      <w:r>
        <w:rPr>
          <w:sz w:val="19"/>
          <w:szCs w:val="19"/>
        </w:rPr>
        <w:t xml:space="preserve">Harshaw, C., Sävje, F., Spielman, D. A. &amp; Zhang, P. (2024). Balancing covariates in randomized experiments with the Gram–Schmidt Walk design. </w:t>
      </w:r>
      <w:r>
        <w:rPr>
          <w:i/>
          <w:iCs/>
          <w:sz w:val="19"/>
          <w:szCs w:val="19"/>
        </w:rPr>
        <w:t xml:space="preserve">Journal of the American Statistical Association</w:t>
      </w:r>
      <w:r>
        <w:rPr>
          <w:sz w:val="19"/>
          <w:szCs w:val="19"/>
        </w:rPr>
        <w:t xml:space="preserve"> (preprint arXiv:1911.03071).</w:t>
      </w:r>
      <w:r>
        <w:rPr>
          <w:sz w:val="19"/>
          <w:szCs w:val="19"/>
        </w:rPr>
        <w:t xml:space="preserve"> </w:t>
      </w:r>
      <w:hyperlink w:history="1" r:id="rId_2cdbgixebnojafew87az">
        <w:r>
          <w:rPr>
            <w:color w:val="1D4ED8"/>
            <w:sz w:val="19"/>
            <w:szCs w:val="19"/>
            <w:u w:val="single"/>
          </w:rPr>
          <w:t xml:space="preserve">https://arxiv.org/abs/1911.03071</w:t>
        </w:r>
      </w:hyperlink>
    </w:p>
    <w:p>
      <w:pPr>
        <w:tabs>
          <w:tab w:val="left" w:pos="567"/>
        </w:tabs>
        <w:spacing w:after="90"/>
        <w:ind w:left="567" w:hanging="567"/>
        <w:jc w:val="left"/>
      </w:pPr>
      <w:r>
        <w:rPr>
          <w:b/>
          <w:bCs/>
          <w:color w:val="1F3864"/>
          <w:sz w:val="19"/>
          <w:szCs w:val="19"/>
        </w:rPr>
        <w:t xml:space="preserve">[B14]	</w:t>
      </w:r>
      <w:r>
        <w:rPr>
          <w:sz w:val="19"/>
          <w:szCs w:val="19"/>
        </w:rPr>
        <w:t xml:space="preserve">Fisher, R. A. (1935). </w:t>
      </w:r>
      <w:r>
        <w:rPr>
          <w:i/>
          <w:iCs/>
          <w:sz w:val="19"/>
          <w:szCs w:val="19"/>
        </w:rPr>
        <w:t xml:space="preserve">The Design of Experiments</w:t>
      </w:r>
      <w:r>
        <w:rPr>
          <w:sz w:val="19"/>
          <w:szCs w:val="19"/>
        </w:rPr>
        <w:t xml:space="preserve">. Oliver &amp; Boyd, Edinburgh.</w:t>
      </w:r>
    </w:p>
    <w:p>
      <w:pPr>
        <w:tabs>
          <w:tab w:val="left" w:pos="567"/>
        </w:tabs>
        <w:spacing w:after="90"/>
        <w:ind w:left="567" w:hanging="567"/>
        <w:jc w:val="left"/>
      </w:pPr>
      <w:r>
        <w:rPr>
          <w:b/>
          <w:bCs/>
          <w:color w:val="1F3864"/>
          <w:sz w:val="19"/>
          <w:szCs w:val="19"/>
        </w:rPr>
        <w:t xml:space="preserve">[B15]	</w:t>
      </w:r>
      <w:r>
        <w:rPr>
          <w:sz w:val="19"/>
          <w:szCs w:val="19"/>
        </w:rPr>
        <w:t xml:space="preserve">Bai, Y. (2022). Optimality of matched-pair designs in randomized controlled trials. </w:t>
      </w:r>
      <w:r>
        <w:rPr>
          <w:i/>
          <w:iCs/>
          <w:sz w:val="19"/>
          <w:szCs w:val="19"/>
        </w:rPr>
        <w:t xml:space="preserve">American Economic Review</w:t>
      </w:r>
      <w:r>
        <w:rPr>
          <w:sz w:val="19"/>
          <w:szCs w:val="19"/>
        </w:rPr>
        <w:t xml:space="preserve">, 112(12), 3911–3940.</w:t>
      </w:r>
    </w:p>
    <w:p>
      <w:pPr>
        <w:tabs>
          <w:tab w:val="left" w:pos="567"/>
        </w:tabs>
        <w:spacing w:after="90"/>
        <w:ind w:left="567" w:hanging="567"/>
        <w:jc w:val="left"/>
      </w:pPr>
      <w:r>
        <w:rPr>
          <w:b/>
          <w:bCs/>
          <w:color w:val="1F3864"/>
          <w:sz w:val="19"/>
          <w:szCs w:val="19"/>
        </w:rPr>
        <w:t xml:space="preserve">[B16]	</w:t>
      </w:r>
      <w:r>
        <w:rPr>
          <w:sz w:val="19"/>
          <w:szCs w:val="19"/>
        </w:rPr>
        <w:t xml:space="preserve">Aronow, P. M. &amp; Samii, C. (2017). Estimating average causal effects under general interference, with application to a social network experiment. </w:t>
      </w:r>
      <w:r>
        <w:rPr>
          <w:i/>
          <w:iCs/>
          <w:sz w:val="19"/>
          <w:szCs w:val="19"/>
        </w:rPr>
        <w:t xml:space="preserve">The Annals of Applied Statistics</w:t>
      </w:r>
      <w:r>
        <w:rPr>
          <w:sz w:val="19"/>
          <w:szCs w:val="19"/>
        </w:rPr>
        <w:t xml:space="preserve">, 11(4), 1912–1947.</w:t>
      </w:r>
      <w:r>
        <w:rPr>
          <w:sz w:val="19"/>
          <w:szCs w:val="19"/>
        </w:rPr>
        <w:t xml:space="preserve"> </w:t>
      </w:r>
      <w:hyperlink w:history="1" r:id="rIdaagxocco43cbb3perdxtn">
        <w:r>
          <w:rPr>
            <w:color w:val="1D4ED8"/>
            <w:sz w:val="19"/>
            <w:szCs w:val="19"/>
            <w:u w:val="single"/>
          </w:rPr>
          <w:t xml:space="preserve">https://doi.org/10.1214/16-AOAS1005</w:t>
        </w:r>
      </w:hyperlink>
    </w:p>
    <w:p>
      <w:pPr>
        <w:tabs>
          <w:tab w:val="left" w:pos="567"/>
        </w:tabs>
        <w:spacing w:after="90"/>
        <w:ind w:left="567" w:hanging="567"/>
        <w:jc w:val="left"/>
      </w:pPr>
      <w:r>
        <w:rPr>
          <w:b/>
          <w:bCs/>
          <w:color w:val="1F3864"/>
          <w:sz w:val="19"/>
          <w:szCs w:val="19"/>
        </w:rPr>
        <w:t xml:space="preserve">[B17]	</w:t>
      </w:r>
      <w:r>
        <w:rPr>
          <w:sz w:val="19"/>
          <w:szCs w:val="19"/>
        </w:rPr>
        <w:t xml:space="preserve">Banerjee, A. V., Chassang, S., Montero, S. &amp; Snowberg, E. (2020). A theory of experimenters: Robustness, randomization, and balance. </w:t>
      </w:r>
      <w:r>
        <w:rPr>
          <w:i/>
          <w:iCs/>
          <w:sz w:val="19"/>
          <w:szCs w:val="19"/>
        </w:rPr>
        <w:t xml:space="preserve">American Economic Review</w:t>
      </w:r>
      <w:r>
        <w:rPr>
          <w:sz w:val="19"/>
          <w:szCs w:val="19"/>
        </w:rPr>
        <w:t xml:space="preserve">, 110(4), 1206–1230.</w:t>
      </w:r>
      <w:r>
        <w:rPr>
          <w:sz w:val="19"/>
          <w:szCs w:val="19"/>
        </w:rPr>
        <w:t xml:space="preserve"> </w:t>
      </w:r>
      <w:hyperlink w:history="1" r:id="rIdrzsh7hii1cjfri8o56buc">
        <w:r>
          <w:rPr>
            <w:color w:val="1D4ED8"/>
            <w:sz w:val="19"/>
            <w:szCs w:val="19"/>
            <w:u w:val="single"/>
          </w:rPr>
          <w:t xml:space="preserve">https://doi.org/10.1257/aer.20171634</w:t>
        </w:r>
      </w:hyperlink>
    </w:p>
    <w:p>
      <w:pPr>
        <w:pStyle w:val="Heading3"/>
      </w:pPr>
      <w:r>
        <w:rPr>
          <w:color w:val="1F3864"/>
        </w:rPr>
        <w:t xml:space="preserve">References for Part II (the 20 papers)</w:t>
      </w:r>
    </w:p>
    <w:p>
      <w:pPr>
        <w:tabs>
          <w:tab w:val="left" w:pos="567"/>
        </w:tabs>
        <w:spacing w:after="90"/>
        <w:ind w:left="567" w:hanging="567"/>
        <w:jc w:val="left"/>
      </w:pPr>
      <w:r>
        <w:rPr>
          <w:b/>
          <w:bCs/>
          <w:color w:val="C25E00"/>
          <w:sz w:val="19"/>
          <w:szCs w:val="19"/>
        </w:rPr>
        <w:t xml:space="preserve">[P1]	</w:t>
      </w:r>
      <w:r>
        <w:rPr>
          <w:sz w:val="19"/>
          <w:szCs w:val="19"/>
        </w:rPr>
        <w:t xml:space="preserve">Goldsmith-Pinkham, P., Hull, P. &amp; Kolesár, M. (2024). Contamination bias in linear regressions. </w:t>
      </w:r>
      <w:r>
        <w:rPr>
          <w:i/>
          <w:iCs/>
          <w:sz w:val="19"/>
          <w:szCs w:val="19"/>
        </w:rPr>
        <w:t xml:space="preserve">American Economic Review</w:t>
      </w:r>
      <w:r>
        <w:rPr>
          <w:sz w:val="19"/>
          <w:szCs w:val="19"/>
        </w:rPr>
        <w:t xml:space="preserve">, 114(12), 4015–4051.</w:t>
      </w:r>
      <w:r>
        <w:rPr>
          <w:sz w:val="19"/>
          <w:szCs w:val="19"/>
        </w:rPr>
        <w:t xml:space="preserve"> </w:t>
      </w:r>
      <w:hyperlink w:history="1" r:id="rIdejgc4rflc6ijz91ucdw1g">
        <w:r>
          <w:rPr>
            <w:color w:val="1D4ED8"/>
            <w:sz w:val="19"/>
            <w:szCs w:val="19"/>
            <w:u w:val="single"/>
          </w:rPr>
          <w:t xml:space="preserve">https://doi.org/10.1257/aer.20221116</w:t>
        </w:r>
      </w:hyperlink>
    </w:p>
    <w:p>
      <w:pPr>
        <w:tabs>
          <w:tab w:val="left" w:pos="567"/>
        </w:tabs>
        <w:spacing w:after="90"/>
        <w:ind w:left="567" w:hanging="567"/>
        <w:jc w:val="left"/>
      </w:pPr>
      <w:r>
        <w:rPr>
          <w:b/>
          <w:bCs/>
          <w:color w:val="C25E00"/>
          <w:sz w:val="19"/>
          <w:szCs w:val="19"/>
        </w:rPr>
        <w:t xml:space="preserve">[P2]	</w:t>
      </w:r>
      <w:r>
        <w:rPr>
          <w:sz w:val="19"/>
          <w:szCs w:val="19"/>
        </w:rPr>
        <w:t xml:space="preserve">Fan, J., Guo, Y. &amp; Yu, M. (2024). Policy optimization using semiparametric models for dynamic pricing. </w:t>
      </w:r>
      <w:r>
        <w:rPr>
          <w:i/>
          <w:iCs/>
          <w:sz w:val="19"/>
          <w:szCs w:val="19"/>
        </w:rPr>
        <w:t xml:space="preserve">Journal of the American Statistical Association</w:t>
      </w:r>
      <w:r>
        <w:rPr>
          <w:sz w:val="19"/>
          <w:szCs w:val="19"/>
        </w:rPr>
        <w:t xml:space="preserve">, 119(545), 552–564.</w:t>
      </w:r>
      <w:r>
        <w:rPr>
          <w:sz w:val="19"/>
          <w:szCs w:val="19"/>
        </w:rPr>
        <w:t xml:space="preserve"> </w:t>
      </w:r>
      <w:hyperlink w:history="1" r:id="rIdc3x9xw_fvbxzxa4rasjby">
        <w:r>
          <w:rPr>
            <w:color w:val="1D4ED8"/>
            <w:sz w:val="19"/>
            <w:szCs w:val="19"/>
            <w:u w:val="single"/>
          </w:rPr>
          <w:t xml:space="preserve">https://doi.org/10.1080/01621459.2022.2128359</w:t>
        </w:r>
      </w:hyperlink>
    </w:p>
    <w:p>
      <w:pPr>
        <w:tabs>
          <w:tab w:val="left" w:pos="567"/>
        </w:tabs>
        <w:spacing w:after="90"/>
        <w:ind w:left="567" w:hanging="567"/>
        <w:jc w:val="left"/>
      </w:pPr>
      <w:r>
        <w:rPr>
          <w:b/>
          <w:bCs/>
          <w:color w:val="C25E00"/>
          <w:sz w:val="19"/>
          <w:szCs w:val="19"/>
        </w:rPr>
        <w:t xml:space="preserve">[P3]	</w:t>
      </w:r>
      <w:r>
        <w:rPr>
          <w:sz w:val="19"/>
          <w:szCs w:val="19"/>
        </w:rPr>
        <w:t xml:space="preserve">Egami, N., Hinck, M., Stewart, B. M. &amp; Wei, H. (2023). Using imperfect surrogates for downstream inference: Design-based supervised learning for social science applications of large language models.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llrc79wb829499cbohngm">
        <w:r>
          <w:rPr>
            <w:color w:val="1D4ED8"/>
            <w:sz w:val="19"/>
            <w:szCs w:val="19"/>
            <w:u w:val="single"/>
          </w:rPr>
          <w:t xml:space="preserve">https://proceedings.neurips.cc/paper_files/paper/2023/hash/d862f7f5445255090de13b825b880d59-Abstract.html</w:t>
        </w:r>
      </w:hyperlink>
    </w:p>
    <w:p>
      <w:pPr>
        <w:tabs>
          <w:tab w:val="left" w:pos="567"/>
        </w:tabs>
        <w:spacing w:after="90"/>
        <w:ind w:left="567" w:hanging="567"/>
        <w:jc w:val="left"/>
      </w:pPr>
      <w:r>
        <w:rPr>
          <w:b/>
          <w:bCs/>
          <w:color w:val="C25E00"/>
          <w:sz w:val="19"/>
          <w:szCs w:val="19"/>
        </w:rPr>
        <w:t xml:space="preserve">[P4]	</w:t>
      </w:r>
      <w:r>
        <w:rPr>
          <w:sz w:val="19"/>
          <w:szCs w:val="19"/>
        </w:rPr>
        <w:t xml:space="preserve">Egami, N., Fong, C. J., Grimmer, J., Roberts, M. E. &amp; Stewart, B. M. (2022). How to make causal inferences using texts. </w:t>
      </w:r>
      <w:r>
        <w:rPr>
          <w:i/>
          <w:iCs/>
          <w:sz w:val="19"/>
          <w:szCs w:val="19"/>
        </w:rPr>
        <w:t xml:space="preserve">Science Advances</w:t>
      </w:r>
      <w:r>
        <w:rPr>
          <w:sz w:val="19"/>
          <w:szCs w:val="19"/>
        </w:rPr>
        <w:t xml:space="preserve">, 8(42), eabg2652.</w:t>
      </w:r>
      <w:r>
        <w:rPr>
          <w:sz w:val="19"/>
          <w:szCs w:val="19"/>
        </w:rPr>
        <w:t xml:space="preserve"> </w:t>
      </w:r>
      <w:hyperlink w:history="1" r:id="rIdi0ey41y1skufgqfucvlzr">
        <w:r>
          <w:rPr>
            <w:color w:val="1D4ED8"/>
            <w:sz w:val="19"/>
            <w:szCs w:val="19"/>
            <w:u w:val="single"/>
          </w:rPr>
          <w:t xml:space="preserve">https://doi.org/10.1126/sciadv.abg2652</w:t>
        </w:r>
      </w:hyperlink>
    </w:p>
    <w:p>
      <w:pPr>
        <w:tabs>
          <w:tab w:val="left" w:pos="567"/>
        </w:tabs>
        <w:spacing w:after="90"/>
        <w:ind w:left="567" w:hanging="567"/>
        <w:jc w:val="left"/>
      </w:pPr>
      <w:r>
        <w:rPr>
          <w:b/>
          <w:bCs/>
          <w:color w:val="C25E00"/>
          <w:sz w:val="19"/>
          <w:szCs w:val="19"/>
        </w:rPr>
        <w:t xml:space="preserve">[P5]	</w:t>
      </w:r>
      <w:r>
        <w:rPr>
          <w:sz w:val="19"/>
          <w:szCs w:val="19"/>
        </w:rPr>
        <w:t xml:space="preserve">Armstrong, T. B. &amp; Kolesár, M. (2021). Finite-sample optimal estimation and inference on average treatment effects under unconfoundedness. </w:t>
      </w:r>
      <w:r>
        <w:rPr>
          <w:i/>
          <w:iCs/>
          <w:sz w:val="19"/>
          <w:szCs w:val="19"/>
        </w:rPr>
        <w:t xml:space="preserve">Econometrica</w:t>
      </w:r>
      <w:r>
        <w:rPr>
          <w:sz w:val="19"/>
          <w:szCs w:val="19"/>
        </w:rPr>
        <w:t xml:space="preserve">, 89(3), 1141–1177.</w:t>
      </w:r>
      <w:r>
        <w:rPr>
          <w:sz w:val="19"/>
          <w:szCs w:val="19"/>
        </w:rPr>
        <w:t xml:space="preserve"> </w:t>
      </w:r>
      <w:hyperlink w:history="1" r:id="rIdl0yrgbdj3qwcoed2q6m38">
        <w:r>
          <w:rPr>
            <w:color w:val="1D4ED8"/>
            <w:sz w:val="19"/>
            <w:szCs w:val="19"/>
            <w:u w:val="single"/>
          </w:rPr>
          <w:t xml:space="preserve">https://doi.org/10.3982/ECTA16907</w:t>
        </w:r>
      </w:hyperlink>
    </w:p>
    <w:p>
      <w:pPr>
        <w:tabs>
          <w:tab w:val="left" w:pos="567"/>
        </w:tabs>
        <w:spacing w:after="90"/>
        <w:ind w:left="567" w:hanging="567"/>
        <w:jc w:val="left"/>
      </w:pPr>
      <w:r>
        <w:rPr>
          <w:b/>
          <w:bCs/>
          <w:color w:val="002147"/>
          <w:sz w:val="19"/>
          <w:szCs w:val="19"/>
        </w:rPr>
        <w:t xml:space="preserve">[O1]	</w:t>
      </w:r>
      <w:r>
        <w:rPr>
          <w:sz w:val="19"/>
          <w:szCs w:val="19"/>
        </w:rPr>
        <w:t xml:space="preserve">Cesa-Bianchi, N., Colomboni, R. &amp; Kasy, M. (2025). Adaptive maximization of social welfare. </w:t>
      </w:r>
      <w:r>
        <w:rPr>
          <w:i/>
          <w:iCs/>
          <w:sz w:val="19"/>
          <w:szCs w:val="19"/>
        </w:rPr>
        <w:t xml:space="preserve">Econometrica</w:t>
      </w:r>
      <w:r>
        <w:rPr>
          <w:sz w:val="19"/>
          <w:szCs w:val="19"/>
        </w:rPr>
        <w:t xml:space="preserve">, 93(3), 1073–1104.</w:t>
      </w:r>
      <w:r>
        <w:rPr>
          <w:sz w:val="19"/>
          <w:szCs w:val="19"/>
        </w:rPr>
        <w:t xml:space="preserve"> </w:t>
      </w:r>
      <w:hyperlink w:history="1" r:id="rIdtknbnmnadhbvutuuy7cbl">
        <w:r>
          <w:rPr>
            <w:color w:val="1D4ED8"/>
            <w:sz w:val="19"/>
            <w:szCs w:val="19"/>
            <w:u w:val="single"/>
          </w:rPr>
          <w:t xml:space="preserve">https://doi.org/10.3982/ECTA22351</w:t>
        </w:r>
      </w:hyperlink>
    </w:p>
    <w:p>
      <w:pPr>
        <w:tabs>
          <w:tab w:val="left" w:pos="567"/>
        </w:tabs>
        <w:spacing w:after="90"/>
        <w:ind w:left="567" w:hanging="567"/>
        <w:jc w:val="left"/>
      </w:pPr>
      <w:r>
        <w:rPr>
          <w:b/>
          <w:bCs/>
          <w:color w:val="002147"/>
          <w:sz w:val="19"/>
          <w:szCs w:val="19"/>
        </w:rPr>
        <w:t xml:space="preserve">[O2]	</w:t>
      </w:r>
      <w:r>
        <w:rPr>
          <w:sz w:val="19"/>
          <w:szCs w:val="19"/>
        </w:rPr>
        <w:t xml:space="preserve">Caria, S., Gordon, G., Kasy, M., Quinn, S., Shami, S. &amp; Teytelboym, A. (2024). An adaptive targeted field experiment: Job search assistance for refugees in Jordan. </w:t>
      </w:r>
      <w:r>
        <w:rPr>
          <w:i/>
          <w:iCs/>
          <w:sz w:val="19"/>
          <w:szCs w:val="19"/>
        </w:rPr>
        <w:t xml:space="preserve">Journal of the European Economic Association</w:t>
      </w:r>
      <w:r>
        <w:rPr>
          <w:sz w:val="19"/>
          <w:szCs w:val="19"/>
        </w:rPr>
        <w:t xml:space="preserve">, 22(2), 781–836.</w:t>
      </w:r>
      <w:r>
        <w:rPr>
          <w:sz w:val="19"/>
          <w:szCs w:val="19"/>
        </w:rPr>
        <w:t xml:space="preserve"> </w:t>
      </w:r>
      <w:hyperlink w:history="1" r:id="rIdbiaxo-bx5ytk4_hkqplp1">
        <w:r>
          <w:rPr>
            <w:color w:val="1D4ED8"/>
            <w:sz w:val="19"/>
            <w:szCs w:val="19"/>
            <w:u w:val="single"/>
          </w:rPr>
          <w:t xml:space="preserve">https://doi.org/10.1093/jeea/jvad067</w:t>
        </w:r>
      </w:hyperlink>
    </w:p>
    <w:p>
      <w:pPr>
        <w:tabs>
          <w:tab w:val="left" w:pos="567"/>
        </w:tabs>
        <w:spacing w:after="90"/>
        <w:ind w:left="567" w:hanging="567"/>
        <w:jc w:val="left"/>
      </w:pPr>
      <w:r>
        <w:rPr>
          <w:b/>
          <w:bCs/>
          <w:color w:val="002147"/>
          <w:sz w:val="19"/>
          <w:szCs w:val="19"/>
        </w:rPr>
        <w:t xml:space="preserve">[O3]	</w:t>
      </w:r>
      <w:r>
        <w:rPr>
          <w:sz w:val="19"/>
          <w:szCs w:val="19"/>
        </w:rPr>
        <w:t xml:space="preserve">Kock, A. B., Preinerstorfer, D. &amp; Veliyev, B. (2023). Treatment recommendation with distributional targets. </w:t>
      </w:r>
      <w:r>
        <w:rPr>
          <w:i/>
          <w:iCs/>
          <w:sz w:val="19"/>
          <w:szCs w:val="19"/>
        </w:rPr>
        <w:t xml:space="preserve">Journal of Econometrics</w:t>
      </w:r>
      <w:r>
        <w:rPr>
          <w:sz w:val="19"/>
          <w:szCs w:val="19"/>
        </w:rPr>
        <w:t xml:space="preserve">, 234(2), 624–646.</w:t>
      </w:r>
      <w:r>
        <w:rPr>
          <w:sz w:val="19"/>
          <w:szCs w:val="19"/>
        </w:rPr>
        <w:t xml:space="preserve"> </w:t>
      </w:r>
      <w:hyperlink w:history="1" r:id="rIdioqj9si_itxb9ndf0l2j4">
        <w:r>
          <w:rPr>
            <w:color w:val="1D4ED8"/>
            <w:sz w:val="19"/>
            <w:szCs w:val="19"/>
            <w:u w:val="single"/>
          </w:rPr>
          <w:t xml:space="preserve">https://doi.org/10.1016/j.jeconom.2022.08.003</w:t>
        </w:r>
      </w:hyperlink>
    </w:p>
    <w:p>
      <w:pPr>
        <w:tabs>
          <w:tab w:val="left" w:pos="567"/>
        </w:tabs>
        <w:spacing w:after="90"/>
        <w:ind w:left="567" w:hanging="567"/>
        <w:jc w:val="left"/>
      </w:pPr>
      <w:r>
        <w:rPr>
          <w:b/>
          <w:bCs/>
          <w:color w:val="002147"/>
          <w:sz w:val="19"/>
          <w:szCs w:val="19"/>
        </w:rPr>
        <w:t xml:space="preserve">[O4]	</w:t>
      </w:r>
      <w:r>
        <w:rPr>
          <w:sz w:val="19"/>
          <w:szCs w:val="19"/>
        </w:rPr>
        <w:t xml:space="preserve">Kock, A. B., Preinerstorfer, D. &amp; Veliyev, B. (2022). Functional sequential treatment allocation. </w:t>
      </w:r>
      <w:r>
        <w:rPr>
          <w:i/>
          <w:iCs/>
          <w:sz w:val="19"/>
          <w:szCs w:val="19"/>
        </w:rPr>
        <w:t xml:space="preserve">Journal of the American Statistical Association</w:t>
      </w:r>
      <w:r>
        <w:rPr>
          <w:sz w:val="19"/>
          <w:szCs w:val="19"/>
        </w:rPr>
        <w:t xml:space="preserve">, 117, 1311–1323.</w:t>
      </w:r>
      <w:r>
        <w:rPr>
          <w:sz w:val="19"/>
          <w:szCs w:val="19"/>
        </w:rPr>
        <w:t xml:space="preserve"> </w:t>
      </w:r>
      <w:hyperlink w:history="1" r:id="rIdbf4edb3tpztboe9ntokrq">
        <w:r>
          <w:rPr>
            <w:color w:val="1D4ED8"/>
            <w:sz w:val="19"/>
            <w:szCs w:val="19"/>
            <w:u w:val="single"/>
          </w:rPr>
          <w:t xml:space="preserve">https://doi.org/10.1080/01621459.2020.1851236</w:t>
        </w:r>
      </w:hyperlink>
    </w:p>
    <w:p>
      <w:pPr>
        <w:tabs>
          <w:tab w:val="left" w:pos="567"/>
        </w:tabs>
        <w:spacing w:after="90"/>
        <w:ind w:left="567" w:hanging="567"/>
        <w:jc w:val="left"/>
      </w:pPr>
      <w:r>
        <w:rPr>
          <w:b/>
          <w:bCs/>
          <w:color w:val="002147"/>
          <w:sz w:val="19"/>
          <w:szCs w:val="19"/>
        </w:rPr>
        <w:t xml:space="preserve">[O5]	</w:t>
      </w:r>
      <w:r>
        <w:rPr>
          <w:sz w:val="19"/>
          <w:szCs w:val="19"/>
        </w:rPr>
        <w:t xml:space="preserve">Kasy, M. &amp; Sautmann, A. (2021). Adaptive treatment assignment in experiments for policy choice. </w:t>
      </w:r>
      <w:r>
        <w:rPr>
          <w:i/>
          <w:iCs/>
          <w:sz w:val="19"/>
          <w:szCs w:val="19"/>
        </w:rPr>
        <w:t xml:space="preserve">Econometrica</w:t>
      </w:r>
      <w:r>
        <w:rPr>
          <w:sz w:val="19"/>
          <w:szCs w:val="19"/>
        </w:rPr>
        <w:t xml:space="preserve">, 89(1), 113–132.</w:t>
      </w:r>
      <w:r>
        <w:rPr>
          <w:sz w:val="19"/>
          <w:szCs w:val="19"/>
        </w:rPr>
        <w:t xml:space="preserve"> </w:t>
      </w:r>
      <w:hyperlink w:history="1" r:id="rIdltqkk-nbly2jf7pgav7mh">
        <w:r>
          <w:rPr>
            <w:color w:val="1D4ED8"/>
            <w:sz w:val="19"/>
            <w:szCs w:val="19"/>
            <w:u w:val="single"/>
          </w:rPr>
          <w:t xml:space="preserve">https://doi.org/10.3982/ECTA17527</w:t>
        </w:r>
      </w:hyperlink>
    </w:p>
    <w:p>
      <w:pPr>
        <w:tabs>
          <w:tab w:val="left" w:pos="567"/>
        </w:tabs>
        <w:spacing w:after="90"/>
        <w:ind w:left="567" w:hanging="567"/>
        <w:jc w:val="left"/>
      </w:pPr>
      <w:r>
        <w:rPr>
          <w:b/>
          <w:bCs/>
          <w:color w:val="003262"/>
          <w:sz w:val="19"/>
          <w:szCs w:val="19"/>
        </w:rPr>
        <w:t xml:space="preserve">[BK1]	</w:t>
      </w:r>
      <w:r>
        <w:rPr>
          <w:sz w:val="19"/>
          <w:szCs w:val="19"/>
        </w:rPr>
        <w:t xml:space="preserve">Zhao, A. &amp; Ding, P. (2022). Reconciling design-based and model-based causal inferences for split-plot experiments. </w:t>
      </w:r>
      <w:r>
        <w:rPr>
          <w:i/>
          <w:iCs/>
          <w:sz w:val="19"/>
          <w:szCs w:val="19"/>
        </w:rPr>
        <w:t xml:space="preserve">The Annals of Statistics</w:t>
      </w:r>
      <w:r>
        <w:rPr>
          <w:sz w:val="19"/>
          <w:szCs w:val="19"/>
        </w:rPr>
        <w:t xml:space="preserve">, 50(2), 1170–1192.</w:t>
      </w:r>
      <w:r>
        <w:rPr>
          <w:sz w:val="19"/>
          <w:szCs w:val="19"/>
        </w:rPr>
        <w:t xml:space="preserve"> </w:t>
      </w:r>
      <w:hyperlink w:history="1" r:id="rIdqmhplfivqjlsihgx9u4kx">
        <w:r>
          <w:rPr>
            <w:color w:val="1D4ED8"/>
            <w:sz w:val="19"/>
            <w:szCs w:val="19"/>
            <w:u w:val="single"/>
          </w:rPr>
          <w:t xml:space="preserve">https://doi.org/10.1214/21-AOS2144</w:t>
        </w:r>
      </w:hyperlink>
    </w:p>
    <w:p>
      <w:pPr>
        <w:tabs>
          <w:tab w:val="left" w:pos="567"/>
        </w:tabs>
        <w:spacing w:after="90"/>
        <w:ind w:left="567" w:hanging="567"/>
        <w:jc w:val="left"/>
      </w:pPr>
      <w:r>
        <w:rPr>
          <w:b/>
          <w:bCs/>
          <w:color w:val="003262"/>
          <w:sz w:val="19"/>
          <w:szCs w:val="19"/>
        </w:rPr>
        <w:t xml:space="preserve">[BK2]	</w:t>
      </w:r>
      <w:r>
        <w:rPr>
          <w:sz w:val="19"/>
          <w:szCs w:val="19"/>
        </w:rPr>
        <w:t xml:space="preserve">Lei, L. &amp; Ding, P. (2021). Regression adjustment in completely randomized experiments with a diverging number of covariates. </w:t>
      </w:r>
      <w:r>
        <w:rPr>
          <w:i/>
          <w:iCs/>
          <w:sz w:val="19"/>
          <w:szCs w:val="19"/>
        </w:rPr>
        <w:t xml:space="preserve">Biometrika</w:t>
      </w:r>
      <w:r>
        <w:rPr>
          <w:sz w:val="19"/>
          <w:szCs w:val="19"/>
        </w:rPr>
        <w:t xml:space="preserve">, 108(4), 815–828.</w:t>
      </w:r>
      <w:r>
        <w:rPr>
          <w:sz w:val="19"/>
          <w:szCs w:val="19"/>
        </w:rPr>
        <w:t xml:space="preserve"> </w:t>
      </w:r>
      <w:hyperlink w:history="1" r:id="rId7xotlwnmpd99ubx4pjrzr">
        <w:r>
          <w:rPr>
            <w:color w:val="1D4ED8"/>
            <w:sz w:val="19"/>
            <w:szCs w:val="19"/>
            <w:u w:val="single"/>
          </w:rPr>
          <w:t xml:space="preserve">https://doi.org/10.1093/biomet/asaa103</w:t>
        </w:r>
      </w:hyperlink>
    </w:p>
    <w:p>
      <w:pPr>
        <w:tabs>
          <w:tab w:val="left" w:pos="567"/>
        </w:tabs>
        <w:spacing w:after="90"/>
        <w:ind w:left="567" w:hanging="567"/>
        <w:jc w:val="left"/>
      </w:pPr>
      <w:r>
        <w:rPr>
          <w:b/>
          <w:bCs/>
          <w:color w:val="003262"/>
          <w:sz w:val="19"/>
          <w:szCs w:val="19"/>
        </w:rPr>
        <w:t xml:space="preserve">[BK3]	</w:t>
      </w:r>
      <w:r>
        <w:rPr>
          <w:sz w:val="19"/>
          <w:szCs w:val="19"/>
        </w:rPr>
        <w:t xml:space="preserve">Howard, S. R., Ramdas, A., McAuliffe, J. &amp; Sekhon, J. (2021). Time-uniform, nonparametric, nonasymptotic confidence sequences. </w:t>
      </w:r>
      <w:r>
        <w:rPr>
          <w:i/>
          <w:iCs/>
          <w:sz w:val="19"/>
          <w:szCs w:val="19"/>
        </w:rPr>
        <w:t xml:space="preserve">The Annals of Statistics</w:t>
      </w:r>
      <w:r>
        <w:rPr>
          <w:sz w:val="19"/>
          <w:szCs w:val="19"/>
        </w:rPr>
        <w:t xml:space="preserve">, 49(2), 1055–1080.</w:t>
      </w:r>
      <w:r>
        <w:rPr>
          <w:sz w:val="19"/>
          <w:szCs w:val="19"/>
        </w:rPr>
        <w:t xml:space="preserve"> </w:t>
      </w:r>
      <w:hyperlink w:history="1" r:id="rIdzal4gtnlec3g9zu8ou8vo">
        <w:r>
          <w:rPr>
            <w:color w:val="1D4ED8"/>
            <w:sz w:val="19"/>
            <w:szCs w:val="19"/>
            <w:u w:val="single"/>
          </w:rPr>
          <w:t xml:space="preserve">https://doi.org/10.1214/20-AOS1991</w:t>
        </w:r>
      </w:hyperlink>
    </w:p>
    <w:p>
      <w:pPr>
        <w:tabs>
          <w:tab w:val="left" w:pos="567"/>
        </w:tabs>
        <w:spacing w:after="90"/>
        <w:ind w:left="567" w:hanging="567"/>
        <w:jc w:val="left"/>
      </w:pPr>
      <w:r>
        <w:rPr>
          <w:b/>
          <w:bCs/>
          <w:color w:val="003262"/>
          <w:sz w:val="19"/>
          <w:szCs w:val="19"/>
        </w:rPr>
        <w:t xml:space="preserve">[BK4]	</w:t>
      </w:r>
      <w:r>
        <w:rPr>
          <w:sz w:val="19"/>
          <w:szCs w:val="19"/>
        </w:rPr>
        <w:t xml:space="preserve">Li, X. &amp; Ding, P. (2020). Rerandomization and regression adjustment. </w:t>
      </w:r>
      <w:r>
        <w:rPr>
          <w:i/>
          <w:iCs/>
          <w:sz w:val="19"/>
          <w:szCs w:val="19"/>
        </w:rPr>
        <w:t xml:space="preserve">Journal of the Royal Statistical Society: Series B</w:t>
      </w:r>
      <w:r>
        <w:rPr>
          <w:sz w:val="19"/>
          <w:szCs w:val="19"/>
        </w:rPr>
        <w:t xml:space="preserve">, 82(1), 241–268.</w:t>
      </w:r>
      <w:r>
        <w:rPr>
          <w:sz w:val="19"/>
          <w:szCs w:val="19"/>
        </w:rPr>
        <w:t xml:space="preserve"> </w:t>
      </w:r>
      <w:hyperlink w:history="1" r:id="rIdoe1-ctnn_irct56ystjsa">
        <w:r>
          <w:rPr>
            <w:color w:val="1D4ED8"/>
            <w:sz w:val="19"/>
            <w:szCs w:val="19"/>
            <w:u w:val="single"/>
          </w:rPr>
          <w:t xml:space="preserve">https://doi.org/10.1111/rssb.12353</w:t>
        </w:r>
      </w:hyperlink>
    </w:p>
    <w:p>
      <w:pPr>
        <w:tabs>
          <w:tab w:val="left" w:pos="567"/>
        </w:tabs>
        <w:spacing w:after="90"/>
        <w:ind w:left="567" w:hanging="567"/>
        <w:jc w:val="left"/>
      </w:pPr>
      <w:r>
        <w:rPr>
          <w:b/>
          <w:bCs/>
          <w:color w:val="003262"/>
          <w:sz w:val="19"/>
          <w:szCs w:val="19"/>
        </w:rPr>
        <w:t xml:space="preserve">[BK5]	</w:t>
      </w:r>
      <w:r>
        <w:rPr>
          <w:sz w:val="19"/>
          <w:szCs w:val="19"/>
        </w:rPr>
        <w:t xml:space="preserve">Li, X., Ding, P. &amp; Rubin, D. B. (2020). Rerandomization in </w:t>
      </w:r>
      <m:oMath>
        <m:sSup>
          <m:e>
            <m:r>
              <m:t>2</m:t>
            </m:r>
          </m:e>
          <m:sup>
            <m:r>
              <m:t>K</m:t>
            </m:r>
          </m:sup>
        </m:sSup>
      </m:oMath>
      <w:r>
        <w:rPr>
          <w:sz w:val="19"/>
          <w:szCs w:val="19"/>
        </w:rPr>
        <w:t xml:space="preserve"> factorial experiments. </w:t>
      </w:r>
      <w:r>
        <w:rPr>
          <w:i/>
          <w:iCs/>
          <w:sz w:val="19"/>
          <w:szCs w:val="19"/>
        </w:rPr>
        <w:t xml:space="preserve">The Annals of Statistics</w:t>
      </w:r>
      <w:r>
        <w:rPr>
          <w:sz w:val="19"/>
          <w:szCs w:val="19"/>
        </w:rPr>
        <w:t xml:space="preserve">, 48(1), 43–63.</w:t>
      </w:r>
      <w:r>
        <w:rPr>
          <w:sz w:val="19"/>
          <w:szCs w:val="19"/>
        </w:rPr>
        <w:t xml:space="preserve"> </w:t>
      </w:r>
      <w:hyperlink w:history="1" r:id="rIdcborfc50o4ragv2l-1shu">
        <w:r>
          <w:rPr>
            <w:color w:val="1D4ED8"/>
            <w:sz w:val="19"/>
            <w:szCs w:val="19"/>
            <w:u w:val="single"/>
          </w:rPr>
          <w:t xml:space="preserve">https://doi.org/10.1214/18-AOS1790</w:t>
        </w:r>
      </w:hyperlink>
    </w:p>
    <w:p>
      <w:pPr>
        <w:tabs>
          <w:tab w:val="left" w:pos="567"/>
        </w:tabs>
        <w:spacing w:after="90"/>
        <w:ind w:left="567" w:hanging="567"/>
        <w:jc w:val="left"/>
      </w:pPr>
      <w:r>
        <w:rPr>
          <w:b/>
          <w:bCs/>
          <w:color w:val="215CAF"/>
          <w:sz w:val="19"/>
          <w:szCs w:val="19"/>
        </w:rPr>
        <w:t xml:space="preserve">[E1]	</w:t>
      </w:r>
      <w:r>
        <w:rPr>
          <w:sz w:val="19"/>
          <w:szCs w:val="19"/>
        </w:rPr>
        <w:t xml:space="preserve">De Bartolomeis, P., Abad, J., Wang, G., Donhauser, K., Duch, R. M., Yang, F. &amp; Dahabreh, I. J. (2025). Efficient randomized experiments using foundation models. In </w:t>
      </w:r>
      <w:r>
        <w:rPr>
          <w:i/>
          <w:iCs/>
          <w:sz w:val="19"/>
          <w:szCs w:val="19"/>
        </w:rPr>
        <w:t xml:space="preserve">Advances in Neural Information Processing Systems 38 (NeurIPS 2025)</w:t>
      </w:r>
      <w:r>
        <w:rPr>
          <w:sz w:val="19"/>
          <w:szCs w:val="19"/>
        </w:rPr>
        <w:t xml:space="preserve">.</w:t>
      </w:r>
      <w:r>
        <w:rPr>
          <w:sz w:val="19"/>
          <w:szCs w:val="19"/>
        </w:rPr>
        <w:t xml:space="preserve"> </w:t>
      </w:r>
      <w:hyperlink w:history="1" r:id="rIdydls7rnlrpnyuzf5ytk5s">
        <w:r>
          <w:rPr>
            <w:color w:val="1D4ED8"/>
            <w:sz w:val="19"/>
            <w:szCs w:val="19"/>
            <w:u w:val="single"/>
          </w:rPr>
          <w:t xml:space="preserve">https://arxiv.org/abs/2502.04262</w:t>
        </w:r>
      </w:hyperlink>
    </w:p>
    <w:p>
      <w:pPr>
        <w:tabs>
          <w:tab w:val="left" w:pos="567"/>
        </w:tabs>
        <w:spacing w:after="90"/>
        <w:ind w:left="567" w:hanging="567"/>
        <w:jc w:val="left"/>
      </w:pPr>
      <w:r>
        <w:rPr>
          <w:b/>
          <w:bCs/>
          <w:color w:val="215CAF"/>
          <w:sz w:val="19"/>
          <w:szCs w:val="19"/>
        </w:rPr>
        <w:t xml:space="preserve">[E2]	</w:t>
      </w:r>
      <w:r>
        <w:rPr>
          <w:sz w:val="19"/>
          <w:szCs w:val="19"/>
        </w:rPr>
        <w:t xml:space="preserve">De Bartolomeis, P., Abad, J., Donhauser, K. &amp; Yang, F. (2024). Detecting critical treatment effect bias in small subgroups. In </w:t>
      </w:r>
      <w:r>
        <w:rPr>
          <w:i/>
          <w:iCs/>
          <w:sz w:val="19"/>
          <w:szCs w:val="19"/>
        </w:rPr>
        <w:t xml:space="preserve">Proceedings of the 40th Conference on Uncertainty in Artificial Intelligence (UAI 2024)</w:t>
      </w:r>
      <w:r>
        <w:rPr>
          <w:sz w:val="19"/>
          <w:szCs w:val="19"/>
        </w:rPr>
        <w:t xml:space="preserve">, PMLR 244, 943–965.</w:t>
      </w:r>
      <w:r>
        <w:rPr>
          <w:sz w:val="19"/>
          <w:szCs w:val="19"/>
        </w:rPr>
        <w:t xml:space="preserve"> </w:t>
      </w:r>
      <w:hyperlink w:history="1" r:id="rIdt3qvysucgvobnoqiu_jnj">
        <w:r>
          <w:rPr>
            <w:color w:val="1D4ED8"/>
            <w:sz w:val="19"/>
            <w:szCs w:val="19"/>
            <w:u w:val="single"/>
          </w:rPr>
          <w:t xml:space="preserve">https://proceedings.mlr.press/v244/de-bartolomeis24a.html</w:t>
        </w:r>
      </w:hyperlink>
    </w:p>
    <w:p>
      <w:pPr>
        <w:tabs>
          <w:tab w:val="left" w:pos="567"/>
        </w:tabs>
        <w:spacing w:after="90"/>
        <w:ind w:left="567" w:hanging="567"/>
        <w:jc w:val="left"/>
      </w:pPr>
      <w:r>
        <w:rPr>
          <w:b/>
          <w:bCs/>
          <w:color w:val="215CAF"/>
          <w:sz w:val="19"/>
          <w:szCs w:val="19"/>
        </w:rPr>
        <w:t xml:space="preserve">[E3]	</w:t>
      </w:r>
      <w:r>
        <w:rPr>
          <w:sz w:val="19"/>
          <w:szCs w:val="19"/>
        </w:rPr>
        <w:t xml:space="preserve">De Bartolomeis, P., Abad, J., Donhauser, K. &amp; Yang, F. (2024). Hidden yet quantifiable: A lower bound for confounding strength using randomized trials. In </w:t>
      </w:r>
      <w:r>
        <w:rPr>
          <w:i/>
          <w:iCs/>
          <w:sz w:val="19"/>
          <w:szCs w:val="19"/>
        </w:rPr>
        <w:t xml:space="preserve">Proceedings of the 27th International Conference on Artificial Intelligence and Statistics (AISTATS 2024)</w:t>
      </w:r>
      <w:r>
        <w:rPr>
          <w:sz w:val="19"/>
          <w:szCs w:val="19"/>
        </w:rPr>
        <w:t xml:space="preserve">, PMLR 238, 1045–1053.</w:t>
      </w:r>
      <w:r>
        <w:rPr>
          <w:sz w:val="19"/>
          <w:szCs w:val="19"/>
        </w:rPr>
        <w:t xml:space="preserve"> </w:t>
      </w:r>
      <w:hyperlink w:history="1" r:id="rIdlgfnlj8b9pq-lstxtw_yt">
        <w:r>
          <w:rPr>
            <w:color w:val="1D4ED8"/>
            <w:sz w:val="19"/>
            <w:szCs w:val="19"/>
            <w:u w:val="single"/>
          </w:rPr>
          <w:t xml:space="preserve">https://proceedings.mlr.press/v238/de-bartolomeis24a.html</w:t>
        </w:r>
      </w:hyperlink>
    </w:p>
    <w:p>
      <w:pPr>
        <w:tabs>
          <w:tab w:val="left" w:pos="567"/>
        </w:tabs>
        <w:spacing w:after="90"/>
        <w:ind w:left="567" w:hanging="567"/>
        <w:jc w:val="left"/>
      </w:pPr>
      <w:r>
        <w:rPr>
          <w:b/>
          <w:bCs/>
          <w:color w:val="215CAF"/>
          <w:sz w:val="19"/>
          <w:szCs w:val="19"/>
        </w:rPr>
        <w:t xml:space="preserve">[E4]	</w:t>
      </w:r>
      <w:r>
        <w:rPr>
          <w:sz w:val="19"/>
          <w:szCs w:val="19"/>
        </w:rPr>
        <w:t xml:space="preserve">Toth, C., Lorch, L., Knoll, C., Krause, A., Pernkopf, F., Peharz, R. &amp; von Kügelgen, J. (2022). Active Bayesian causal inference. In </w:t>
      </w:r>
      <w:r>
        <w:rPr>
          <w:i/>
          <w:iCs/>
          <w:sz w:val="19"/>
          <w:szCs w:val="19"/>
        </w:rPr>
        <w:t xml:space="preserve">Advances in Neural Information Processing Systems 35 (NeurIPS 2022)</w:t>
      </w:r>
      <w:r>
        <w:rPr>
          <w:sz w:val="19"/>
          <w:szCs w:val="19"/>
        </w:rPr>
        <w:t xml:space="preserve">, 16261–16275.</w:t>
      </w:r>
      <w:r>
        <w:rPr>
          <w:sz w:val="19"/>
          <w:szCs w:val="19"/>
        </w:rPr>
        <w:t xml:space="preserve"> </w:t>
      </w:r>
      <w:hyperlink w:history="1" r:id="rIdkhckv7_ew9m1ks2jimryx">
        <w:r>
          <w:rPr>
            <w:color w:val="1D4ED8"/>
            <w:sz w:val="19"/>
            <w:szCs w:val="19"/>
            <w:u w:val="single"/>
          </w:rPr>
          <w:t xml:space="preserve">https://proceedings.nips.cc/paper_files/paper/2022/file/675e371eeeea99551ce47797ed6ed33e-Paper-Conference.pdf</w:t>
        </w:r>
      </w:hyperlink>
    </w:p>
    <w:p>
      <w:pPr>
        <w:tabs>
          <w:tab w:val="left" w:pos="567"/>
        </w:tabs>
        <w:spacing w:after="90"/>
        <w:ind w:left="567" w:hanging="567"/>
        <w:jc w:val="left"/>
      </w:pPr>
      <w:r>
        <w:rPr>
          <w:b/>
          <w:bCs/>
          <w:color w:val="215CAF"/>
          <w:sz w:val="19"/>
          <w:szCs w:val="19"/>
        </w:rPr>
        <w:t xml:space="preserve">[E5]	</w:t>
      </w:r>
      <w:r>
        <w:rPr>
          <w:sz w:val="19"/>
          <w:szCs w:val="19"/>
        </w:rPr>
        <w:t xml:space="preserve">Sussex, S., Uhler, C. &amp; Krause, A. (2021). Near-optimal multi-perturbation experimental design for causal structure learning. In </w:t>
      </w:r>
      <w:r>
        <w:rPr>
          <w:i/>
          <w:iCs/>
          <w:sz w:val="19"/>
          <w:szCs w:val="19"/>
        </w:rPr>
        <w:t xml:space="preserve">Advances in Neural Information Processing Systems 34 (NeurIPS 2021)</w:t>
      </w:r>
      <w:r>
        <w:rPr>
          <w:sz w:val="19"/>
          <w:szCs w:val="19"/>
        </w:rPr>
        <w:t xml:space="preserve">, 777–788.</w:t>
      </w:r>
      <w:r>
        <w:rPr>
          <w:sz w:val="19"/>
          <w:szCs w:val="19"/>
        </w:rPr>
        <w:t xml:space="preserve"> </w:t>
      </w:r>
      <w:hyperlink w:history="1" r:id="rIdbjylx9ssdq_3cj-m8bo8m">
        <w:r>
          <w:rPr>
            <w:color w:val="1D4ED8"/>
            <w:sz w:val="19"/>
            <w:szCs w:val="19"/>
            <w:u w:val="single"/>
          </w:rPr>
          <w:t xml:space="preserve">https://papers.neurips.cc/paper_files/paper/2021/file/06d5ae105ea1bea4d800bc96491876e9-Paper.pdf</w:t>
        </w:r>
      </w:hyperlink>
    </w:p>
    <w:p>
      <w:pPr>
        <w:spacing w:after="200"/>
      </w:pPr>
    </w:p>
    <w:p>
      <w:pPr>
        <w:spacing w:after="120"/>
      </w:pPr>
      <w:r>
        <w:rPr>
          <w:i/>
          <w:iCs/>
          <w:color w:val="5B6573"/>
          <w:sz w:val="18"/>
          <w:szCs w:val="18"/>
        </w:rPr>
        <w:t xml:space="preserve">Note on verification: no full text was opened, so the equations of the papers are representative formulations; [P1] and the form </w:t>
      </w:r>
      <m:oMath>
        <m:r>
          <m:t>p</m:t>
        </m:r>
        <m:d>
          <m:dPr>
            <m:begChr m:val="("/>
            <m:sepChr m:val=""/>
            <m:endChr m:val=")"/>
            <m:grow/>
          </m:dPr>
          <m:e>
            <m:r>
              <m:t>1</m:t>
            </m:r>
            <m:r>
              <m:rPr>
                <m:sty m:val="p"/>
              </m:rPr>
              <m:t>−</m:t>
            </m:r>
            <m:r>
              <m:t>p</m:t>
            </m:r>
          </m:e>
        </m:d>
      </m:oMath>
      <w:r>
        <w:rPr>
          <w:i/>
          <w:iCs/>
          <w:color w:val="5B6573"/>
          <w:sz w:val="18"/>
          <w:szCs w:val="18"/>
        </w:rPr>
        <w:t xml:space="preserve"> of [O5] are reconstructions. Unconfirmed fields: [P3] the pages; [E1] the volume, the pages and the DOI (the arXiv link is given); [O4] the DOI was seen only in an abstract; [O5] part of Theorem 1 was later corrected by Ariu, Kato, Komiyama, McAlinn and Qin (arXiv:2109.08229); [O2] the affiliations of Quinn and Shami; [BK3] the affiliations of Sekhon and Ramdas; [E4] the affiliation of Krause in this article; [P2] the affiliation of Fan comes from the Princeton portal; [P5] the affiliation line of Kolesár; [BK5] the affiliations come from the NSF-PAR copy. B14 and B15 are given without links; the other DOIs of the core literature are given to the best of our knowledge. The numbers of the innovation come from our numerical tests (real covariates, synthetic outcomes).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Optimal design of RCTs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5r4s4jmeemlrl-rt2fvn" Type="http://schemas.openxmlformats.org/officeDocument/2006/relationships/hyperlink" Target="https://doi.org/10.1257/aer.20221116" TargetMode="External"/><Relationship Id="rIdtkwzdqfymthki--fwvtpy" Type="http://schemas.openxmlformats.org/officeDocument/2006/relationships/hyperlink" Target="https://doi.org/10.1080/01621459.2022.2128359" TargetMode="External"/><Relationship Id="rIdlhu3yafecbdlrhei3tj9h" Type="http://schemas.openxmlformats.org/officeDocument/2006/relationships/hyperlink" Target="https://proceedings.neurips.cc/paper_files/paper/2023/hash/d862f7f5445255090de13b825b880d59-Abstract.html" TargetMode="External"/><Relationship Id="rIdnpb_nuw6eaioj0exapk3m" Type="http://schemas.openxmlformats.org/officeDocument/2006/relationships/hyperlink" Target="https://doi.org/10.1126/sciadv.abg2652" TargetMode="External"/><Relationship Id="rIddowxjap-h-kdeyhs1oio2" Type="http://schemas.openxmlformats.org/officeDocument/2006/relationships/hyperlink" Target="https://doi.org/10.3982/ECTA16907" TargetMode="External"/><Relationship Id="rIdyl_kadprlotqyx1bkv8tf" Type="http://schemas.openxmlformats.org/officeDocument/2006/relationships/hyperlink" Target="https://doi.org/10.3982/ECTA22351" TargetMode="External"/><Relationship Id="rIdhcpx2o5sd7ams9pdvz9yy" Type="http://schemas.openxmlformats.org/officeDocument/2006/relationships/hyperlink" Target="https://doi.org/10.1093/jeea/jvad067" TargetMode="External"/><Relationship Id="rIde5mxolm7j-6puw7lvtpsg" Type="http://schemas.openxmlformats.org/officeDocument/2006/relationships/hyperlink" Target="https://doi.org/10.1016/j.jeconom.2022.08.003" TargetMode="External"/><Relationship Id="rIdpo93xiqa1q-jqijj2_lte" Type="http://schemas.openxmlformats.org/officeDocument/2006/relationships/hyperlink" Target="https://doi.org/10.1080/01621459.2020.1851236" TargetMode="External"/><Relationship Id="rId1c9hc0hs7grztivxuhejo" Type="http://schemas.openxmlformats.org/officeDocument/2006/relationships/hyperlink" Target="https://doi.org/10.3982/ECTA17527" TargetMode="External"/><Relationship Id="rIdj6thjjwvmexi4c95dqphg" Type="http://schemas.openxmlformats.org/officeDocument/2006/relationships/hyperlink" Target="https://doi.org/10.1214/21-AOS2144" TargetMode="External"/><Relationship Id="rIdgbshcg23locox1hzirga2" Type="http://schemas.openxmlformats.org/officeDocument/2006/relationships/hyperlink" Target="https://doi.org/10.1093/biomet/asaa103" TargetMode="External"/><Relationship Id="rIdtatwqryr41ur-ik4ucnji" Type="http://schemas.openxmlformats.org/officeDocument/2006/relationships/hyperlink" Target="https://doi.org/10.1214/20-AOS1991" TargetMode="External"/><Relationship Id="rId36c-sukimjrb8m7yinmfd" Type="http://schemas.openxmlformats.org/officeDocument/2006/relationships/hyperlink" Target="https://doi.org/10.1111/rssb.12353" TargetMode="External"/><Relationship Id="rIdshiow0nk1bblqky4lkjkq" Type="http://schemas.openxmlformats.org/officeDocument/2006/relationships/hyperlink" Target="https://doi.org/10.1214/18-AOS1790" TargetMode="External"/><Relationship Id="rIdaqoc7ziedjhbacr-3uqbe" Type="http://schemas.openxmlformats.org/officeDocument/2006/relationships/hyperlink" Target="https://neurips.cc/virtual/2025/poster/117608" TargetMode="External"/><Relationship Id="rIdkyktsmchrvv3ipldorwed" Type="http://schemas.openxmlformats.org/officeDocument/2006/relationships/hyperlink" Target="https://proceedings.mlr.press/v244/de-bartolomeis24a.html" TargetMode="External"/><Relationship Id="rId_ftjzpyywx_iorn0nomse" Type="http://schemas.openxmlformats.org/officeDocument/2006/relationships/hyperlink" Target="https://proceedings.mlr.press/v238/de-bartolomeis24a.html" TargetMode="External"/><Relationship Id="rIdcqgcwe_ejdz2cyza2jir2" Type="http://schemas.openxmlformats.org/officeDocument/2006/relationships/hyperlink" Target="https://proceedings.nips.cc/paper_files/paper/2022/file/675e371eeeea99551ce47797ed6ed33e-Paper-Conference.pdf" TargetMode="External"/><Relationship Id="rIdac20geb2pezktcks2wnzj" Type="http://schemas.openxmlformats.org/officeDocument/2006/relationships/hyperlink" Target="https://papers.neurips.cc/paper_files/paper/2021/file/06d5ae105ea1bea4d800bc96491876e9-Paper.pdf" TargetMode="External"/><Relationship Id="rIdozeooltjogeyqavjc4szc" Type="http://schemas.openxmlformats.org/officeDocument/2006/relationships/hyperlink" Target="https://doi.org/10.1111/rssb.12468" TargetMode="External"/><Relationship Id="rId9pkcbudbynwebngv-oonf" Type="http://schemas.openxmlformats.org/officeDocument/2006/relationships/hyperlink" Target="https://doi.org/10.1093/jrsssb/qkac003" TargetMode="External"/><Relationship Id="rIdel_xaaoparwxdc84zs7zx" Type="http://schemas.openxmlformats.org/officeDocument/2006/relationships/hyperlink" Target="https://doi.org/10.1093/ectj/utac021" TargetMode="External"/><Relationship Id="rId6m7ykal8prpkbc5uvcmkk" Type="http://schemas.openxmlformats.org/officeDocument/2006/relationships/hyperlink" Target="https://doi.org/10.1017/S0266466623000051" TargetMode="External"/><Relationship Id="rIdhyatkqws3llhcfdjxelv7" Type="http://schemas.openxmlformats.org/officeDocument/2006/relationships/hyperlink" Target="https://proceedings.neurips.cc/paper_files/paper/2022/hash/7f2223201858b6ff4cc1832d8856459b-Abstract.html" TargetMode="External"/><Relationship Id="rIdfte9r0ervuia5u-wvl_j8" Type="http://schemas.openxmlformats.org/officeDocument/2006/relationships/hyperlink" Target="https://doi.org/10.1214/ss/1177012031" TargetMode="External"/><Relationship Id="rIdgehtvdgimskc2hrmnssah" Type="http://schemas.openxmlformats.org/officeDocument/2006/relationships/hyperlink" Target="https://doi.org/10.1037/h0037350" TargetMode="External"/><Relationship Id="rIdrkxl-hgtrpgkcy5gchb9p" Type="http://schemas.openxmlformats.org/officeDocument/2006/relationships/hyperlink" Target="https://doi.org/10.1214/12-AOS1008" TargetMode="External"/><Relationship Id="rIdh9hga-hos-wxnwzrxby9m" Type="http://schemas.openxmlformats.org/officeDocument/2006/relationships/hyperlink" Target="https://doi.org/10.1080/01621459.2015.1079528" TargetMode="External"/><Relationship Id="rId9fz6hcoo-rduptb6jz8mo" Type="http://schemas.openxmlformats.org/officeDocument/2006/relationships/hyperlink" Target="https://doi.org/10.1073/pnas.1808191115" TargetMode="External"/><Relationship Id="rIdbucszjvkbvazvqj6mimbh" Type="http://schemas.openxmlformats.org/officeDocument/2006/relationships/hyperlink" Target="https://doi.org/10.1016/j.aam.2006.12.003" TargetMode="External"/><Relationship Id="rIdrjzvt3orf5igphxsdwqf_" Type="http://schemas.openxmlformats.org/officeDocument/2006/relationships/hyperlink" Target="https://doi.org/10.1214/12-AOAS583" TargetMode="External"/><Relationship Id="rIddpbn7jada7absqibzalgf" Type="http://schemas.openxmlformats.org/officeDocument/2006/relationships/hyperlink" Target="https://doi.org/10.1093/biomet/25.3-4.285" TargetMode="External"/><Relationship Id="rId3kdtynujl0gcvqj4byea6" Type="http://schemas.openxmlformats.org/officeDocument/2006/relationships/hyperlink" Target="https://doi.org/10.1090/S0002-9904-1952-09620-8" TargetMode="External"/><Relationship Id="rIduoeigm9abtynnvaeiymrv" Type="http://schemas.openxmlformats.org/officeDocument/2006/relationships/hyperlink" Target="https://doi.org/10.1287/opre.2021.2135" TargetMode="External"/><Relationship Id="rIdmy-qjzwlts1vjpdmwkimp" Type="http://schemas.openxmlformats.org/officeDocument/2006/relationships/hyperlink" Target="https://doi.org/10.1198/jbes.2009.08161" TargetMode="External"/><Relationship Id="rId4rzqgltvxfvcc787f_0-j" Type="http://schemas.openxmlformats.org/officeDocument/2006/relationships/hyperlink" Target="https://doi.org/10.1198/016214508000000292" TargetMode="External"/><Relationship Id="rId_2cdbgixebnojafew87az" Type="http://schemas.openxmlformats.org/officeDocument/2006/relationships/hyperlink" Target="https://arxiv.org/abs/1911.03071" TargetMode="External"/><Relationship Id="rIdaagxocco43cbb3perdxtn" Type="http://schemas.openxmlformats.org/officeDocument/2006/relationships/hyperlink" Target="https://doi.org/10.1214/16-AOAS1005" TargetMode="External"/><Relationship Id="rIdrzsh7hii1cjfri8o56buc" Type="http://schemas.openxmlformats.org/officeDocument/2006/relationships/hyperlink" Target="https://doi.org/10.1257/aer.20171634" TargetMode="External"/><Relationship Id="rIdejgc4rflc6ijz91ucdw1g" Type="http://schemas.openxmlformats.org/officeDocument/2006/relationships/hyperlink" Target="https://doi.org/10.1257/aer.20221116" TargetMode="External"/><Relationship Id="rIdc3x9xw_fvbxzxa4rasjby" Type="http://schemas.openxmlformats.org/officeDocument/2006/relationships/hyperlink" Target="https://doi.org/10.1080/01621459.2022.2128359" TargetMode="External"/><Relationship Id="rIdllrc79wb829499cbohngm" Type="http://schemas.openxmlformats.org/officeDocument/2006/relationships/hyperlink" Target="https://proceedings.neurips.cc/paper_files/paper/2023/hash/d862f7f5445255090de13b825b880d59-Abstract.html" TargetMode="External"/><Relationship Id="rIdi0ey41y1skufgqfucvlzr" Type="http://schemas.openxmlformats.org/officeDocument/2006/relationships/hyperlink" Target="https://doi.org/10.1126/sciadv.abg2652" TargetMode="External"/><Relationship Id="rIdl0yrgbdj3qwcoed2q6m38" Type="http://schemas.openxmlformats.org/officeDocument/2006/relationships/hyperlink" Target="https://doi.org/10.3982/ECTA16907" TargetMode="External"/><Relationship Id="rIdtknbnmnadhbvutuuy7cbl" Type="http://schemas.openxmlformats.org/officeDocument/2006/relationships/hyperlink" Target="https://doi.org/10.3982/ECTA22351" TargetMode="External"/><Relationship Id="rIdbiaxo-bx5ytk4_hkqplp1" Type="http://schemas.openxmlformats.org/officeDocument/2006/relationships/hyperlink" Target="https://doi.org/10.1093/jeea/jvad067" TargetMode="External"/><Relationship Id="rIdioqj9si_itxb9ndf0l2j4" Type="http://schemas.openxmlformats.org/officeDocument/2006/relationships/hyperlink" Target="https://doi.org/10.1016/j.jeconom.2022.08.003" TargetMode="External"/><Relationship Id="rIdbf4edb3tpztboe9ntokrq" Type="http://schemas.openxmlformats.org/officeDocument/2006/relationships/hyperlink" Target="https://doi.org/10.1080/01621459.2020.1851236" TargetMode="External"/><Relationship Id="rIdltqkk-nbly2jf7pgav7mh" Type="http://schemas.openxmlformats.org/officeDocument/2006/relationships/hyperlink" Target="https://doi.org/10.3982/ECTA17527" TargetMode="External"/><Relationship Id="rIdqmhplfivqjlsihgx9u4kx" Type="http://schemas.openxmlformats.org/officeDocument/2006/relationships/hyperlink" Target="https://doi.org/10.1214/21-AOS2144" TargetMode="External"/><Relationship Id="rId7xotlwnmpd99ubx4pjrzr" Type="http://schemas.openxmlformats.org/officeDocument/2006/relationships/hyperlink" Target="https://doi.org/10.1093/biomet/asaa103" TargetMode="External"/><Relationship Id="rIdzal4gtnlec3g9zu8ou8vo" Type="http://schemas.openxmlformats.org/officeDocument/2006/relationships/hyperlink" Target="https://doi.org/10.1214/20-AOS1991" TargetMode="External"/><Relationship Id="rIdoe1-ctnn_irct56ystjsa" Type="http://schemas.openxmlformats.org/officeDocument/2006/relationships/hyperlink" Target="https://doi.org/10.1111/rssb.12353" TargetMode="External"/><Relationship Id="rIdcborfc50o4ragv2l-1shu" Type="http://schemas.openxmlformats.org/officeDocument/2006/relationships/hyperlink" Target="https://doi.org/10.1214/18-AOS1790" TargetMode="External"/><Relationship Id="rIdydls7rnlrpnyuzf5ytk5s" Type="http://schemas.openxmlformats.org/officeDocument/2006/relationships/hyperlink" Target="https://arxiv.org/abs/2502.04262" TargetMode="External"/><Relationship Id="rIdt3qvysucgvobnoqiu_jnj" Type="http://schemas.openxmlformats.org/officeDocument/2006/relationships/hyperlink" Target="https://proceedings.mlr.press/v244/de-bartolomeis24a.html" TargetMode="External"/><Relationship Id="rIdlgfnlj8b9pq-lstxtw_yt" Type="http://schemas.openxmlformats.org/officeDocument/2006/relationships/hyperlink" Target="https://proceedings.mlr.press/v238/de-bartolomeis24a.html" TargetMode="External"/><Relationship Id="rIdkhckv7_ew9m1ks2jimryx" Type="http://schemas.openxmlformats.org/officeDocument/2006/relationships/hyperlink" Target="https://proceedings.nips.cc/paper_files/paper/2022/file/675e371eeeea99551ce47797ed6ed33e-Paper-Conference.pdf" TargetMode="External"/><Relationship Id="rIdbjylx9ssdq_3cj-m8bo8m" Type="http://schemas.openxmlformats.org/officeDocument/2006/relationships/hyperlink" Target="https://papers.neurips.cc/paper_files/paper/2021/file/06d5ae105ea1bea4d800bc96491876e9-Paper.pdf"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design of randomized controlled trials (RCTs)</dc:title>
  <dc:subject>Literature review: Optimal design of randomized controlled trials (RCTs)</dc:subject>
  <dc:creator>D. Zeqiraj</dc:creator>
  <dc:description>Theoretical introduction and 20 papers (2020–2026) from Princeton, Oxford, Berkeley and ETH Zürich</dc:description>
  <cp:lastModifiedBy>D. Zeqiraj</cp:lastModifiedBy>
  <cp:revision>1</cp:revision>
  <dcterms:created xsi:type="dcterms:W3CDTF">2026-10-19T15:26:40.790Z</dcterms:created>
  <dcterms:modified xsi:type="dcterms:W3CDTF">2026-10-19T15:26:40.790Z</dcterms:modified>
</cp:coreProperties>
</file>

<file path=docProps/custom.xml><?xml version="1.0" encoding="utf-8"?>
<Properties xmlns="http://schemas.openxmlformats.org/officeDocument/2006/custom-properties" xmlns:vt="http://schemas.openxmlformats.org/officeDocument/2006/docPropsVTypes"/>
</file>