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Transport of charged species in water and porous media: from structural electroneutrality to hydrogeochemistry</w:t>
      </w:r>
    </w:p>
    <w:p>
      <w:pPr>
        <w:spacing w:after="360"/>
      </w:pPr>
      <w:r>
        <w:rPr>
          <w:color w:val="3A4350"/>
          <w:sz w:val="26"/>
          <w:szCs w:val="26"/>
        </w:rPr>
        <w:t xml:space="preserve">Theoretical introduction and the 20 most relevant papers (2020–2026) from Oxford, Harvard, Caltech, Princeton and Berkeley related to "Structural electroneutrality in Onsager–Stefan–Maxwell transport with charged species", with a numerically tested innovation for the back-diffusion of salt from coastal aquitards</w:t>
      </w:r>
    </w:p>
    <w:p>
      <w:pPr>
        <w:spacing w:after="360"/>
      </w:pPr>
      <w:r>
        <w:rPr>
          <w:b/>
          <w:bCs/>
          <w:color w:val="002147"/>
          <w:sz w:val="24"/>
          <w:szCs w:val="24"/>
        </w:rPr>
        <w:t xml:space="preserve">Oxford</w:t>
      </w:r>
      <w:r>
        <w:rPr>
          <w:color w:val="5B6573"/>
          <w:sz w:val="22"/>
          <w:szCs w:val="22"/>
        </w:rPr>
        <w:t xml:space="preserve">   ·   </w:t>
      </w:r>
      <w:r>
        <w:rPr>
          <w:b/>
          <w:bCs/>
          <w:color w:val="A51C30"/>
          <w:sz w:val="24"/>
          <w:szCs w:val="24"/>
        </w:rPr>
        <w:t xml:space="preserve">Harvard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C25E00"/>
          <w:sz w:val="24"/>
          <w:szCs w:val="24"/>
        </w:rPr>
        <w:t xml:space="preserve">Princeton</w:t>
      </w:r>
      <w:r>
        <w:rPr>
          <w:color w:val="5B6573"/>
          <w:sz w:val="22"/>
          <w:szCs w:val="22"/>
        </w:rPr>
        <w:t xml:space="preserve">   ·   </w:t>
      </w:r>
      <w:r>
        <w:rPr>
          <w:b/>
          <w:bCs/>
          <w:color w:val="003262"/>
          <w:sz w:val="24"/>
          <w:szCs w:val="24"/>
        </w:rPr>
        <w:t xml:space="preserve">Berkeley</w:t>
      </w:r>
    </w:p>
    <w:p>
      <w:pPr>
        <w:pBdr>
          <w:left w:val="single" w:color="1F3864" w:sz="24" w:space="6"/>
        </w:pBdr>
        <w:shd w:fill="EEF3FA" w:color="auto" w:val="clear"/>
        <w:spacing w:after="220" w:before="120" w:line="276" w:lineRule="auto"/>
        <w:ind w:left="140" w:right="60"/>
        <w:jc w:val="both"/>
      </w:pPr>
      <w:r>
        <w:rPr>
          <w:b/>
          <w:bCs/>
          <w:color w:val="1F3864"/>
        </w:rPr>
        <w:t xml:space="preserve">BASE ARTICLE AND CONTENTS  </w:t>
      </w:r>
      <w:r>
        <w:rPr>
          <w:b/>
          <w:bCs/>
        </w:rPr>
        <w:t xml:space="preserve">Base article:</w:t>
      </w:r>
      <w:r>
        <w:t xml:space="preserve"> Van-Brunt, A., Farrell, P. E. &amp; Monroe, C. W. Structural electroneutrality in Onsager–Stefan–Maxwell transport with charged species. arXiv:2211.13505 (2022); cited as </w:t>
      </w:r>
      <w:r>
        <w:rPr>
          <w:i/>
          <w:iCs/>
        </w:rPr>
        <w:t xml:space="preserve">Electrochimica Acta</w:t>
      </w:r>
      <w:r>
        <w:t xml:space="preserve">, 441, 141769 (2023). </w:t>
      </w:r>
      <w:r>
        <w:rPr>
          <w:b/>
          <w:bCs/>
        </w:rPr>
        <w:t xml:space="preserve">Part I:</w:t>
      </w:r>
      <w:r>
        <w:t xml:space="preserve"> theoretical introduction with equations: the base article, the dilute Nernst–Planck limit and the diffusion potential, concentrated electrolytes and Onsager reciprocity, double layers and Donnan equilibrium, ionic diffusion in porous media, ion exchange and reactive transport, isotope fractionation by diffusion, electrokinetics and diffusiophoresis, numerical structure, and the link to coastal aquifers. </w:t>
      </w:r>
      <w:r>
        <w:rPr>
          <w:b/>
          <w:bCs/>
        </w:rPr>
        <w:t xml:space="preserve">Part II:</w:t>
      </w:r>
      <w:r>
        <w:t xml:space="preserve"> 20 verified papers, 4 from each institution in the requested order: Oxford (O1–O4), Harvard (H1–H4), Caltech (C1–C4), Princeton (P1–P4) and Berkeley (BK1–BK4), each with a key equation in OMML and an innovation. </w:t>
      </w:r>
      <w:r>
        <w:rPr>
          <w:b/>
          <w:bCs/>
        </w:rPr>
        <w:t xml:space="preserve">Part III:</w:t>
      </w:r>
      <w:r>
        <w:t xml:space="preserve"> synthesis and the NGARKESA-GO (</w:t>
      </w:r>
      <w:r>
        <w:rPr>
          <w:i/>
          <w:iCs/>
        </w:rPr>
        <w:t xml:space="preserve">ngarkesa</w:t>
      </w:r>
      <w:r>
        <w:t xml:space="preserve">: the charge) innovation for the SWI-Goal-OED project: which porewater and geophysical measurements best predict when a freshened coastal aquifer recovers from the salt stored in its aquitards, with electroneutral multicomponent transport as the forward model, tested numerically.</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journal, DOI or link, affiliation, topic and the rating of theoretical depth (★ 1–5).</w:t>
      </w:r>
    </w:p>
    <w:p>
      <w:pPr>
        <w:pStyle w:val="ListParagraph"/>
        <w:numPr>
          <w:ilvl w:val="0"/>
          <w:numId w:val="2"/>
        </w:numPr>
        <w:spacing w:after="60"/>
        <w:jc w:val="both"/>
      </w:pPr>
      <w:r>
        <w:rPr>
          <w:b/>
          <w:bCs/>
        </w:rPr>
        <w:t xml:space="preserve">Summary:</w:t>
      </w:r>
      <w:r>
        <w:t xml:space="preserve"> the problem, the method and the main result.</w:t>
      </w:r>
    </w:p>
    <w:p>
      <w:pPr>
        <w:pStyle w:val="ListParagraph"/>
        <w:numPr>
          <w:ilvl w:val="0"/>
          <w:numId w:val="2"/>
        </w:numPr>
        <w:spacing w:after="60"/>
        <w:jc w:val="both"/>
      </w:pPr>
      <w:r>
        <w:rPr>
          <w:b/>
          <w:bCs/>
        </w:rPr>
        <w:t xml:space="preserve">Key equation:</w:t>
      </w:r>
      <w:r>
        <w:t xml:space="preserve"> in OMML format, that is, a Word math equation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theoretical introduction</w:t>
      </w:r>
      <w:r>
        <w:t xml:space="preserve"> and </w:t>
      </w:r>
      <w:r>
        <w:rPr>
          <w:b/>
          <w:bCs/>
        </w:rPr>
        <w:t xml:space="preserve">Innovation:</w:t>
      </w:r>
      <w:r>
        <w:t xml:space="preserve"> where the paper fits in Part I and what it brings that is new.</w:t>
      </w:r>
    </w:p>
    <w:p>
      <w:pPr>
        <w:spacing w:before="600"/>
      </w:pPr>
      <w:r>
        <w:rPr>
          <w:color w:val="5B6573"/>
          <w:sz w:val="20"/>
          <w:szCs w:val="20"/>
        </w:rPr>
        <w:t xml:space="preserve">Search date: 20 October 2026  ·  Period covered: 2020–2026 (the classical literature of Part I is older)</w:t>
      </w:r>
    </w:p>
    <w:p>
      <w:pPr>
        <w:pStyle w:val="Heading1"/>
        <w:pageBreakBefore/>
      </w:pPr>
      <w:r>
        <w:rPr>
          <w:color w:val="1F3864"/>
        </w:rPr>
        <w:t xml:space="preserve">1. The base article and the theoretical introduction: transport of charged species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Article</w:t>
            </w:r>
          </w:p>
        </w:tc>
        <w:tc>
          <w:tcPr>
            <w:tcW w:type="dxa" w:w="7888"/>
            <w:tcMar>
              <w:top w:type="dxa" w:w="60"/>
              <w:left w:type="dxa" w:w="100"/>
              <w:bottom w:type="dxa" w:w="60"/>
              <w:right w:type="dxa" w:w="100"/>
            </w:tcMar>
            <w:vAlign w:val="top"/>
          </w:tcPr>
          <w:p>
            <w:r>
              <w:rPr>
                <w:sz w:val="18"/>
                <w:szCs w:val="18"/>
              </w:rPr>
              <w:t xml:space="preserve">Structural electroneutrality in Onsager–Stefan–Maxwell transport with charged species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Alexander Van-Brunt, Patrick E. Farrell, Charles W. Monroe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arXiv:2211.13505 (submitted 24 November 2022), </w:t>
            </w:r>
            <w:hyperlink w:history="1" r:id="rIdjmioh_l0so9o4xf826qw4">
              <w:r>
                <w:rPr>
                  <w:color w:val="1D4ED8"/>
                  <w:sz w:val="18"/>
                  <w:szCs w:val="18"/>
                  <w:u w:val="single"/>
                </w:rPr>
                <w:t xml:space="preserve">https://arxiv.org/abs/2211.13505</w:t>
              </w:r>
            </w:hyperlink>
            <w:r>
              <w:rPr>
                <w:sz w:val="18"/>
                <w:szCs w:val="18"/>
              </w:rPr>
              <w:t xml:space="preserve">. Cited elsewhere as Electrochimica Acta, vol. 441, article 141769 (2023), DOI 10.1016/j.electacta.2022.141769; the journal details come from a secondary citation and were not verified on the publisher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and Department of Engineering Science, University of Oxford; The Faraday Institution (arXiv author block)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Contribution</w:t>
            </w:r>
          </w:p>
        </w:tc>
        <w:tc>
          <w:tcPr>
            <w:tcW w:type="dxa" w:w="7888"/>
            <w:tcMar>
              <w:top w:type="dxa" w:w="60"/>
              <w:left w:type="dxa" w:w="100"/>
              <w:bottom w:type="dxa" w:w="60"/>
              <w:right w:type="dxa" w:w="100"/>
            </w:tcMar>
            <w:vAlign w:val="top"/>
          </w:tcPr>
          <w:p>
            <w:r>
              <w:rPr>
                <w:sz w:val="18"/>
                <w:szCs w:val="18"/>
              </w:rPr>
              <w:t xml:space="preserve">Builds local electroneutrality into Onsager–Stefan–Maxwell electrolyte transport through a salt–charge basis (after Guggenheim), so that it is a property of the variables rather than an algebraic constraint; keeps Onsager symmetry; reproduces Newman's binary-electrolyte laws and the Pollard–Newman laws for molten salts; proposes laws for salts in two-solvent blends; simulates a potentiostatic Hull cell.</w:t>
            </w:r>
          </w:p>
        </w:tc>
      </w:tr>
    </w:tbl>
    <w:p>
      <w:pPr>
        <w:spacing w:after="80"/>
      </w:pPr>
    </w:p>
    <w:p>
      <w:pPr>
        <w:spacing w:after="120"/>
      </w:pPr>
      <w:r>
        <w:rPr>
          <w:i/>
          <w:iCs/>
          <w:color w:val="5B6573"/>
          <w:sz w:val="18"/>
          <w:szCs w:val="18"/>
        </w:rPr>
        <w:t xml:space="preserve">Theoretical introduction written for this document. Section 1.1 presents the base article; sections 1.2–1.9 give the standard theory on which it and the 20 papers of Part II rest, from concentrated electrolytes to ions in clays and aquifers (classical references B1–B20 at the end); section 1.10 links the theory to the coastal aquifer and to the numerical test of section 10.</w:t>
      </w:r>
    </w:p>
    <w:p>
      <w:pPr>
        <w:pStyle w:val="Heading3"/>
      </w:pPr>
      <w:r>
        <w:rPr>
          <w:color w:val="1F3864"/>
        </w:rPr>
        <w:t xml:space="preserve">1.1 The base article</w:t>
      </w:r>
    </w:p>
    <w:p>
      <w:pPr>
        <w:spacing w:after="120"/>
        <w:jc w:val="both"/>
      </w:pPr>
      <w:r>
        <w:t xml:space="preserve">Van-Brunt, Farrell and Monroe start from the Onsager–Stefan–Maxwell (OSM) description of a liquid mixture, in which the driving force on each species, the gradient of its electrochemical potential, is balanced by friction with every other species. For a mixture of </w:t>
      </w:r>
      <m:oMath>
        <m:r>
          <m:t>n</m:t>
        </m:r>
      </m:oMath>
      <w:r>
        <w:t xml:space="preserve"> species at uniform temperature and pressure:</w:t>
      </w:r>
    </w:p>
    <w:p>
      <w:pPr>
        <w:pStyle w:val="Equation"/>
      </w:pPr>
      <m:oMathPara>
        <m:oMathParaPr>
          <m:jc m:val="center"/>
        </m:oMathParaPr>
        <m:oMath>
          <m:r>
            <m:rPr>
              <m:sty m:val="p"/>
            </m:rPr>
            <m:t>−</m:t>
          </m:r>
          <m:sSub>
            <m:e>
              <m:r>
                <m:t>c</m:t>
              </m:r>
            </m:e>
            <m:sub>
              <m:r>
                <m:t>i</m:t>
              </m:r>
            </m:sub>
          </m:sSub>
          <m:r>
            <m:rPr>
              <m:sty m:val="p"/>
            </m:rPr>
            <m:t>∇</m:t>
          </m:r>
          <m:sSub>
            <m:e>
              <m:acc>
                <m:accPr>
                  <m:chr m:val="‾"/>
                </m:accPr>
                <m:e>
                  <m:r>
                    <m:t>μ</m:t>
                  </m:r>
                </m:e>
              </m:acc>
            </m:e>
            <m:sub>
              <m:r>
                <m:t>i</m:t>
              </m:r>
            </m:sub>
          </m:sSub>
          <m:r>
            <m:rPr>
              <m:sty m:val="p"/>
            </m:rPr>
            <m:t>=</m:t>
          </m:r>
          <m:nary>
            <m:naryPr>
              <m:chr m:val="∑"/>
              <m:limLoc m:val="undOvr"/>
              <m:subHide m:val="off"/>
              <m:supHide m:val="on"/>
            </m:naryPr>
            <m:sub>
              <m:r>
                <m:t>j</m:t>
              </m:r>
              <m:r>
                <m:rPr>
                  <m:sty m:val="p"/>
                </m:rPr>
                <m:t>≠</m:t>
              </m:r>
              <m:r>
                <m:t>i</m:t>
              </m:r>
            </m:sub>
            <m:sup>
              <m:r>
                <m:t>​</m:t>
              </m:r>
            </m:sup>
            <m:e>
              <m:sSub>
                <m:e>
                  <m:r>
                    <m:t>K</m:t>
                  </m:r>
                </m:e>
                <m:sub>
                  <m:r>
                    <m:t>i</m:t>
                  </m:r>
                  <m:r>
                    <m:t>j</m:t>
                  </m:r>
                </m:sub>
              </m:sSub>
            </m:e>
          </m:nary>
          <m:d>
            <m:dPr>
              <m:begChr m:val="("/>
              <m:sepChr m:val=""/>
              <m:endChr m:val=")"/>
              <m:grow/>
            </m:dPr>
            <m:e>
              <m:sSub>
                <m:e>
                  <m:r>
                    <m:rPr>
                      <m:sty m:val="b"/>
                    </m:rPr>
                    <m:t>v</m:t>
                  </m:r>
                </m:e>
                <m:sub>
                  <m:r>
                    <m:t>i</m:t>
                  </m:r>
                </m:sub>
              </m:sSub>
              <m:r>
                <m:rPr>
                  <m:sty m:val="p"/>
                </m:rPr>
                <m:t>−</m:t>
              </m:r>
              <m:sSub>
                <m:e>
                  <m:r>
                    <m:rPr>
                      <m:sty m:val="b"/>
                    </m:rPr>
                    <m:t>v</m:t>
                  </m:r>
                </m:e>
                <m:sub>
                  <m:r>
                    <m:t>j</m:t>
                  </m:r>
                </m:sub>
              </m:sSub>
            </m:e>
          </m:d>
          <m:r>
            <m:rPr>
              <m:sty m:val="p"/>
            </m:rPr>
            <m:t>,</m:t>
          </m:r>
          <m:r>
            <m:t>  </m:t>
          </m:r>
          <m:sSub>
            <m:e>
              <m:r>
                <m:t>K</m:t>
              </m:r>
            </m:e>
            <m:sub>
              <m:r>
                <m:t>i</m:t>
              </m:r>
              <m:r>
                <m:t>j</m:t>
              </m:r>
            </m:sub>
          </m:sSub>
          <m:r>
            <m:rPr>
              <m:sty m:val="p"/>
            </m:rPr>
            <m:t>=</m:t>
          </m:r>
          <m:sSub>
            <m:e>
              <m:r>
                <m:t>K</m:t>
              </m:r>
            </m:e>
            <m:sub>
              <m:r>
                <m:t>j</m:t>
              </m:r>
              <m:r>
                <m:t>i</m:t>
              </m:r>
            </m:sub>
          </m:sSub>
          <m:r>
            <m:rPr>
              <m:sty m:val="p"/>
            </m:rPr>
            <m:t>=</m:t>
          </m:r>
          <m:f>
            <m:fPr>
              <m:type m:val="bar"/>
            </m:fPr>
            <m:num>
              <m:r>
                <m:t>R</m:t>
              </m:r>
              <m:r>
                <m:t>T</m:t>
              </m:r>
              <m:r>
                <m:t> </m:t>
              </m:r>
              <m:sSub>
                <m:e>
                  <m:r>
                    <m:t>c</m:t>
                  </m:r>
                </m:e>
                <m:sub>
                  <m:r>
                    <m:t>i</m:t>
                  </m:r>
                </m:sub>
              </m:sSub>
              <m:sSub>
                <m:e>
                  <m:r>
                    <m:t>c</m:t>
                  </m:r>
                </m:e>
                <m:sub>
                  <m:r>
                    <m:t>j</m:t>
                  </m:r>
                </m:sub>
              </m:sSub>
            </m:num>
            <m:den>
              <m:sSub>
                <m:e>
                  <m:r>
                    <m:t>c</m:t>
                  </m:r>
                </m:e>
                <m:sub>
                  <m:r>
                    <m:t>T</m:t>
                  </m:r>
                </m:sub>
              </m:sSub>
              <m:r>
                <m:t> </m:t>
              </m:r>
              <m:sSub>
                <m:e>
                  <m:r>
                    <m:rPr>
                      <m:scr m:val="script"/>
                      <m:sty m:val="p"/>
                    </m:rPr>
                    <m:t>D</m:t>
                  </m:r>
                </m:e>
                <m:sub>
                  <m:r>
                    <m:t>i</m:t>
                  </m:r>
                  <m:r>
                    <m:t>j</m:t>
                  </m:r>
                </m:sub>
              </m:sSub>
            </m:den>
          </m:f>
          <m:r>
            <m:rPr>
              <m:sty m:val="p"/>
            </m:rPr>
            <m:t>,</m:t>
          </m:r>
          <m:r>
            <m:t>  </m:t>
          </m:r>
          <m:sSub>
            <m:e>
              <m:acc>
                <m:accPr>
                  <m:chr m:val="‾"/>
                </m:accPr>
                <m:e>
                  <m:r>
                    <m:t>μ</m:t>
                  </m:r>
                </m:e>
              </m:acc>
            </m:e>
            <m:sub>
              <m:r>
                <m:t>i</m:t>
              </m:r>
            </m:sub>
          </m:sSub>
          <m:r>
            <m:rPr>
              <m:sty m:val="p"/>
            </m:rPr>
            <m:t>=</m:t>
          </m:r>
          <m:sSub>
            <m:e>
              <m:r>
                <m:t>μ</m:t>
              </m:r>
            </m:e>
            <m:sub>
              <m:r>
                <m:t>i</m:t>
              </m:r>
            </m:sub>
          </m:sSub>
          <m:r>
            <m:rPr>
              <m:sty m:val="p"/>
            </m:rPr>
            <m:t>+</m:t>
          </m:r>
          <m:sSub>
            <m:e>
              <m:r>
                <m:t>z</m:t>
              </m:r>
            </m:e>
            <m:sub>
              <m:r>
                <m:t>i</m:t>
              </m:r>
            </m:sub>
          </m:sSub>
          <m:r>
            <m:t>F</m:t>
          </m:r>
          <m:r>
            <m:t>Φ</m:t>
          </m:r>
        </m:oMath>
      </m:oMathPara>
    </w:p>
    <w:p>
      <w:pPr>
        <w:spacing w:after="120"/>
        <w:jc w:val="both"/>
      </w:pPr>
      <w:r>
        <w:t xml:space="preserve">where </w:t>
      </w:r>
      <m:oMath>
        <m:sSub>
          <m:e>
            <m:r>
              <m:t>c</m:t>
            </m:r>
          </m:e>
          <m:sub>
            <m:r>
              <m:t>i</m:t>
            </m:r>
          </m:sub>
        </m:sSub>
      </m:oMath>
      <w:r>
        <w:t xml:space="preserve">, </w:t>
      </w:r>
      <m:oMath>
        <m:sSub>
          <m:e>
            <m:r>
              <m:rPr>
                <m:sty m:val="b"/>
              </m:rPr>
              <m:t>v</m:t>
            </m:r>
          </m:e>
          <m:sub>
            <m:r>
              <m:t>i</m:t>
            </m:r>
          </m:sub>
        </m:sSub>
      </m:oMath>
      <w:r>
        <w:t xml:space="preserve"> and </w:t>
      </w:r>
      <m:oMath>
        <m:sSub>
          <m:e>
            <m:r>
              <m:t>z</m:t>
            </m:r>
          </m:e>
          <m:sub>
            <m:r>
              <m:t>i</m:t>
            </m:r>
          </m:sub>
        </m:sSub>
      </m:oMath>
      <w:r>
        <w:t xml:space="preserve"> are the concentration, velocity and charge number of species </w:t>
      </w:r>
      <m:oMath>
        <m:r>
          <m:t>i</m:t>
        </m:r>
      </m:oMath>
      <w:r>
        <w:t xml:space="preserve">, </w:t>
      </w:r>
      <m:oMath>
        <m:sSub>
          <m:e>
            <m:r>
              <m:t>c</m:t>
            </m:r>
          </m:e>
          <m:sub>
            <m:r>
              <m:t>T</m:t>
            </m:r>
          </m:sub>
        </m:sSub>
      </m:oMath>
      <w:r>
        <w:t xml:space="preserve"> the total concentration, </w:t>
      </w:r>
      <m:oMath>
        <m:sSub>
          <m:e>
            <m:r>
              <m:rPr>
                <m:scr m:val="script"/>
                <m:sty m:val="p"/>
              </m:rPr>
              <m:t>D</m:t>
            </m:r>
          </m:e>
          <m:sub>
            <m:r>
              <m:t>i</m:t>
            </m:r>
            <m:r>
              <m:t>j</m:t>
            </m:r>
          </m:sub>
        </m:sSub>
      </m:oMath>
      <w:r>
        <w:t xml:space="preserve"> the Stefan–Maxwell diffusivities and </w:t>
      </w:r>
      <m:oMath>
        <m:r>
          <m:t>Φ</m:t>
        </m:r>
      </m:oMath>
      <w:r>
        <w:t xml:space="preserve"> the electric potential [B1, B4]. The symmetry </w:t>
      </w:r>
      <m:oMath>
        <m:sSub>
          <m:e>
            <m:r>
              <m:t>K</m:t>
            </m:r>
          </m:e>
          <m:sub>
            <m:r>
              <m:t>i</m:t>
            </m:r>
            <m:r>
              <m:t>j</m:t>
            </m:r>
          </m:sub>
        </m:sSub>
        <m:r>
          <m:rPr>
            <m:sty m:val="p"/>
          </m:rPr>
          <m:t>=</m:t>
        </m:r>
        <m:sSub>
          <m:e>
            <m:r>
              <m:t>K</m:t>
            </m:r>
          </m:e>
          <m:sub>
            <m:r>
              <m:t>j</m:t>
            </m:r>
            <m:r>
              <m:t>i</m:t>
            </m:r>
          </m:sub>
        </m:sSub>
      </m:oMath>
      <w:r>
        <w:t xml:space="preserve"> is Onsager's reciprocity [B2]. With charged species the model must also respect local electroneutrality, </w:t>
      </w:r>
      <m:oMath>
        <m:nary>
          <m:naryPr>
            <m:chr m:val="∑"/>
            <m:limLoc m:val="undOvr"/>
            <m:subHide m:val="off"/>
            <m:supHide m:val="on"/>
          </m:naryPr>
          <m:sub>
            <m:r>
              <m:t>i</m:t>
            </m:r>
          </m:sub>
          <m:sup>
            <m:r>
              <m:t>​</m:t>
            </m:r>
          </m:sup>
          <m:e>
            <m:sSub>
              <m:e>
                <m:r>
                  <m:t>z</m:t>
                </m:r>
              </m:e>
              <m:sub>
                <m:r>
                  <m:t>i</m:t>
                </m:r>
              </m:sub>
            </m:sSub>
          </m:e>
        </m:nary>
        <m:sSub>
          <m:e>
            <m:r>
              <m:t>c</m:t>
            </m:r>
          </m:e>
          <m:sub>
            <m:r>
              <m:t>i</m:t>
            </m:r>
          </m:sub>
        </m:sSub>
        <m:r>
          <m:rPr>
            <m:sty m:val="p"/>
          </m:rPr>
          <m:t>=</m:t>
        </m:r>
        <m:r>
          <m:t>0</m:t>
        </m:r>
      </m:oMath>
      <w:r>
        <w:t xml:space="preserve">, which is usually added as an algebraic constraint to the differential equations, or replaced by Poisson's equation with a Debye length far smaller than the domain; both make the system stiff or singular. The base article removes the difficulty at its root. Following Guggenheim [B3], only electrically neutral combinations of electrochemical potentials are measurable, so the authors change basis: a </w:t>
      </w:r>
      <w:r>
        <w:rPr>
          <w:b/>
          <w:bCs/>
        </w:rPr>
        <w:t xml:space="preserve">salt–charge basis</w:t>
      </w:r>
      <w:r>
        <w:t xml:space="preserve"> of </w:t>
      </w:r>
      <m:oMath>
        <m:r>
          <m:t>n</m:t>
        </m:r>
        <m:r>
          <m:rPr>
            <m:sty m:val="p"/>
          </m:rPr>
          <m:t>−</m:t>
        </m:r>
        <m:r>
          <m:t>2</m:t>
        </m:r>
      </m:oMath>
      <w:r>
        <w:t xml:space="preserve"> neutral combinations (salts) and one electrical combination, the potential measured by a reference electrode reversible to a chosen ion:</w:t>
      </w:r>
    </w:p>
    <w:p>
      <w:pPr>
        <w:pStyle w:val="Equation"/>
      </w:pPr>
      <m:oMathPara>
        <m:oMathParaPr>
          <m:jc m:val="center"/>
        </m:oMathParaPr>
        <m:oMath>
          <m:sSub>
            <m:e>
              <m:r>
                <m:t>μ</m:t>
              </m:r>
            </m:e>
            <m:sub>
              <m:r>
                <m:rPr>
                  <m:sty m:val="p"/>
                </m:rPr>
                <m:t>s</m:t>
              </m:r>
            </m:sub>
          </m:sSub>
          <m:r>
            <m:rPr>
              <m:sty m:val="p"/>
            </m:rPr>
            <m:t>=</m:t>
          </m:r>
          <m:nary>
            <m:naryPr>
              <m:chr m:val="∑"/>
              <m:limLoc m:val="undOvr"/>
              <m:subHide m:val="off"/>
              <m:supHide m:val="on"/>
            </m:naryPr>
            <m:sub>
              <m:r>
                <m:t>i</m:t>
              </m:r>
            </m:sub>
            <m:sup>
              <m:r>
                <m:t>​</m:t>
              </m:r>
            </m:sup>
            <m:e>
              <m:sSub>
                <m:e>
                  <m:r>
                    <m:t>ν</m:t>
                  </m:r>
                </m:e>
                <m:sub>
                  <m:r>
                    <m:t>i</m:t>
                  </m:r>
                  <m:r>
                    <m:rPr>
                      <m:sty m:val="p"/>
                    </m:rPr>
                    <m:t>s</m:t>
                  </m:r>
                </m:sub>
              </m:sSub>
            </m:e>
          </m:nary>
          <m:r>
            <m:t> </m:t>
          </m:r>
          <m:sSub>
            <m:e>
              <m:acc>
                <m:accPr>
                  <m:chr m:val="‾"/>
                </m:accPr>
                <m:e>
                  <m:r>
                    <m:t>μ</m:t>
                  </m:r>
                </m:e>
              </m:acc>
            </m:e>
            <m:sub>
              <m:r>
                <m:t>i</m:t>
              </m:r>
            </m:sub>
          </m:sSub>
          <m:r>
            <m:t> </m:t>
          </m:r>
          <m:r>
            <m:rPr>
              <m:nor/>
            </m:rPr>
            <m:t>with</m:t>
          </m:r>
          <m:r>
            <m:t> </m:t>
          </m:r>
          <m:nary>
            <m:naryPr>
              <m:chr m:val="∑"/>
              <m:limLoc m:val="undOvr"/>
              <m:subHide m:val="off"/>
              <m:supHide m:val="on"/>
            </m:naryPr>
            <m:sub>
              <m:r>
                <m:t>i</m:t>
              </m:r>
            </m:sub>
            <m:sup>
              <m:r>
                <m:t>​</m:t>
              </m:r>
            </m:sup>
            <m:e>
              <m:sSub>
                <m:e>
                  <m:r>
                    <m:t>ν</m:t>
                  </m:r>
                </m:e>
                <m:sub>
                  <m:r>
                    <m:t>i</m:t>
                  </m:r>
                  <m:r>
                    <m:rPr>
                      <m:sty m:val="p"/>
                    </m:rPr>
                    <m:t>s</m:t>
                  </m:r>
                </m:sub>
              </m:sSub>
            </m:e>
          </m:nary>
          <m:sSub>
            <m:e>
              <m:r>
                <m:t>z</m:t>
              </m:r>
            </m:e>
            <m:sub>
              <m:r>
                <m:t>i</m:t>
              </m:r>
            </m:sub>
          </m:sSub>
          <m:r>
            <m:rPr>
              <m:sty m:val="p"/>
            </m:rPr>
            <m:t>=</m:t>
          </m:r>
          <m:r>
            <m:t>0</m:t>
          </m:r>
          <m:r>
            <m:rPr>
              <m:sty m:val="p"/>
            </m:rPr>
            <m:t>,</m:t>
          </m:r>
          <m:r>
            <m:t>  </m:t>
          </m:r>
          <m:sSub>
            <m:e>
              <m:r>
                <m:t>Φ</m:t>
              </m:r>
            </m:e>
            <m:sub>
              <m:r>
                <m:t>r</m:t>
              </m:r>
            </m:sub>
          </m:sSub>
          <m:r>
            <m:rPr>
              <m:sty m:val="p"/>
            </m:rPr>
            <m:t>=</m:t>
          </m:r>
          <m:f>
            <m:fPr>
              <m:type m:val="bar"/>
            </m:fPr>
            <m:num>
              <m:sSub>
                <m:e>
                  <m:acc>
                    <m:accPr>
                      <m:chr m:val="‾"/>
                    </m:accPr>
                    <m:e>
                      <m:r>
                        <m:t>μ</m:t>
                      </m:r>
                    </m:e>
                  </m:acc>
                </m:e>
                <m:sub>
                  <m:r>
                    <m:t>r</m:t>
                  </m:r>
                </m:sub>
              </m:sSub>
            </m:num>
            <m:den>
              <m:sSub>
                <m:e>
                  <m:r>
                    <m:t>z</m:t>
                  </m:r>
                </m:e>
                <m:sub>
                  <m:r>
                    <m:t>r</m:t>
                  </m:r>
                </m:sub>
              </m:sSub>
              <m:r>
                <m:t>F</m:t>
              </m:r>
            </m:den>
          </m:f>
          <m:r>
            <m:rPr>
              <m:sty m:val="p"/>
            </m:rPr>
            <m:t>,</m:t>
          </m:r>
          <m:r>
            <m:t>  </m:t>
          </m:r>
          <m:nary>
            <m:naryPr>
              <m:chr m:val="∑"/>
              <m:limLoc m:val="undOvr"/>
              <m:subHide m:val="off"/>
              <m:supHide m:val="on"/>
            </m:naryPr>
            <m:sub>
              <m:r>
                <m:t>i</m:t>
              </m:r>
            </m:sub>
            <m:sup>
              <m:r>
                <m:t>​</m:t>
              </m:r>
            </m:sup>
            <m:e>
              <m:sSub>
                <m:e>
                  <m:r>
                    <m:t>z</m:t>
                  </m:r>
                </m:e>
                <m:sub>
                  <m:r>
                    <m:t>i</m:t>
                  </m:r>
                </m:sub>
              </m:sSub>
            </m:e>
          </m:nary>
          <m:sSub>
            <m:e>
              <m:r>
                <m:t>c</m:t>
              </m:r>
            </m:e>
            <m:sub>
              <m:r>
                <m:t>i</m:t>
              </m:r>
            </m:sub>
          </m:sSub>
          <m:r>
            <m:rPr>
              <m:sty m:val="p"/>
            </m:rPr>
            <m:t>=</m:t>
          </m:r>
          <m:r>
            <m:t>0</m:t>
          </m:r>
          <m:r>
            <m:t> </m:t>
          </m:r>
          <m:r>
            <m:rPr>
              <m:sty m:val="p"/>
            </m:rPr>
            <m:t>⇒</m:t>
          </m:r>
          <m:r>
            <m:t> </m:t>
          </m:r>
          <m:nary>
            <m:naryPr>
              <m:chr m:val="∑"/>
              <m:limLoc m:val="undOvr"/>
              <m:subHide m:val="off"/>
              <m:supHide m:val="on"/>
            </m:naryPr>
            <m:sub>
              <m:r>
                <m:t>i</m:t>
              </m:r>
            </m:sub>
            <m:sup>
              <m:r>
                <m:t>​</m:t>
              </m:r>
            </m:sup>
            <m:e>
              <m:sSub>
                <m:e>
                  <m:r>
                    <m:t>c</m:t>
                  </m:r>
                </m:e>
                <m:sub>
                  <m:r>
                    <m:t>i</m:t>
                  </m:r>
                </m:sub>
              </m:sSub>
            </m:e>
          </m:nary>
          <m:r>
            <m:rPr>
              <m:sty m:val="p"/>
            </m:rPr>
            <m:t>∇</m:t>
          </m:r>
          <m:sSub>
            <m:e>
              <m:acc>
                <m:accPr>
                  <m:chr m:val="‾"/>
                </m:accPr>
                <m:e>
                  <m:r>
                    <m:t>μ</m:t>
                  </m:r>
                </m:e>
              </m:acc>
            </m:e>
            <m:sub>
              <m:r>
                <m:t>i</m:t>
              </m:r>
            </m:sub>
          </m:sSub>
          <m:r>
            <m:rPr>
              <m:sty m:val="p"/>
            </m:rPr>
            <m:t>=</m:t>
          </m:r>
          <m:nary>
            <m:naryPr>
              <m:chr m:val="∑"/>
              <m:limLoc m:val="undOvr"/>
              <m:subHide m:val="off"/>
              <m:supHide m:val="on"/>
            </m:naryPr>
            <m:sub>
              <m:r>
                <m:rPr>
                  <m:sty m:val="p"/>
                </m:rPr>
                <m:t>s</m:t>
              </m:r>
            </m:sub>
            <m:sup>
              <m:r>
                <m:t>​</m:t>
              </m:r>
            </m:sup>
            <m:e>
              <m:sSub>
                <m:e>
                  <m:r>
                    <m:t>c</m:t>
                  </m:r>
                </m:e>
                <m:sub>
                  <m:r>
                    <m:rPr>
                      <m:sty m:val="p"/>
                    </m:rPr>
                    <m:t>s</m:t>
                  </m:r>
                </m:sub>
              </m:sSub>
            </m:e>
          </m:nary>
          <m:r>
            <m:rPr>
              <m:sty m:val="p"/>
            </m:rPr>
            <m:t>∇</m:t>
          </m:r>
          <m:sSub>
            <m:e>
              <m:r>
                <m:t>μ</m:t>
              </m:r>
            </m:e>
            <m:sub>
              <m:r>
                <m:rPr>
                  <m:sty m:val="p"/>
                </m:rPr>
                <m:t>s</m:t>
              </m:r>
            </m:sub>
          </m:sSub>
        </m:oMath>
      </m:oMathPara>
    </w:p>
    <w:p>
      <w:pPr>
        <w:spacing w:after="120"/>
        <w:jc w:val="both"/>
      </w:pPr>
      <w:r>
        <w:t xml:space="preserve">Because the mixture is electroneutral, the electric potential drops out of the Gibbs–Duhem relation and the transport laws can be written in the neutral salt variables plus the current, with the Onsager symmetry kept. Electroneutrality is then a property of the variables rather than a constraint, which is what the title calls structural. The framework reproduces Newman's laws for binary electrolytes [B1] and the Pollard–Newman laws for molten salts, and it proposes transport laws for salts in two-solvent blends such as lithium-ion battery electrolytes; a potentiostatic Hull cell with a non-ideal binary electrolyte is simulated as an example. For a binary salt in a solvent the flux of the cation takes Newman's form:</w:t>
      </w:r>
    </w:p>
    <w:p>
      <w:pPr>
        <w:pStyle w:val="Equation"/>
      </w:pPr>
      <m:oMathPara>
        <m:oMathParaPr>
          <m:jc m:val="center"/>
        </m:oMathParaPr>
        <m:oMath>
          <m:sSub>
            <m:e>
              <m:r>
                <m:rPr>
                  <m:sty m:val="b"/>
                </m:rPr>
                <m:t>N</m:t>
              </m:r>
            </m:e>
            <m:sub>
              <m:r>
                <m:rPr>
                  <m:nor/>
                </m:rPr>
                <m:t>+</m:t>
              </m:r>
            </m:sub>
          </m:sSub>
          <m:r>
            <m:rPr>
              <m:sty m:val="p"/>
            </m:rPr>
            <m:t>=</m:t>
          </m:r>
          <m:r>
            <m:rPr>
              <m:sty m:val="p"/>
            </m:rPr>
            <m:t>−</m:t>
          </m:r>
          <m:sSub>
            <m:e>
              <m:r>
                <m:t>ν</m:t>
              </m:r>
            </m:e>
            <m:sub>
              <m:r>
                <m:rPr>
                  <m:nor/>
                </m:rPr>
                <m:t>+</m:t>
              </m:r>
            </m:sub>
          </m:sSub>
          <m:r>
            <m:t>D</m:t>
          </m:r>
          <m:r>
            <m:rPr>
              <m:sty m:val="p"/>
            </m:rPr>
            <m:t>∇</m:t>
          </m:r>
          <m:r>
            <m:t>c</m:t>
          </m:r>
          <m:r>
            <m:rPr>
              <m:sty m:val="p"/>
            </m:rPr>
            <m:t>+</m:t>
          </m:r>
          <m:f>
            <m:fPr>
              <m:type m:val="bar"/>
            </m:fPr>
            <m:num>
              <m:sSubSup>
                <m:e>
                  <m:r>
                    <m:t>t</m:t>
                  </m:r>
                </m:e>
                <m:sub>
                  <m:r>
                    <m:rPr>
                      <m:nor/>
                    </m:rPr>
                    <m:t>+</m:t>
                  </m:r>
                </m:sub>
                <m:sup>
                  <m:r>
                    <m:t>0</m:t>
                  </m:r>
                </m:sup>
              </m:sSubSup>
              <m:r>
                <m:t> </m:t>
              </m:r>
              <m:r>
                <m:rPr>
                  <m:sty m:val="b"/>
                </m:rPr>
                <m:t>i</m:t>
              </m:r>
            </m:num>
            <m:den>
              <m:sSub>
                <m:e>
                  <m:r>
                    <m:t>z</m:t>
                  </m:r>
                </m:e>
                <m:sub>
                  <m:r>
                    <m:rPr>
                      <m:nor/>
                    </m:rPr>
                    <m:t>+</m:t>
                  </m:r>
                </m:sub>
              </m:sSub>
              <m:r>
                <m:t>F</m:t>
              </m:r>
            </m:den>
          </m:f>
          <m:r>
            <m:rPr>
              <m:sty m:val="p"/>
            </m:rPr>
            <m:t>+</m:t>
          </m:r>
          <m:sSub>
            <m:e>
              <m:r>
                <m:t>c</m:t>
              </m:r>
            </m:e>
            <m:sub>
              <m:r>
                <m:rPr>
                  <m:nor/>
                </m:rPr>
                <m:t>+</m:t>
              </m:r>
            </m:sub>
          </m:sSub>
          <m:sSub>
            <m:e>
              <m:r>
                <m:rPr>
                  <m:sty m:val="b"/>
                </m:rPr>
                <m:t>v</m:t>
              </m:r>
            </m:e>
            <m:sub>
              <m:r>
                <m:t>0</m:t>
              </m:r>
            </m:sub>
          </m:sSub>
          <m:r>
            <m:rPr>
              <m:sty m:val="p"/>
            </m:rPr>
            <m:t>,</m:t>
          </m:r>
          <m:r>
            <m:t>  </m:t>
          </m:r>
          <m:r>
            <m:t>D</m:t>
          </m:r>
          <m:r>
            <m:rPr>
              <m:sty m:val="p"/>
            </m:rPr>
            <m:t>=</m:t>
          </m:r>
          <m:r>
            <m:rPr>
              <m:scr m:val="script"/>
              <m:sty m:val="p"/>
            </m:rPr>
            <m:t>D</m:t>
          </m:r>
          <m:r>
            <m:t> </m:t>
          </m:r>
          <m:f>
            <m:fPr>
              <m:type m:val="bar"/>
            </m:fPr>
            <m:num>
              <m:sSub>
                <m:e>
                  <m:r>
                    <m:t>c</m:t>
                  </m:r>
                </m:e>
                <m:sub>
                  <m:r>
                    <m:t>T</m:t>
                  </m:r>
                </m:sub>
              </m:sSub>
            </m:num>
            <m:den>
              <m:sSub>
                <m:e>
                  <m:r>
                    <m:t>c</m:t>
                  </m:r>
                </m:e>
                <m:sub>
                  <m:r>
                    <m:t>0</m:t>
                  </m:r>
                </m:sub>
              </m:sSub>
            </m:den>
          </m:f>
          <m:d>
            <m:dPr>
              <m:begChr m:val="("/>
              <m:sepChr m:val=""/>
              <m:endChr m:val=")"/>
              <m:grow/>
            </m:dPr>
            <m:e>
              <m:r>
                <m:t>1</m:t>
              </m:r>
              <m:r>
                <m:rPr>
                  <m:sty m:val="p"/>
                </m:rPr>
                <m:t>+</m:t>
              </m:r>
              <m:f>
                <m:fPr>
                  <m:type m:val="bar"/>
                </m:fPr>
                <m:num>
                  <m:r>
                    <m:t>d</m:t>
                  </m:r>
                  <m:r>
                    <m:rPr>
                      <m:sty m:val="p"/>
                    </m:rPr>
                    <m:t>ln</m:t>
                  </m:r>
                  <m:sSub>
                    <m:e>
                      <m:r>
                        <m:t>γ</m:t>
                      </m:r>
                    </m:e>
                    <m:sub>
                      <m:r>
                        <m:rPr>
                          <m:sty m:val="p"/>
                        </m:rPr>
                        <m:t>±</m:t>
                      </m:r>
                    </m:sub>
                  </m:sSub>
                </m:num>
                <m:den>
                  <m:r>
                    <m:t>d</m:t>
                  </m:r>
                  <m:r>
                    <m:rPr>
                      <m:sty m:val="p"/>
                    </m:rPr>
                    <m:t>ln</m:t>
                  </m:r>
                  <m:r>
                    <m:t>m</m:t>
                  </m:r>
                </m:den>
              </m:f>
            </m:e>
          </m:d>
        </m:oMath>
      </m:oMathPara>
    </w:p>
    <w:p>
      <w:pPr>
        <w:spacing w:after="120"/>
        <w:jc w:val="both"/>
      </w:pPr>
      <w:r>
        <w:t xml:space="preserve">where </w:t>
      </w:r>
      <m:oMath>
        <m:r>
          <m:t>c</m:t>
        </m:r>
      </m:oMath>
      <w:r>
        <w:t xml:space="preserve"> is the salt concentration, </w:t>
      </w:r>
      <m:oMath>
        <m:sSubSup>
          <m:e>
            <m:r>
              <m:t>t</m:t>
            </m:r>
          </m:e>
          <m:sub>
            <m:r>
              <m:rPr>
                <m:nor/>
              </m:rPr>
              <m:t>+</m:t>
            </m:r>
          </m:sub>
          <m:sup>
            <m:r>
              <m:t>0</m:t>
            </m:r>
          </m:sup>
        </m:sSubSup>
      </m:oMath>
      <w:r>
        <w:t xml:space="preserve"> the transference number of the cation relative to the solvent velocity </w:t>
      </w:r>
      <m:oMath>
        <m:sSub>
          <m:e>
            <m:r>
              <m:rPr>
                <m:sty m:val="b"/>
              </m:rPr>
              <m:t>v</m:t>
            </m:r>
          </m:e>
          <m:sub>
            <m:r>
              <m:t>0</m:t>
            </m:r>
          </m:sub>
        </m:sSub>
      </m:oMath>
      <w:r>
        <w:t xml:space="preserve">, </w:t>
      </w:r>
      <m:oMath>
        <m:r>
          <m:rPr>
            <m:sty m:val="b"/>
          </m:rPr>
          <m:t>i</m:t>
        </m:r>
      </m:oMath>
      <w:r>
        <w:t xml:space="preserve"> the current density, </w:t>
      </w:r>
      <m:oMath>
        <m:r>
          <m:rPr>
            <m:scr m:val="script"/>
            <m:sty m:val="p"/>
          </m:rPr>
          <m:t>D</m:t>
        </m:r>
      </m:oMath>
      <w:r>
        <w:t xml:space="preserve"> the salt's Stefan–Maxwell diffusivity, </w:t>
      </w:r>
      <m:oMath>
        <m:sSub>
          <m:e>
            <m:r>
              <m:t>c</m:t>
            </m:r>
          </m:e>
          <m:sub>
            <m:r>
              <m:t>0</m:t>
            </m:r>
          </m:sub>
        </m:sSub>
      </m:oMath>
      <w:r>
        <w:t xml:space="preserve"> the solvent concentration and </w:t>
      </w:r>
      <m:oMath>
        <m:sSub>
          <m:e>
            <m:r>
              <m:t>γ</m:t>
            </m:r>
          </m:e>
          <m:sub>
            <m:r>
              <m:rPr>
                <m:sty m:val="p"/>
              </m:rPr>
              <m:t>±</m:t>
            </m:r>
          </m:sub>
        </m:sSub>
      </m:oMath>
      <w:r>
        <w:t xml:space="preserve"> the mean molal activity coefficient. This document does not reproduce the general multicomponent laws of the paper; the equations above are the standard ones it starts from and recovers.</w:t>
      </w:r>
    </w:p>
    <w:p>
      <w:pPr>
        <w:spacing w:after="120"/>
        <w:jc w:val="both"/>
      </w:pPr>
      <w:r>
        <w:t xml:space="preserve">In Part II the Oxford group continues this program: the saddle-point numerics of Stefan–Maxwell diffusion [O2], its coupling with flow [O3] and the derivation of Nernst–Planck laws as a limit of the full theory [O1]. The Onsager matrix that the salt–charge basis transforms is derived and computed from molecular simulation in [BK1], and the solvent velocity that defines the transference number </w:t>
      </w:r>
      <m:oMath>
        <m:sSubSup>
          <m:e>
            <m:r>
              <m:t>t</m:t>
            </m:r>
          </m:e>
          <m:sub>
            <m:r>
              <m:rPr>
                <m:nor/>
              </m:rPr>
              <m:t>+</m:t>
            </m:r>
          </m:sub>
          <m:sup>
            <m:r>
              <m:t>0</m:t>
            </m:r>
          </m:sup>
        </m:sSubSup>
      </m:oMath>
      <w:r>
        <w:t xml:space="preserve"> in Newman's law is measured in [BK2].</w:t>
      </w:r>
    </w:p>
    <w:p>
      <w:pPr>
        <w:pStyle w:val="Heading3"/>
      </w:pPr>
      <w:r>
        <w:rPr>
          <w:color w:val="1F3864"/>
        </w:rPr>
        <w:t xml:space="preserve">1.2 The dilute limit: Nernst–Planck and the diffusion potential</w:t>
      </w:r>
    </w:p>
    <w:p>
      <w:pPr>
        <w:spacing w:after="120"/>
        <w:jc w:val="both"/>
      </w:pPr>
      <w:r>
        <w:t xml:space="preserve">In dilute aqueous solutions, such as groundwater and most porewaters, ion–ion friction is negligible against ion–water friction and activity coefficients are close to one. The OSM equations then reduce to the Nernst–Planck fluxes, and with no external current the electric field is fixed by the condition that the fluxes carry no charge:</w:t>
      </w:r>
    </w:p>
    <w:p>
      <w:pPr>
        <w:pStyle w:val="Equation"/>
      </w:pPr>
      <m:oMathPara>
        <m:oMathParaPr>
          <m:jc m:val="center"/>
        </m:oMathParaPr>
        <m:oMath>
          <m:sSub>
            <m:e>
              <m:r>
                <m:rPr>
                  <m:sty m:val="b"/>
                </m:rPr>
                <m:t>J</m:t>
              </m:r>
            </m:e>
            <m:sub>
              <m:r>
                <m:t>i</m:t>
              </m:r>
            </m:sub>
          </m:sSub>
          <m:r>
            <m:rPr>
              <m:sty m:val="p"/>
            </m:rPr>
            <m:t>=</m:t>
          </m:r>
          <m:r>
            <m:rPr>
              <m:sty m:val="p"/>
            </m:rPr>
            <m:t>−</m:t>
          </m:r>
          <m:sSub>
            <m:e>
              <m:r>
                <m:t>D</m:t>
              </m:r>
            </m:e>
            <m:sub>
              <m:r>
                <m:t>i</m:t>
              </m:r>
            </m:sub>
          </m:sSub>
          <m:d>
            <m:dPr>
              <m:begChr m:val="("/>
              <m:sepChr m:val=""/>
              <m:endChr m:val=")"/>
              <m:grow/>
            </m:dPr>
            <m:e>
              <m:r>
                <m:rPr>
                  <m:sty m:val="p"/>
                </m:rPr>
                <m:t>∇</m:t>
              </m:r>
              <m:sSub>
                <m:e>
                  <m:r>
                    <m:t>c</m:t>
                  </m:r>
                </m:e>
                <m:sub>
                  <m:r>
                    <m:t>i</m:t>
                  </m:r>
                </m:sub>
              </m:sSub>
              <m:r>
                <m:rPr>
                  <m:sty m:val="p"/>
                </m:rPr>
                <m:t>+</m:t>
              </m:r>
              <m:sSub>
                <m:e>
                  <m:r>
                    <m:t>z</m:t>
                  </m:r>
                </m:e>
                <m:sub>
                  <m:r>
                    <m:t>i</m:t>
                  </m:r>
                </m:sub>
              </m:sSub>
              <m:sSub>
                <m:e>
                  <m:r>
                    <m:t>c</m:t>
                  </m:r>
                </m:e>
                <m:sub>
                  <m:r>
                    <m:t>i</m:t>
                  </m:r>
                </m:sub>
              </m:sSub>
              <m:f>
                <m:fPr>
                  <m:type m:val="bar"/>
                </m:fPr>
                <m:num>
                  <m:r>
                    <m:t>F</m:t>
                  </m:r>
                </m:num>
                <m:den>
                  <m:r>
                    <m:t>R</m:t>
                  </m:r>
                  <m:r>
                    <m:t>T</m:t>
                  </m:r>
                </m:den>
              </m:f>
              <m:r>
                <m:rPr>
                  <m:sty m:val="p"/>
                </m:rPr>
                <m:t>∇</m:t>
              </m:r>
              <m:r>
                <m:t>Φ</m:t>
              </m:r>
            </m:e>
          </m:d>
          <m:r>
            <m:rPr>
              <m:sty m:val="p"/>
            </m:rPr>
            <m:t>,</m:t>
          </m:r>
          <m:r>
            <m:t>  </m:t>
          </m:r>
          <m:nary>
            <m:naryPr>
              <m:chr m:val="∑"/>
              <m:limLoc m:val="undOvr"/>
              <m:subHide m:val="off"/>
              <m:supHide m:val="on"/>
            </m:naryPr>
            <m:sub>
              <m:r>
                <m:t>i</m:t>
              </m:r>
            </m:sub>
            <m:sup>
              <m:r>
                <m:t>​</m:t>
              </m:r>
            </m:sup>
            <m:e>
              <m:sSub>
                <m:e>
                  <m:r>
                    <m:t>z</m:t>
                  </m:r>
                </m:e>
                <m:sub>
                  <m:r>
                    <m:t>i</m:t>
                  </m:r>
                </m:sub>
              </m:sSub>
            </m:e>
          </m:nary>
          <m:sSub>
            <m:e>
              <m:r>
                <m:rPr>
                  <m:sty m:val="b"/>
                </m:rPr>
                <m:t>J</m:t>
              </m:r>
            </m:e>
            <m:sub>
              <m:r>
                <m:t>i</m:t>
              </m:r>
            </m:sub>
          </m:sSub>
          <m:r>
            <m:rPr>
              <m:sty m:val="p"/>
            </m:rPr>
            <m:t>=</m:t>
          </m:r>
          <m:r>
            <m:t>0</m:t>
          </m:r>
          <m:r>
            <m:t> </m:t>
          </m:r>
          <m:r>
            <m:rPr>
              <m:sty m:val="p"/>
            </m:rPr>
            <m:t>⇒</m:t>
          </m:r>
          <m:r>
            <m:t> </m:t>
          </m:r>
          <m:f>
            <m:fPr>
              <m:type m:val="bar"/>
            </m:fPr>
            <m:num>
              <m:r>
                <m:t>F</m:t>
              </m:r>
            </m:num>
            <m:den>
              <m:r>
                <m:t>R</m:t>
              </m:r>
              <m:r>
                <m:t>T</m:t>
              </m:r>
            </m:den>
          </m:f>
          <m:r>
            <m:rPr>
              <m:sty m:val="p"/>
            </m:rPr>
            <m:t>∇</m:t>
          </m:r>
          <m:r>
            <m:t>Φ</m:t>
          </m:r>
          <m:r>
            <m:rPr>
              <m:sty m:val="p"/>
            </m:rPr>
            <m:t>=</m:t>
          </m:r>
          <m:r>
            <m:rPr>
              <m:sty m:val="p"/>
            </m:rPr>
            <m:t>−</m:t>
          </m:r>
          <m:f>
            <m:fPr>
              <m:type m:val="bar"/>
            </m:fPr>
            <m:num>
              <m:nary>
                <m:naryPr>
                  <m:chr m:val="∑"/>
                  <m:limLoc m:val="undOvr"/>
                  <m:subHide m:val="off"/>
                  <m:supHide m:val="on"/>
                </m:naryPr>
                <m:sub>
                  <m:r>
                    <m:t>i</m:t>
                  </m:r>
                </m:sub>
                <m:sup>
                  <m:r>
                    <m:t>​</m:t>
                  </m:r>
                </m:sup>
                <m:e>
                  <m:sSub>
                    <m:e>
                      <m:r>
                        <m:t>z</m:t>
                      </m:r>
                    </m:e>
                    <m:sub>
                      <m:r>
                        <m:t>i</m:t>
                      </m:r>
                    </m:sub>
                  </m:sSub>
                </m:e>
              </m:nary>
              <m:sSub>
                <m:e>
                  <m:r>
                    <m:t>D</m:t>
                  </m:r>
                </m:e>
                <m:sub>
                  <m:r>
                    <m:t>i</m:t>
                  </m:r>
                </m:sub>
              </m:sSub>
              <m:r>
                <m:rPr>
                  <m:sty m:val="p"/>
                </m:rPr>
                <m:t>∇</m:t>
              </m:r>
              <m:sSub>
                <m:e>
                  <m:r>
                    <m:t>c</m:t>
                  </m:r>
                </m:e>
                <m:sub>
                  <m:r>
                    <m:t>i</m:t>
                  </m:r>
                </m:sub>
              </m:sSub>
            </m:num>
            <m:den>
              <m:nary>
                <m:naryPr>
                  <m:chr m:val="∑"/>
                  <m:limLoc m:val="undOvr"/>
                  <m:subHide m:val="off"/>
                  <m:supHide m:val="on"/>
                </m:naryPr>
                <m:sub>
                  <m:r>
                    <m:t>i</m:t>
                  </m:r>
                </m:sub>
                <m:sup>
                  <m:r>
                    <m:t>​</m:t>
                  </m:r>
                </m:sup>
                <m:e>
                  <m:sSubSup>
                    <m:e>
                      <m:r>
                        <m:t>z</m:t>
                      </m:r>
                    </m:e>
                    <m:sub>
                      <m:r>
                        <m:t>i</m:t>
                      </m:r>
                    </m:sub>
                    <m:sup>
                      <m:r>
                        <m:t>2</m:t>
                      </m:r>
                    </m:sup>
                  </m:sSubSup>
                </m:e>
              </m:nary>
              <m:sSub>
                <m:e>
                  <m:r>
                    <m:t>D</m:t>
                  </m:r>
                </m:e>
                <m:sub>
                  <m:r>
                    <m:t>i</m:t>
                  </m:r>
                </m:sub>
              </m:sSub>
              <m:sSub>
                <m:e>
                  <m:r>
                    <m:t>c</m:t>
                  </m:r>
                </m:e>
                <m:sub>
                  <m:r>
                    <m:t>i</m:t>
                  </m:r>
                </m:sub>
              </m:sSub>
            </m:den>
          </m:f>
        </m:oMath>
      </m:oMathPara>
    </w:p>
    <w:p>
      <w:pPr>
        <w:spacing w:after="120"/>
        <w:jc w:val="both"/>
      </w:pPr>
      <w:r>
        <w:t xml:space="preserve">The field, the </w:t>
      </w:r>
      <w:r>
        <w:rPr>
          <w:b/>
          <w:bCs/>
        </w:rPr>
        <w:t xml:space="preserve">diffusion potential</w:t>
      </w:r>
      <w:r>
        <w:t xml:space="preserve"> [B14, B20], slows the fast ions and speeds up the slow ones so that no charge separates. Substituting it back gives the zero-current Nernst–Planck model, which is the dilute and ideal limit of OSM transport written in a salt–charge basis: the potential is eliminated and every flux combination is neutral. For a single salt the result is one diffusion coefficient for the salt, the harmonic-type mean of the ionic ones [B1, B5]:</w:t>
      </w:r>
    </w:p>
    <w:p>
      <w:pPr>
        <w:pStyle w:val="Equation"/>
      </w:pPr>
      <m:oMathPara>
        <m:oMathParaPr>
          <m:jc m:val="center"/>
        </m:oMathParaPr>
        <m:oMath>
          <m:sSub>
            <m:e>
              <m:r>
                <m:t>D</m:t>
              </m:r>
            </m:e>
            <m:sub>
              <m:r>
                <m:rPr>
                  <m:sty m:val="p"/>
                </m:rPr>
                <m:t>s</m:t>
              </m:r>
              <m:r>
                <m:rPr>
                  <m:sty m:val="p"/>
                </m:rPr>
                <m:t>a</m:t>
              </m:r>
              <m:r>
                <m:rPr>
                  <m:sty m:val="p"/>
                </m:rPr>
                <m:t>l</m:t>
              </m:r>
              <m:r>
                <m:rPr>
                  <m:sty m:val="p"/>
                </m:rPr>
                <m:t>t</m:t>
              </m:r>
            </m:sub>
          </m:sSub>
          <m:r>
            <m:rPr>
              <m:sty m:val="p"/>
            </m:rPr>
            <m:t>=</m:t>
          </m:r>
          <m:f>
            <m:fPr>
              <m:type m:val="bar"/>
            </m:fPr>
            <m:num>
              <m:d>
                <m:dPr>
                  <m:begChr m:val="("/>
                  <m:sepChr m:val=""/>
                  <m:endChr m:val=")"/>
                  <m:grow/>
                </m:dPr>
                <m:e>
                  <m:sSub>
                    <m:e>
                      <m:r>
                        <m:t>z</m:t>
                      </m:r>
                    </m:e>
                    <m:sub>
                      <m:r>
                        <m:rPr>
                          <m:nor/>
                        </m:rPr>
                        <m:t>+</m:t>
                      </m:r>
                    </m:sub>
                  </m:sSub>
                  <m:r>
                    <m:rPr>
                      <m:sty m:val="p"/>
                    </m:rPr>
                    <m:t>−</m:t>
                  </m:r>
                  <m:sSub>
                    <m:e>
                      <m:r>
                        <m:t>z</m:t>
                      </m:r>
                    </m:e>
                    <m:sub>
                      <m:r>
                        <m:rPr>
                          <m:sty m:val="p"/>
                        </m:rPr>
                        <m:t>−</m:t>
                      </m:r>
                    </m:sub>
                  </m:sSub>
                </m:e>
              </m:d>
              <m:sSub>
                <m:e>
                  <m:r>
                    <m:t>D</m:t>
                  </m:r>
                </m:e>
                <m:sub>
                  <m:r>
                    <m:rPr>
                      <m:nor/>
                    </m:rPr>
                    <m:t>+</m:t>
                  </m:r>
                </m:sub>
              </m:sSub>
              <m:sSub>
                <m:e>
                  <m:r>
                    <m:t>D</m:t>
                  </m:r>
                </m:e>
                <m:sub>
                  <m:r>
                    <m:rPr>
                      <m:sty m:val="p"/>
                    </m:rPr>
                    <m:t>−</m:t>
                  </m:r>
                </m:sub>
              </m:sSub>
            </m:num>
            <m:den>
              <m:sSub>
                <m:e>
                  <m:r>
                    <m:t>z</m:t>
                  </m:r>
                </m:e>
                <m:sub>
                  <m:r>
                    <m:rPr>
                      <m:nor/>
                    </m:rPr>
                    <m:t>+</m:t>
                  </m:r>
                </m:sub>
              </m:sSub>
              <m:sSub>
                <m:e>
                  <m:r>
                    <m:t>D</m:t>
                  </m:r>
                </m:e>
                <m:sub>
                  <m:r>
                    <m:rPr>
                      <m:nor/>
                    </m:rPr>
                    <m:t>+</m:t>
                  </m:r>
                </m:sub>
              </m:sSub>
              <m:r>
                <m:rPr>
                  <m:sty m:val="p"/>
                </m:rPr>
                <m:t>−</m:t>
              </m:r>
              <m:sSub>
                <m:e>
                  <m:r>
                    <m:t>z</m:t>
                  </m:r>
                </m:e>
                <m:sub>
                  <m:r>
                    <m:rPr>
                      <m:sty m:val="p"/>
                    </m:rPr>
                    <m:t>−</m:t>
                  </m:r>
                </m:sub>
              </m:sSub>
              <m:sSub>
                <m:e>
                  <m:r>
                    <m:t>D</m:t>
                  </m:r>
                </m:e>
                <m:sub>
                  <m:r>
                    <m:rPr>
                      <m:sty m:val="p"/>
                    </m:rPr>
                    <m:t>−</m:t>
                  </m:r>
                </m:sub>
              </m:sSub>
            </m:den>
          </m:f>
          <m:r>
            <m:rPr>
              <m:sty m:val="p"/>
            </m:rPr>
            <m:t>,</m:t>
          </m:r>
          <m:r>
            <m:t>  </m:t>
          </m:r>
          <m:sSub>
            <m:e>
              <m:r>
                <m:t>D</m:t>
              </m:r>
            </m:e>
            <m:sub>
              <m:r>
                <m:rPr>
                  <m:sty m:val="p"/>
                </m:rPr>
                <m:t>N</m:t>
              </m:r>
              <m:r>
                <m:rPr>
                  <m:sty m:val="p"/>
                </m:rPr>
                <m:t>a</m:t>
              </m:r>
              <m:r>
                <m:rPr>
                  <m:sty m:val="p"/>
                </m:rPr>
                <m:t>C</m:t>
              </m:r>
              <m:r>
                <m:rPr>
                  <m:sty m:val="p"/>
                </m:rPr>
                <m:t>l</m:t>
              </m:r>
            </m:sub>
          </m:sSub>
          <m:r>
            <m:rPr>
              <m:sty m:val="p"/>
            </m:rPr>
            <m:t>=</m:t>
          </m:r>
          <m:f>
            <m:fPr>
              <m:type m:val="bar"/>
            </m:fPr>
            <m:num>
              <m:r>
                <m:t>2</m:t>
              </m:r>
              <m:sSub>
                <m:e>
                  <m:r>
                    <m:t>D</m:t>
                  </m:r>
                </m:e>
                <m:sub>
                  <m:r>
                    <m:rPr>
                      <m:sty m:val="p"/>
                    </m:rPr>
                    <m:t>N</m:t>
                  </m:r>
                  <m:r>
                    <m:rPr>
                      <m:sty m:val="p"/>
                    </m:rPr>
                    <m:t>a</m:t>
                  </m:r>
                </m:sub>
              </m:sSub>
              <m:sSub>
                <m:e>
                  <m:r>
                    <m:t>D</m:t>
                  </m:r>
                </m:e>
                <m:sub>
                  <m:r>
                    <m:rPr>
                      <m:sty m:val="p"/>
                    </m:rPr>
                    <m:t>C</m:t>
                  </m:r>
                  <m:r>
                    <m:rPr>
                      <m:sty m:val="p"/>
                    </m:rPr>
                    <m:t>l</m:t>
                  </m:r>
                </m:sub>
              </m:sSub>
            </m:num>
            <m:den>
              <m:sSub>
                <m:e>
                  <m:r>
                    <m:t>D</m:t>
                  </m:r>
                </m:e>
                <m:sub>
                  <m:r>
                    <m:rPr>
                      <m:sty m:val="p"/>
                    </m:rPr>
                    <m:t>N</m:t>
                  </m:r>
                  <m:r>
                    <m:rPr>
                      <m:sty m:val="p"/>
                    </m:rPr>
                    <m:t>a</m:t>
                  </m:r>
                </m:sub>
              </m:sSub>
              <m:r>
                <m:rPr>
                  <m:sty m:val="p"/>
                </m:rPr>
                <m:t>+</m:t>
              </m:r>
              <m:sSub>
                <m:e>
                  <m:r>
                    <m:t>D</m:t>
                  </m:r>
                </m:e>
                <m:sub>
                  <m:r>
                    <m:rPr>
                      <m:sty m:val="p"/>
                    </m:rPr>
                    <m:t>C</m:t>
                  </m:r>
                  <m:r>
                    <m:rPr>
                      <m:sty m:val="p"/>
                    </m:rPr>
                    <m:t>l</m:t>
                  </m:r>
                </m:sub>
              </m:sSub>
            </m:den>
          </m:f>
          <m:r>
            <m:rPr>
              <m:sty m:val="p"/>
            </m:rPr>
            <m:t>≈</m:t>
          </m:r>
          <m:r>
            <m:t>1.61</m:t>
          </m:r>
          <m:r>
            <m:rPr>
              <m:sty m:val="p"/>
            </m:rPr>
            <m:t>×</m:t>
          </m:r>
          <m:sSup>
            <m:e>
              <m:r>
                <m:t>10</m:t>
              </m:r>
            </m:e>
            <m:sup>
              <m:r>
                <m:rPr>
                  <m:sty m:val="p"/>
                </m:rPr>
                <m:t>−</m:t>
              </m:r>
              <m:r>
                <m:t>9</m:t>
              </m:r>
            </m:sup>
          </m:sSup>
          <m:r>
            <m:t> </m:t>
          </m:r>
          <m:sSup>
            <m:e>
              <m:r>
                <m:rPr>
                  <m:sty m:val="p"/>
                </m:rPr>
                <m:t>m</m:t>
              </m:r>
            </m:e>
            <m:sup>
              <m:r>
                <m:rPr>
                  <m:sty m:val="p"/>
                </m:rPr>
                <m:t>2</m:t>
              </m:r>
            </m:sup>
          </m:sSup>
          <m:r>
            <m:rPr>
              <m:sty m:val="p"/>
            </m:rPr>
            <m:t> </m:t>
          </m:r>
          <m:sSup>
            <m:e>
              <m:r>
                <m:rPr>
                  <m:sty m:val="p"/>
                </m:rPr>
                <m:t>s</m:t>
              </m:r>
            </m:e>
            <m:sup>
              <m:r>
                <m:rPr>
                  <m:sty m:val="p"/>
                </m:rPr>
                <m:t>−</m:t>
              </m:r>
              <m:r>
                <m:rPr>
                  <m:sty m:val="p"/>
                </m:rPr>
                <m:t>1</m:t>
              </m:r>
            </m:sup>
          </m:sSup>
        </m:oMath>
      </m:oMathPara>
    </w:p>
    <w:p>
      <w:pPr>
        <w:spacing w:after="120"/>
        <w:jc w:val="both"/>
      </w:pPr>
      <w:r>
        <w:t xml:space="preserve">at 25 °C, against </w:t>
      </w:r>
      <m:oMath>
        <m:r>
          <m:t>2.03</m:t>
        </m:r>
        <m:r>
          <m:rPr>
            <m:sty m:val="p"/>
          </m:rPr>
          <m:t>×</m:t>
        </m:r>
        <m:sSup>
          <m:e>
            <m:r>
              <m:t>10</m:t>
            </m:r>
          </m:e>
          <m:sup>
            <m:r>
              <m:rPr>
                <m:sty m:val="p"/>
              </m:rPr>
              <m:t>−</m:t>
            </m:r>
            <m:r>
              <m:t>9</m:t>
            </m:r>
          </m:sup>
        </m:sSup>
      </m:oMath>
      <w:r>
        <w:t xml:space="preserve"> for the chloride ion alone and </w:t>
      </w:r>
      <m:oMath>
        <m:r>
          <m:t>1.33</m:t>
        </m:r>
        <m:r>
          <m:rPr>
            <m:sty m:val="p"/>
          </m:rPr>
          <m:t>×</m:t>
        </m:r>
        <m:sSup>
          <m:e>
            <m:r>
              <m:t>10</m:t>
            </m:r>
          </m:e>
          <m:sup>
            <m:r>
              <m:rPr>
                <m:sty m:val="p"/>
              </m:rPr>
              <m:t>−</m:t>
            </m:r>
            <m:r>
              <m:t>9</m:t>
            </m:r>
          </m:sup>
        </m:sSup>
      </m:oMath>
      <w:r>
        <w:t xml:space="preserve"> for sodium [B7]. Chloride therefore does not diffuse as a tracer: in a NaCl solution it moves about 20% slower than its own coefficient suggests, and in a CaCl₂ solution, where it is coupled to the slow calcium ion, slower still. In mixtures with several ions the coupling can make a minor ion diffuse against its own gradient (uphill diffusion) [B5, B6, B16].</w:t>
      </w:r>
    </w:p>
    <w:p>
      <w:pPr>
        <w:spacing w:after="120"/>
        <w:jc w:val="both"/>
      </w:pPr>
      <w:r>
        <w:t xml:space="preserve">The dilute limit and its assumptions are derived in [O1]. The ambipolar coefficient of valence-asymmetric salts controls the diffusiophoresis of particles in [P1], and the zero-current coupling with the carbonate speciation of seawater is modeled inside bipolar membranes in [C2].</w:t>
      </w:r>
    </w:p>
    <w:p>
      <w:pPr>
        <w:pStyle w:val="Heading3"/>
      </w:pPr>
      <w:r>
        <w:rPr>
          <w:color w:val="1F3864"/>
        </w:rPr>
        <w:t xml:space="preserve">1.3 Concentrated electrolytes, non-ideality and Onsager reciprocity</w:t>
      </w:r>
    </w:p>
    <w:p>
      <w:pPr>
        <w:spacing w:after="120"/>
        <w:jc w:val="both"/>
      </w:pPr>
      <w:r>
        <w:t xml:space="preserve">In seawater, brines and battery electrolytes the dilute limit fails. Ion–ion friction, ion pairing and the thermodynamic factor </w:t>
      </w:r>
      <m:oMath>
        <m:r>
          <m:t>1</m:t>
        </m:r>
        <m:r>
          <m:rPr>
            <m:sty m:val="p"/>
          </m:rPr>
          <m:t>+</m:t>
        </m:r>
        <m:r>
          <m:t>d</m:t>
        </m:r>
        <m:r>
          <m:rPr>
            <m:sty m:val="p"/>
          </m:rPr>
          <m:t>ln</m:t>
        </m:r>
        <m:sSub>
          <m:e>
            <m:r>
              <m:t>γ</m:t>
            </m:r>
          </m:e>
          <m:sub>
            <m:r>
              <m:rPr>
                <m:sty m:val="p"/>
              </m:rPr>
              <m:t>±</m:t>
            </m:r>
          </m:sub>
        </m:sSub>
        <m:r>
          <m:rPr>
            <m:sty m:val="p"/>
          </m:rPr>
          <m:t>/</m:t>
        </m:r>
        <m:r>
          <m:t>d</m:t>
        </m:r>
        <m:r>
          <m:rPr>
            <m:sty m:val="p"/>
          </m:rPr>
          <m:t>ln</m:t>
        </m:r>
        <m:r>
          <m:t>m</m:t>
        </m:r>
      </m:oMath>
      <w:r>
        <w:t xml:space="preserve"> change the transport coefficients, and the full Onsager description is needed. Linear irreversible thermodynamics writes the fluxes as linear in the driving forces, with a symmetric, positive semi-definite matrix of coefficients so that the entropy production is never negative [B2]:</w:t>
      </w:r>
    </w:p>
    <w:p>
      <w:pPr>
        <w:pStyle w:val="Equation"/>
      </w:pPr>
      <m:oMathPara>
        <m:oMathParaPr>
          <m:jc m:val="center"/>
        </m:oMathParaPr>
        <m:oMath>
          <m:sSub>
            <m:e>
              <m:r>
                <m:rPr>
                  <m:sty m:val="b"/>
                </m:rPr>
                <m:t>J</m:t>
              </m:r>
            </m:e>
            <m:sub>
              <m:r>
                <m:t>i</m:t>
              </m:r>
            </m:sub>
          </m:sSub>
          <m:r>
            <m:rPr>
              <m:sty m:val="p"/>
            </m:rPr>
            <m:t>=</m:t>
          </m:r>
          <m:r>
            <m:rPr>
              <m:sty m:val="p"/>
            </m:rPr>
            <m:t>−</m:t>
          </m:r>
          <m:nary>
            <m:naryPr>
              <m:chr m:val="∑"/>
              <m:limLoc m:val="undOvr"/>
              <m:subHide m:val="off"/>
              <m:supHide m:val="on"/>
            </m:naryPr>
            <m:sub>
              <m:r>
                <m:t>j</m:t>
              </m:r>
            </m:sub>
            <m:sup>
              <m:r>
                <m:t>​</m:t>
              </m:r>
            </m:sup>
            <m:e>
              <m:sSub>
                <m:e>
                  <m:r>
                    <m:t>L</m:t>
                  </m:r>
                </m:e>
                <m:sub>
                  <m:r>
                    <m:t>i</m:t>
                  </m:r>
                  <m:r>
                    <m:t>j</m:t>
                  </m:r>
                </m:sub>
              </m:sSub>
            </m:e>
          </m:nary>
          <m:r>
            <m:rPr>
              <m:sty m:val="p"/>
            </m:rPr>
            <m:t>∇</m:t>
          </m:r>
          <m:sSub>
            <m:e>
              <m:acc>
                <m:accPr>
                  <m:chr m:val="‾"/>
                </m:accPr>
                <m:e>
                  <m:r>
                    <m:t>μ</m:t>
                  </m:r>
                </m:e>
              </m:acc>
            </m:e>
            <m:sub>
              <m:r>
                <m:t>j</m:t>
              </m:r>
            </m:sub>
          </m:sSub>
          <m:r>
            <m:rPr>
              <m:sty m:val="p"/>
            </m:rPr>
            <m:t>,</m:t>
          </m:r>
          <m:r>
            <m:t>  </m:t>
          </m:r>
          <m:sSub>
            <m:e>
              <m:r>
                <m:t>L</m:t>
              </m:r>
            </m:e>
            <m:sub>
              <m:r>
                <m:t>i</m:t>
              </m:r>
              <m:r>
                <m:t>j</m:t>
              </m:r>
            </m:sub>
          </m:sSub>
          <m:r>
            <m:rPr>
              <m:sty m:val="p"/>
            </m:rPr>
            <m:t>=</m:t>
          </m:r>
          <m:sSub>
            <m:e>
              <m:r>
                <m:t>L</m:t>
              </m:r>
            </m:e>
            <m:sub>
              <m:r>
                <m:t>j</m:t>
              </m:r>
              <m:r>
                <m:t>i</m:t>
              </m:r>
            </m:sub>
          </m:sSub>
          <m:r>
            <m:rPr>
              <m:sty m:val="p"/>
            </m:rPr>
            <m:t>,</m:t>
          </m:r>
          <m:r>
            <m:t>  </m:t>
          </m:r>
          <m:r>
            <m:t>T</m:t>
          </m:r>
          <m:acc>
            <m:accPr>
              <m:chr m:val="̇"/>
            </m:accPr>
            <m:e>
              <m:r>
                <m:t>s</m:t>
              </m:r>
            </m:e>
          </m:acc>
          <m:r>
            <m:rPr>
              <m:sty m:val="p"/>
            </m:rPr>
            <m:t>=</m:t>
          </m:r>
          <m:r>
            <m:rPr>
              <m:sty m:val="p"/>
            </m:rPr>
            <m:t>−</m:t>
          </m:r>
          <m:nary>
            <m:naryPr>
              <m:chr m:val="∑"/>
              <m:limLoc m:val="undOvr"/>
              <m:subHide m:val="off"/>
              <m:supHide m:val="on"/>
            </m:naryPr>
            <m:sub>
              <m:r>
                <m:t>i</m:t>
              </m:r>
            </m:sub>
            <m:sup>
              <m:r>
                <m:t>​</m:t>
              </m:r>
            </m:sup>
            <m:e>
              <m:sSub>
                <m:e>
                  <m:r>
                    <m:rPr>
                      <m:sty m:val="b"/>
                    </m:rPr>
                    <m:t>J</m:t>
                  </m:r>
                </m:e>
                <m:sub>
                  <m:r>
                    <m:t>i</m:t>
                  </m:r>
                </m:sub>
              </m:sSub>
            </m:e>
          </m:nary>
          <m:r>
            <m:rPr>
              <m:sty m:val="p"/>
            </m:rPr>
            <m:t>⋅</m:t>
          </m:r>
          <m:r>
            <m:rPr>
              <m:sty m:val="p"/>
            </m:rPr>
            <m:t>∇</m:t>
          </m:r>
          <m:sSub>
            <m:e>
              <m:acc>
                <m:accPr>
                  <m:chr m:val="‾"/>
                </m:accPr>
                <m:e>
                  <m:r>
                    <m:t>μ</m:t>
                  </m:r>
                </m:e>
              </m:acc>
            </m:e>
            <m:sub>
              <m:r>
                <m:t>i</m:t>
              </m:r>
            </m:sub>
          </m:sSub>
          <m:r>
            <m:rPr>
              <m:sty m:val="p"/>
            </m:rPr>
            <m:t>=</m:t>
          </m:r>
          <m:nary>
            <m:naryPr>
              <m:chr m:val="∑"/>
              <m:limLoc m:val="undOvr"/>
              <m:subHide m:val="off"/>
              <m:supHide m:val="on"/>
            </m:naryPr>
            <m:sub>
              <m:r>
                <m:t>i</m:t>
              </m:r>
              <m:r>
                <m:rPr>
                  <m:sty m:val="p"/>
                </m:rPr>
                <m:t>,</m:t>
              </m:r>
              <m:r>
                <m:t>j</m:t>
              </m:r>
            </m:sub>
            <m:sup>
              <m:r>
                <m:t>​</m:t>
              </m:r>
            </m:sup>
            <m:e>
              <m:r>
                <m:rPr>
                  <m:sty m:val="p"/>
                </m:rPr>
                <m:t>∇</m:t>
              </m:r>
            </m:e>
          </m:nary>
          <m:sSub>
            <m:e>
              <m:acc>
                <m:accPr>
                  <m:chr m:val="‾"/>
                </m:accPr>
                <m:e>
                  <m:r>
                    <m:t>μ</m:t>
                  </m:r>
                </m:e>
              </m:acc>
            </m:e>
            <m:sub>
              <m:r>
                <m:t>i</m:t>
              </m:r>
            </m:sub>
          </m:sSub>
          <m:r>
            <m:rPr>
              <m:sty m:val="p"/>
            </m:rPr>
            <m:t>⋅</m:t>
          </m:r>
          <m:sSub>
            <m:e>
              <m:r>
                <m:t>L</m:t>
              </m:r>
            </m:e>
            <m:sub>
              <m:r>
                <m:t>i</m:t>
              </m:r>
              <m:r>
                <m:t>j</m:t>
              </m:r>
            </m:sub>
          </m:sSub>
          <m:r>
            <m:rPr>
              <m:sty m:val="p"/>
            </m:rPr>
            <m:t>∇</m:t>
          </m:r>
          <m:sSub>
            <m:e>
              <m:acc>
                <m:accPr>
                  <m:chr m:val="‾"/>
                </m:accPr>
                <m:e>
                  <m:r>
                    <m:t>μ</m:t>
                  </m:r>
                </m:e>
              </m:acc>
            </m:e>
            <m:sub>
              <m:r>
                <m:t>j</m:t>
              </m:r>
            </m:sub>
          </m:sSub>
          <m:r>
            <m:rPr>
              <m:sty m:val="p"/>
            </m:rPr>
            <m:t>≥</m:t>
          </m:r>
          <m:r>
            <m:t>0</m:t>
          </m:r>
        </m:oMath>
      </m:oMathPara>
    </w:p>
    <w:p>
      <w:pPr>
        <w:spacing w:after="120"/>
        <w:jc w:val="both"/>
      </w:pPr>
      <w:r>
        <w:t xml:space="preserve">For hydrogeochemical modeling the activity coefficients of single ions are commonly taken from extended Debye–Hückel laws [B15], valid to an ionic strength of about 0.5 mol/L, the strength of seawater; for stronger brines, specific ion-interaction (Pitzer) models are needed. The Davies form is:</w:t>
      </w:r>
    </w:p>
    <w:p>
      <w:pPr>
        <w:pStyle w:val="Equation"/>
      </w:pPr>
      <m:oMathPara>
        <m:oMathParaPr>
          <m:jc m:val="center"/>
        </m:oMathParaPr>
        <m:oMath>
          <m:sSub>
            <m:e>
              <m:r>
                <m:rPr>
                  <m:sty m:val="p"/>
                </m:rPr>
                <m:t>log</m:t>
              </m:r>
            </m:e>
            <m:sub>
              <m:r>
                <m:t>10</m:t>
              </m:r>
            </m:sub>
          </m:sSub>
          <m:sSub>
            <m:e>
              <m:r>
                <m:t>γ</m:t>
              </m:r>
            </m:e>
            <m:sub>
              <m:r>
                <m:t>i</m:t>
              </m:r>
            </m:sub>
          </m:sSub>
          <m:r>
            <m:rPr>
              <m:sty m:val="p"/>
            </m:rPr>
            <m:t>=</m:t>
          </m:r>
          <m:r>
            <m:rPr>
              <m:sty m:val="p"/>
            </m:rPr>
            <m:t>−</m:t>
          </m:r>
          <m:r>
            <m:t>A</m:t>
          </m:r>
          <m:r>
            <m:t> </m:t>
          </m:r>
          <m:sSubSup>
            <m:e>
              <m:r>
                <m:t>z</m:t>
              </m:r>
            </m:e>
            <m:sub>
              <m:r>
                <m:t>i</m:t>
              </m:r>
            </m:sub>
            <m:sup>
              <m:r>
                <m:t>2</m:t>
              </m:r>
            </m:sup>
          </m:sSubSup>
          <m:d>
            <m:dPr>
              <m:begChr m:val="("/>
              <m:sepChr m:val=""/>
              <m:endChr m:val=")"/>
              <m:grow/>
            </m:dPr>
            <m:e>
              <m:f>
                <m:fPr>
                  <m:type m:val="bar"/>
                </m:fPr>
                <m:num>
                  <m:rad>
                    <m:radPr>
                      <m:degHide m:val="on"/>
                    </m:radPr>
                    <m:deg/>
                    <m:e>
                      <m:r>
                        <m:t>I</m:t>
                      </m:r>
                    </m:e>
                  </m:rad>
                </m:num>
                <m:den>
                  <m:r>
                    <m:t>1</m:t>
                  </m:r>
                  <m:r>
                    <m:rPr>
                      <m:sty m:val="p"/>
                    </m:rPr>
                    <m:t>+</m:t>
                  </m:r>
                  <m:rad>
                    <m:radPr>
                      <m:degHide m:val="on"/>
                    </m:radPr>
                    <m:deg/>
                    <m:e>
                      <m:r>
                        <m:t>I</m:t>
                      </m:r>
                    </m:e>
                  </m:rad>
                </m:den>
              </m:f>
              <m:r>
                <m:rPr>
                  <m:sty m:val="p"/>
                </m:rPr>
                <m:t>−</m:t>
              </m:r>
              <m:r>
                <m:t>0.3</m:t>
              </m:r>
              <m:r>
                <m:t> </m:t>
              </m:r>
              <m:r>
                <m:t>I</m:t>
              </m:r>
            </m:e>
          </m:d>
          <m:r>
            <m:rPr>
              <m:sty m:val="p"/>
            </m:rPr>
            <m:t>,</m:t>
          </m:r>
          <m:r>
            <m:t>  </m:t>
          </m:r>
          <m:r>
            <m:t>I</m:t>
          </m:r>
          <m:r>
            <m:rPr>
              <m:sty m:val="p"/>
            </m:rPr>
            <m:t>=</m:t>
          </m:r>
          <m:f>
            <m:fPr>
              <m:type m:val="bar"/>
            </m:fPr>
            <m:num>
              <m:r>
                <m:t>1</m:t>
              </m:r>
            </m:num>
            <m:den>
              <m:r>
                <m:t>2</m:t>
              </m:r>
            </m:den>
          </m:f>
          <m:nary>
            <m:naryPr>
              <m:chr m:val="∑"/>
              <m:limLoc m:val="undOvr"/>
              <m:subHide m:val="off"/>
              <m:supHide m:val="on"/>
            </m:naryPr>
            <m:sub>
              <m:r>
                <m:t>i</m:t>
              </m:r>
            </m:sub>
            <m:sup>
              <m:r>
                <m:t>​</m:t>
              </m:r>
            </m:sup>
            <m:e>
              <m:sSubSup>
                <m:e>
                  <m:r>
                    <m:t>z</m:t>
                  </m:r>
                </m:e>
                <m:sub>
                  <m:r>
                    <m:t>i</m:t>
                  </m:r>
                </m:sub>
                <m:sup>
                  <m:r>
                    <m:t>2</m:t>
                  </m:r>
                </m:sup>
              </m:sSubSup>
            </m:e>
          </m:nary>
          <m:sSub>
            <m:e>
              <m:r>
                <m:t>m</m:t>
              </m:r>
            </m:e>
            <m:sub>
              <m:r>
                <m:t>i</m:t>
              </m:r>
            </m:sub>
          </m:sSub>
        </m:oMath>
      </m:oMathPara>
    </w:p>
    <w:p>
      <w:pPr>
        <w:spacing w:after="120"/>
        <w:jc w:val="both"/>
      </w:pPr>
      <w:r>
        <w:t xml:space="preserve">Green–Kubo relations for the Onsager coefficients [BK1] and a fast estimator of collective conductivities that keeps ion–ion correlations [H1] provide the coefficients of concentrated solutions; the reference velocity of the transference number is measured directly in [BK2].</w:t>
      </w:r>
    </w:p>
    <w:p>
      <w:pPr>
        <w:pStyle w:val="Heading3"/>
      </w:pPr>
      <w:r>
        <w:rPr>
          <w:color w:val="1F3864"/>
        </w:rPr>
        <w:t xml:space="preserve">1.4 Electrical double layers, Donnan equilibrium and anion exclusion</w:t>
      </w:r>
    </w:p>
    <w:p>
      <w:pPr>
        <w:spacing w:after="120"/>
        <w:jc w:val="both"/>
      </w:pPr>
      <w:r>
        <w:t xml:space="preserve">Near a charged surface, such as a clay platelet, electroneutrality fails over the Debye length; the excess charge of the diffuse layer balances the surface charge:</w:t>
      </w:r>
    </w:p>
    <w:p>
      <w:pPr>
        <w:pStyle w:val="Equation"/>
      </w:pPr>
      <m:oMathPara>
        <m:oMathParaPr>
          <m:jc m:val="center"/>
        </m:oMathParaPr>
        <m:oMath>
          <m:sSub>
            <m:e>
              <m:r>
                <m:t>λ</m:t>
              </m:r>
            </m:e>
            <m:sub>
              <m:r>
                <m:t>D</m:t>
              </m:r>
            </m:sub>
          </m:sSub>
          <m:r>
            <m:rPr>
              <m:sty m:val="p"/>
            </m:rPr>
            <m:t>=</m:t>
          </m:r>
          <m:rad>
            <m:radPr>
              <m:degHide m:val="on"/>
            </m:radPr>
            <m:deg/>
            <m:e>
              <m:f>
                <m:fPr>
                  <m:type m:val="bar"/>
                </m:fPr>
                <m:num>
                  <m:r>
                    <m:t>ε</m:t>
                  </m:r>
                  <m:r>
                    <m:t>R</m:t>
                  </m:r>
                  <m:r>
                    <m:t>T</m:t>
                  </m:r>
                </m:num>
                <m:den>
                  <m:r>
                    <m:t>2</m:t>
                  </m:r>
                  <m:sSup>
                    <m:e>
                      <m:r>
                        <m:t>F</m:t>
                      </m:r>
                    </m:e>
                    <m:sup>
                      <m:r>
                        <m:t>2</m:t>
                      </m:r>
                    </m:sup>
                  </m:sSup>
                  <m:r>
                    <m:t>I</m:t>
                  </m:r>
                </m:den>
              </m:f>
            </m:e>
          </m:rad>
          <m:r>
            <m:rPr>
              <m:sty m:val="p"/>
            </m:rPr>
            <m:t>,</m:t>
          </m:r>
          <m:r>
            <m:t>  </m:t>
          </m:r>
          <m:sSubSup>
            <m:e>
              <m:r>
                <m:t>c</m:t>
              </m:r>
            </m:e>
            <m:sub>
              <m:r>
                <m:t>i</m:t>
              </m:r>
            </m:sub>
            <m:sup>
              <m:r>
                <m:rPr>
                  <m:sty m:val="p"/>
                </m:rPr>
                <m:t>i</m:t>
              </m:r>
              <m:r>
                <m:rPr>
                  <m:sty m:val="p"/>
                </m:rPr>
                <m:t>n</m:t>
              </m:r>
            </m:sup>
          </m:sSubSup>
          <m:r>
            <m:rPr>
              <m:sty m:val="p"/>
            </m:rPr>
            <m:t>=</m:t>
          </m:r>
          <m:sSub>
            <m:e>
              <m:r>
                <m:t>c</m:t>
              </m:r>
            </m:e>
            <m:sub>
              <m:r>
                <m:t>i</m:t>
              </m:r>
            </m:sub>
          </m:sSub>
          <m:r>
            <m:rPr>
              <m:sty m:val="p"/>
            </m:rPr>
            <m:t>exp</m:t>
          </m:r>
          <m:d>
            <m:dPr>
              <m:begChr m:val="("/>
              <m:sepChr m:val=""/>
              <m:endChr m:val=")"/>
              <m:grow/>
            </m:dPr>
            <m:e>
              <m:r>
                <m:rPr>
                  <m:sty m:val="p"/>
                </m:rPr>
                <m:t>−</m:t>
              </m:r>
              <m:f>
                <m:fPr>
                  <m:type m:val="bar"/>
                </m:fPr>
                <m:num>
                  <m:sSub>
                    <m:e>
                      <m:r>
                        <m:t>z</m:t>
                      </m:r>
                    </m:e>
                    <m:sub>
                      <m:r>
                        <m:t>i</m:t>
                      </m:r>
                    </m:sub>
                  </m:sSub>
                  <m:r>
                    <m:t>F</m:t>
                  </m:r>
                  <m:sSub>
                    <m:e>
                      <m:r>
                        <m:t>ψ</m:t>
                      </m:r>
                    </m:e>
                    <m:sub>
                      <m:r>
                        <m:t>D</m:t>
                      </m:r>
                    </m:sub>
                  </m:sSub>
                </m:num>
                <m:den>
                  <m:r>
                    <m:t>R</m:t>
                  </m:r>
                  <m:r>
                    <m:t>T</m:t>
                  </m:r>
                </m:den>
              </m:f>
            </m:e>
          </m:d>
          <m:r>
            <m:rPr>
              <m:sty m:val="p"/>
            </m:rPr>
            <m:t>,</m:t>
          </m:r>
          <m:r>
            <m:t>  </m:t>
          </m:r>
          <m:nary>
            <m:naryPr>
              <m:chr m:val="∑"/>
              <m:limLoc m:val="undOvr"/>
              <m:subHide m:val="off"/>
              <m:supHide m:val="on"/>
            </m:naryPr>
            <m:sub>
              <m:r>
                <m:t>i</m:t>
              </m:r>
            </m:sub>
            <m:sup>
              <m:r>
                <m:t>​</m:t>
              </m:r>
            </m:sup>
            <m:e>
              <m:sSub>
                <m:e>
                  <m:r>
                    <m:t>z</m:t>
                  </m:r>
                </m:e>
                <m:sub>
                  <m:r>
                    <m:t>i</m:t>
                  </m:r>
                </m:sub>
              </m:sSub>
            </m:e>
          </m:nary>
          <m:sSubSup>
            <m:e>
              <m:r>
                <m:t>c</m:t>
              </m:r>
            </m:e>
            <m:sub>
              <m:r>
                <m:t>i</m:t>
              </m:r>
            </m:sub>
            <m:sup>
              <m:r>
                <m:rPr>
                  <m:sty m:val="p"/>
                </m:rPr>
                <m:t>i</m:t>
              </m:r>
              <m:r>
                <m:rPr>
                  <m:sty m:val="p"/>
                </m:rPr>
                <m:t>n</m:t>
              </m:r>
            </m:sup>
          </m:sSubSup>
          <m:r>
            <m:rPr>
              <m:sty m:val="p"/>
            </m:rPr>
            <m:t>=</m:t>
          </m:r>
          <m:f>
            <m:fPr>
              <m:type m:val="bar"/>
            </m:fPr>
            <m:num>
              <m:sSub>
                <m:e>
                  <m:r>
                    <m:t>Q</m:t>
                  </m:r>
                </m:e>
                <m:sub>
                  <m:r>
                    <m:t>X</m:t>
                  </m:r>
                </m:sub>
              </m:sSub>
            </m:num>
            <m:den>
              <m:sSub>
                <m:e>
                  <m:r>
                    <m:t>V</m:t>
                  </m:r>
                </m:e>
                <m:sub>
                  <m:r>
                    <m:rPr>
                      <m:sty m:val="p"/>
                    </m:rPr>
                    <m:t>i</m:t>
                  </m:r>
                  <m:r>
                    <m:rPr>
                      <m:sty m:val="p"/>
                    </m:rPr>
                    <m:t>n</m:t>
                  </m:r>
                </m:sub>
              </m:sSub>
            </m:den>
          </m:f>
        </m:oMath>
      </m:oMathPara>
    </w:p>
    <w:p>
      <w:pPr>
        <w:spacing w:after="120"/>
        <w:jc w:val="both"/>
      </w:pPr>
      <w:r>
        <w:t xml:space="preserve">where </w:t>
      </w:r>
      <m:oMath>
        <m:sSub>
          <m:e>
            <m:r>
              <m:t>λ</m:t>
            </m:r>
          </m:e>
          <m:sub>
            <m:r>
              <m:t>D</m:t>
            </m:r>
          </m:sub>
        </m:sSub>
      </m:oMath>
      <w:r>
        <w:t xml:space="preserve"> is about 0.4 nm in seawater and 10 nm in fresh groundwater. In compacted clays the pores are only a few nanometers wide, so a large part of the porewater is inside the double layers. In the Donnan approximation this water has a uniform potential </w:t>
      </w:r>
      <m:oMath>
        <m:sSub>
          <m:e>
            <m:r>
              <m:t>ψ</m:t>
            </m:r>
          </m:e>
          <m:sub>
            <m:r>
              <m:t>D</m:t>
            </m:r>
          </m:sub>
        </m:sSub>
      </m:oMath>
      <w:r>
        <w:t xml:space="preserve">, with cations enriched and anions excluded in proportion to the fixed charge </w:t>
      </w:r>
      <m:oMath>
        <m:sSub>
          <m:e>
            <m:r>
              <m:t>Q</m:t>
            </m:r>
          </m:e>
          <m:sub>
            <m:r>
              <m:t>X</m:t>
            </m:r>
          </m:sub>
        </m:sSub>
      </m:oMath>
      <w:r>
        <w:t xml:space="preserve"> of the clay in the volume </w:t>
      </w:r>
      <m:oMath>
        <m:sSub>
          <m:e>
            <m:r>
              <m:t>V</m:t>
            </m:r>
          </m:e>
          <m:sub>
            <m:r>
              <m:rPr>
                <m:sty m:val="p"/>
              </m:rPr>
              <m:t>i</m:t>
            </m:r>
            <m:r>
              <m:rPr>
                <m:sty m:val="p"/>
              </m:rPr>
              <m:t>n</m:t>
            </m:r>
          </m:sub>
        </m:sSub>
      </m:oMath>
      <w:r>
        <w:t xml:space="preserve">. This is why anions diffuse through clays more slowly, and through a smaller accessible porosity, than water tracers do, and why cations can diffuse faster than expected through surface diffusion [B9, B18]. In concentrated electrolytes the measured screening length grows again with concentration instead of falling (underscreening), a result that the classical theory does not explain.</w:t>
      </w:r>
    </w:p>
    <w:p>
      <w:pPr>
        <w:spacing w:after="120"/>
        <w:jc w:val="both"/>
      </w:pPr>
      <w:r>
        <w:t xml:space="preserve">Part II shows where this picture fails. Water-in-salt electrolytes form layered interfaces [O4]; image charges matter at charged but hardly at neutral surfaces [C1]; multivalent ions condense and can invert the surface charge [BK3]; water in clay nanopores has a permittivity up to twenty times lower than bulk water [P4]; overlapping double layers in nanopores charge as volumetric sources [P2]; double layers on curved clay layers are asymmetric and mobile [BK4]; the interaction of clay particles depends on salinity and counterion beyond DLVO theory [P3]; fixed-charge networks form ionic double layers at their junctions [H3]; and co-ions are excluded from a charged membrane by more than an order of magnitude per unit of charge [H4].</w:t>
      </w:r>
    </w:p>
    <w:p>
      <w:pPr>
        <w:pStyle w:val="Heading3"/>
      </w:pPr>
      <w:r>
        <w:rPr>
          <w:color w:val="1F3864"/>
        </w:rPr>
        <w:t xml:space="preserve">1.5 Ionic diffusion in porous media</w:t>
      </w:r>
    </w:p>
    <w:p>
      <w:pPr>
        <w:spacing w:after="120"/>
        <w:jc w:val="both"/>
      </w:pPr>
      <w:r>
        <w:t xml:space="preserve">In a porous medium the diffusion coefficient of each ion is reduced by the porosity and by the tortuosity of the pores. Archie's law ties the reduction to the formation factor, which can be measured from the electrical resistivity of the rock [B11]:</w:t>
      </w:r>
    </w:p>
    <w:p>
      <w:pPr>
        <w:pStyle w:val="Equation"/>
      </w:pPr>
      <m:oMathPara>
        <m:oMathParaPr>
          <m:jc m:val="center"/>
        </m:oMathParaPr>
        <m:oMath>
          <m:sSub>
            <m:e>
              <m:r>
                <m:rPr>
                  <m:sty m:val="b"/>
                </m:rPr>
                <m:t>J</m:t>
              </m:r>
            </m:e>
            <m:sub>
              <m:r>
                <m:t>i</m:t>
              </m:r>
            </m:sub>
          </m:sSub>
          <m:r>
            <m:rPr>
              <m:sty m:val="p"/>
            </m:rPr>
            <m:t>=</m:t>
          </m:r>
          <m:r>
            <m:rPr>
              <m:sty m:val="p"/>
            </m:rPr>
            <m:t>−</m:t>
          </m:r>
          <m:f>
            <m:fPr>
              <m:type m:val="bar"/>
            </m:fPr>
            <m:num>
              <m:sSub>
                <m:e>
                  <m:r>
                    <m:t>D</m:t>
                  </m:r>
                </m:e>
                <m:sub>
                  <m:r>
                    <m:t>i</m:t>
                  </m:r>
                </m:sub>
              </m:sSub>
            </m:num>
            <m:den>
              <m:r>
                <m:rPr>
                  <m:scr m:val="script"/>
                  <m:sty m:val="p"/>
                </m:rPr>
                <m:t>F</m:t>
              </m:r>
            </m:den>
          </m:f>
          <m:d>
            <m:dPr>
              <m:begChr m:val="("/>
              <m:sepChr m:val=""/>
              <m:endChr m:val=")"/>
              <m:grow/>
            </m:dPr>
            <m:e>
              <m:r>
                <m:rPr>
                  <m:sty m:val="p"/>
                </m:rPr>
                <m:t>∇</m:t>
              </m:r>
              <m:sSub>
                <m:e>
                  <m:r>
                    <m:t>c</m:t>
                  </m:r>
                </m:e>
                <m:sub>
                  <m:r>
                    <m:t>i</m:t>
                  </m:r>
                </m:sub>
              </m:sSub>
              <m:r>
                <m:rPr>
                  <m:sty m:val="p"/>
                </m:rPr>
                <m:t>+</m:t>
              </m:r>
              <m:sSub>
                <m:e>
                  <m:r>
                    <m:t>z</m:t>
                  </m:r>
                </m:e>
                <m:sub>
                  <m:r>
                    <m:t>i</m:t>
                  </m:r>
                </m:sub>
              </m:sSub>
              <m:sSub>
                <m:e>
                  <m:r>
                    <m:t>c</m:t>
                  </m:r>
                </m:e>
                <m:sub>
                  <m:r>
                    <m:t>i</m:t>
                  </m:r>
                </m:sub>
              </m:sSub>
              <m:f>
                <m:fPr>
                  <m:type m:val="bar"/>
                </m:fPr>
                <m:num>
                  <m:r>
                    <m:t>F</m:t>
                  </m:r>
                </m:num>
                <m:den>
                  <m:r>
                    <m:t>R</m:t>
                  </m:r>
                  <m:r>
                    <m:t>T</m:t>
                  </m:r>
                </m:den>
              </m:f>
              <m:r>
                <m:rPr>
                  <m:sty m:val="p"/>
                </m:rPr>
                <m:t>∇</m:t>
              </m:r>
              <m:r>
                <m:t>Φ</m:t>
              </m:r>
            </m:e>
          </m:d>
          <m:r>
            <m:rPr>
              <m:sty m:val="p"/>
            </m:rPr>
            <m:t>,</m:t>
          </m:r>
          <m:r>
            <m:t>  </m:t>
          </m:r>
          <m:r>
            <m:rPr>
              <m:scr m:val="script"/>
              <m:sty m:val="p"/>
            </m:rPr>
            <m:t>F</m:t>
          </m:r>
          <m:r>
            <m:rPr>
              <m:sty m:val="p"/>
            </m:rPr>
            <m:t>=</m:t>
          </m:r>
          <m:f>
            <m:fPr>
              <m:type m:val="bar"/>
            </m:fPr>
            <m:num>
              <m:sSub>
                <m:e>
                  <m:r>
                    <m:t>ρ</m:t>
                  </m:r>
                </m:e>
                <m:sub>
                  <m:r>
                    <m:rPr>
                      <m:sty m:val="p"/>
                    </m:rPr>
                    <m:t>r</m:t>
                  </m:r>
                  <m:r>
                    <m:rPr>
                      <m:sty m:val="p"/>
                    </m:rPr>
                    <m:t>o</m:t>
                  </m:r>
                  <m:r>
                    <m:rPr>
                      <m:sty m:val="p"/>
                    </m:rPr>
                    <m:t>c</m:t>
                  </m:r>
                  <m:r>
                    <m:rPr>
                      <m:sty m:val="p"/>
                    </m:rPr>
                    <m:t>k</m:t>
                  </m:r>
                </m:sub>
              </m:sSub>
            </m:num>
            <m:den>
              <m:sSub>
                <m:e>
                  <m:r>
                    <m:t>ρ</m:t>
                  </m:r>
                </m:e>
                <m:sub>
                  <m:r>
                    <m:rPr>
                      <m:sty m:val="p"/>
                    </m:rPr>
                    <m:t>w</m:t>
                  </m:r>
                  <m:r>
                    <m:rPr>
                      <m:sty m:val="p"/>
                    </m:rPr>
                    <m:t>a</m:t>
                  </m:r>
                  <m:r>
                    <m:rPr>
                      <m:sty m:val="p"/>
                    </m:rPr>
                    <m:t>t</m:t>
                  </m:r>
                  <m:r>
                    <m:rPr>
                      <m:sty m:val="p"/>
                    </m:rPr>
                    <m:t>e</m:t>
                  </m:r>
                  <m:r>
                    <m:rPr>
                      <m:sty m:val="p"/>
                    </m:rPr>
                    <m:t>r</m:t>
                  </m:r>
                </m:sub>
              </m:sSub>
            </m:den>
          </m:f>
          <m:r>
            <m:rPr>
              <m:sty m:val="p"/>
            </m:rPr>
            <m:t>=</m:t>
          </m:r>
          <m:f>
            <m:fPr>
              <m:type m:val="bar"/>
            </m:fPr>
            <m:num>
              <m:r>
                <m:t>τ</m:t>
              </m:r>
            </m:num>
            <m:den>
              <m:r>
                <m:t>ϕ</m:t>
              </m:r>
            </m:den>
          </m:f>
          <m:r>
            <m:rPr>
              <m:sty m:val="p"/>
            </m:rPr>
            <m:t>≈</m:t>
          </m:r>
          <m:sSup>
            <m:e>
              <m:r>
                <m:t>ϕ</m:t>
              </m:r>
            </m:e>
            <m:sup>
              <m:r>
                <m:rPr>
                  <m:sty m:val="p"/>
                </m:rPr>
                <m:t>−</m:t>
              </m:r>
              <m:r>
                <m:t>m</m:t>
              </m:r>
            </m:sup>
          </m:sSup>
        </m:oMath>
      </m:oMathPara>
    </w:p>
    <w:p>
      <w:pPr>
        <w:spacing w:after="120"/>
        <w:jc w:val="both"/>
      </w:pPr>
      <w:r>
        <w:t xml:space="preserve">where </w:t>
      </w:r>
      <m:oMath>
        <m:r>
          <m:rPr>
            <m:scr m:val="script"/>
            <m:sty m:val="p"/>
          </m:rPr>
          <m:t>F</m:t>
        </m:r>
      </m:oMath>
      <w:r>
        <w:t xml:space="preserve"> is the formation factor, </w:t>
      </w:r>
      <m:oMath>
        <m:r>
          <m:t>τ</m:t>
        </m:r>
      </m:oMath>
      <w:r>
        <w:t xml:space="preserve"> the tortuosity factor, </w:t>
      </w:r>
      <m:oMath>
        <m:r>
          <m:t>ϕ</m:t>
        </m:r>
      </m:oMath>
      <w:r>
        <w:t xml:space="preserve"> the porosity and </w:t>
      </w:r>
      <m:oMath>
        <m:r>
          <m:t>m</m:t>
        </m:r>
      </m:oMath>
      <w:r>
        <w:t xml:space="preserve"> the cementation exponent. The same factor divides all ionic coefficients, so the electrical coupling of section 1.2 carries over to rocks unchanged; with charged pore walls the Donnan terms of section 1.4 are added [B9, B18]. Porewater profiles of chloride and other ions in aquitards and marine sediments are the archives from which these coefficients, and the history of the boundary conditions, are read [B6, B7].</w:t>
      </w:r>
    </w:p>
    <w:p>
      <w:pPr>
        <w:spacing w:after="120"/>
        <w:jc w:val="both"/>
      </w:pPr>
      <w:r>
        <w:t xml:space="preserve">Donnan exclusion per unit of charge [H4] and the counterion-dependent interaction of clay particles [P3] bear on the accessible porosity and tortuosity of clays; a complete porewater reaction–transport model, with isotopes, is [H2].</w:t>
      </w:r>
    </w:p>
    <w:p>
      <w:pPr>
        <w:pStyle w:val="Heading3"/>
      </w:pPr>
      <w:r>
        <w:rPr>
          <w:color w:val="1F3864"/>
        </w:rPr>
        <w:t xml:space="preserve">1.6 Ion exchange and reactive transport</w:t>
      </w:r>
    </w:p>
    <w:p>
      <w:pPr>
        <w:spacing w:after="120"/>
        <w:jc w:val="both"/>
      </w:pPr>
      <w:r>
        <w:t xml:space="preserve">Clays and organic matter carry exchangeable cations. In the Gaines–Thomas convention [B10] the exchanger is described by equivalent fractions </w:t>
      </w:r>
      <m:oMath>
        <m:r>
          <m:t>β</m:t>
        </m:r>
      </m:oMath>
      <w:r>
        <w:t xml:space="preserve">, and each exchange reaction has a selectivity coefficient, for example for sodium and calcium:</w:t>
      </w:r>
    </w:p>
    <w:p>
      <w:pPr>
        <w:pStyle w:val="Equation"/>
      </w:pPr>
      <m:oMathPara>
        <m:oMathParaPr>
          <m:jc m:val="center"/>
        </m:oMathParaPr>
        <m:oMath>
          <m:sSup>
            <m:e>
              <m:r>
                <m:rPr>
                  <m:sty m:val="p"/>
                </m:rPr>
                <m:t>N</m:t>
              </m:r>
              <m:r>
                <m:rPr>
                  <m:sty m:val="p"/>
                </m:rPr>
                <m:t>a</m:t>
              </m:r>
            </m:e>
            <m:sup>
              <m:r>
                <m:rPr>
                  <m:nor/>
                </m:rPr>
                <m:t>+</m:t>
              </m:r>
            </m:sup>
          </m:sSup>
          <m:r>
            <m:rPr>
              <m:sty m:val="p"/>
            </m:rPr>
            <m:t>+</m:t>
          </m:r>
          <m:f>
            <m:fPr>
              <m:type m:val="bar"/>
            </m:fPr>
            <m:num>
              <m:r>
                <m:t>1</m:t>
              </m:r>
            </m:num>
            <m:den>
              <m:r>
                <m:t>2</m:t>
              </m:r>
            </m:den>
          </m:f>
          <m:sSub>
            <m:e>
              <m:r>
                <m:rPr>
                  <m:sty m:val="p"/>
                </m:rPr>
                <m:t>C</m:t>
              </m:r>
              <m:r>
                <m:rPr>
                  <m:sty m:val="p"/>
                </m:rPr>
                <m:t>a</m:t>
              </m:r>
              <m:r>
                <m:rPr>
                  <m:sty m:val="p"/>
                </m:rPr>
                <m:t>X</m:t>
              </m:r>
            </m:e>
            <m:sub>
              <m:r>
                <m:t>2</m:t>
              </m:r>
            </m:sub>
          </m:sSub>
          <m:r>
            <m:rPr>
              <m:sty m:val="p"/>
            </m:rPr>
            <m:t>⇌</m:t>
          </m:r>
          <m:r>
            <m:rPr>
              <m:sty m:val="p"/>
            </m:rPr>
            <m:t>N</m:t>
          </m:r>
          <m:r>
            <m:rPr>
              <m:sty m:val="p"/>
            </m:rPr>
            <m:t>a</m:t>
          </m:r>
          <m:r>
            <m:rPr>
              <m:sty m:val="p"/>
            </m:rPr>
            <m:t>X</m:t>
          </m:r>
          <m:r>
            <m:rPr>
              <m:sty m:val="p"/>
            </m:rPr>
            <m:t>+</m:t>
          </m:r>
          <m:f>
            <m:fPr>
              <m:type m:val="bar"/>
            </m:fPr>
            <m:num>
              <m:r>
                <m:t>1</m:t>
              </m:r>
            </m:num>
            <m:den>
              <m:r>
                <m:t>2</m:t>
              </m:r>
            </m:den>
          </m:f>
          <m:sSup>
            <m:e>
              <m:r>
                <m:rPr>
                  <m:sty m:val="p"/>
                </m:rPr>
                <m:t>C</m:t>
              </m:r>
              <m:r>
                <m:rPr>
                  <m:sty m:val="p"/>
                </m:rPr>
                <m:t>a</m:t>
              </m:r>
            </m:e>
            <m:sup>
              <m:r>
                <m:t>2</m:t>
              </m:r>
              <m:r>
                <m:rPr>
                  <m:nor/>
                </m:rPr>
                <m:t>+</m:t>
              </m:r>
            </m:sup>
          </m:sSup>
          <m:r>
            <m:rPr>
              <m:sty m:val="p"/>
            </m:rPr>
            <m:t>,</m:t>
          </m:r>
          <m:r>
            <m:t>  </m:t>
          </m:r>
          <m:sSub>
            <m:e>
              <m:r>
                <m:t>K</m:t>
              </m:r>
            </m:e>
            <m:sub>
              <m:r>
                <m:rPr>
                  <m:sty m:val="p"/>
                </m:rPr>
                <m:t>N</m:t>
              </m:r>
              <m:r>
                <m:rPr>
                  <m:sty m:val="p"/>
                </m:rPr>
                <m:t>a</m:t>
              </m:r>
              <m:r>
                <m:rPr>
                  <m:sty m:val="p"/>
                </m:rPr>
                <m:t>/</m:t>
              </m:r>
              <m:r>
                <m:rPr>
                  <m:sty m:val="p"/>
                </m:rPr>
                <m:t>C</m:t>
              </m:r>
              <m:r>
                <m:rPr>
                  <m:sty m:val="p"/>
                </m:rPr>
                <m:t>a</m:t>
              </m:r>
            </m:sub>
          </m:sSub>
          <m:r>
            <m:rPr>
              <m:sty m:val="p"/>
            </m:rPr>
            <m:t>=</m:t>
          </m:r>
          <m:f>
            <m:fPr>
              <m:type m:val="bar"/>
            </m:fPr>
            <m:num>
              <m:sSub>
                <m:e>
                  <m:r>
                    <m:t>β</m:t>
                  </m:r>
                </m:e>
                <m:sub>
                  <m:r>
                    <m:rPr>
                      <m:sty m:val="p"/>
                    </m:rPr>
                    <m:t>N</m:t>
                  </m:r>
                  <m:r>
                    <m:rPr>
                      <m:sty m:val="p"/>
                    </m:rPr>
                    <m:t>a</m:t>
                  </m:r>
                </m:sub>
              </m:sSub>
              <m:sSup>
                <m:e>
                  <m:d>
                    <m:dPr>
                      <m:begChr m:val="["/>
                      <m:sepChr m:val=""/>
                      <m:endChr m:val="]"/>
                      <m:grow/>
                    </m:dPr>
                    <m:e>
                      <m:sSup>
                        <m:e>
                          <m:r>
                            <m:rPr>
                              <m:sty m:val="p"/>
                            </m:rPr>
                            <m:t>C</m:t>
                          </m:r>
                          <m:r>
                            <m:rPr>
                              <m:sty m:val="p"/>
                            </m:rPr>
                            <m:t>a</m:t>
                          </m:r>
                        </m:e>
                        <m:sup>
                          <m:r>
                            <m:t>2</m:t>
                          </m:r>
                          <m:r>
                            <m:rPr>
                              <m:nor/>
                            </m:rPr>
                            <m:t>+</m:t>
                          </m:r>
                        </m:sup>
                      </m:sSup>
                    </m:e>
                  </m:d>
                </m:e>
                <m:sup>
                  <m:r>
                    <m:t>1</m:t>
                  </m:r>
                  <m:r>
                    <m:rPr>
                      <m:sty m:val="p"/>
                    </m:rPr>
                    <m:t>/</m:t>
                  </m:r>
                  <m:r>
                    <m:t>2</m:t>
                  </m:r>
                </m:sup>
              </m:sSup>
            </m:num>
            <m:den>
              <m:sSubSup>
                <m:e>
                  <m:r>
                    <m:t>β</m:t>
                  </m:r>
                </m:e>
                <m:sub>
                  <m:r>
                    <m:rPr>
                      <m:sty m:val="p"/>
                    </m:rPr>
                    <m:t>C</m:t>
                  </m:r>
                  <m:r>
                    <m:rPr>
                      <m:sty m:val="p"/>
                    </m:rPr>
                    <m:t>a</m:t>
                  </m:r>
                </m:sub>
                <m:sup>
                  <m:r>
                    <m:t>1</m:t>
                  </m:r>
                  <m:r>
                    <m:rPr>
                      <m:sty m:val="p"/>
                    </m:rPr>
                    <m:t>/</m:t>
                  </m:r>
                  <m:r>
                    <m:t>2</m:t>
                  </m:r>
                </m:sup>
              </m:sSubSup>
              <m:d>
                <m:dPr>
                  <m:begChr m:val="["/>
                  <m:sepChr m:val=""/>
                  <m:endChr m:val="]"/>
                  <m:grow/>
                </m:dPr>
                <m:e>
                  <m:sSup>
                    <m:e>
                      <m:r>
                        <m:rPr>
                          <m:sty m:val="p"/>
                        </m:rPr>
                        <m:t>N</m:t>
                      </m:r>
                      <m:r>
                        <m:rPr>
                          <m:sty m:val="p"/>
                        </m:rPr>
                        <m:t>a</m:t>
                      </m:r>
                    </m:e>
                    <m:sup>
                      <m:r>
                        <m:rPr>
                          <m:nor/>
                        </m:rPr>
                        <m:t>+</m:t>
                      </m:r>
                    </m:sup>
                  </m:sSup>
                </m:e>
              </m:d>
            </m:den>
          </m:f>
          <m:r>
            <m:rPr>
              <m:sty m:val="p"/>
            </m:rPr>
            <m:t>,</m:t>
          </m:r>
          <m:r>
            <m:t>  </m:t>
          </m:r>
          <m:sSub>
            <m:e>
              <m:r>
                <m:t>R</m:t>
              </m:r>
            </m:e>
            <m:sub>
              <m:r>
                <m:t>i</m:t>
              </m:r>
            </m:sub>
          </m:sSub>
          <m:r>
            <m:rPr>
              <m:sty m:val="p"/>
            </m:rPr>
            <m:t>=</m:t>
          </m:r>
          <m:r>
            <m:t>1</m:t>
          </m:r>
          <m:r>
            <m:rPr>
              <m:sty m:val="p"/>
            </m:rPr>
            <m:t>+</m:t>
          </m:r>
          <m:f>
            <m:fPr>
              <m:type m:val="bar"/>
            </m:fPr>
            <m:num>
              <m:sSub>
                <m:e>
                  <m:r>
                    <m:t>ρ</m:t>
                  </m:r>
                </m:e>
                <m:sub>
                  <m:r>
                    <m:t>b</m:t>
                  </m:r>
                </m:sub>
              </m:sSub>
            </m:num>
            <m:den>
              <m:r>
                <m:t>ϕ</m:t>
              </m:r>
            </m:den>
          </m:f>
          <m:f>
            <m:fPr>
              <m:type m:val="bar"/>
            </m:fPr>
            <m:num>
              <m:r>
                <m:rPr>
                  <m:sty m:val="p"/>
                </m:rPr>
                <m:t>∂</m:t>
              </m:r>
              <m:sSub>
                <m:e>
                  <m:r>
                    <m:t>q</m:t>
                  </m:r>
                </m:e>
                <m:sub>
                  <m:r>
                    <m:t>i</m:t>
                  </m:r>
                </m:sub>
              </m:sSub>
            </m:num>
            <m:den>
              <m:r>
                <m:rPr>
                  <m:sty m:val="p"/>
                </m:rPr>
                <m:t>∂</m:t>
              </m:r>
              <m:sSub>
                <m:e>
                  <m:r>
                    <m:t>c</m:t>
                  </m:r>
                </m:e>
                <m:sub>
                  <m:r>
                    <m:t>i</m:t>
                  </m:r>
                </m:sub>
              </m:sSub>
            </m:den>
          </m:f>
        </m:oMath>
      </m:oMathPara>
    </w:p>
    <w:p>
      <w:pPr>
        <w:spacing w:after="120"/>
        <w:jc w:val="both"/>
      </w:pPr>
      <w:r>
        <w:t xml:space="preserve">where the brackets are activities, </w:t>
      </w:r>
      <m:oMath>
        <m:sSub>
          <m:e>
            <m:r>
              <m:t>q</m:t>
            </m:r>
          </m:e>
          <m:sub>
            <m:r>
              <m:t>i</m:t>
            </m:r>
          </m:sub>
        </m:sSub>
      </m:oMath>
      <w:r>
        <w:t xml:space="preserve"> the amount of cation </w:t>
      </w:r>
      <m:oMath>
        <m:r>
          <m:t>i</m:t>
        </m:r>
      </m:oMath>
      <w:r>
        <w:t xml:space="preserve"> on the exchanger per unit mass and </w:t>
      </w:r>
      <m:oMath>
        <m:sSub>
          <m:e>
            <m:r>
              <m:t>R</m:t>
            </m:r>
          </m:e>
          <m:sub>
            <m:r>
              <m:t>i</m:t>
            </m:r>
          </m:sub>
        </m:sSub>
      </m:oMath>
      <w:r>
        <w:t xml:space="preserve"> its retardation factor. Exchange gives seawater intrusion and freshening their hydrochemical signatures [B8]. When seawater enters a freshwater aquifer, sodium is taken up and calcium released, so the intruding water becomes a CaCl₂ type. When fresh water flushes a salinized aquifer, calcium is taken up and sodium released, so the water becomes a NaHCO₃ type. Reactive-transport codes couple these reactions to multicomponent transport, with a single diffusion coefficient for all species or, in their more complete versions, with species-specific coefficients and the zero-current condition [B17, B19].</w:t>
      </w:r>
    </w:p>
    <w:p>
      <w:pPr>
        <w:spacing w:after="120"/>
        <w:jc w:val="both"/>
      </w:pPr>
      <w:r>
        <w:t xml:space="preserve">The reaction side is covered by the dissolution kinetics of calcite in seawater [C3] and by carbonate speciation coupled to ion transport [C2]; the exchange side by the counterion dependence of clay interactions [P3] and the structure of clay double layers [BK4].</w:t>
      </w:r>
    </w:p>
    <w:p>
      <w:pPr>
        <w:pStyle w:val="Heading3"/>
      </w:pPr>
      <w:r>
        <w:rPr>
          <w:color w:val="1F3864"/>
        </w:rPr>
        <w:t xml:space="preserve">1.7 Isotope fractionation by ion diffusion</w:t>
      </w:r>
    </w:p>
    <w:p>
      <w:pPr>
        <w:spacing w:after="120"/>
        <w:jc w:val="both"/>
      </w:pPr>
      <w:r>
        <w:t xml:space="preserve">Light isotopes of an ion diffuse slightly faster than heavy ones. Experiments in water give a mass dependence far weaker than the kinetic-gas value of one half [B12]:</w:t>
      </w:r>
    </w:p>
    <w:p>
      <w:pPr>
        <w:pStyle w:val="Equation"/>
      </w:pPr>
      <m:oMathPara>
        <m:oMathParaPr>
          <m:jc m:val="center"/>
        </m:oMathParaPr>
        <m:oMath>
          <m:f>
            <m:fPr>
              <m:type m:val="bar"/>
            </m:fPr>
            <m:num>
              <m:sSub>
                <m:e>
                  <m:r>
                    <m:t>D</m:t>
                  </m:r>
                </m:e>
                <m:sub>
                  <m:r>
                    <m:rPr>
                      <m:sty m:val="p"/>
                    </m:rPr>
                    <m:t>h</m:t>
                  </m:r>
                  <m:r>
                    <m:rPr>
                      <m:sty m:val="p"/>
                    </m:rPr>
                    <m:t>e</m:t>
                  </m:r>
                  <m:r>
                    <m:rPr>
                      <m:sty m:val="p"/>
                    </m:rPr>
                    <m:t>a</m:t>
                  </m:r>
                  <m:r>
                    <m:rPr>
                      <m:sty m:val="p"/>
                    </m:rPr>
                    <m:t>v</m:t>
                  </m:r>
                  <m:r>
                    <m:rPr>
                      <m:sty m:val="p"/>
                    </m:rPr>
                    <m:t>y</m:t>
                  </m:r>
                </m:sub>
              </m:sSub>
            </m:num>
            <m:den>
              <m:sSub>
                <m:e>
                  <m:r>
                    <m:t>D</m:t>
                  </m:r>
                </m:e>
                <m:sub>
                  <m:r>
                    <m:rPr>
                      <m:sty m:val="p"/>
                    </m:rPr>
                    <m:t>l</m:t>
                  </m:r>
                  <m:r>
                    <m:rPr>
                      <m:sty m:val="p"/>
                    </m:rPr>
                    <m:t>i</m:t>
                  </m:r>
                  <m:r>
                    <m:rPr>
                      <m:sty m:val="p"/>
                    </m:rPr>
                    <m:t>g</m:t>
                  </m:r>
                  <m:r>
                    <m:rPr>
                      <m:sty m:val="p"/>
                    </m:rPr>
                    <m:t>h</m:t>
                  </m:r>
                  <m:r>
                    <m:rPr>
                      <m:sty m:val="p"/>
                    </m:rPr>
                    <m:t>t</m:t>
                  </m:r>
                </m:sub>
              </m:sSub>
            </m:den>
          </m:f>
          <m:r>
            <m:rPr>
              <m:sty m:val="p"/>
            </m:rPr>
            <m:t>=</m:t>
          </m:r>
          <m:sSup>
            <m:e>
              <m:d>
                <m:dPr>
                  <m:begChr m:val="("/>
                  <m:sepChr m:val=""/>
                  <m:endChr m:val=")"/>
                  <m:grow/>
                </m:dPr>
                <m:e>
                  <m:f>
                    <m:fPr>
                      <m:type m:val="bar"/>
                    </m:fPr>
                    <m:num>
                      <m:sSub>
                        <m:e>
                          <m:r>
                            <m:t>m</m:t>
                          </m:r>
                        </m:e>
                        <m:sub>
                          <m:r>
                            <m:rPr>
                              <m:sty m:val="p"/>
                            </m:rPr>
                            <m:t>l</m:t>
                          </m:r>
                          <m:r>
                            <m:rPr>
                              <m:sty m:val="p"/>
                            </m:rPr>
                            <m:t>i</m:t>
                          </m:r>
                          <m:r>
                            <m:rPr>
                              <m:sty m:val="p"/>
                            </m:rPr>
                            <m:t>g</m:t>
                          </m:r>
                          <m:r>
                            <m:rPr>
                              <m:sty m:val="p"/>
                            </m:rPr>
                            <m:t>h</m:t>
                          </m:r>
                          <m:r>
                            <m:rPr>
                              <m:sty m:val="p"/>
                            </m:rPr>
                            <m:t>t</m:t>
                          </m:r>
                        </m:sub>
                      </m:sSub>
                    </m:num>
                    <m:den>
                      <m:sSub>
                        <m:e>
                          <m:r>
                            <m:t>m</m:t>
                          </m:r>
                        </m:e>
                        <m:sub>
                          <m:r>
                            <m:rPr>
                              <m:sty m:val="p"/>
                            </m:rPr>
                            <m:t>h</m:t>
                          </m:r>
                          <m:r>
                            <m:rPr>
                              <m:sty m:val="p"/>
                            </m:rPr>
                            <m:t>e</m:t>
                          </m:r>
                          <m:r>
                            <m:rPr>
                              <m:sty m:val="p"/>
                            </m:rPr>
                            <m:t>a</m:t>
                          </m:r>
                          <m:r>
                            <m:rPr>
                              <m:sty m:val="p"/>
                            </m:rPr>
                            <m:t>v</m:t>
                          </m:r>
                          <m:r>
                            <m:rPr>
                              <m:sty m:val="p"/>
                            </m:rPr>
                            <m:t>y</m:t>
                          </m:r>
                        </m:sub>
                      </m:sSub>
                    </m:den>
                  </m:f>
                </m:e>
              </m:d>
            </m:e>
            <m:sup>
              <m:r>
                <m:t>β</m:t>
              </m:r>
            </m:sup>
          </m:sSup>
          <m:r>
            <m:rPr>
              <m:sty m:val="p"/>
            </m:rPr>
            <m:t>,</m:t>
          </m:r>
          <m:r>
            <m:t>  </m:t>
          </m:r>
          <m:r>
            <m:t>β</m:t>
          </m:r>
          <m:r>
            <m:rPr>
              <m:sty m:val="p"/>
            </m:rPr>
            <m:t>≪</m:t>
          </m:r>
          <m:f>
            <m:fPr>
              <m:type m:val="bar"/>
            </m:fPr>
            <m:num>
              <m:r>
                <m:t>1</m:t>
              </m:r>
            </m:num>
            <m:den>
              <m:r>
                <m:t>2</m:t>
              </m:r>
            </m:den>
          </m:f>
        </m:oMath>
      </m:oMathPara>
    </w:p>
    <w:p>
      <w:pPr>
        <w:spacing w:after="120"/>
        <w:jc w:val="both"/>
      </w:pPr>
      <w:r>
        <w:t xml:space="preserve">with </w:t>
      </w:r>
      <m:oMath>
        <m:r>
          <m:t>β</m:t>
        </m:r>
      </m:oMath>
      <w:r>
        <w:t xml:space="preserve"> that depends on the ion and on the strength of its hydration shell. The resulting isotope profiles, for example of ³⁷Cl/³⁵Cl in the porewater of an aquitard, separate diffusion from advection and mixing. Because the diffusion potential couples the ions, the isotope effect of one ion depends on the others present.</w:t>
      </w:r>
    </w:p>
    <w:p>
      <w:pPr>
        <w:spacing w:after="120"/>
        <w:jc w:val="both"/>
      </w:pPr>
      <w:r>
        <w:t xml:space="preserve">The isotope papers of Part II are the kinetics of oxygen and clumped isotopes in the dissolved carbonate system [C4] and a multiple-sulfur-isotope reaction–transport model of sediments [H2]; none of the 20 papers measures the diffusive fractionation of ions directly.</w:t>
      </w:r>
    </w:p>
    <w:p>
      <w:pPr>
        <w:pStyle w:val="Heading3"/>
      </w:pPr>
      <w:r>
        <w:rPr>
          <w:color w:val="1F3864"/>
        </w:rPr>
        <w:t xml:space="preserve">1.8 Electrokinetics and diffusiophoresis</w:t>
      </w:r>
    </w:p>
    <w:p>
      <w:pPr>
        <w:spacing w:after="120"/>
        <w:jc w:val="both"/>
      </w:pPr>
      <w:r>
        <w:t xml:space="preserve">Gradients of salt move particles and fluid near charged surfaces. In a salt gradient a charged particle moves by diffusiophoresis, with an electrophoretic part driven by the diffusion potential of section 1.2 and a chemiphoretic part driven by the osmotic pressure in the double layer [B13]. For a symmetric </w:t>
      </w:r>
      <m:oMath>
        <m:r>
          <m:t>z</m:t>
        </m:r>
        <m:r>
          <m:rPr>
            <m:sty m:val="p"/>
          </m:rPr>
          <m:t>:</m:t>
        </m:r>
        <m:r>
          <m:t>z</m:t>
        </m:r>
      </m:oMath>
      <w:r>
        <w:t xml:space="preserve"> electrolyte:</w:t>
      </w:r>
    </w:p>
    <w:p>
      <w:pPr>
        <w:pStyle w:val="Equation"/>
      </w:pPr>
      <m:oMathPara>
        <m:oMathParaPr>
          <m:jc m:val="center"/>
        </m:oMathParaPr>
        <m:oMath>
          <m:r>
            <m:rPr>
              <m:sty m:val="b"/>
            </m:rPr>
            <m:t>U</m:t>
          </m:r>
          <m:r>
            <m:rPr>
              <m:sty m:val="p"/>
            </m:rPr>
            <m:t>=</m:t>
          </m:r>
          <m:r>
            <m:t>Γ</m:t>
          </m:r>
          <m:r>
            <m:rPr>
              <m:sty m:val="p"/>
            </m:rPr>
            <m:t>∇</m:t>
          </m:r>
          <m:r>
            <m:rPr>
              <m:sty m:val="p"/>
            </m:rPr>
            <m:t>ln</m:t>
          </m:r>
          <m:r>
            <m:t>c</m:t>
          </m:r>
          <m:r>
            <m:rPr>
              <m:sty m:val="p"/>
            </m:rPr>
            <m:t>,</m:t>
          </m:r>
          <m:r>
            <m:t>  </m:t>
          </m:r>
          <m:r>
            <m:t>Γ</m:t>
          </m:r>
          <m:r>
            <m:rPr>
              <m:sty m:val="p"/>
            </m:rPr>
            <m:t>=</m:t>
          </m:r>
          <m:f>
            <m:fPr>
              <m:type m:val="bar"/>
            </m:fPr>
            <m:num>
              <m:r>
                <m:t>ε</m:t>
              </m:r>
            </m:num>
            <m:den>
              <m:r>
                <m:t>η</m:t>
              </m:r>
            </m:den>
          </m:f>
          <m:f>
            <m:fPr>
              <m:type m:val="bar"/>
            </m:fPr>
            <m:num>
              <m:sSub>
                <m:e>
                  <m:r>
                    <m:t>k</m:t>
                  </m:r>
                </m:e>
                <m:sub>
                  <m:r>
                    <m:t>B</m:t>
                  </m:r>
                </m:sub>
              </m:sSub>
              <m:r>
                <m:t>T</m:t>
              </m:r>
            </m:num>
            <m:den>
              <m:r>
                <m:t>z</m:t>
              </m:r>
              <m:r>
                <m:t>e</m:t>
              </m:r>
            </m:den>
          </m:f>
          <m:d>
            <m:dPr>
              <m:begChr m:val="["/>
              <m:sepChr m:val=""/>
              <m:endChr m:val="]"/>
              <m:grow/>
            </m:dPr>
            <m:e>
              <m:sSub>
                <m:e>
                  <m:r>
                    <m:t>β</m:t>
                  </m:r>
                </m:e>
                <m:sub>
                  <m:r>
                    <m:t>D</m:t>
                  </m:r>
                </m:sub>
              </m:sSub>
              <m:r>
                <m:t> </m:t>
              </m:r>
              <m:r>
                <m:t>ζ</m:t>
              </m:r>
              <m:r>
                <m:rPr>
                  <m:sty m:val="p"/>
                </m:rPr>
                <m:t>−</m:t>
              </m:r>
              <m:f>
                <m:fPr>
                  <m:type m:val="bar"/>
                </m:fPr>
                <m:num>
                  <m:r>
                    <m:t>2</m:t>
                  </m:r>
                  <m:sSub>
                    <m:e>
                      <m:r>
                        <m:t>k</m:t>
                      </m:r>
                    </m:e>
                    <m:sub>
                      <m:r>
                        <m:t>B</m:t>
                      </m:r>
                    </m:sub>
                  </m:sSub>
                  <m:r>
                    <m:t>T</m:t>
                  </m:r>
                </m:num>
                <m:den>
                  <m:r>
                    <m:t>z</m:t>
                  </m:r>
                  <m:r>
                    <m:t>e</m:t>
                  </m:r>
                </m:den>
              </m:f>
              <m:r>
                <m:rPr>
                  <m:sty m:val="p"/>
                </m:rPr>
                <m:t>ln</m:t>
              </m:r>
              <m:d>
                <m:dPr>
                  <m:begChr m:val="("/>
                  <m:sepChr m:val=""/>
                  <m:endChr m:val=")"/>
                  <m:grow/>
                </m:dPr>
                <m:e>
                  <m:r>
                    <m:t>1</m:t>
                  </m:r>
                  <m:r>
                    <m:rPr>
                      <m:sty m:val="p"/>
                    </m:rPr>
                    <m:t>−</m:t>
                  </m:r>
                  <m:sSup>
                    <m:e>
                      <m:r>
                        <m:rPr>
                          <m:sty m:val="p"/>
                        </m:rPr>
                        <m:t>tanh</m:t>
                      </m:r>
                    </m:e>
                    <m:sup>
                      <m:r>
                        <m:t>2</m:t>
                      </m:r>
                    </m:sup>
                  </m:sSup>
                  <m:f>
                    <m:fPr>
                      <m:type m:val="bar"/>
                    </m:fPr>
                    <m:num>
                      <m:r>
                        <m:t>z</m:t>
                      </m:r>
                      <m:r>
                        <m:t>e</m:t>
                      </m:r>
                      <m:r>
                        <m:t>ζ</m:t>
                      </m:r>
                    </m:num>
                    <m:den>
                      <m:r>
                        <m:t>4</m:t>
                      </m:r>
                      <m:sSub>
                        <m:e>
                          <m:r>
                            <m:t>k</m:t>
                          </m:r>
                        </m:e>
                        <m:sub>
                          <m:r>
                            <m:t>B</m:t>
                          </m:r>
                        </m:sub>
                      </m:sSub>
                      <m:r>
                        <m:t>T</m:t>
                      </m:r>
                    </m:den>
                  </m:f>
                </m:e>
              </m:d>
            </m:e>
          </m:d>
          <m:r>
            <m:rPr>
              <m:sty m:val="p"/>
            </m:rPr>
            <m:t>,</m:t>
          </m:r>
          <m:r>
            <m:t>  </m:t>
          </m:r>
          <m:sSub>
            <m:e>
              <m:r>
                <m:t>β</m:t>
              </m:r>
            </m:e>
            <m:sub>
              <m:r>
                <m:t>D</m:t>
              </m:r>
            </m:sub>
          </m:sSub>
          <m:r>
            <m:rPr>
              <m:sty m:val="p"/>
            </m:rPr>
            <m:t>=</m:t>
          </m:r>
          <m:f>
            <m:fPr>
              <m:type m:val="bar"/>
            </m:fPr>
            <m:num>
              <m:sSub>
                <m:e>
                  <m:r>
                    <m:t>D</m:t>
                  </m:r>
                </m:e>
                <m:sub>
                  <m:r>
                    <m:rPr>
                      <m:nor/>
                    </m:rPr>
                    <m:t>+</m:t>
                  </m:r>
                </m:sub>
              </m:sSub>
              <m:r>
                <m:rPr>
                  <m:sty m:val="p"/>
                </m:rPr>
                <m:t>−</m:t>
              </m:r>
              <m:sSub>
                <m:e>
                  <m:r>
                    <m:t>D</m:t>
                  </m:r>
                </m:e>
                <m:sub>
                  <m:r>
                    <m:rPr>
                      <m:sty m:val="p"/>
                    </m:rPr>
                    <m:t>−</m:t>
                  </m:r>
                </m:sub>
              </m:sSub>
            </m:num>
            <m:den>
              <m:sSub>
                <m:e>
                  <m:r>
                    <m:t>D</m:t>
                  </m:r>
                </m:e>
                <m:sub>
                  <m:r>
                    <m:rPr>
                      <m:nor/>
                    </m:rPr>
                    <m:t>+</m:t>
                  </m:r>
                </m:sub>
              </m:sSub>
              <m:r>
                <m:rPr>
                  <m:sty m:val="p"/>
                </m:rPr>
                <m:t>+</m:t>
              </m:r>
              <m:sSub>
                <m:e>
                  <m:r>
                    <m:t>D</m:t>
                  </m:r>
                </m:e>
                <m:sub>
                  <m:r>
                    <m:rPr>
                      <m:sty m:val="p"/>
                    </m:rPr>
                    <m:t>−</m:t>
                  </m:r>
                </m:sub>
              </m:sSub>
            </m:den>
          </m:f>
        </m:oMath>
      </m:oMathPara>
    </w:p>
    <w:p>
      <w:pPr>
        <w:spacing w:after="120"/>
        <w:jc w:val="both"/>
      </w:pPr>
      <w:r>
        <w:t xml:space="preserve">where </w:t>
      </w:r>
      <m:oMath>
        <m:r>
          <m:t>ζ</m:t>
        </m:r>
      </m:oMath>
      <w:r>
        <w:t xml:space="preserve"> is the zeta potential and </w:t>
      </w:r>
      <m:oMath>
        <m:r>
          <m:t>η</m:t>
        </m:r>
      </m:oMath>
      <w:r>
        <w:t xml:space="preserve"> the viscosity. The same physics drives diffusio-osmotic flow along pore walls and the streaming potential that a pressure-driven flow of groundwater creates in a charged porous medium; the sign and size of </w:t>
      </w:r>
      <m:oMath>
        <m:sSub>
          <m:e>
            <m:r>
              <m:t>β</m:t>
            </m:r>
          </m:e>
          <m:sub>
            <m:r>
              <m:t>D</m:t>
            </m:r>
          </m:sub>
        </m:sSub>
      </m:oMath>
      <w:r>
        <w:t xml:space="preserve"> depend on the salt, so a seawater–freshwater gradient can move colloids and fluid in directions that advection alone would not predict.</w:t>
      </w:r>
    </w:p>
    <w:p>
      <w:pPr>
        <w:spacing w:after="120"/>
        <w:jc w:val="both"/>
      </w:pPr>
      <w:r>
        <w:t xml:space="preserve">Diffusiophoresis in multivalent salts [P1] is the electrokinetic paper of Part II.</w:t>
      </w:r>
    </w:p>
    <w:p>
      <w:pPr>
        <w:pStyle w:val="Heading3"/>
      </w:pPr>
      <w:r>
        <w:rPr>
          <w:color w:val="1F3864"/>
        </w:rPr>
        <w:t xml:space="preserve">1.9 Numerical structure</w:t>
      </w:r>
    </w:p>
    <w:p>
      <w:pPr>
        <w:spacing w:after="120"/>
        <w:jc w:val="both"/>
      </w:pPr>
      <w:r>
        <w:t xml:space="preserve">Written with the velocities and the electrochemical potentials as unknowns, the OSM equations form a saddle-point problem: a symmetric friction matrix, singular because only relative velocities matter, coupled to the constraints of mass-average motion and electroneutrality. Stable discretizations, by mixed finite elements or by augmentation of the friction matrix, are needed before the equations can be solved in two or three dimensions, and structure-preserving schemes keep positivity of concentrations and the sign of the entropy production. In hydrogeochemistry the same issues appear in the finite-volume discretization of Nernst–Planck fluxes at material interfaces and in the coupling of transport with equilibrium speciation [B17, B19].</w:t>
      </w:r>
    </w:p>
    <w:p>
      <w:pPr>
        <w:spacing w:after="120"/>
        <w:jc w:val="both"/>
      </w:pPr>
      <w:r>
        <w:t xml:space="preserve">Augmented saddle-point formulations [O2], finite elements for multicomponent transport coupled with flow [O3], and Poisson–Nernst–Planck charging of overlapping double layers [P2] are the numerical papers of Part II.</w:t>
      </w:r>
    </w:p>
    <w:p>
      <w:pPr>
        <w:pStyle w:val="Heading3"/>
      </w:pPr>
      <w:r>
        <w:rPr>
          <w:color w:val="1F3864"/>
        </w:rPr>
        <w:t xml:space="preserve">1.10 From the theory to the coastal aquifer</w:t>
      </w:r>
    </w:p>
    <w:p>
      <w:pPr>
        <w:spacing w:after="120"/>
        <w:jc w:val="both"/>
      </w:pPr>
      <w:r>
        <w:t xml:space="preserve">Coastal aquifers are often layered with clay aquitards. During decades of seawater intrusion, salt diffuses from the aquifer into the clay; when the aquifer is freshened, the clay returns the salt by back-diffusion and keeps the well water saline long after the intrusion has stopped. The chemistry of this exchange is that of sections 1.2–1.6: the ions are coupled by the diffusion potential, sodium and calcium are exchanged on the clay, and the rate is set by the formation factor. Section 10 asks which porewater and geophysical measurements best predict when the aquifer will again meet the drinking-water limits for chloride and for sodium, using the electroneutral transport model as the forward model of a goal-oriented design.</w:t>
      </w:r>
    </w:p>
    <w:p>
      <w:pPr>
        <w:spacing w:after="200"/>
      </w:pPr>
    </w:p>
    <w:p>
      <w:pPr>
        <w:pStyle w:val="Heading1"/>
      </w:pPr>
      <w:r>
        <w:rPr>
          <w:color w:val="1F3864"/>
        </w:rPr>
        <w:t xml:space="preserve">2. Search methodology</w:t>
      </w:r>
    </w:p>
    <w:p>
      <w:pPr>
        <w:spacing w:after="120"/>
        <w:jc w:val="both"/>
      </w:pPr>
      <w:r>
        <w:t xml:space="preserve">The search covers 1 January 2020 to 20 October 2026 and five institutions, with 4 papers each, in the order of the request: Oxford, Harvard, Caltech, Princeton and Berkeley. The topic was taken as hydrogeochemistry seen through the physics of the base article, the transport of charged species in water and porous media: Nernst–Planck transport and electroneutrality; Onsager–Stefan–Maxwell and concentrated-solution theory; double layers, screening and Donnan equilibrium, including clays and nanopores; multicomponent ionic diffusion in porous media; reactive transport, ion exchange and the carbonate system; isotope fractionation; electrokinetics and diffusiophoresis; and the numerical methods for these equations.</w:t>
      </w:r>
    </w:p>
    <w:p>
      <w:pPr>
        <w:pStyle w:val="ListParagraph"/>
        <w:numPr>
          <w:ilvl w:val="0"/>
          <w:numId w:val="2"/>
        </w:numPr>
        <w:spacing w:after="60"/>
        <w:jc w:val="both"/>
      </w:pPr>
      <w:r>
        <w:rPr>
          <w:b/>
          <w:bCs/>
        </w:rPr>
        <w:t xml:space="preserve">Sources:</w:t>
      </w:r>
      <w:r>
        <w:t xml:space="preserve"> publisher pages (AIP, Oxford University Press for the IMA, ACS, RSC, APS, AAAS, PNAS, Annual Reviews, Elsevier, Wiley, the Electrochemical Society, the American Journal of Science and Nature Portfolio), arXiv, institutional repositories (Oxford's ORA, Harvard DASH, CaltechAUTHORS, the Princeton research portal and open-access repository, UC eScholarship), PubMed Central, NSF PAR and the pages of the research groups.</w:t>
      </w:r>
    </w:p>
    <w:p>
      <w:pPr>
        <w:pStyle w:val="ListParagraph"/>
        <w:numPr>
          <w:ilvl w:val="0"/>
          <w:numId w:val="2"/>
        </w:numPr>
        <w:spacing w:after="60"/>
        <w:jc w:val="both"/>
      </w:pPr>
      <w:r>
        <w:rPr>
          <w:b/>
          <w:bCs/>
        </w:rPr>
        <w:t xml:space="preserve">Limits of verification:</w:t>
      </w:r>
      <w:r>
        <w:t xml:space="preserve"> in this environment the publisher pages, Crossref and arXiv could not be opened directly; all bibliographic data and affiliations were verified from search-engine summaries of these pages, and no full text was read. The key equations are therefore </w:t>
      </w:r>
      <w:r>
        <w:rPr>
          <w:i/>
          <w:iCs/>
        </w:rPr>
        <w:t xml:space="preserve">representative formulations</w:t>
      </w:r>
      <w:r>
        <w:t xml:space="preserve"> of each paper's framework, and the classical references of Part I are marked as not verified. The fields that remain uncertain are listed in the closing note.</w:t>
      </w:r>
    </w:p>
    <w:p>
      <w:pPr>
        <w:pStyle w:val="ListParagraph"/>
        <w:numPr>
          <w:ilvl w:val="0"/>
          <w:numId w:val="2"/>
        </w:numPr>
        <w:spacing w:after="60"/>
        <w:jc w:val="both"/>
      </w:pPr>
      <w:r>
        <w:rPr>
          <w:b/>
          <w:bCs/>
        </w:rPr>
        <w:t xml:space="preserve">Inclusion criteria:</w:t>
      </w:r>
      <w:r>
        <w:t xml:space="preserve"> (i) peer-reviewed journal article, 1 January 2020 – 20 October 2026 (preprints, theses and conference abstracts were excluded); (ii) at least one author from the institution at the time of the paper, documented in the affiliation, an institutional repository or a group page; for Berkeley, Lawrence Berkeley National Laboratory alone did not count; (iii) a direct link to at least one of the themes above; (iv) no overlap with the papers of the 28 previous literature documents of this series, checked automatically by title and DOI (no overlap was found); (v) ranking by closeness to the base article and to hydrogeochemistry, then by theoretical depth and by certainty of verification.</w:t>
      </w:r>
    </w:p>
    <w:p>
      <w:pPr>
        <w:pStyle w:val="ListParagraph"/>
        <w:numPr>
          <w:ilvl w:val="0"/>
          <w:numId w:val="2"/>
        </w:numPr>
        <w:spacing w:after="60"/>
        <w:jc w:val="both"/>
      </w:pPr>
      <w:r>
        <w:rPr>
          <w:b/>
          <w:bCs/>
        </w:rPr>
        <w:t xml:space="preserve">Where the gaps are:</w:t>
      </w:r>
      <w:r>
        <w:t xml:space="preserve"> no 2020–2026 paper from these five institutions was found on the hydrogeochemistry of seawater intrusion itself, on isotope fractionation by ion diffusion, or on multicomponent Nernst–Planck transport in aquifers; several papers therefore reach the hydrogeochemical questions through analogous systems, such as membranes, battery electrolytes, polymer networks and marine carbonate chemistry, and the cards say how. Three of the four Oxford papers come from the group of the base article. Several affiliations come through one author and are noted on the cards: [O4] (Perkin), [H3] (Suo and Chen), [H4] (Gordon and Aziz), [C2] (Atwater and Xiang), [C3] and [C4] (Adkins, Eiler), [P1] and [P2] (Stone), [BK2] (Reimer, Balsara, Wang), [BK3] (R. Wang) and [BK4] (Waller and Banfield).</w:t>
      </w:r>
    </w:p>
    <w:p>
      <w:pPr>
        <w:pStyle w:val="ListParagraph"/>
        <w:numPr>
          <w:ilvl w:val="0"/>
          <w:numId w:val="2"/>
        </w:numPr>
        <w:spacing w:after="60"/>
        <w:jc w:val="both"/>
      </w:pPr>
      <w:r>
        <w:rPr>
          <w:b/>
          <w:bCs/>
        </w:rPr>
        <w:t xml:space="preserve">Rating ★:</w:t>
      </w:r>
      <w:r>
        <w:t xml:space="preserve"> </w:t>
      </w:r>
      <w:r>
        <w:rPr>
          <w:b/>
          <w:bCs/>
        </w:rPr>
        <w:t xml:space="preserve">theoretical depth</w:t>
      </w:r>
      <w:r>
        <w:t xml:space="preserve"> (★★★★★ = general theory, derivation or analysis with proofs; ★ = mainly empirical or applied paper).</w:t>
      </w:r>
    </w:p>
    <w:p>
      <w:pPr>
        <w:pStyle w:val="Heading1"/>
        <w:pageBreakBefore/>
      </w:pPr>
      <w:r>
        <w:rPr>
          <w:color w:val="1F3864"/>
        </w:rPr>
        <w:t xml:space="preserve">3. Summary table of the 20 articles</w:t>
      </w:r>
    </w:p>
    <w:p>
      <w:pPr>
        <w:spacing w:after="120"/>
        <w:jc w:val="both"/>
      </w:pPr>
      <w:r>
        <w:t xml:space="preserve">The table is ordered by institution (O = Oxford, H = Harvard, C = Caltech, P = Princeton, BK = Berkeley) and, within each institution, by the order of the cards.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Rungta &amp; Monroe (2026)</w:t>
            </w:r>
          </w:p>
        </w:tc>
        <w:tc>
          <w:tcPr>
            <w:tcW w:type="dxa" w:w="3830"/>
            <w:tcMar>
              <w:top w:type="dxa" w:w="30"/>
              <w:left w:type="dxa" w:w="90"/>
              <w:bottom w:type="dxa" w:w="30"/>
              <w:right w:type="dxa" w:w="90"/>
            </w:tcMar>
            <w:vAlign w:val="top"/>
          </w:tcPr>
          <w:p>
            <w:r>
              <w:rPr>
                <w:sz w:val="16"/>
                <w:szCs w:val="16"/>
              </w:rPr>
              <w:t xml:space="preserve">Nernst–Planck laws, distilled from Onsager–Stefan–Maxwell theory</w:t>
            </w:r>
          </w:p>
        </w:tc>
        <w:tc>
          <w:tcPr>
            <w:tcW w:type="dxa" w:w="2030"/>
            <w:tcMar>
              <w:top w:type="dxa" w:w="30"/>
              <w:left w:type="dxa" w:w="90"/>
              <w:bottom w:type="dxa" w:w="30"/>
              <w:right w:type="dxa" w:w="90"/>
            </w:tcMar>
            <w:vAlign w:val="top"/>
          </w:tcPr>
          <w:p>
            <w:r>
              <w:rPr>
                <w:sz w:val="16"/>
                <w:szCs w:val="16"/>
              </w:rPr>
              <w:t xml:space="preserve">J. Chem. Phys. 164</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Van-Brunt, Farrell &amp; Monroe (2022)</w:t>
            </w:r>
          </w:p>
        </w:tc>
        <w:tc>
          <w:tcPr>
            <w:tcW w:type="dxa" w:w="3830"/>
            <w:shd w:fill="F7F9FC" w:color="auto" w:val="clear"/>
            <w:tcMar>
              <w:top w:type="dxa" w:w="30"/>
              <w:left w:type="dxa" w:w="90"/>
              <w:bottom w:type="dxa" w:w="30"/>
              <w:right w:type="dxa" w:w="90"/>
            </w:tcMar>
            <w:vAlign w:val="top"/>
          </w:tcPr>
          <w:p>
            <w:r>
              <w:rPr>
                <w:sz w:val="16"/>
                <w:szCs w:val="16"/>
              </w:rPr>
              <w:t xml:space="preserve">Augmented saddle-point formulation of the steady-state Stefan–Maxwell diffusion problem</w:t>
            </w:r>
          </w:p>
        </w:tc>
        <w:tc>
          <w:tcPr>
            <w:tcW w:type="dxa" w:w="2030"/>
            <w:shd w:fill="F7F9FC" w:color="auto" w:val="clear"/>
            <w:tcMar>
              <w:top w:type="dxa" w:w="30"/>
              <w:left w:type="dxa" w:w="90"/>
              <w:bottom w:type="dxa" w:w="30"/>
              <w:right w:type="dxa" w:w="90"/>
            </w:tcMar>
            <w:vAlign w:val="top"/>
          </w:tcPr>
          <w:p>
            <w:r>
              <w:rPr>
                <w:sz w:val="16"/>
                <w:szCs w:val="16"/>
              </w:rPr>
              <w:t xml:space="preserve">IMA J. Numer. Anal. 42</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Aznaran, Farrell, Monroe &amp; Van-Brunt (2025)</w:t>
            </w:r>
          </w:p>
        </w:tc>
        <w:tc>
          <w:tcPr>
            <w:tcW w:type="dxa" w:w="3830"/>
            <w:tcMar>
              <w:top w:type="dxa" w:w="30"/>
              <w:left w:type="dxa" w:w="90"/>
              <w:bottom w:type="dxa" w:w="30"/>
              <w:right w:type="dxa" w:w="90"/>
            </w:tcMar>
            <w:vAlign w:val="top"/>
          </w:tcPr>
          <w:p>
            <w:r>
              <w:rPr>
                <w:sz w:val="16"/>
                <w:szCs w:val="16"/>
              </w:rPr>
              <w:t xml:space="preserve">Finite element methods for multicomponent convection-diffusion</w:t>
            </w:r>
          </w:p>
        </w:tc>
        <w:tc>
          <w:tcPr>
            <w:tcW w:type="dxa" w:w="2030"/>
            <w:tcMar>
              <w:top w:type="dxa" w:w="30"/>
              <w:left w:type="dxa" w:w="90"/>
              <w:bottom w:type="dxa" w:w="30"/>
              <w:right w:type="dxa" w:w="90"/>
            </w:tcMar>
            <w:vAlign w:val="top"/>
          </w:tcPr>
          <w:p>
            <w:r>
              <w:rPr>
                <w:sz w:val="16"/>
                <w:szCs w:val="16"/>
              </w:rPr>
              <w:t xml:space="preserve">IMA J. Numer. Anal. 45</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Groves, Perez-Martinez, Lhermerout &amp; Perkin (2021)</w:t>
            </w:r>
          </w:p>
        </w:tc>
        <w:tc>
          <w:tcPr>
            <w:tcW w:type="dxa" w:w="3830"/>
            <w:shd w:fill="F7F9FC" w:color="auto" w:val="clear"/>
            <w:tcMar>
              <w:top w:type="dxa" w:w="30"/>
              <w:left w:type="dxa" w:w="90"/>
              <w:bottom w:type="dxa" w:w="30"/>
              <w:right w:type="dxa" w:w="90"/>
            </w:tcMar>
            <w:vAlign w:val="top"/>
          </w:tcPr>
          <w:p>
            <w:r>
              <w:rPr>
                <w:sz w:val="16"/>
                <w:szCs w:val="16"/>
              </w:rPr>
              <w:t xml:space="preserve">Surface Forces and Structure in a Water-in-Salt Electrolyte</w:t>
            </w:r>
          </w:p>
        </w:tc>
        <w:tc>
          <w:tcPr>
            <w:tcW w:type="dxa" w:w="2030"/>
            <w:shd w:fill="F7F9FC" w:color="auto" w:val="clear"/>
            <w:tcMar>
              <w:top w:type="dxa" w:w="30"/>
              <w:left w:type="dxa" w:w="90"/>
              <w:bottom w:type="dxa" w:w="30"/>
              <w:right w:type="dxa" w:w="90"/>
            </w:tcMar>
            <w:vAlign w:val="top"/>
          </w:tcPr>
          <w:p>
            <w:r>
              <w:rPr>
                <w:sz w:val="16"/>
                <w:szCs w:val="16"/>
              </w:rPr>
              <w:t xml:space="preserve">J. Phys. Chem. Lett. 12</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H1</w:t>
            </w:r>
          </w:p>
        </w:tc>
        <w:tc>
          <w:tcPr>
            <w:tcW w:type="dxa" w:w="2150"/>
            <w:tcMar>
              <w:top w:type="dxa" w:w="30"/>
              <w:left w:type="dxa" w:w="90"/>
              <w:bottom w:type="dxa" w:w="30"/>
              <w:right w:type="dxa" w:w="90"/>
            </w:tcMar>
            <w:vAlign w:val="top"/>
          </w:tcPr>
          <w:p>
            <w:r>
              <w:rPr>
                <w:sz w:val="16"/>
                <w:szCs w:val="16"/>
              </w:rPr>
              <w:t xml:space="preserve">Molinari, Xie, Leifer, Marcolongo, Kornbluth &amp; Kozinsky (2021)</w:t>
            </w:r>
          </w:p>
        </w:tc>
        <w:tc>
          <w:tcPr>
            <w:tcW w:type="dxa" w:w="3830"/>
            <w:tcMar>
              <w:top w:type="dxa" w:w="30"/>
              <w:left w:type="dxa" w:w="90"/>
              <w:bottom w:type="dxa" w:w="30"/>
              <w:right w:type="dxa" w:w="90"/>
            </w:tcMar>
            <w:vAlign w:val="top"/>
          </w:tcPr>
          <w:p>
            <w:r>
              <w:rPr>
                <w:sz w:val="16"/>
                <w:szCs w:val="16"/>
              </w:rPr>
              <w:t xml:space="preserve">Spectral Denoising for Accelerated Analysis of Correlated Ionic Transport</w:t>
            </w:r>
          </w:p>
        </w:tc>
        <w:tc>
          <w:tcPr>
            <w:tcW w:type="dxa" w:w="2030"/>
            <w:tcMar>
              <w:top w:type="dxa" w:w="30"/>
              <w:left w:type="dxa" w:w="90"/>
              <w:bottom w:type="dxa" w:w="30"/>
              <w:right w:type="dxa" w:w="90"/>
            </w:tcMar>
            <w:vAlign w:val="top"/>
          </w:tcPr>
          <w:p>
            <w:r>
              <w:rPr>
                <w:sz w:val="16"/>
                <w:szCs w:val="16"/>
              </w:rPr>
              <w:t xml:space="preserve">Phys. Rev. Lett. 127</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H2</w:t>
            </w:r>
          </w:p>
        </w:tc>
        <w:tc>
          <w:tcPr>
            <w:tcW w:type="dxa" w:w="2150"/>
            <w:shd w:fill="F7F9FC" w:color="auto" w:val="clear"/>
            <w:tcMar>
              <w:top w:type="dxa" w:w="30"/>
              <w:left w:type="dxa" w:w="90"/>
              <w:bottom w:type="dxa" w:w="30"/>
              <w:right w:type="dxa" w:w="90"/>
            </w:tcMar>
            <w:vAlign w:val="top"/>
          </w:tcPr>
          <w:p>
            <w:r>
              <w:rPr>
                <w:sz w:val="16"/>
                <w:szCs w:val="16"/>
              </w:rPr>
              <w:t xml:space="preserve">Masterson, Alperin, Arnold, Berelson, Jørgensen, Røy &amp; Johnston (2022)</w:t>
            </w:r>
          </w:p>
        </w:tc>
        <w:tc>
          <w:tcPr>
            <w:tcW w:type="dxa" w:w="3830"/>
            <w:shd w:fill="F7F9FC" w:color="auto" w:val="clear"/>
            <w:tcMar>
              <w:top w:type="dxa" w:w="30"/>
              <w:left w:type="dxa" w:w="90"/>
              <w:bottom w:type="dxa" w:w="30"/>
              <w:right w:type="dxa" w:w="90"/>
            </w:tcMar>
            <w:vAlign w:val="top"/>
          </w:tcPr>
          <w:p>
            <w:r>
              <w:rPr>
                <w:sz w:val="16"/>
                <w:szCs w:val="16"/>
              </w:rPr>
              <w:t xml:space="preserve">Understanding the Isotopic Composition of Sedimentary Sulfide: A Multiple Sulfur Isotope Diagenetic Model for Aarhus Bay</w:t>
            </w:r>
          </w:p>
        </w:tc>
        <w:tc>
          <w:tcPr>
            <w:tcW w:type="dxa" w:w="2030"/>
            <w:shd w:fill="F7F9FC" w:color="auto" w:val="clear"/>
            <w:tcMar>
              <w:top w:type="dxa" w:w="30"/>
              <w:left w:type="dxa" w:w="90"/>
              <w:bottom w:type="dxa" w:w="30"/>
              <w:right w:type="dxa" w:w="90"/>
            </w:tcMar>
            <w:vAlign w:val="top"/>
          </w:tcPr>
          <w:p>
            <w:r>
              <w:rPr>
                <w:sz w:val="16"/>
                <w:szCs w:val="16"/>
              </w:rPr>
              <w:t xml:space="preserve">Am. J. Sci. 322</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H3</w:t>
            </w:r>
          </w:p>
        </w:tc>
        <w:tc>
          <w:tcPr>
            <w:tcW w:type="dxa" w:w="2150"/>
            <w:tcMar>
              <w:top w:type="dxa" w:w="30"/>
              <w:left w:type="dxa" w:w="90"/>
              <w:bottom w:type="dxa" w:w="30"/>
              <w:right w:type="dxa" w:w="90"/>
            </w:tcMar>
            <w:vAlign w:val="top"/>
          </w:tcPr>
          <w:p>
            <w:r>
              <w:rPr>
                <w:sz w:val="16"/>
                <w:szCs w:val="16"/>
              </w:rPr>
              <w:t xml:space="preserve">Kim, Chen, Suo &amp; Hayward (2020)</w:t>
            </w:r>
          </w:p>
        </w:tc>
        <w:tc>
          <w:tcPr>
            <w:tcW w:type="dxa" w:w="3830"/>
            <w:tcMar>
              <w:top w:type="dxa" w:w="30"/>
              <w:left w:type="dxa" w:w="90"/>
              <w:bottom w:type="dxa" w:w="30"/>
              <w:right w:type="dxa" w:w="90"/>
            </w:tcMar>
            <w:vAlign w:val="top"/>
          </w:tcPr>
          <w:p>
            <w:r>
              <w:rPr>
                <w:sz w:val="16"/>
                <w:szCs w:val="16"/>
              </w:rPr>
              <w:t xml:space="preserve">Ionoelastomer junctions between polymer networks of fixed anions and cations</w:t>
            </w:r>
          </w:p>
        </w:tc>
        <w:tc>
          <w:tcPr>
            <w:tcW w:type="dxa" w:w="2030"/>
            <w:tcMar>
              <w:top w:type="dxa" w:w="30"/>
              <w:left w:type="dxa" w:w="90"/>
              <w:bottom w:type="dxa" w:w="30"/>
              <w:right w:type="dxa" w:w="90"/>
            </w:tcMar>
            <w:vAlign w:val="top"/>
          </w:tcPr>
          <w:p>
            <w:r>
              <w:rPr>
                <w:sz w:val="16"/>
                <w:szCs w:val="16"/>
              </w:rPr>
              <w:t xml:space="preserve">Science 367</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H4</w:t>
            </w:r>
          </w:p>
        </w:tc>
        <w:tc>
          <w:tcPr>
            <w:tcW w:type="dxa" w:w="2150"/>
            <w:shd w:fill="F7F9FC" w:color="auto" w:val="clear"/>
            <w:tcMar>
              <w:top w:type="dxa" w:w="30"/>
              <w:left w:type="dxa" w:w="90"/>
              <w:bottom w:type="dxa" w:w="30"/>
              <w:right w:type="dxa" w:w="90"/>
            </w:tcMar>
            <w:vAlign w:val="top"/>
          </w:tcPr>
          <w:p>
            <w:r>
              <w:rPr>
                <w:sz w:val="16"/>
                <w:szCs w:val="16"/>
              </w:rPr>
              <w:t xml:space="preserve">George, Kerr, Haya, Alfaraidi, Gordon &amp; Aziz (2023)</w:t>
            </w:r>
          </w:p>
        </w:tc>
        <w:tc>
          <w:tcPr>
            <w:tcW w:type="dxa" w:w="3830"/>
            <w:shd w:fill="F7F9FC" w:color="auto" w:val="clear"/>
            <w:tcMar>
              <w:top w:type="dxa" w:w="30"/>
              <w:left w:type="dxa" w:w="90"/>
              <w:bottom w:type="dxa" w:w="30"/>
              <w:right w:type="dxa" w:w="90"/>
            </w:tcMar>
            <w:vAlign w:val="top"/>
          </w:tcPr>
          <w:p>
            <w:r>
              <w:rPr>
                <w:sz w:val="16"/>
                <w:szCs w:val="16"/>
              </w:rPr>
              <w:t xml:space="preserve">Size and Charge Effects on Crossover of Flow Battery Reactants Evaluated by Quinone Permeabilities Through Nafion</w:t>
            </w:r>
          </w:p>
        </w:tc>
        <w:tc>
          <w:tcPr>
            <w:tcW w:type="dxa" w:w="2030"/>
            <w:shd w:fill="F7F9FC" w:color="auto" w:val="clear"/>
            <w:tcMar>
              <w:top w:type="dxa" w:w="30"/>
              <w:left w:type="dxa" w:w="90"/>
              <w:bottom w:type="dxa" w:w="30"/>
              <w:right w:type="dxa" w:w="90"/>
            </w:tcMar>
            <w:vAlign w:val="top"/>
          </w:tcPr>
          <w:p>
            <w:r>
              <w:rPr>
                <w:sz w:val="16"/>
                <w:szCs w:val="16"/>
              </w:rPr>
              <w:t xml:space="preserve">J. Electrochem. Soc. 170</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B4410C"/>
                <w:sz w:val="16"/>
                <w:szCs w:val="16"/>
              </w:rPr>
              <w:t xml:space="preserve">C1</w:t>
            </w:r>
          </w:p>
        </w:tc>
        <w:tc>
          <w:tcPr>
            <w:tcW w:type="dxa" w:w="2150"/>
            <w:tcMar>
              <w:top w:type="dxa" w:w="30"/>
              <w:left w:type="dxa" w:w="90"/>
              <w:bottom w:type="dxa" w:w="30"/>
              <w:right w:type="dxa" w:w="90"/>
            </w:tcMar>
            <w:vAlign w:val="top"/>
          </w:tcPr>
          <w:p>
            <w:r>
              <w:rPr>
                <w:sz w:val="16"/>
                <w:szCs w:val="16"/>
              </w:rPr>
              <w:t xml:space="preserve">Son &amp; Wang (2021)</w:t>
            </w:r>
          </w:p>
        </w:tc>
        <w:tc>
          <w:tcPr>
            <w:tcW w:type="dxa" w:w="3830"/>
            <w:tcMar>
              <w:top w:type="dxa" w:w="30"/>
              <w:left w:type="dxa" w:w="90"/>
              <w:bottom w:type="dxa" w:w="30"/>
              <w:right w:type="dxa" w:w="90"/>
            </w:tcMar>
            <w:vAlign w:val="top"/>
          </w:tcPr>
          <w:p>
            <w:r>
              <w:rPr>
                <w:sz w:val="16"/>
                <w:szCs w:val="16"/>
              </w:rPr>
              <w:t xml:space="preserve">Image-charge effects on ion adsorption near aqueous interfaces</w:t>
            </w:r>
          </w:p>
        </w:tc>
        <w:tc>
          <w:tcPr>
            <w:tcW w:type="dxa" w:w="2030"/>
            <w:tcMar>
              <w:top w:type="dxa" w:w="30"/>
              <w:left w:type="dxa" w:w="90"/>
              <w:bottom w:type="dxa" w:w="30"/>
              <w:right w:type="dxa" w:w="90"/>
            </w:tcMar>
            <w:vAlign w:val="top"/>
          </w:tcPr>
          <w:p>
            <w:r>
              <w:rPr>
                <w:sz w:val="16"/>
                <w:szCs w:val="16"/>
              </w:rPr>
              <w:t xml:space="preserve">PNAS 118</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C2</w:t>
            </w:r>
          </w:p>
        </w:tc>
        <w:tc>
          <w:tcPr>
            <w:tcW w:type="dxa" w:w="2150"/>
            <w:shd w:fill="F7F9FC" w:color="auto" w:val="clear"/>
            <w:tcMar>
              <w:top w:type="dxa" w:w="30"/>
              <w:left w:type="dxa" w:w="90"/>
              <w:bottom w:type="dxa" w:w="30"/>
              <w:right w:type="dxa" w:w="90"/>
            </w:tcMar>
            <w:vAlign w:val="top"/>
          </w:tcPr>
          <w:p>
            <w:r>
              <w:rPr>
                <w:sz w:val="16"/>
                <w:szCs w:val="16"/>
              </w:rPr>
              <w:t xml:space="preserve">Bui, Lucas, Lees, Liu, Atwater, Xiang, Bell &amp; Weber (2023)</w:t>
            </w:r>
          </w:p>
        </w:tc>
        <w:tc>
          <w:tcPr>
            <w:tcW w:type="dxa" w:w="3830"/>
            <w:shd w:fill="F7F9FC" w:color="auto" w:val="clear"/>
            <w:tcMar>
              <w:top w:type="dxa" w:w="30"/>
              <w:left w:type="dxa" w:w="90"/>
              <w:bottom w:type="dxa" w:w="30"/>
              <w:right w:type="dxa" w:w="90"/>
            </w:tcMar>
            <w:vAlign w:val="top"/>
          </w:tcPr>
          <w:p>
            <w:r>
              <w:rPr>
                <w:sz w:val="16"/>
                <w:szCs w:val="16"/>
              </w:rPr>
              <w:t xml:space="preserve">Analysis of bipolar membranes for electrochemical CO2 capture from air and oceanwater</w:t>
            </w:r>
          </w:p>
        </w:tc>
        <w:tc>
          <w:tcPr>
            <w:tcW w:type="dxa" w:w="2030"/>
            <w:shd w:fill="F7F9FC" w:color="auto" w:val="clear"/>
            <w:tcMar>
              <w:top w:type="dxa" w:w="30"/>
              <w:left w:type="dxa" w:w="90"/>
              <w:bottom w:type="dxa" w:w="30"/>
              <w:right w:type="dxa" w:w="90"/>
            </w:tcMar>
            <w:vAlign w:val="top"/>
          </w:tcPr>
          <w:p>
            <w:r>
              <w:rPr>
                <w:sz w:val="16"/>
                <w:szCs w:val="16"/>
              </w:rPr>
              <w:t xml:space="preserve">Energy Environ. Sci. 16</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B4410C"/>
                <w:sz w:val="16"/>
                <w:szCs w:val="16"/>
              </w:rPr>
              <w:t xml:space="preserve">C3</w:t>
            </w:r>
          </w:p>
        </w:tc>
        <w:tc>
          <w:tcPr>
            <w:tcW w:type="dxa" w:w="2150"/>
            <w:tcMar>
              <w:top w:type="dxa" w:w="30"/>
              <w:left w:type="dxa" w:w="90"/>
              <w:bottom w:type="dxa" w:w="30"/>
              <w:right w:type="dxa" w:w="90"/>
            </w:tcMar>
            <w:vAlign w:val="top"/>
          </w:tcPr>
          <w:p>
            <w:r>
              <w:rPr>
                <w:sz w:val="16"/>
                <w:szCs w:val="16"/>
              </w:rPr>
              <w:t xml:space="preserve">Adkins, Naviaux, Subhas, Dong &amp; Berelson (2021)</w:t>
            </w:r>
          </w:p>
        </w:tc>
        <w:tc>
          <w:tcPr>
            <w:tcW w:type="dxa" w:w="3830"/>
            <w:tcMar>
              <w:top w:type="dxa" w:w="30"/>
              <w:left w:type="dxa" w:w="90"/>
              <w:bottom w:type="dxa" w:w="30"/>
              <w:right w:type="dxa" w:w="90"/>
            </w:tcMar>
            <w:vAlign w:val="top"/>
          </w:tcPr>
          <w:p>
            <w:r>
              <w:rPr>
                <w:sz w:val="16"/>
                <w:szCs w:val="16"/>
              </w:rPr>
              <w:t xml:space="preserve">The Dissolution Rate of CaCO3 in the Ocean</w:t>
            </w:r>
          </w:p>
        </w:tc>
        <w:tc>
          <w:tcPr>
            <w:tcW w:type="dxa" w:w="2030"/>
            <w:tcMar>
              <w:top w:type="dxa" w:w="30"/>
              <w:left w:type="dxa" w:w="90"/>
              <w:bottom w:type="dxa" w:w="30"/>
              <w:right w:type="dxa" w:w="90"/>
            </w:tcMar>
            <w:vAlign w:val="top"/>
          </w:tcPr>
          <w:p>
            <w:r>
              <w:rPr>
                <w:sz w:val="16"/>
                <w:szCs w:val="16"/>
              </w:rPr>
              <w:t xml:space="preserve">Annu. Rev. Mar. Sci. 13</w:t>
            </w:r>
          </w:p>
        </w:tc>
        <w:tc>
          <w:tcPr>
            <w:tcW w:type="dxa" w:w="1008"/>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shd w:fill="F7F9FC" w:color="auto" w:val="clear"/>
            <w:tcMar>
              <w:top w:type="dxa" w:w="30"/>
              <w:left w:type="dxa" w:w="90"/>
              <w:bottom w:type="dxa" w:w="30"/>
              <w:right w:type="dxa" w:w="90"/>
            </w:tcMar>
            <w:vAlign w:val="top"/>
          </w:tcPr>
          <w:p>
            <w:r>
              <w:rPr>
                <w:b/>
                <w:bCs/>
                <w:color w:val="B4410C"/>
                <w:sz w:val="16"/>
                <w:szCs w:val="16"/>
              </w:rPr>
              <w:t xml:space="preserve">C4</w:t>
            </w:r>
          </w:p>
        </w:tc>
        <w:tc>
          <w:tcPr>
            <w:tcW w:type="dxa" w:w="2150"/>
            <w:shd w:fill="F7F9FC" w:color="auto" w:val="clear"/>
            <w:tcMar>
              <w:top w:type="dxa" w:w="30"/>
              <w:left w:type="dxa" w:w="90"/>
              <w:bottom w:type="dxa" w:w="30"/>
              <w:right w:type="dxa" w:w="90"/>
            </w:tcMar>
            <w:vAlign w:val="top"/>
          </w:tcPr>
          <w:p>
            <w:r>
              <w:rPr>
                <w:sz w:val="16"/>
                <w:szCs w:val="16"/>
              </w:rPr>
              <w:t xml:space="preserve">Uchikawa, Chen, Eiler, Adkins &amp; Zeebe (2021)</w:t>
            </w:r>
          </w:p>
        </w:tc>
        <w:tc>
          <w:tcPr>
            <w:tcW w:type="dxa" w:w="3830"/>
            <w:shd w:fill="F7F9FC" w:color="auto" w:val="clear"/>
            <w:tcMar>
              <w:top w:type="dxa" w:w="30"/>
              <w:left w:type="dxa" w:w="90"/>
              <w:bottom w:type="dxa" w:w="30"/>
              <w:right w:type="dxa" w:w="90"/>
            </w:tcMar>
            <w:vAlign w:val="top"/>
          </w:tcPr>
          <w:p>
            <w:r>
              <w:rPr>
                <w:sz w:val="16"/>
                <w:szCs w:val="16"/>
              </w:rPr>
              <w:t xml:space="preserve">Trajectory and timescale of oxygen and clumped isotope equilibration in the dissolved carbonate system under normal and enzymatically-catalyzed conditions at 25 °C</w:t>
            </w:r>
          </w:p>
        </w:tc>
        <w:tc>
          <w:tcPr>
            <w:tcW w:type="dxa" w:w="2030"/>
            <w:shd w:fill="F7F9FC" w:color="auto" w:val="clear"/>
            <w:tcMar>
              <w:top w:type="dxa" w:w="30"/>
              <w:left w:type="dxa" w:w="90"/>
              <w:bottom w:type="dxa" w:w="30"/>
              <w:right w:type="dxa" w:w="90"/>
            </w:tcMar>
            <w:vAlign w:val="top"/>
          </w:tcPr>
          <w:p>
            <w:r>
              <w:rPr>
                <w:sz w:val="16"/>
                <w:szCs w:val="16"/>
              </w:rPr>
              <w:t xml:space="preserve">Geochim. Cosmochim. Acta 314</w:t>
            </w:r>
          </w:p>
        </w:tc>
        <w:tc>
          <w:tcPr>
            <w:tcW w:type="dxa" w:w="1008"/>
            <w:shd w:fill="F7F9FC" w:color="auto" w:val="clear"/>
            <w:tcMar>
              <w:top w:type="dxa" w:w="30"/>
              <w:left w:type="dxa" w:w="90"/>
              <w:bottom w:type="dxa" w:w="30"/>
              <w:right w:type="dxa" w:w="90"/>
            </w:tcMar>
            <w:vAlign w:val="top"/>
          </w:tcPr>
          <w:p>
            <w:r>
              <w:rPr>
                <w:b/>
                <w:bCs/>
                <w:color w:val="B4410C"/>
                <w:sz w:val="16"/>
                <w:szCs w:val="16"/>
              </w:rPr>
              <w:t xml:space="preserve">Caltech</w:t>
            </w:r>
          </w:p>
        </w:tc>
      </w:tr>
      <w:tr>
        <w:trPr>
          <w:cantSplit/>
        </w:trPr>
        <w:tc>
          <w:tcPr>
            <w:tcW w:type="dxa" w:w="620"/>
            <w:tcMar>
              <w:top w:type="dxa" w:w="30"/>
              <w:left w:type="dxa" w:w="90"/>
              <w:bottom w:type="dxa" w:w="30"/>
              <w:right w:type="dxa" w:w="90"/>
            </w:tcMar>
            <w:vAlign w:val="top"/>
          </w:tcPr>
          <w:p>
            <w:r>
              <w:rPr>
                <w:b/>
                <w:bCs/>
                <w:color w:val="C25E00"/>
                <w:sz w:val="16"/>
                <w:szCs w:val="16"/>
              </w:rPr>
              <w:t xml:space="preserve">P1</w:t>
            </w:r>
          </w:p>
        </w:tc>
        <w:tc>
          <w:tcPr>
            <w:tcW w:type="dxa" w:w="2150"/>
            <w:tcMar>
              <w:top w:type="dxa" w:w="30"/>
              <w:left w:type="dxa" w:w="90"/>
              <w:bottom w:type="dxa" w:w="30"/>
              <w:right w:type="dxa" w:w="90"/>
            </w:tcMar>
            <w:vAlign w:val="top"/>
          </w:tcPr>
          <w:p>
            <w:r>
              <w:rPr>
                <w:sz w:val="16"/>
                <w:szCs w:val="16"/>
              </w:rPr>
              <w:t xml:space="preserve">Wilson, Shim, Yu, Gupta &amp; Stone (2020)</w:t>
            </w:r>
          </w:p>
        </w:tc>
        <w:tc>
          <w:tcPr>
            <w:tcW w:type="dxa" w:w="3830"/>
            <w:tcMar>
              <w:top w:type="dxa" w:w="30"/>
              <w:left w:type="dxa" w:w="90"/>
              <w:bottom w:type="dxa" w:w="30"/>
              <w:right w:type="dxa" w:w="90"/>
            </w:tcMar>
            <w:vAlign w:val="top"/>
          </w:tcPr>
          <w:p>
            <w:r>
              <w:rPr>
                <w:sz w:val="16"/>
                <w:szCs w:val="16"/>
              </w:rPr>
              <w:t xml:space="preserve">Diffusiophoresis in Multivalent Electrolytes</w:t>
            </w:r>
          </w:p>
        </w:tc>
        <w:tc>
          <w:tcPr>
            <w:tcW w:type="dxa" w:w="2030"/>
            <w:tcMar>
              <w:top w:type="dxa" w:w="30"/>
              <w:left w:type="dxa" w:w="90"/>
              <w:bottom w:type="dxa" w:w="30"/>
              <w:right w:type="dxa" w:w="90"/>
            </w:tcMar>
            <w:vAlign w:val="top"/>
          </w:tcPr>
          <w:p>
            <w:r>
              <w:rPr>
                <w:sz w:val="16"/>
                <w:szCs w:val="16"/>
              </w:rPr>
              <w:t xml:space="preserve">Langmuir 36</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P2</w:t>
            </w:r>
          </w:p>
        </w:tc>
        <w:tc>
          <w:tcPr>
            <w:tcW w:type="dxa" w:w="2150"/>
            <w:shd w:fill="F7F9FC" w:color="auto" w:val="clear"/>
            <w:tcMar>
              <w:top w:type="dxa" w:w="30"/>
              <w:left w:type="dxa" w:w="90"/>
              <w:bottom w:type="dxa" w:w="30"/>
              <w:right w:type="dxa" w:w="90"/>
            </w:tcMar>
            <w:vAlign w:val="top"/>
          </w:tcPr>
          <w:p>
            <w:r>
              <w:rPr>
                <w:sz w:val="16"/>
                <w:szCs w:val="16"/>
              </w:rPr>
              <w:t xml:space="preserve">Gupta, Zuk &amp; Stone (2020)</w:t>
            </w:r>
          </w:p>
        </w:tc>
        <w:tc>
          <w:tcPr>
            <w:tcW w:type="dxa" w:w="3830"/>
            <w:shd w:fill="F7F9FC" w:color="auto" w:val="clear"/>
            <w:tcMar>
              <w:top w:type="dxa" w:w="30"/>
              <w:left w:type="dxa" w:w="90"/>
              <w:bottom w:type="dxa" w:w="30"/>
              <w:right w:type="dxa" w:w="90"/>
            </w:tcMar>
            <w:vAlign w:val="top"/>
          </w:tcPr>
          <w:p>
            <w:r>
              <w:rPr>
                <w:sz w:val="16"/>
                <w:szCs w:val="16"/>
              </w:rPr>
              <w:t xml:space="preserve">Charging Dynamics of Overlapping Double Layers in a Cylindrical Nanopore</w:t>
            </w:r>
          </w:p>
        </w:tc>
        <w:tc>
          <w:tcPr>
            <w:tcW w:type="dxa" w:w="2030"/>
            <w:shd w:fill="F7F9FC" w:color="auto" w:val="clear"/>
            <w:tcMar>
              <w:top w:type="dxa" w:w="30"/>
              <w:left w:type="dxa" w:w="90"/>
              <w:bottom w:type="dxa" w:w="30"/>
              <w:right w:type="dxa" w:w="90"/>
            </w:tcMar>
            <w:vAlign w:val="top"/>
          </w:tcPr>
          <w:p>
            <w:r>
              <w:rPr>
                <w:sz w:val="16"/>
                <w:szCs w:val="16"/>
              </w:rPr>
              <w:t xml:space="preserve">Phys. Rev. Lett. 125</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P3</w:t>
            </w:r>
          </w:p>
        </w:tc>
        <w:tc>
          <w:tcPr>
            <w:tcW w:type="dxa" w:w="2150"/>
            <w:tcMar>
              <w:top w:type="dxa" w:w="30"/>
              <w:left w:type="dxa" w:w="90"/>
              <w:bottom w:type="dxa" w:w="30"/>
              <w:right w:type="dxa" w:w="90"/>
            </w:tcMar>
            <w:vAlign w:val="top"/>
          </w:tcPr>
          <w:p>
            <w:r>
              <w:rPr>
                <w:sz w:val="16"/>
                <w:szCs w:val="16"/>
              </w:rPr>
              <w:t xml:space="preserve">Shen &amp; Bourg (2022)</w:t>
            </w:r>
          </w:p>
        </w:tc>
        <w:tc>
          <w:tcPr>
            <w:tcW w:type="dxa" w:w="3830"/>
            <w:tcMar>
              <w:top w:type="dxa" w:w="30"/>
              <w:left w:type="dxa" w:w="90"/>
              <w:bottom w:type="dxa" w:w="30"/>
              <w:right w:type="dxa" w:w="90"/>
            </w:tcMar>
            <w:vAlign w:val="top"/>
          </w:tcPr>
          <w:p>
            <w:r>
              <w:rPr>
                <w:sz w:val="16"/>
                <w:szCs w:val="16"/>
              </w:rPr>
              <w:t xml:space="preserve">Interaction between Hydrated Smectite Clay Particles as a Function of Salinity (0–1 M) and Counterion Type (Na, K, Ca)</w:t>
            </w:r>
          </w:p>
        </w:tc>
        <w:tc>
          <w:tcPr>
            <w:tcW w:type="dxa" w:w="2030"/>
            <w:tcMar>
              <w:top w:type="dxa" w:w="30"/>
              <w:left w:type="dxa" w:w="90"/>
              <w:bottom w:type="dxa" w:w="30"/>
              <w:right w:type="dxa" w:w="90"/>
            </w:tcMar>
            <w:vAlign w:val="top"/>
          </w:tcPr>
          <w:p>
            <w:r>
              <w:rPr>
                <w:sz w:val="16"/>
                <w:szCs w:val="16"/>
              </w:rPr>
              <w:t xml:space="preserve">J. Phys. Chem. C 126</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P4</w:t>
            </w:r>
          </w:p>
        </w:tc>
        <w:tc>
          <w:tcPr>
            <w:tcW w:type="dxa" w:w="2150"/>
            <w:shd w:fill="F7F9FC" w:color="auto" w:val="clear"/>
            <w:tcMar>
              <w:top w:type="dxa" w:w="30"/>
              <w:left w:type="dxa" w:w="90"/>
              <w:bottom w:type="dxa" w:w="30"/>
              <w:right w:type="dxa" w:w="90"/>
            </w:tcMar>
            <w:vAlign w:val="top"/>
          </w:tcPr>
          <w:p>
            <w:r>
              <w:rPr>
                <w:sz w:val="16"/>
                <w:szCs w:val="16"/>
              </w:rPr>
              <w:t xml:space="preserve">Underwood &amp; Bourg (2022)</w:t>
            </w:r>
          </w:p>
        </w:tc>
        <w:tc>
          <w:tcPr>
            <w:tcW w:type="dxa" w:w="3830"/>
            <w:shd w:fill="F7F9FC" w:color="auto" w:val="clear"/>
            <w:tcMar>
              <w:top w:type="dxa" w:w="30"/>
              <w:left w:type="dxa" w:w="90"/>
              <w:bottom w:type="dxa" w:w="30"/>
              <w:right w:type="dxa" w:w="90"/>
            </w:tcMar>
            <w:vAlign w:val="top"/>
          </w:tcPr>
          <w:p>
            <w:r>
              <w:rPr>
                <w:sz w:val="16"/>
                <w:szCs w:val="16"/>
              </w:rPr>
              <w:t xml:space="preserve">Dielectric Properties of Water in Charged Nanopores</w:t>
            </w:r>
          </w:p>
        </w:tc>
        <w:tc>
          <w:tcPr>
            <w:tcW w:type="dxa" w:w="2030"/>
            <w:shd w:fill="F7F9FC" w:color="auto" w:val="clear"/>
            <w:tcMar>
              <w:top w:type="dxa" w:w="30"/>
              <w:left w:type="dxa" w:w="90"/>
              <w:bottom w:type="dxa" w:w="30"/>
              <w:right w:type="dxa" w:w="90"/>
            </w:tcMar>
            <w:vAlign w:val="top"/>
          </w:tcPr>
          <w:p>
            <w:r>
              <w:rPr>
                <w:sz w:val="16"/>
                <w:szCs w:val="16"/>
              </w:rPr>
              <w:t xml:space="preserve">J. Phys. Chem. B 126</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003262"/>
                <w:sz w:val="16"/>
                <w:szCs w:val="16"/>
              </w:rPr>
              <w:t xml:space="preserve">BK1</w:t>
            </w:r>
          </w:p>
        </w:tc>
        <w:tc>
          <w:tcPr>
            <w:tcW w:type="dxa" w:w="2150"/>
            <w:tcMar>
              <w:top w:type="dxa" w:w="30"/>
              <w:left w:type="dxa" w:w="90"/>
              <w:bottom w:type="dxa" w:w="30"/>
              <w:right w:type="dxa" w:w="90"/>
            </w:tcMar>
            <w:vAlign w:val="top"/>
          </w:tcPr>
          <w:p>
            <w:r>
              <w:rPr>
                <w:sz w:val="16"/>
                <w:szCs w:val="16"/>
              </w:rPr>
              <w:t xml:space="preserve">Fong, Bergstrom, McCloskey &amp; Mandadapu (2020)</w:t>
            </w:r>
          </w:p>
        </w:tc>
        <w:tc>
          <w:tcPr>
            <w:tcW w:type="dxa" w:w="3830"/>
            <w:tcMar>
              <w:top w:type="dxa" w:w="30"/>
              <w:left w:type="dxa" w:w="90"/>
              <w:bottom w:type="dxa" w:w="30"/>
              <w:right w:type="dxa" w:w="90"/>
            </w:tcMar>
            <w:vAlign w:val="top"/>
          </w:tcPr>
          <w:p>
            <w:r>
              <w:rPr>
                <w:sz w:val="16"/>
                <w:szCs w:val="16"/>
              </w:rPr>
              <w:t xml:space="preserve">Transport phenomena in electrolyte solutions: Nonequilibrium thermodynamics and statistical mechanics</w:t>
            </w:r>
          </w:p>
        </w:tc>
        <w:tc>
          <w:tcPr>
            <w:tcW w:type="dxa" w:w="2030"/>
            <w:tcMar>
              <w:top w:type="dxa" w:w="30"/>
              <w:left w:type="dxa" w:w="90"/>
              <w:bottom w:type="dxa" w:w="30"/>
              <w:right w:type="dxa" w:w="90"/>
            </w:tcMar>
            <w:vAlign w:val="top"/>
          </w:tcPr>
          <w:p>
            <w:r>
              <w:rPr>
                <w:sz w:val="16"/>
                <w:szCs w:val="16"/>
              </w:rPr>
              <w:t xml:space="preserve">AIChE J. 66</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BK2</w:t>
            </w:r>
          </w:p>
        </w:tc>
        <w:tc>
          <w:tcPr>
            <w:tcW w:type="dxa" w:w="2150"/>
            <w:shd w:fill="F7F9FC" w:color="auto" w:val="clear"/>
            <w:tcMar>
              <w:top w:type="dxa" w:w="30"/>
              <w:left w:type="dxa" w:w="90"/>
              <w:bottom w:type="dxa" w:w="30"/>
              <w:right w:type="dxa" w:w="90"/>
            </w:tcMar>
            <w:vAlign w:val="top"/>
          </w:tcPr>
          <w:p>
            <w:r>
              <w:rPr>
                <w:sz w:val="16"/>
                <w:szCs w:val="16"/>
              </w:rPr>
              <w:t xml:space="preserve">Halat, Fang, Hickson, Mistry, Reimer, Balsara &amp; Wang (2022)</w:t>
            </w:r>
          </w:p>
        </w:tc>
        <w:tc>
          <w:tcPr>
            <w:tcW w:type="dxa" w:w="3830"/>
            <w:shd w:fill="F7F9FC" w:color="auto" w:val="clear"/>
            <w:tcMar>
              <w:top w:type="dxa" w:w="30"/>
              <w:left w:type="dxa" w:w="90"/>
              <w:bottom w:type="dxa" w:w="30"/>
              <w:right w:type="dxa" w:w="90"/>
            </w:tcMar>
            <w:vAlign w:val="top"/>
          </w:tcPr>
          <w:p>
            <w:r>
              <w:rPr>
                <w:sz w:val="16"/>
                <w:szCs w:val="16"/>
              </w:rPr>
              <w:t xml:space="preserve">Electric-Field-Induced Spatially Dynamic Heterogeneity of Solvent Motion and Cation Transference in Electrolytes</w:t>
            </w:r>
          </w:p>
        </w:tc>
        <w:tc>
          <w:tcPr>
            <w:tcW w:type="dxa" w:w="2030"/>
            <w:shd w:fill="F7F9FC" w:color="auto" w:val="clear"/>
            <w:tcMar>
              <w:top w:type="dxa" w:w="30"/>
              <w:left w:type="dxa" w:w="90"/>
              <w:bottom w:type="dxa" w:w="30"/>
              <w:right w:type="dxa" w:w="90"/>
            </w:tcMar>
            <w:vAlign w:val="top"/>
          </w:tcPr>
          <w:p>
            <w:r>
              <w:rPr>
                <w:sz w:val="16"/>
                <w:szCs w:val="16"/>
              </w:rPr>
              <w:t xml:space="preserve">Phys. Rev. Lett. 128</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BK3</w:t>
            </w:r>
          </w:p>
        </w:tc>
        <w:tc>
          <w:tcPr>
            <w:tcW w:type="dxa" w:w="2150"/>
            <w:tcMar>
              <w:top w:type="dxa" w:w="30"/>
              <w:left w:type="dxa" w:w="90"/>
              <w:bottom w:type="dxa" w:w="30"/>
              <w:right w:type="dxa" w:w="90"/>
            </w:tcMar>
            <w:vAlign w:val="top"/>
          </w:tcPr>
          <w:p>
            <w:r>
              <w:rPr>
                <w:sz w:val="16"/>
                <w:szCs w:val="16"/>
              </w:rPr>
              <w:t xml:space="preserve">Agrawal &amp; Wang (2022)</w:t>
            </w:r>
          </w:p>
        </w:tc>
        <w:tc>
          <w:tcPr>
            <w:tcW w:type="dxa" w:w="3830"/>
            <w:tcMar>
              <w:top w:type="dxa" w:w="30"/>
              <w:left w:type="dxa" w:w="90"/>
              <w:bottom w:type="dxa" w:w="30"/>
              <w:right w:type="dxa" w:w="90"/>
            </w:tcMar>
            <w:vAlign w:val="top"/>
          </w:tcPr>
          <w:p>
            <w:r>
              <w:rPr>
                <w:sz w:val="16"/>
                <w:szCs w:val="16"/>
              </w:rPr>
              <w:t xml:space="preserve">Electrostatic Correlation Induced Ion Condensation and Charge Inversion in Multivalent Electrolytes</w:t>
            </w:r>
          </w:p>
        </w:tc>
        <w:tc>
          <w:tcPr>
            <w:tcW w:type="dxa" w:w="2030"/>
            <w:tcMar>
              <w:top w:type="dxa" w:w="30"/>
              <w:left w:type="dxa" w:w="90"/>
              <w:bottom w:type="dxa" w:w="30"/>
              <w:right w:type="dxa" w:w="90"/>
            </w:tcMar>
            <w:vAlign w:val="top"/>
          </w:tcPr>
          <w:p>
            <w:r>
              <w:rPr>
                <w:sz w:val="16"/>
                <w:szCs w:val="16"/>
              </w:rPr>
              <w:t xml:space="preserve">J. Chem. Theory Comput. 18</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BK4</w:t>
            </w:r>
          </w:p>
        </w:tc>
        <w:tc>
          <w:tcPr>
            <w:tcW w:type="dxa" w:w="2150"/>
            <w:shd w:fill="F7F9FC" w:color="auto" w:val="clear"/>
            <w:tcMar>
              <w:top w:type="dxa" w:w="30"/>
              <w:left w:type="dxa" w:w="90"/>
              <w:bottom w:type="dxa" w:w="30"/>
              <w:right w:type="dxa" w:w="90"/>
            </w:tcMar>
            <w:vAlign w:val="top"/>
          </w:tcPr>
          <w:p>
            <w:r>
              <w:rPr>
                <w:sz w:val="16"/>
                <w:szCs w:val="16"/>
              </w:rPr>
              <w:t xml:space="preserve">Whittaker, Ren, Ophus, Zhang, Waller, Gilbert &amp; Banfield (2022)</w:t>
            </w:r>
          </w:p>
        </w:tc>
        <w:tc>
          <w:tcPr>
            <w:tcW w:type="dxa" w:w="3830"/>
            <w:shd w:fill="F7F9FC" w:color="auto" w:val="clear"/>
            <w:tcMar>
              <w:top w:type="dxa" w:w="30"/>
              <w:left w:type="dxa" w:w="90"/>
              <w:bottom w:type="dxa" w:w="30"/>
              <w:right w:type="dxa" w:w="90"/>
            </w:tcMar>
            <w:vAlign w:val="top"/>
          </w:tcPr>
          <w:p>
            <w:r>
              <w:rPr>
                <w:sz w:val="16"/>
                <w:szCs w:val="16"/>
              </w:rPr>
              <w:t xml:space="preserve">Ion complexation waves emerge at the curved interfaces of layered minerals</w:t>
            </w:r>
          </w:p>
        </w:tc>
        <w:tc>
          <w:tcPr>
            <w:tcW w:type="dxa" w:w="2030"/>
            <w:shd w:fill="F7F9FC" w:color="auto" w:val="clear"/>
            <w:tcMar>
              <w:top w:type="dxa" w:w="30"/>
              <w:left w:type="dxa" w:w="90"/>
              <w:bottom w:type="dxa" w:w="30"/>
              <w:right w:type="dxa" w:w="90"/>
            </w:tcMar>
            <w:vAlign w:val="top"/>
          </w:tcPr>
          <w:p>
            <w:r>
              <w:rPr>
                <w:sz w:val="16"/>
                <w:szCs w:val="16"/>
              </w:rPr>
              <w:t xml:space="preserve">Nat. Commun. 13</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bl>
    <w:p>
      <w:pPr>
        <w:spacing w:after="160"/>
      </w:pPr>
    </w:p>
    <w:p>
      <w:pPr>
        <w:pStyle w:val="Heading1"/>
        <w:pageBreakBefore/>
      </w:pPr>
      <w:r>
        <w:rPr>
          <w:color w:val="002147"/>
        </w:rPr>
        <w:t xml:space="preserve">4. University of Oxford</w:t>
      </w:r>
    </w:p>
    <w:p>
      <w:pPr>
        <w:spacing w:after="120"/>
        <w:jc w:val="both"/>
      </w:pPr>
      <w:r>
        <w:t xml:space="preserve">Oxford is the home of the base article, and three of its four papers come from the same group. Rohit Rungta and Charles Monroe derive Nernst–Planck laws as a limit of Onsager–Stefan–Maxwell theory [O1]; Alexander Van-Brunt, Patrick Farrell and Monroe make Stefan–Maxwell diffusion a well-posed saddle-point problem by augmentation [O2]; Francis Aznaran, Farrell, Monroe and Van-Brunt couple multicomponent transport with flow by convergent finite elements [O3]; and Timothy Groves, Carla Perez-Martinez, Romain Lhermerout and Susan Perkin measure the forces and structure of a water-in-salt electrolyte at charged surfaces [O4].</w:t>
      </w:r>
    </w:p>
    <w:p>
      <w:pPr>
        <w:pStyle w:val="Heading2"/>
        <w:keepNext/>
      </w:pPr>
      <w:r>
        <w:rPr>
          <w:color w:val="002147"/>
        </w:rPr>
        <w:t xml:space="preserve">O1  </w:t>
      </w:r>
      <w:r>
        <w:rPr>
          <w:color w:val="1F3864"/>
        </w:rPr>
        <w:t xml:space="preserve">Nernst–Planck laws, distilled from Onsager–Stefan–Maxwell theory</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Rohit Rungta, Charles W. Monroe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Journal of Chemical Physics, vol. 164, no. 14, article 144907 (2026; the year is inferred from the volume)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j4jogrpz3t5pqmawoo0z9">
              <w:r>
                <w:rPr>
                  <w:color w:val="1D4ED8"/>
                  <w:sz w:val="18"/>
                  <w:szCs w:val="18"/>
                  <w:u w:val="single"/>
                </w:rPr>
                <w:t xml:space="preserve">https://doi.org/10.1063/5.0299400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C. W. Monroe: Department of Engineering Science, University of Oxford (Monroe Research Group page). An Oxford DPhil thesis of R. Rungta (2025, ORA) lists a companion manuscript on the emergence of Nernst–Planck laws from Onsager–Stefan–Maxwell theory. The affiliation block of the article was not seen; the DOI is from an indexing site that reproduces the abstract, not from the publisher page.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concentrated solution theory · Onsager–Stefan–Maxwell flux laws · nonideality · cross-diffusion · local electroneutrality violations · thermodynamic consistency of Nernst–Planck–Poisson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The paper generalizes Newman's concentrated solution theory into a framework for parameterizing multicomponent electrolytic solutions with any number of species. The constitutive model is built from Onsager–Stefan–Maxwell flux laws for isobaric, isothermal single-phase fluids and includes excluded volume, thermodynamic nonideality, cross-diffusion and departures from local electroneutrality. Structural invariance principles let the formulation allow charge separation while keeping nonideal chemical states described by identifiable thermodynamic factors, and earlier transport theories fit inside it with minimal composition-dependent parameter sets. After stated idealizations a Nernst–Planck theory emerges, which proves that the Nernst–Planck–Poisson model of dilute ion transport is thermodynamically consistent.</w:t>
      </w:r>
    </w:p>
    <w:p>
      <w:pPr>
        <w:keepNext/>
        <w:spacing w:after="40" w:before="80"/>
      </w:pPr>
      <w:r>
        <w:rPr>
          <w:b/>
          <w:bCs/>
          <w:color w:val="002147"/>
        </w:rPr>
        <w:t xml:space="preserve">Key equation.</w:t>
      </w:r>
      <w:r>
        <w:rPr>
          <w:i/>
          <w:iCs/>
          <w:color w:val="5B6573"/>
          <w:sz w:val="18"/>
          <w:szCs w:val="18"/>
        </w:rPr>
        <w:t xml:space="preserve">  (From Onsager–Stefan–Maxwell to Nernst–Planck (representative formulation of the limit))</w:t>
      </w:r>
    </w:p>
    <w:p>
      <w:pPr>
        <w:pStyle w:val="Equation"/>
      </w:pPr>
      <m:oMathPara>
        <m:oMathParaPr>
          <m:jc m:val="center"/>
        </m:oMathParaPr>
        <m:oMath>
          <m:r>
            <m:rPr>
              <m:sty m:val="p"/>
            </m:rPr>
            <m:t>−</m:t>
          </m:r>
          <m:sSub>
            <m:e>
              <m:r>
                <m:t>c</m:t>
              </m:r>
            </m:e>
            <m:sub>
              <m:r>
                <m:t>i</m:t>
              </m:r>
            </m:sub>
          </m:sSub>
          <m:r>
            <m:rPr>
              <m:sty m:val="p"/>
            </m:rPr>
            <m:t>∇</m:t>
          </m:r>
          <m:sSub>
            <m:e>
              <m:acc>
                <m:accPr>
                  <m:chr m:val="‾"/>
                </m:accPr>
                <m:e>
                  <m:r>
                    <m:t>μ</m:t>
                  </m:r>
                </m:e>
              </m:acc>
            </m:e>
            <m:sub>
              <m:r>
                <m:t>i</m:t>
              </m:r>
            </m:sub>
          </m:sSub>
          <m:r>
            <m:rPr>
              <m:sty m:val="p"/>
            </m:rPr>
            <m:t>=</m:t>
          </m:r>
          <m:nary>
            <m:naryPr>
              <m:chr m:val="∑"/>
              <m:limLoc m:val="undOvr"/>
              <m:subHide m:val="off"/>
              <m:supHide m:val="on"/>
            </m:naryPr>
            <m:sub>
              <m:r>
                <m:t>j</m:t>
              </m:r>
              <m:r>
                <m:rPr>
                  <m:sty m:val="p"/>
                </m:rPr>
                <m:t>≠</m:t>
              </m:r>
              <m:r>
                <m:t>i</m:t>
              </m:r>
            </m:sub>
            <m:sup>
              <m:r>
                <m:t>​</m:t>
              </m:r>
            </m:sup>
            <m:e>
              <m:f>
                <m:fPr>
                  <m:type m:val="bar"/>
                </m:fPr>
                <m:num>
                  <m:r>
                    <m:t>R</m:t>
                  </m:r>
                  <m:r>
                    <m:t>T</m:t>
                  </m:r>
                  <m:r>
                    <m:t> </m:t>
                  </m:r>
                  <m:sSub>
                    <m:e>
                      <m:r>
                        <m:t>c</m:t>
                      </m:r>
                    </m:e>
                    <m:sub>
                      <m:r>
                        <m:t>i</m:t>
                      </m:r>
                    </m:sub>
                  </m:sSub>
                  <m:sSub>
                    <m:e>
                      <m:r>
                        <m:t>c</m:t>
                      </m:r>
                    </m:e>
                    <m:sub>
                      <m:r>
                        <m:t>j</m:t>
                      </m:r>
                    </m:sub>
                  </m:sSub>
                </m:num>
                <m:den>
                  <m:sSub>
                    <m:e>
                      <m:r>
                        <m:t>c</m:t>
                      </m:r>
                    </m:e>
                    <m:sub>
                      <m:r>
                        <m:t>T</m:t>
                      </m:r>
                    </m:sub>
                  </m:sSub>
                  <m:sSub>
                    <m:e>
                      <m:r>
                        <m:rPr>
                          <m:scr m:val="script"/>
                          <m:sty m:val="p"/>
                        </m:rPr>
                        <m:t>D</m:t>
                      </m:r>
                    </m:e>
                    <m:sub>
                      <m:r>
                        <m:t>i</m:t>
                      </m:r>
                      <m:r>
                        <m:t>j</m:t>
                      </m:r>
                    </m:sub>
                  </m:sSub>
                </m:den>
              </m:f>
            </m:e>
          </m:nary>
          <m:d>
            <m:dPr>
              <m:begChr m:val="("/>
              <m:sepChr m:val=""/>
              <m:endChr m:val=")"/>
              <m:grow/>
            </m:dPr>
            <m:e>
              <m:sSub>
                <m:e>
                  <m:r>
                    <m:rPr>
                      <m:sty m:val="b"/>
                    </m:rPr>
                    <m:t>v</m:t>
                  </m:r>
                </m:e>
                <m:sub>
                  <m:r>
                    <m:t>i</m:t>
                  </m:r>
                </m:sub>
              </m:sSub>
              <m:r>
                <m:rPr>
                  <m:sty m:val="p"/>
                </m:rPr>
                <m:t>−</m:t>
              </m:r>
              <m:sSub>
                <m:e>
                  <m:r>
                    <m:rPr>
                      <m:sty m:val="b"/>
                    </m:rPr>
                    <m:t>v</m:t>
                  </m:r>
                </m:e>
                <m:sub>
                  <m:r>
                    <m:t>j</m:t>
                  </m:r>
                </m:sub>
              </m:sSub>
            </m:e>
          </m:d>
          <m:r>
            <m:t> </m:t>
          </m:r>
          <m:r>
            <m:rPr>
              <m:sty m:val="p"/>
            </m:rPr>
            <m:t>→</m:t>
          </m:r>
          <m:r>
            <m:t> </m:t>
          </m:r>
          <m:sSub>
            <m:e>
              <m:r>
                <m:rPr>
                  <m:sty m:val="b"/>
                </m:rPr>
                <m:t>N</m:t>
              </m:r>
            </m:e>
            <m:sub>
              <m:r>
                <m:t>i</m:t>
              </m:r>
            </m:sub>
          </m:sSub>
          <m:r>
            <m:rPr>
              <m:sty m:val="p"/>
            </m:rPr>
            <m:t>=</m:t>
          </m:r>
          <m:sSub>
            <m:e>
              <m:r>
                <m:t>c</m:t>
              </m:r>
            </m:e>
            <m:sub>
              <m:r>
                <m:t>i</m:t>
              </m:r>
            </m:sub>
          </m:sSub>
          <m:sSub>
            <m:e>
              <m:r>
                <m:rPr>
                  <m:sty m:val="b"/>
                </m:rPr>
                <m:t>v</m:t>
              </m:r>
            </m:e>
            <m:sub>
              <m:r>
                <m:t>0</m:t>
              </m:r>
            </m:sub>
          </m:sSub>
          <m:r>
            <m:rPr>
              <m:sty m:val="p"/>
            </m:rPr>
            <m:t>−</m:t>
          </m:r>
          <m:sSub>
            <m:e>
              <m:r>
                <m:rPr>
                  <m:scr m:val="script"/>
                  <m:sty m:val="p"/>
                </m:rPr>
                <m:t>D</m:t>
              </m:r>
            </m:e>
            <m:sub>
              <m:r>
                <m:t>i</m:t>
              </m:r>
              <m:r>
                <m:t>0</m:t>
              </m:r>
            </m:sub>
          </m:sSub>
          <m:d>
            <m:dPr>
              <m:begChr m:val="("/>
              <m:sepChr m:val=""/>
              <m:endChr m:val=")"/>
              <m:grow/>
            </m:dPr>
            <m:e>
              <m:r>
                <m:rPr>
                  <m:sty m:val="p"/>
                </m:rPr>
                <m:t>∇</m:t>
              </m:r>
              <m:sSub>
                <m:e>
                  <m:r>
                    <m:t>c</m:t>
                  </m:r>
                </m:e>
                <m:sub>
                  <m:r>
                    <m:t>i</m:t>
                  </m:r>
                </m:sub>
              </m:sSub>
              <m:r>
                <m:rPr>
                  <m:sty m:val="p"/>
                </m:rPr>
                <m:t>+</m:t>
              </m:r>
              <m:f>
                <m:fPr>
                  <m:type m:val="bar"/>
                </m:fPr>
                <m:num>
                  <m:sSub>
                    <m:e>
                      <m:r>
                        <m:t>z</m:t>
                      </m:r>
                    </m:e>
                    <m:sub>
                      <m:r>
                        <m:t>i</m:t>
                      </m:r>
                    </m:sub>
                  </m:sSub>
                  <m:r>
                    <m:t>F</m:t>
                  </m:r>
                </m:num>
                <m:den>
                  <m:r>
                    <m:t>R</m:t>
                  </m:r>
                  <m:r>
                    <m:t>T</m:t>
                  </m:r>
                </m:den>
              </m:f>
              <m:sSub>
                <m:e>
                  <m:r>
                    <m:t>c</m:t>
                  </m:r>
                </m:e>
                <m:sub>
                  <m:r>
                    <m:t>i</m:t>
                  </m:r>
                </m:sub>
              </m:sSub>
              <m:r>
                <m:rPr>
                  <m:sty m:val="p"/>
                </m:rPr>
                <m:t>∇</m:t>
              </m:r>
              <m:r>
                <m:t>Φ</m:t>
              </m:r>
            </m:e>
          </m:d>
          <m:r>
            <m:rPr>
              <m:sty m:val="p"/>
            </m:rPr>
            <m:t>,</m:t>
          </m:r>
          <m:r>
            <m:t>  </m:t>
          </m:r>
          <m:r>
            <m:rPr>
              <m:sty m:val="p"/>
            </m:rPr>
            <m:t>−</m:t>
          </m:r>
          <m:r>
            <m:rPr>
              <m:sty m:val="p"/>
            </m:rPr>
            <m:t>∇</m:t>
          </m:r>
          <m:r>
            <m:rPr>
              <m:sty m:val="p"/>
            </m:rPr>
            <m:t>⋅</m:t>
          </m:r>
          <m:d>
            <m:dPr>
              <m:begChr m:val="("/>
              <m:sepChr m:val=""/>
              <m:endChr m:val=")"/>
              <m:grow/>
            </m:dPr>
            <m:e>
              <m:r>
                <m:t>ε</m:t>
              </m:r>
              <m:r>
                <m:rPr>
                  <m:sty m:val="p"/>
                </m:rPr>
                <m:t>∇</m:t>
              </m:r>
              <m:r>
                <m:t>Φ</m:t>
              </m:r>
            </m:e>
          </m:d>
          <m:r>
            <m:rPr>
              <m:sty m:val="p"/>
            </m:rPr>
            <m:t>=</m:t>
          </m:r>
          <m:r>
            <m:t>F</m:t>
          </m:r>
          <m:nary>
            <m:naryPr>
              <m:chr m:val="∑"/>
              <m:limLoc m:val="undOvr"/>
              <m:subHide m:val="off"/>
              <m:supHide m:val="on"/>
            </m:naryPr>
            <m:sub>
              <m:r>
                <m:t>i</m:t>
              </m:r>
            </m:sub>
            <m:sup>
              <m:r>
                <m:t>​</m:t>
              </m:r>
            </m:sup>
            <m:e>
              <m:sSub>
                <m:e>
                  <m:r>
                    <m:t>z</m:t>
                  </m:r>
                </m:e>
                <m:sub>
                  <m:r>
                    <m:t>i</m:t>
                  </m:r>
                </m:sub>
              </m:sSub>
            </m:e>
          </m:nary>
          <m:sSub>
            <m:e>
              <m:r>
                <m:t>c</m:t>
              </m:r>
            </m:e>
            <m:sub>
              <m:r>
                <m:t>i</m:t>
              </m:r>
            </m:sub>
          </m:sSub>
        </m:oMath>
      </m:oMathPara>
    </w:p>
    <w:p>
      <w:pPr>
        <w:spacing w:after="100"/>
        <w:jc w:val="both"/>
      </w:pPr>
      <w:r>
        <w:rPr>
          <w:color w:val="3A4350"/>
          <w:sz w:val="19"/>
          <w:szCs w:val="19"/>
        </w:rPr>
        <w:t xml:space="preserve">where </w:t>
      </w:r>
      <m:oMath>
        <m:sSub>
          <m:e>
            <m:r>
              <m:rPr>
                <m:sty m:val="b"/>
              </m:rPr>
              <m:t>v</m:t>
            </m:r>
          </m:e>
          <m:sub>
            <m:r>
              <m:t>0</m:t>
            </m:r>
          </m:sub>
        </m:sSub>
      </m:oMath>
      <w:r>
        <w:rPr>
          <w:color w:val="3A4350"/>
          <w:sz w:val="19"/>
          <w:szCs w:val="19"/>
        </w:rPr>
        <w:t xml:space="preserve"> is the solvent velocity, </w:t>
      </w:r>
      <m:oMath>
        <m:sSub>
          <m:e>
            <m:r>
              <m:rPr>
                <m:scr m:val="script"/>
                <m:sty m:val="p"/>
              </m:rPr>
              <m:t>D</m:t>
            </m:r>
          </m:e>
          <m:sub>
            <m:r>
              <m:t>i</m:t>
            </m:r>
            <m:r>
              <m:t>0</m:t>
            </m:r>
          </m:sub>
        </m:sSub>
      </m:oMath>
      <w:r>
        <w:rPr>
          <w:color w:val="3A4350"/>
          <w:sz w:val="19"/>
          <w:szCs w:val="19"/>
        </w:rPr>
        <w:t xml:space="preserve"> the ion–solvent Stefan–Maxwell diffusivity and </w:t>
      </w:r>
      <m:oMath>
        <m:r>
          <m:t>ε</m:t>
        </m:r>
      </m:oMath>
      <w:r>
        <w:rPr>
          <w:color w:val="3A4350"/>
          <w:sz w:val="19"/>
          <w:szCs w:val="19"/>
        </w:rPr>
        <w:t xml:space="preserve"> the permittivity; the arrow stands for the idealizations of the paper (ion–ion friction neglected, ideal mixing, dilute ions), which were not seen in detail.</w:t>
      </w:r>
    </w:p>
    <w:p>
      <w:pPr>
        <w:spacing w:after="100" w:before="80"/>
        <w:jc w:val="both"/>
      </w:pPr>
      <w:r>
        <w:rPr>
          <w:b/>
          <w:bCs/>
          <w:color w:val="002147"/>
        </w:rPr>
        <w:t xml:space="preserve">Link to the theoretical introduction. </w:t>
      </w:r>
      <w:r>
        <w:t xml:space="preserve">Belongs to sections 1.2 and 1.3: it supplies the derivation, assumed in section 1.2 and in the model of section 10, that Nernst–Planck transport is the dilute and ideal limit of Onsager–Stefan–Maxwell theory, and it says which assumptions are dropped on the way.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Derives the Nernst–Planck(–Poisson) laws as a controlled limit of non-neutral Onsager–Stefan–Maxwell theory instead of postulating them.</w:t>
      </w:r>
    </w:p>
    <w:p>
      <w:pPr>
        <w:pStyle w:val="Heading2"/>
        <w:keepNext/>
      </w:pPr>
      <w:r>
        <w:rPr>
          <w:color w:val="002147"/>
        </w:rPr>
        <w:t xml:space="preserve">O2  </w:t>
      </w:r>
      <w:r>
        <w:rPr>
          <w:color w:val="1F3864"/>
        </w:rPr>
        <w:t xml:space="preserve">Augmented saddle-point formulation of the steady-state Stefan–Maxwell diffusion problem</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Alexander Van-Brunt, Patrick E. Farrell, Charles W. Monroe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IMA Journal of Numerical Analysis, vol. 42, no. 4, pp. 3272–3305 (2022; online 6 October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vumkmg4bu3ofuycyy6epj">
              <w:r>
                <w:rPr>
                  <w:color w:val="1D4ED8"/>
                  <w:sz w:val="18"/>
                  <w:szCs w:val="18"/>
                  <w:u w:val="single"/>
                </w:rPr>
                <w:t xml:space="preserve">https://doi.org/10.1093/imanum/drab067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and Department of Engineering Science, University of Oxford (ORA record uuid:daf378f6-18b3-4988-a09c-d0d353fb1046 with the accepted manuscript; Oxford Advanced Materials listing).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Stefan–Maxwell diffusion · saddle-point problems · augmented Lagrangian · inf-sup stability · structure-preserving finite elements · Gibbs–Duhem</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The paper develops structure-preserving finite element discretizations of steady Stefan–Maxwell diffusion with any number of species. The Onsager transport matrix is singular, because only relative velocities generate friction; an approach inspired by augmented Lagrangian methods adds a rank-one term that makes it symmetric positive-definite without changing the solution. The authors prove inf-sup conditions for the continuous and discrete linearized systems and derive error estimates for any number of species. The discrete solution satisfies the Gibbs–Duhem relation to machine precision, independent of the mesh, and the method is demonstrated on the diffusion of oxygen, carbon dioxide, water vapor and nitrogen in the lungs.</w:t>
      </w:r>
    </w:p>
    <w:p>
      <w:pPr>
        <w:keepNext/>
        <w:spacing w:after="40" w:before="80"/>
      </w:pPr>
      <w:r>
        <w:rPr>
          <w:b/>
          <w:bCs/>
          <w:color w:val="002147"/>
        </w:rPr>
        <w:t xml:space="preserve">Key equation.</w:t>
      </w:r>
      <w:r>
        <w:rPr>
          <w:i/>
          <w:iCs/>
          <w:color w:val="5B6573"/>
          <w:sz w:val="18"/>
          <w:szCs w:val="18"/>
        </w:rPr>
        <w:t xml:space="preserve">  (Augmented transport matrix (representative formulation; the exact augmentation term of the paper was not verified))</w:t>
      </w:r>
    </w:p>
    <w:p>
      <w:pPr>
        <w:pStyle w:val="Equation"/>
      </w:pPr>
      <m:oMathPara>
        <m:oMathParaPr>
          <m:jc m:val="center"/>
        </m:oMathParaPr>
        <m:oMath>
          <m:sSub>
            <m:e>
              <m:r>
                <m:rPr>
                  <m:sty m:val="b"/>
                </m:rPr>
                <m:t>M</m:t>
              </m:r>
            </m:e>
            <m:sub>
              <m:r>
                <m:t>γ</m:t>
              </m:r>
            </m:sub>
          </m:sSub>
          <m:r>
            <m:rPr>
              <m:sty m:val="p"/>
            </m:rPr>
            <m:t>=</m:t>
          </m:r>
          <m:r>
            <m:rPr>
              <m:sty m:val="b"/>
            </m:rPr>
            <m:t>M</m:t>
          </m:r>
          <m:r>
            <m:rPr>
              <m:sty m:val="p"/>
            </m:rPr>
            <m:t>+</m:t>
          </m:r>
          <m:r>
            <m:t>γ</m:t>
          </m:r>
          <m:r>
            <m:t> </m:t>
          </m:r>
          <m:r>
            <m:rPr>
              <m:sty m:val="b"/>
            </m:rPr>
            <m:t>ψ</m:t>
          </m:r>
          <m:sSup>
            <m:e>
              <m:r>
                <m:rPr>
                  <m:sty m:val="b"/>
                </m:rPr>
                <m:t>ψ</m:t>
              </m:r>
            </m:e>
            <m:sup>
              <m:r>
                <m:rPr>
                  <m:sty m:val="p"/>
                </m:rPr>
                <m:t>⊤</m:t>
              </m:r>
            </m:sup>
          </m:sSup>
          <m:r>
            <m:rPr>
              <m:sty m:val="p"/>
            </m:rPr>
            <m:t>,</m:t>
          </m:r>
          <m:r>
            <m:t>  </m:t>
          </m:r>
          <m:sSub>
            <m:e>
              <m:r>
                <m:t>M</m:t>
              </m:r>
            </m:e>
            <m:sub>
              <m:r>
                <m:t>i</m:t>
              </m:r>
              <m:r>
                <m:t>j</m:t>
              </m:r>
            </m:sub>
          </m:sSub>
          <m:r>
            <m:rPr>
              <m:sty m:val="p"/>
            </m:rPr>
            <m:t>=</m:t>
          </m:r>
          <m:r>
            <m:rPr>
              <m:sty m:val="p"/>
            </m:rPr>
            <m:t>−</m:t>
          </m:r>
          <m:f>
            <m:fPr>
              <m:type m:val="bar"/>
            </m:fPr>
            <m:num>
              <m:r>
                <m:t>R</m:t>
              </m:r>
              <m:r>
                <m:t>T</m:t>
              </m:r>
              <m:r>
                <m:t> </m:t>
              </m:r>
              <m:sSub>
                <m:e>
                  <m:r>
                    <m:t>c</m:t>
                  </m:r>
                </m:e>
                <m:sub>
                  <m:r>
                    <m:t>i</m:t>
                  </m:r>
                </m:sub>
              </m:sSub>
              <m:sSub>
                <m:e>
                  <m:r>
                    <m:t>c</m:t>
                  </m:r>
                </m:e>
                <m:sub>
                  <m:r>
                    <m:t>j</m:t>
                  </m:r>
                </m:sub>
              </m:sSub>
            </m:num>
            <m:den>
              <m:sSub>
                <m:e>
                  <m:r>
                    <m:t>c</m:t>
                  </m:r>
                </m:e>
                <m:sub>
                  <m:r>
                    <m:t>T</m:t>
                  </m:r>
                </m:sub>
              </m:sSub>
              <m:sSub>
                <m:e>
                  <m:r>
                    <m:rPr>
                      <m:scr m:val="script"/>
                      <m:sty m:val="p"/>
                    </m:rPr>
                    <m:t>D</m:t>
                  </m:r>
                </m:e>
                <m:sub>
                  <m:r>
                    <m:t>i</m:t>
                  </m:r>
                  <m:r>
                    <m:t>j</m:t>
                  </m:r>
                </m:sub>
              </m:sSub>
            </m:den>
          </m:f>
          <m:r>
            <m:t> </m:t>
          </m:r>
          <m:d>
            <m:dPr>
              <m:begChr m:val="("/>
              <m:sepChr m:val=""/>
              <m:endChr m:val=")"/>
              <m:grow/>
            </m:dPr>
            <m:e>
              <m:r>
                <m:t>i</m:t>
              </m:r>
              <m:r>
                <m:rPr>
                  <m:sty m:val="p"/>
                </m:rPr>
                <m:t>≠</m:t>
              </m:r>
              <m:r>
                <m:t>j</m:t>
              </m:r>
            </m:e>
          </m:d>
          <m:r>
            <m:rPr>
              <m:sty m:val="p"/>
            </m:rPr>
            <m:t>,</m:t>
          </m:r>
          <m:r>
            <m:t>  </m:t>
          </m:r>
          <m:sSub>
            <m:e>
              <m:r>
                <m:t>M</m:t>
              </m:r>
            </m:e>
            <m:sub>
              <m:r>
                <m:t>i</m:t>
              </m:r>
              <m:r>
                <m:t>i</m:t>
              </m:r>
            </m:sub>
          </m:sSub>
          <m:r>
            <m:rPr>
              <m:sty m:val="p"/>
            </m:rPr>
            <m:t>=</m:t>
          </m:r>
          <m:nary>
            <m:naryPr>
              <m:chr m:val="∑"/>
              <m:limLoc m:val="undOvr"/>
              <m:subHide m:val="off"/>
              <m:supHide m:val="on"/>
            </m:naryPr>
            <m:sub>
              <m:r>
                <m:t>k</m:t>
              </m:r>
              <m:r>
                <m:rPr>
                  <m:sty m:val="p"/>
                </m:rPr>
                <m:t>≠</m:t>
              </m:r>
              <m:r>
                <m:t>i</m:t>
              </m:r>
            </m:sub>
            <m:sup>
              <m:r>
                <m:t>​</m:t>
              </m:r>
            </m:sup>
            <m:e>
              <m:f>
                <m:fPr>
                  <m:type m:val="bar"/>
                </m:fPr>
                <m:num>
                  <m:r>
                    <m:t>R</m:t>
                  </m:r>
                  <m:r>
                    <m:t>T</m:t>
                  </m:r>
                  <m:r>
                    <m:t> </m:t>
                  </m:r>
                  <m:sSub>
                    <m:e>
                      <m:r>
                        <m:t>c</m:t>
                      </m:r>
                    </m:e>
                    <m:sub>
                      <m:r>
                        <m:t>i</m:t>
                      </m:r>
                    </m:sub>
                  </m:sSub>
                  <m:sSub>
                    <m:e>
                      <m:r>
                        <m:t>c</m:t>
                      </m:r>
                    </m:e>
                    <m:sub>
                      <m:r>
                        <m:t>k</m:t>
                      </m:r>
                    </m:sub>
                  </m:sSub>
                </m:num>
                <m:den>
                  <m:sSub>
                    <m:e>
                      <m:r>
                        <m:t>c</m:t>
                      </m:r>
                    </m:e>
                    <m:sub>
                      <m:r>
                        <m:t>T</m:t>
                      </m:r>
                    </m:sub>
                  </m:sSub>
                  <m:sSub>
                    <m:e>
                      <m:r>
                        <m:rPr>
                          <m:scr m:val="script"/>
                          <m:sty m:val="p"/>
                        </m:rPr>
                        <m:t>D</m:t>
                      </m:r>
                    </m:e>
                    <m:sub>
                      <m:r>
                        <m:t>i</m:t>
                      </m:r>
                      <m:r>
                        <m:t>k</m:t>
                      </m:r>
                    </m:sub>
                  </m:sSub>
                </m:den>
              </m:f>
            </m:e>
          </m:nary>
          <m:r>
            <m:rPr>
              <m:sty m:val="p"/>
            </m:rPr>
            <m:t>,</m:t>
          </m:r>
          <m:r>
            <m:t>  </m:t>
          </m:r>
          <m:nary>
            <m:naryPr>
              <m:chr m:val="∑"/>
              <m:limLoc m:val="undOvr"/>
              <m:subHide m:val="off"/>
              <m:supHide m:val="on"/>
            </m:naryPr>
            <m:sub>
              <m:r>
                <m:t>i</m:t>
              </m:r>
            </m:sub>
            <m:sup>
              <m:r>
                <m:t>​</m:t>
              </m:r>
            </m:sup>
            <m:e>
              <m:sSub>
                <m:e>
                  <m:r>
                    <m:t>ψ</m:t>
                  </m:r>
                </m:e>
                <m:sub>
                  <m:r>
                    <m:t>i</m:t>
                  </m:r>
                </m:sub>
              </m:sSub>
            </m:e>
          </m:nary>
          <m:sSub>
            <m:e>
              <m:r>
                <m:rPr>
                  <m:sty m:val="b"/>
                </m:rPr>
                <m:t>v</m:t>
              </m:r>
            </m:e>
            <m:sub>
              <m:r>
                <m:t>i</m:t>
              </m:r>
            </m:sub>
          </m:sSub>
          <m:r>
            <m:rPr>
              <m:sty m:val="p"/>
            </m:rPr>
            <m:t>=</m:t>
          </m:r>
          <m:r>
            <m:rPr>
              <m:sty m:val="b"/>
            </m:rPr>
            <m:t>v</m:t>
          </m:r>
        </m:oMath>
      </m:oMathPara>
    </w:p>
    <w:p>
      <w:pPr>
        <w:spacing w:after="100"/>
        <w:jc w:val="both"/>
      </w:pPr>
      <w:r>
        <w:rPr>
          <w:color w:val="3A4350"/>
          <w:sz w:val="19"/>
          <w:szCs w:val="19"/>
        </w:rPr>
        <w:t xml:space="preserve">where </w:t>
      </w:r>
      <m:oMath>
        <m:r>
          <m:rPr>
            <m:sty m:val="b"/>
          </m:rPr>
          <m:t>M</m:t>
        </m:r>
      </m:oMath>
      <w:r>
        <w:rPr>
          <w:color w:val="3A4350"/>
          <w:sz w:val="19"/>
          <w:szCs w:val="19"/>
        </w:rPr>
        <w:t xml:space="preserve"> is the Onsager friction matrix, with null space spanned by equal velocities, </w:t>
      </w:r>
      <m:oMath>
        <m:r>
          <m:rPr>
            <m:sty m:val="b"/>
          </m:rPr>
          <m:t>ψ</m:t>
        </m:r>
      </m:oMath>
      <w:r>
        <w:rPr>
          <w:color w:val="3A4350"/>
          <w:sz w:val="19"/>
          <w:szCs w:val="19"/>
        </w:rPr>
        <w:t xml:space="preserve"> the weights that define the mixture velocity </w:t>
      </w:r>
      <m:oMath>
        <m:r>
          <m:rPr>
            <m:sty m:val="b"/>
          </m:rPr>
          <m:t>v</m:t>
        </m:r>
      </m:oMath>
      <w:r>
        <w:rPr>
          <w:color w:val="3A4350"/>
          <w:sz w:val="19"/>
          <w:szCs w:val="19"/>
        </w:rPr>
        <w:t xml:space="preserve"> and </w:t>
      </w:r>
      <m:oMath>
        <m:r>
          <m:t>γ</m:t>
        </m:r>
        <m:r>
          <m:rPr>
            <m:sty m:val="p"/>
          </m:rPr>
          <m:t>&gt;</m:t>
        </m:r>
        <m:r>
          <m:t>0</m:t>
        </m:r>
      </m:oMath>
      <w:r>
        <w:rPr>
          <w:color w:val="3A4350"/>
          <w:sz w:val="19"/>
          <w:szCs w:val="19"/>
        </w:rPr>
        <w:t xml:space="preserve"> the augmentation parameter.</w:t>
      </w:r>
    </w:p>
    <w:p>
      <w:pPr>
        <w:spacing w:after="100" w:before="80"/>
        <w:jc w:val="both"/>
      </w:pPr>
      <w:r>
        <w:rPr>
          <w:b/>
          <w:bCs/>
          <w:color w:val="002147"/>
        </w:rPr>
        <w:t xml:space="preserve">Link to the theoretical introduction. </w:t>
      </w:r>
      <w:r>
        <w:t xml:space="preserve">Belongs to section 1.9: the numerical analysis on which the base article and its successors rest. The structurally electroneutral formulation of the base article adds the current and the salt–charge variables to exactly this saddle-point structure.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Turns the singular Onsager matrix into a positive-definite one by augmentation, with proven stability, error estimates and exact Gibbs–Duhem consistency.</w:t>
      </w:r>
    </w:p>
    <w:p>
      <w:pPr>
        <w:pStyle w:val="Heading2"/>
        <w:keepNext/>
      </w:pPr>
      <w:r>
        <w:rPr>
          <w:color w:val="002147"/>
        </w:rPr>
        <w:t xml:space="preserve">O3  </w:t>
      </w:r>
      <w:r>
        <w:rPr>
          <w:color w:val="1F3864"/>
        </w:rPr>
        <w:t xml:space="preserve">Finite element methods for multicomponent convection-diffusion</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Francis R. A. Aznaran, Patrick E. Farrell, Charles W. Monroe, Alexander J. Van-Brunt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IMA Journal of Numerical Analysis, vol. 45, no. 1, pp. 188–222 (2025; online 27 April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_hsbpvfjxabhf7doahaab">
              <w:r>
                <w:rPr>
                  <w:color w:val="1D4ED8"/>
                  <w:sz w:val="18"/>
                  <w:szCs w:val="18"/>
                  <w:u w:val="single"/>
                </w:rPr>
                <w:t xml:space="preserve">https://doi.org/10.1093/imanum/drae001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Mathematical Institute and Department of Engineering Science, University of Oxford (ORA record uuid:6e5ebdd5-c163-4b7c-8faf-da597cb4c21e; Oxford Advanced Materials listing).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Stokes–Onsager–Stefan–Maxwell equations · compressible flow · Picard linearization · inf-sup condition · convergent finite elements · microfluidic mixing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2147"/>
        </w:rPr>
        <w:t xml:space="preserve">Summary. </w:t>
      </w:r>
      <w:r>
        <w:t xml:space="preserve">The paper couples the steady Onsager–Stefan–Maxwell equations of multicomponent diffusion to compressible Stokes flow, the system that describes a mixture whose density changes with composition. The authors prove well-posedness of a Picard linearization through an inf-sup condition and identify finite element spaces that inherit it, which gives convergence of the discretization. Numerical experiments confirm the error estimates, and the method simulates the microfluidic mixing of hydrocarbons, where diffusion and composition-dependent flow interact.</w:t>
      </w:r>
    </w:p>
    <w:p>
      <w:pPr>
        <w:keepNext/>
        <w:spacing w:after="40" w:before="80"/>
      </w:pPr>
      <w:r>
        <w:rPr>
          <w:b/>
          <w:bCs/>
          <w:color w:val="002147"/>
        </w:rPr>
        <w:t xml:space="preserve">Key equation.</w:t>
      </w:r>
      <w:r>
        <w:rPr>
          <w:i/>
          <w:iCs/>
          <w:color w:val="5B6573"/>
          <w:sz w:val="18"/>
          <w:szCs w:val="18"/>
        </w:rPr>
        <w:t xml:space="preserve">  (Stokes–Onsager–Stefan–Maxwell system (representative formulation; the exact coupling terms of the paper were not verified))</w:t>
      </w:r>
    </w:p>
    <w:p>
      <w:pPr>
        <w:pStyle w:val="Equation"/>
      </w:pPr>
      <m:oMathPara>
        <m:oMathParaPr>
          <m:jc m:val="center"/>
        </m:oMathParaPr>
        <m:oMath>
          <m:r>
            <m:rPr>
              <m:sty m:val="p"/>
            </m:rPr>
            <m:t>−</m:t>
          </m:r>
          <m:r>
            <m:rPr>
              <m:sty m:val="p"/>
            </m:rPr>
            <m:t>∇</m:t>
          </m:r>
          <m:r>
            <m:rPr>
              <m:sty m:val="p"/>
            </m:rPr>
            <m:t>⋅</m:t>
          </m:r>
          <m:d>
            <m:dPr>
              <m:begChr m:val="("/>
              <m:sepChr m:val=""/>
              <m:endChr m:val=")"/>
              <m:grow/>
            </m:dPr>
            <m:e>
              <m:r>
                <m:t>2</m:t>
              </m:r>
              <m:r>
                <m:t>η</m:t>
              </m:r>
              <m:r>
                <m:t> </m:t>
              </m:r>
              <m:r>
                <m:rPr>
                  <m:sty m:val="b"/>
                </m:rPr>
                <m:t>ϵ</m:t>
              </m:r>
              <m:d>
                <m:dPr>
                  <m:begChr m:val="("/>
                  <m:sepChr m:val=""/>
                  <m:endChr m:val=")"/>
                  <m:grow/>
                </m:dPr>
                <m:e>
                  <m:r>
                    <m:rPr>
                      <m:sty m:val="b"/>
                    </m:rPr>
                    <m:t>v</m:t>
                  </m:r>
                </m:e>
              </m:d>
              <m:r>
                <m:rPr>
                  <m:sty m:val="p"/>
                </m:rPr>
                <m:t>+</m:t>
              </m:r>
              <m:r>
                <m:t>λ</m:t>
              </m:r>
              <m:d>
                <m:dPr>
                  <m:begChr m:val="("/>
                  <m:sepChr m:val=""/>
                  <m:endChr m:val=")"/>
                  <m:grow/>
                </m:dPr>
                <m:e>
                  <m:r>
                    <m:rPr>
                      <m:sty m:val="p"/>
                    </m:rPr>
                    <m:t>∇</m:t>
                  </m:r>
                  <m:r>
                    <m:rPr>
                      <m:sty m:val="p"/>
                    </m:rPr>
                    <m:t>⋅</m:t>
                  </m:r>
                  <m:r>
                    <m:rPr>
                      <m:sty m:val="b"/>
                    </m:rPr>
                    <m:t>v</m:t>
                  </m:r>
                </m:e>
              </m:d>
              <m:r>
                <m:rPr>
                  <m:sty m:val="b"/>
                </m:rPr>
                <m:t>I</m:t>
              </m:r>
            </m:e>
          </m:d>
          <m:r>
            <m:rPr>
              <m:sty m:val="p"/>
            </m:rPr>
            <m:t>+</m:t>
          </m:r>
          <m:r>
            <m:rPr>
              <m:sty m:val="p"/>
            </m:rPr>
            <m:t>∇</m:t>
          </m:r>
          <m:r>
            <m:t>p</m:t>
          </m:r>
          <m:r>
            <m:rPr>
              <m:sty m:val="p"/>
            </m:rPr>
            <m:t>=</m:t>
          </m:r>
          <m:r>
            <m:t>ρ</m:t>
          </m:r>
          <m:r>
            <m:rPr>
              <m:sty m:val="b"/>
            </m:rPr>
            <m:t>f</m:t>
          </m:r>
          <m:r>
            <m:rPr>
              <m:sty m:val="p"/>
            </m:rPr>
            <m:t>,</m:t>
          </m:r>
          <m:r>
            <m:t>  </m:t>
          </m:r>
          <m:r>
            <m:rPr>
              <m:sty m:val="p"/>
            </m:rPr>
            <m:t>−</m:t>
          </m:r>
          <m:sSub>
            <m:e>
              <m:r>
                <m:t>c</m:t>
              </m:r>
            </m:e>
            <m:sub>
              <m:r>
                <m:t>i</m:t>
              </m:r>
            </m:sub>
          </m:sSub>
          <m:r>
            <m:rPr>
              <m:sty m:val="p"/>
            </m:rPr>
            <m:t>∇</m:t>
          </m:r>
          <m:sSub>
            <m:e>
              <m:r>
                <m:t>μ</m:t>
              </m:r>
            </m:e>
            <m:sub>
              <m:r>
                <m:t>i</m:t>
              </m:r>
            </m:sub>
          </m:sSub>
          <m:r>
            <m:rPr>
              <m:sty m:val="p"/>
            </m:rPr>
            <m:t>+</m:t>
          </m:r>
          <m:sSub>
            <m:e>
              <m:r>
                <m:t>ω</m:t>
              </m:r>
            </m:e>
            <m:sub>
              <m:r>
                <m:t>i</m:t>
              </m:r>
            </m:sub>
          </m:sSub>
          <m:r>
            <m:rPr>
              <m:sty m:val="p"/>
            </m:rPr>
            <m:t>∇</m:t>
          </m:r>
          <m:r>
            <m:t>p</m:t>
          </m:r>
          <m:r>
            <m:rPr>
              <m:sty m:val="p"/>
            </m:rPr>
            <m:t>=</m:t>
          </m:r>
          <m:nary>
            <m:naryPr>
              <m:chr m:val="∑"/>
              <m:limLoc m:val="undOvr"/>
              <m:subHide m:val="off"/>
              <m:supHide m:val="on"/>
            </m:naryPr>
            <m:sub>
              <m:r>
                <m:t>j</m:t>
              </m:r>
              <m:r>
                <m:rPr>
                  <m:sty m:val="p"/>
                </m:rPr>
                <m:t>≠</m:t>
              </m:r>
              <m:r>
                <m:t>i</m:t>
              </m:r>
            </m:sub>
            <m:sup>
              <m:r>
                <m:t>​</m:t>
              </m:r>
            </m:sup>
            <m:e>
              <m:f>
                <m:fPr>
                  <m:type m:val="bar"/>
                </m:fPr>
                <m:num>
                  <m:r>
                    <m:t>R</m:t>
                  </m:r>
                  <m:r>
                    <m:t>T</m:t>
                  </m:r>
                  <m:r>
                    <m:t> </m:t>
                  </m:r>
                  <m:sSub>
                    <m:e>
                      <m:r>
                        <m:t>c</m:t>
                      </m:r>
                    </m:e>
                    <m:sub>
                      <m:r>
                        <m:t>i</m:t>
                      </m:r>
                    </m:sub>
                  </m:sSub>
                  <m:sSub>
                    <m:e>
                      <m:r>
                        <m:t>c</m:t>
                      </m:r>
                    </m:e>
                    <m:sub>
                      <m:r>
                        <m:t>j</m:t>
                      </m:r>
                    </m:sub>
                  </m:sSub>
                </m:num>
                <m:den>
                  <m:sSub>
                    <m:e>
                      <m:r>
                        <m:t>c</m:t>
                      </m:r>
                    </m:e>
                    <m:sub>
                      <m:r>
                        <m:t>T</m:t>
                      </m:r>
                    </m:sub>
                  </m:sSub>
                  <m:sSub>
                    <m:e>
                      <m:r>
                        <m:rPr>
                          <m:scr m:val="script"/>
                          <m:sty m:val="p"/>
                        </m:rPr>
                        <m:t>D</m:t>
                      </m:r>
                    </m:e>
                    <m:sub>
                      <m:r>
                        <m:t>i</m:t>
                      </m:r>
                      <m:r>
                        <m:t>j</m:t>
                      </m:r>
                    </m:sub>
                  </m:sSub>
                </m:den>
              </m:f>
            </m:e>
          </m:nary>
          <m:d>
            <m:dPr>
              <m:begChr m:val="("/>
              <m:sepChr m:val=""/>
              <m:endChr m:val=")"/>
              <m:grow/>
            </m:dPr>
            <m:e>
              <m:sSub>
                <m:e>
                  <m:r>
                    <m:rPr>
                      <m:sty m:val="b"/>
                    </m:rPr>
                    <m:t>v</m:t>
                  </m:r>
                </m:e>
                <m:sub>
                  <m:r>
                    <m:t>i</m:t>
                  </m:r>
                </m:sub>
              </m:sSub>
              <m:r>
                <m:rPr>
                  <m:sty m:val="p"/>
                </m:rPr>
                <m:t>−</m:t>
              </m:r>
              <m:sSub>
                <m:e>
                  <m:r>
                    <m:rPr>
                      <m:sty m:val="b"/>
                    </m:rPr>
                    <m:t>v</m:t>
                  </m:r>
                </m:e>
                <m:sub>
                  <m:r>
                    <m:t>j</m:t>
                  </m:r>
                </m:sub>
              </m:sSub>
            </m:e>
          </m:d>
          <m:r>
            <m:rPr>
              <m:sty m:val="p"/>
            </m:rPr>
            <m:t>,</m:t>
          </m:r>
          <m:r>
            <m:t>  </m:t>
          </m:r>
          <m:r>
            <m:rPr>
              <m:sty m:val="p"/>
            </m:rPr>
            <m:t>∇</m:t>
          </m:r>
          <m:r>
            <m:rPr>
              <m:sty m:val="p"/>
            </m:rPr>
            <m:t>⋅</m:t>
          </m:r>
          <m:d>
            <m:dPr>
              <m:begChr m:val="("/>
              <m:sepChr m:val=""/>
              <m:endChr m:val=")"/>
              <m:grow/>
            </m:dPr>
            <m:e>
              <m:sSub>
                <m:e>
                  <m:r>
                    <m:t>c</m:t>
                  </m:r>
                </m:e>
                <m:sub>
                  <m:r>
                    <m:t>i</m:t>
                  </m:r>
                </m:sub>
              </m:sSub>
              <m:sSub>
                <m:e>
                  <m:r>
                    <m:rPr>
                      <m:sty m:val="b"/>
                    </m:rPr>
                    <m:t>v</m:t>
                  </m:r>
                </m:e>
                <m:sub>
                  <m:r>
                    <m:t>i</m:t>
                  </m:r>
                </m:sub>
              </m:sSub>
            </m:e>
          </m:d>
          <m:r>
            <m:rPr>
              <m:sty m:val="p"/>
            </m:rPr>
            <m:t>=</m:t>
          </m:r>
          <m:sSub>
            <m:e>
              <m:r>
                <m:t>r</m:t>
              </m:r>
            </m:e>
            <m:sub>
              <m:r>
                <m:t>i</m:t>
              </m:r>
            </m:sub>
          </m:sSub>
        </m:oMath>
      </m:oMathPara>
    </w:p>
    <w:p>
      <w:pPr>
        <w:spacing w:after="100"/>
        <w:jc w:val="both"/>
      </w:pPr>
      <w:r>
        <w:rPr>
          <w:color w:val="3A4350"/>
          <w:sz w:val="19"/>
          <w:szCs w:val="19"/>
        </w:rPr>
        <w:t xml:space="preserve">where </w:t>
      </w:r>
      <m:oMath>
        <m:r>
          <m:rPr>
            <m:sty m:val="b"/>
          </m:rPr>
          <m:t>v</m:t>
        </m:r>
      </m:oMath>
      <w:r>
        <w:rPr>
          <w:color w:val="3A4350"/>
          <w:sz w:val="19"/>
          <w:szCs w:val="19"/>
        </w:rPr>
        <w:t xml:space="preserve"> is the mixture velocity, </w:t>
      </w:r>
      <m:oMath>
        <m:r>
          <m:rPr>
            <m:sty m:val="b"/>
          </m:rPr>
          <m:t>ϵ</m:t>
        </m:r>
      </m:oMath>
      <w:r>
        <w:rPr>
          <w:color w:val="3A4350"/>
          <w:sz w:val="19"/>
          <w:szCs w:val="19"/>
        </w:rPr>
        <w:t xml:space="preserve"> the strain rate, </w:t>
      </w:r>
      <m:oMath>
        <m:r>
          <m:t>η</m:t>
        </m:r>
      </m:oMath>
      <w:r>
        <w:rPr>
          <w:color w:val="3A4350"/>
          <w:sz w:val="19"/>
          <w:szCs w:val="19"/>
        </w:rPr>
        <w:t xml:space="preserve"> and </w:t>
      </w:r>
      <m:oMath>
        <m:r>
          <m:t>λ</m:t>
        </m:r>
      </m:oMath>
      <w:r>
        <w:rPr>
          <w:color w:val="3A4350"/>
          <w:sz w:val="19"/>
          <w:szCs w:val="19"/>
        </w:rPr>
        <w:t xml:space="preserve"> the shear and bulk viscosities, </w:t>
      </w:r>
      <m:oMath>
        <m:r>
          <m:t>p</m:t>
        </m:r>
      </m:oMath>
      <w:r>
        <w:rPr>
          <w:color w:val="3A4350"/>
          <w:sz w:val="19"/>
          <w:szCs w:val="19"/>
        </w:rPr>
        <w:t xml:space="preserve"> the pressure, </w:t>
      </w:r>
      <m:oMath>
        <m:sSub>
          <m:e>
            <m:r>
              <m:t>ω</m:t>
            </m:r>
          </m:e>
          <m:sub>
            <m:r>
              <m:t>i</m:t>
            </m:r>
          </m:sub>
        </m:sSub>
      </m:oMath>
      <w:r>
        <w:rPr>
          <w:color w:val="3A4350"/>
          <w:sz w:val="19"/>
          <w:szCs w:val="19"/>
        </w:rPr>
        <w:t xml:space="preserve"> the pressure-diffusion weights and </w:t>
      </w:r>
      <m:oMath>
        <m:sSub>
          <m:e>
            <m:r>
              <m:t>r</m:t>
            </m:r>
          </m:e>
          <m:sub>
            <m:r>
              <m:t>i</m:t>
            </m:r>
          </m:sub>
        </m:sSub>
      </m:oMath>
      <w:r>
        <w:rPr>
          <w:color w:val="3A4350"/>
          <w:sz w:val="19"/>
          <w:szCs w:val="19"/>
        </w:rPr>
        <w:t xml:space="preserve"> the reaction rates.</w:t>
      </w:r>
    </w:p>
    <w:p>
      <w:pPr>
        <w:spacing w:after="100" w:before="80"/>
        <w:jc w:val="both"/>
      </w:pPr>
      <w:r>
        <w:rPr>
          <w:b/>
          <w:bCs/>
          <w:color w:val="002147"/>
        </w:rPr>
        <w:t xml:space="preserve">Link to the theoretical introduction. </w:t>
      </w:r>
      <w:r>
        <w:t xml:space="preserve">Belongs to sections 1.9 and 1.10: seawater intrusion is a flow whose density depends on composition, coupled to multicomponent ion transport; this is the analyzed template for that coupling, into which the salt–charge basis of the base article fits.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Gives the first well-posedness and convergence analysis of finite elements for Onsager–Stefan–Maxwell transport coupled to compressible Stokes flow.</w:t>
      </w:r>
    </w:p>
    <w:p>
      <w:pPr>
        <w:pStyle w:val="Heading2"/>
        <w:keepNext/>
      </w:pPr>
      <w:r>
        <w:rPr>
          <w:color w:val="002147"/>
        </w:rPr>
        <w:t xml:space="preserve">O4  </w:t>
      </w:r>
      <w:r>
        <w:rPr>
          <w:color w:val="1F3864"/>
        </w:rPr>
        <w:t xml:space="preserve">Surface Forces and Structure in a Water-in-Salt Electrolyte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Timothy S. Groves, Carla S. Perez-Martinez, Romain Lhermerout, Susan Perkin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Journal of Physical Chemistry Letters, vol. 12, no. 6, pp. 1702–1707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_svfokswvtilbrgkztxnd">
              <w:r>
                <w:rPr>
                  <w:color w:val="1D4ED8"/>
                  <w:sz w:val="18"/>
                  <w:szCs w:val="18"/>
                  <w:u w:val="single"/>
                </w:rPr>
                <w:t xml:space="preserve">https://doi.org/10.1021/acs.jpclett.0c03718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S. Perkin: Department of Chemistry, University of Oxford (ORA record uuid:729f95e4-391e-4881-bb0c-640cd55a6108). Search summaries of the UCL, HAL and Montpellier records list C. S. Perez-Martinez at UCL and R. Lhermerout at Montpellier.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water-in-salt electrolytes · surface force balance · interfacial nanostructure · double layers at extreme concentration · breakdown of mean-field screening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The authors measure the forces across nanometer films of a water-in-salt electrolyte, an aqueous solution so concentrated that there are fewer water molecules than ions, with a surface force balance at several concentrations. At charged interfaces the electrolyte forms layers in which domains of hydrated cations alternate with anion-rich domains that hold little water. The authors argue that this structure helps explain the capacitance and double-layer behavior of such electrolytes. It is direct evidence that the mean-field Poisson–Boltzmann and Debye pictures of screening fail at concentrations beyond those of seawater.</w:t>
      </w:r>
    </w:p>
    <w:p>
      <w:pPr>
        <w:keepNext/>
        <w:spacing w:after="40" w:before="80"/>
      </w:pPr>
      <w:r>
        <w:rPr>
          <w:b/>
          <w:bCs/>
          <w:color w:val="002147"/>
        </w:rPr>
        <w:t xml:space="preserve">Key equation.</w:t>
      </w:r>
      <w:r>
        <w:rPr>
          <w:i/>
          <w:iCs/>
          <w:color w:val="5B6573"/>
          <w:sz w:val="18"/>
          <w:szCs w:val="18"/>
        </w:rPr>
        <w:t xml:space="preserve">  (Decomposition of surface-force curves into screening and structural terms (representative fitting form; the paper's own form was not verified))</w:t>
      </w:r>
    </w:p>
    <w:p>
      <w:pPr>
        <w:pStyle w:val="Equation"/>
      </w:pPr>
      <m:oMathPara>
        <m:oMathParaPr>
          <m:jc m:val="center"/>
        </m:oMathParaPr>
        <m:oMath>
          <m:f>
            <m:fPr>
              <m:type m:val="bar"/>
            </m:fPr>
            <m:num>
              <m:r>
                <m:t>F</m:t>
              </m:r>
              <m:d>
                <m:dPr>
                  <m:begChr m:val="("/>
                  <m:sepChr m:val=""/>
                  <m:endChr m:val=")"/>
                  <m:grow/>
                </m:dPr>
                <m:e>
                  <m:r>
                    <m:t>D</m:t>
                  </m:r>
                </m:e>
              </m:d>
            </m:num>
            <m:den>
              <m:r>
                <m:t>R</m:t>
              </m:r>
            </m:den>
          </m:f>
          <m:r>
            <m:rPr>
              <m:sty m:val="p"/>
            </m:rPr>
            <m:t>=</m:t>
          </m:r>
          <m:r>
            <m:t>A</m:t>
          </m:r>
          <m:r>
            <m:t> </m:t>
          </m:r>
          <m:sSup>
            <m:e>
              <m:r>
                <m:t>e</m:t>
              </m:r>
            </m:e>
            <m:sup>
              <m:r>
                <m:rPr>
                  <m:sty m:val="p"/>
                </m:rPr>
                <m:t>−</m:t>
              </m:r>
              <m:r>
                <m:t>D</m:t>
              </m:r>
              <m:r>
                <m:rPr>
                  <m:sty m:val="p"/>
                </m:rPr>
                <m:t>/</m:t>
              </m:r>
              <m:sSub>
                <m:e>
                  <m:r>
                    <m:t>λ</m:t>
                  </m:r>
                </m:e>
                <m:sub>
                  <m:r>
                    <m:t>S</m:t>
                  </m:r>
                </m:sub>
              </m:sSub>
            </m:sup>
          </m:sSup>
          <m:r>
            <m:rPr>
              <m:sty m:val="p"/>
            </m:rPr>
            <m:t>+</m:t>
          </m:r>
          <m:r>
            <m:t>B</m:t>
          </m:r>
          <m:r>
            <m:t> </m:t>
          </m:r>
          <m:sSup>
            <m:e>
              <m:r>
                <m:t>e</m:t>
              </m:r>
            </m:e>
            <m:sup>
              <m:r>
                <m:rPr>
                  <m:sty m:val="p"/>
                </m:rPr>
                <m:t>−</m:t>
              </m:r>
              <m:r>
                <m:t>D</m:t>
              </m:r>
              <m:r>
                <m:rPr>
                  <m:sty m:val="p"/>
                </m:rPr>
                <m:t>/</m:t>
              </m:r>
              <m:r>
                <m:t>ξ</m:t>
              </m:r>
            </m:sup>
          </m:sSup>
          <m:r>
            <m:rPr>
              <m:sty m:val="p"/>
            </m:rPr>
            <m:t>cos</m:t>
          </m:r>
          <m:d>
            <m:dPr>
              <m:begChr m:val="("/>
              <m:sepChr m:val=""/>
              <m:endChr m:val=")"/>
              <m:grow/>
            </m:dPr>
            <m:e>
              <m:f>
                <m:fPr>
                  <m:type m:val="bar"/>
                </m:fPr>
                <m:num>
                  <m:r>
                    <m:t>2</m:t>
                  </m:r>
                  <m:r>
                    <m:t>π</m:t>
                  </m:r>
                  <m:r>
                    <m:t>D</m:t>
                  </m:r>
                </m:num>
                <m:den>
                  <m:r>
                    <m:t>σ</m:t>
                  </m:r>
                </m:den>
              </m:f>
              <m:r>
                <m:rPr>
                  <m:sty m:val="p"/>
                </m:rPr>
                <m:t>+</m:t>
              </m:r>
              <m:r>
                <m:t>φ</m:t>
              </m:r>
            </m:e>
          </m:d>
        </m:oMath>
      </m:oMathPara>
    </w:p>
    <w:p>
      <w:pPr>
        <w:spacing w:after="100"/>
        <w:jc w:val="both"/>
      </w:pPr>
      <w:r>
        <w:rPr>
          <w:color w:val="3A4350"/>
          <w:sz w:val="19"/>
          <w:szCs w:val="19"/>
        </w:rPr>
        <w:t xml:space="preserve">where </w:t>
      </w:r>
      <m:oMath>
        <m:r>
          <m:t>F</m:t>
        </m:r>
        <m:r>
          <m:rPr>
            <m:sty m:val="p"/>
          </m:rPr>
          <m:t>/</m:t>
        </m:r>
        <m:r>
          <m:t>R</m:t>
        </m:r>
      </m:oMath>
      <w:r>
        <w:rPr>
          <w:color w:val="3A4350"/>
          <w:sz w:val="19"/>
          <w:szCs w:val="19"/>
        </w:rPr>
        <w:t xml:space="preserve"> is the force normalized by the radius of curvature, </w:t>
      </w:r>
      <m:oMath>
        <m:r>
          <m:t>D</m:t>
        </m:r>
      </m:oMath>
      <w:r>
        <w:rPr>
          <w:color w:val="3A4350"/>
          <w:sz w:val="19"/>
          <w:szCs w:val="19"/>
        </w:rPr>
        <w:t xml:space="preserve"> the surface separation, </w:t>
      </w:r>
      <m:oMath>
        <m:sSub>
          <m:e>
            <m:r>
              <m:t>λ</m:t>
            </m:r>
          </m:e>
          <m:sub>
            <m:r>
              <m:t>S</m:t>
            </m:r>
          </m:sub>
        </m:sSub>
      </m:oMath>
      <w:r>
        <w:rPr>
          <w:color w:val="3A4350"/>
          <w:sz w:val="19"/>
          <w:szCs w:val="19"/>
        </w:rPr>
        <w:t xml:space="preserve"> the screening length, </w:t>
      </w:r>
      <m:oMath>
        <m:r>
          <m:t>ξ</m:t>
        </m:r>
      </m:oMath>
      <w:r>
        <w:rPr>
          <w:color w:val="3A4350"/>
          <w:sz w:val="19"/>
          <w:szCs w:val="19"/>
        </w:rPr>
        <w:t xml:space="preserve"> the decay length of the oscillatory structural force and </w:t>
      </w:r>
      <m:oMath>
        <m:r>
          <m:t>σ</m:t>
        </m:r>
      </m:oMath>
      <w:r>
        <w:rPr>
          <w:color w:val="3A4350"/>
          <w:sz w:val="19"/>
          <w:szCs w:val="19"/>
        </w:rPr>
        <w:t xml:space="preserve"> its period.</w:t>
      </w:r>
    </w:p>
    <w:p>
      <w:pPr>
        <w:spacing w:after="100" w:before="80"/>
        <w:jc w:val="both"/>
      </w:pPr>
      <w:r>
        <w:rPr>
          <w:b/>
          <w:bCs/>
          <w:color w:val="002147"/>
        </w:rPr>
        <w:t xml:space="preserve">Link to the theoretical introduction. </w:t>
      </w:r>
      <w:r>
        <w:t xml:space="preserve">Belongs to section 1.4: the Debye length of section 1.4 and the Davies law of section 1.3 lose their meaning at very high salinity; brines and evaporite porewaters lie in this regime, where interfacial structure, not mean-field screening, controls the double layer.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Gives the first direct force measurements of interfacial nanostructure in a water-in-salt electrolyte.</w:t>
      </w:r>
    </w:p>
    <w:p>
      <w:pPr>
        <w:pStyle w:val="Heading1"/>
        <w:pageBreakBefore/>
      </w:pPr>
      <w:r>
        <w:rPr>
          <w:color w:val="A51C30"/>
        </w:rPr>
        <w:t xml:space="preserve">5. Harvard University</w:t>
      </w:r>
    </w:p>
    <w:p>
      <w:pPr>
        <w:spacing w:after="120"/>
        <w:jc w:val="both"/>
      </w:pPr>
      <w:r>
        <w:t xml:space="preserve">Harvard has little work that matches the base article directly; its four papers come from four groups. Nicola Molinari, Boris Kozinsky and coauthors denoise collective ionic conductivities with diffusion eigenmodes [H1]; Alexander Masterson, David Johnston and coauthors build a multiple-sulfur-isotope diagenetic model of Aarhus Bay [H2]; Hyeong Jun Kim, Baohong Chen, Zhigang Suo and Ryan Hayward create ionic double layers at junctions of fixed-charge networks [H3]; and Thomas George, Roy Gordon, Michael Aziz and coauthors separate the effects of charge and size on transport through a charged membrane [H4].</w:t>
      </w:r>
    </w:p>
    <w:p>
      <w:pPr>
        <w:pStyle w:val="Heading2"/>
        <w:keepNext/>
      </w:pPr>
      <w:r>
        <w:rPr>
          <w:color w:val="A51C30"/>
        </w:rPr>
        <w:t xml:space="preserve">H1  </w:t>
      </w:r>
      <w:r>
        <w:rPr>
          <w:color w:val="1F3864"/>
        </w:rPr>
        <w:t xml:space="preserve">Spectral Denoising for Accelerated Analysis of Correlated Ionic Transport</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Nicola Molinari, Yu Xie, Ian Leifer, Aris Marcolongo, Mordechai Kornbluth, Boris Kozinsky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Letters, vol. 127, no. 2, article 025901 (2021; published 7 July 2021); the issue is inferred from the article number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7gvv63tyl6rk08fll7dyw">
              <w:r>
                <w:rPr>
                  <w:color w:val="1D4ED8"/>
                  <w:sz w:val="18"/>
                  <w:szCs w:val="18"/>
                  <w:u w:val="single"/>
                </w:rPr>
                <w:t xml:space="preserve">https://doi.org/10.1103/PhysRevLett.127.025901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John A. Paulson School of Engineering and Applied Sciences (search summary of the APS accepted manuscript; MRS 2022 listing of N. Molinari, Y. Xie, I. Leifer and B. Kozinsky at Harvard). The affiliations of A. Marcolongo and M. Kornbluth were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correlated ion transport · Onsager cross-coefficients · collective conductivity · Green–Kubo and Einstein relations · eigenmode denoising · molecular dynamics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In concentrated electrolytes the Nernst–Einstein estimate of conductivity from self-diffusion misses the cross-correlations between ions, which are the off-diagonal Onsager coefficients. The collective Green–Kubo or Einstein conductivity includes them, but in molecular dynamics it is very noisy and converges slowly. The authors decompose the short-time covariance of ionic displacements into diffusion eigenmodes and project the conductivity onto them, which cuts the statistical uncertainty and speeds up the calculation. Unlike cluster-based Nernst–Einstein corrections, the method needs no assumption about which ion clusters exist.</w:t>
      </w:r>
    </w:p>
    <w:p>
      <w:pPr>
        <w:keepNext/>
        <w:spacing w:after="40" w:before="80"/>
      </w:pPr>
      <w:r>
        <w:rPr>
          <w:b/>
          <w:bCs/>
          <w:color w:val="A51C30"/>
        </w:rPr>
        <w:t xml:space="preserve">Key equation.</w:t>
      </w:r>
      <w:r>
        <w:rPr>
          <w:i/>
          <w:iCs/>
          <w:color w:val="5B6573"/>
          <w:sz w:val="18"/>
          <w:szCs w:val="18"/>
        </w:rPr>
        <w:t xml:space="preserve">  (Collective (Einstein) conductivity and the eigen-decomposition of the displacement covariance (representative of the framework))</w:t>
      </w:r>
    </w:p>
    <w:p>
      <w:pPr>
        <w:pStyle w:val="Equation"/>
      </w:pPr>
      <m:oMathPara>
        <m:oMathParaPr>
          <m:jc m:val="center"/>
        </m:oMathParaPr>
        <m:oMath>
          <m:r>
            <m:t>σ</m:t>
          </m:r>
          <m:r>
            <m:rPr>
              <m:sty m:val="p"/>
            </m:rPr>
            <m:t>=</m:t>
          </m:r>
          <m:limLow>
            <m:e>
              <m:r>
                <m:rPr>
                  <m:sty m:val="p"/>
                </m:rPr>
                <m:t>lim</m:t>
              </m:r>
            </m:e>
            <m:lim>
              <m:r>
                <m:t>t</m:t>
              </m:r>
              <m:r>
                <m:rPr>
                  <m:sty m:val="p"/>
                </m:rPr>
                <m:t>→</m:t>
              </m:r>
              <m:r>
                <m:rPr>
                  <m:sty m:val="p"/>
                </m:rPr>
                <m:t>∞</m:t>
              </m:r>
            </m:lim>
          </m:limLow>
          <m:f>
            <m:fPr>
              <m:type m:val="bar"/>
            </m:fPr>
            <m:num>
              <m:sSup>
                <m:e>
                  <m:r>
                    <m:t>e</m:t>
                  </m:r>
                </m:e>
                <m:sup>
                  <m:r>
                    <m:t>2</m:t>
                  </m:r>
                </m:sup>
              </m:sSup>
            </m:num>
            <m:den>
              <m:r>
                <m:t>6</m:t>
              </m:r>
              <m:r>
                <m:t>V</m:t>
              </m:r>
              <m:sSub>
                <m:e>
                  <m:r>
                    <m:t>k</m:t>
                  </m:r>
                </m:e>
                <m:sub>
                  <m:r>
                    <m:t>B</m:t>
                  </m:r>
                </m:sub>
              </m:sSub>
              <m:r>
                <m:t>T</m:t>
              </m:r>
              <m:r>
                <m:t> </m:t>
              </m:r>
              <m:r>
                <m:t>t</m:t>
              </m:r>
            </m:den>
          </m:f>
          <m:nary>
            <m:naryPr>
              <m:chr m:val="∑"/>
              <m:limLoc m:val="undOvr"/>
              <m:subHide m:val="off"/>
              <m:supHide m:val="on"/>
            </m:naryPr>
            <m:sub>
              <m:r>
                <m:t>i</m:t>
              </m:r>
              <m:r>
                <m:rPr>
                  <m:sty m:val="p"/>
                </m:rPr>
                <m:t>,</m:t>
              </m:r>
              <m:r>
                <m:t>j</m:t>
              </m:r>
            </m:sub>
            <m:sup>
              <m:r>
                <m:t>​</m:t>
              </m:r>
            </m:sup>
            <m:e>
              <m:sSub>
                <m:e>
                  <m:r>
                    <m:t>z</m:t>
                  </m:r>
                </m:e>
                <m:sub>
                  <m:r>
                    <m:t>i</m:t>
                  </m:r>
                </m:sub>
              </m:sSub>
            </m:e>
          </m:nary>
          <m:sSub>
            <m:e>
              <m:r>
                <m:t>z</m:t>
              </m:r>
            </m:e>
            <m:sub>
              <m:r>
                <m:t>j</m:t>
              </m:r>
            </m:sub>
          </m:sSub>
          <m:d>
            <m:dPr>
              <m:begChr m:val="⟨"/>
              <m:sepChr m:val=""/>
              <m:endChr m:val="⟩"/>
              <m:grow/>
            </m:dPr>
            <m:e>
              <m:r>
                <m:t>Δ</m:t>
              </m:r>
              <m:sSub>
                <m:e>
                  <m:r>
                    <m:rPr>
                      <m:sty m:val="b"/>
                    </m:rPr>
                    <m:t>r</m:t>
                  </m:r>
                </m:e>
                <m:sub>
                  <m:r>
                    <m:t>i</m:t>
                  </m:r>
                </m:sub>
              </m:sSub>
              <m:d>
                <m:dPr>
                  <m:begChr m:val="("/>
                  <m:sepChr m:val=""/>
                  <m:endChr m:val=")"/>
                  <m:grow/>
                </m:dPr>
                <m:e>
                  <m:r>
                    <m:t>t</m:t>
                  </m:r>
                </m:e>
              </m:d>
              <m:r>
                <m:rPr>
                  <m:sty m:val="p"/>
                </m:rPr>
                <m:t>⋅</m:t>
              </m:r>
              <m:r>
                <m:t>Δ</m:t>
              </m:r>
              <m:sSub>
                <m:e>
                  <m:r>
                    <m:rPr>
                      <m:sty m:val="b"/>
                    </m:rPr>
                    <m:t>r</m:t>
                  </m:r>
                </m:e>
                <m:sub>
                  <m:r>
                    <m:t>j</m:t>
                  </m:r>
                </m:sub>
              </m:sSub>
              <m:d>
                <m:dPr>
                  <m:begChr m:val="("/>
                  <m:sepChr m:val=""/>
                  <m:endChr m:val=")"/>
                  <m:grow/>
                </m:dPr>
                <m:e>
                  <m:r>
                    <m:t>t</m:t>
                  </m:r>
                </m:e>
              </m:d>
            </m:e>
          </m:d>
          <m:r>
            <m:rPr>
              <m:sty m:val="p"/>
            </m:rPr>
            <m:t>,</m:t>
          </m:r>
          <m:r>
            <m:t>  </m:t>
          </m:r>
          <m:r>
            <m:rPr>
              <m:sty m:val="b"/>
            </m:rPr>
            <m:t>C</m:t>
          </m:r>
          <m:d>
            <m:dPr>
              <m:begChr m:val="("/>
              <m:sepChr m:val=""/>
              <m:endChr m:val=")"/>
              <m:grow/>
            </m:dPr>
            <m:e>
              <m:r>
                <m:t>τ</m:t>
              </m:r>
            </m:e>
          </m:d>
          <m:r>
            <m:rPr>
              <m:sty m:val="p"/>
            </m:rPr>
            <m:t>=</m:t>
          </m:r>
          <m:nary>
            <m:naryPr>
              <m:chr m:val="∑"/>
              <m:limLoc m:val="undOvr"/>
              <m:subHide m:val="off"/>
              <m:supHide m:val="on"/>
            </m:naryPr>
            <m:sub>
              <m:r>
                <m:t>k</m:t>
              </m:r>
            </m:sub>
            <m:sup>
              <m:r>
                <m:t>​</m:t>
              </m:r>
            </m:sup>
            <m:e>
              <m:sSub>
                <m:e>
                  <m:r>
                    <m:t>λ</m:t>
                  </m:r>
                </m:e>
                <m:sub>
                  <m:r>
                    <m:t>k</m:t>
                  </m:r>
                </m:sub>
              </m:sSub>
            </m:e>
          </m:nary>
          <m:r>
            <m:t> </m:t>
          </m:r>
          <m:sSub>
            <m:e>
              <m:r>
                <m:rPr>
                  <m:sty m:val="b"/>
                </m:rPr>
                <m:t>u</m:t>
              </m:r>
            </m:e>
            <m:sub>
              <m:r>
                <m:t>k</m:t>
              </m:r>
            </m:sub>
          </m:sSub>
          <m:sSubSup>
            <m:e>
              <m:r>
                <m:rPr>
                  <m:sty m:val="b"/>
                </m:rPr>
                <m:t>u</m:t>
              </m:r>
            </m:e>
            <m:sub>
              <m:r>
                <m:t>k</m:t>
              </m:r>
            </m:sub>
            <m:sup>
              <m:r>
                <m:rPr>
                  <m:sty m:val="p"/>
                </m:rPr>
                <m:t>⊤</m:t>
              </m:r>
            </m:sup>
          </m:sSubSup>
        </m:oMath>
      </m:oMathPara>
    </w:p>
    <w:p>
      <w:pPr>
        <w:spacing w:after="100"/>
        <w:jc w:val="both"/>
      </w:pPr>
      <w:r>
        <w:rPr>
          <w:color w:val="3A4350"/>
          <w:sz w:val="19"/>
          <w:szCs w:val="19"/>
        </w:rPr>
        <w:t xml:space="preserve">where </w:t>
      </w:r>
      <m:oMath>
        <m:r>
          <m:t>Δ</m:t>
        </m:r>
        <m:sSub>
          <m:e>
            <m:r>
              <m:rPr>
                <m:sty m:val="b"/>
              </m:rPr>
              <m:t>r</m:t>
            </m:r>
          </m:e>
          <m:sub>
            <m:r>
              <m:t>i</m:t>
            </m:r>
          </m:sub>
        </m:sSub>
        <m:d>
          <m:dPr>
            <m:begChr m:val="("/>
            <m:sepChr m:val=""/>
            <m:endChr m:val=")"/>
            <m:grow/>
          </m:dPr>
          <m:e>
            <m:r>
              <m:t>t</m:t>
            </m:r>
          </m:e>
        </m:d>
      </m:oMath>
      <w:r>
        <w:rPr>
          <w:color w:val="3A4350"/>
          <w:sz w:val="19"/>
          <w:szCs w:val="19"/>
        </w:rPr>
        <w:t xml:space="preserve"> is the displacement of ion </w:t>
      </w:r>
      <m:oMath>
        <m:r>
          <m:t>i</m:t>
        </m:r>
      </m:oMath>
      <w:r>
        <w:rPr>
          <w:color w:val="3A4350"/>
          <w:sz w:val="19"/>
          <w:szCs w:val="19"/>
        </w:rPr>
        <w:t xml:space="preserve">, </w:t>
      </w:r>
      <m:oMath>
        <m:r>
          <m:t>V</m:t>
        </m:r>
      </m:oMath>
      <w:r>
        <w:rPr>
          <w:color w:val="3A4350"/>
          <w:sz w:val="19"/>
          <w:szCs w:val="19"/>
        </w:rPr>
        <w:t xml:space="preserve"> the volume, </w:t>
      </w:r>
      <m:oMath>
        <m:r>
          <m:rPr>
            <m:sty m:val="b"/>
          </m:rPr>
          <m:t>C</m:t>
        </m:r>
        <m:d>
          <m:dPr>
            <m:begChr m:val="("/>
            <m:sepChr m:val=""/>
            <m:endChr m:val=")"/>
            <m:grow/>
          </m:dPr>
          <m:e>
            <m:r>
              <m:t>τ</m:t>
            </m:r>
          </m:e>
        </m:d>
      </m:oMath>
      <w:r>
        <w:rPr>
          <w:color w:val="3A4350"/>
          <w:sz w:val="19"/>
          <w:szCs w:val="19"/>
        </w:rPr>
        <w:t xml:space="preserve"> the covariance of displacements over a short time </w:t>
      </w:r>
      <m:oMath>
        <m:r>
          <m:t>τ</m:t>
        </m:r>
      </m:oMath>
      <w:r>
        <w:rPr>
          <w:color w:val="3A4350"/>
          <w:sz w:val="19"/>
          <w:szCs w:val="19"/>
        </w:rPr>
        <w:t xml:space="preserve"> and </w:t>
      </w:r>
      <m:oMath>
        <m:sSub>
          <m:e>
            <m:r>
              <m:t>λ</m:t>
            </m:r>
          </m:e>
          <m:sub>
            <m:r>
              <m:t>k</m:t>
            </m:r>
          </m:sub>
        </m:sSub>
      </m:oMath>
      <w:r>
        <w:rPr>
          <w:color w:val="3A4350"/>
          <w:sz w:val="19"/>
          <w:szCs w:val="19"/>
        </w:rPr>
        <w:t xml:space="preserve">, </w:t>
      </w:r>
      <m:oMath>
        <m:sSub>
          <m:e>
            <m:r>
              <m:rPr>
                <m:sty m:val="b"/>
              </m:rPr>
              <m:t>u</m:t>
            </m:r>
          </m:e>
          <m:sub>
            <m:r>
              <m:t>k</m:t>
            </m:r>
          </m:sub>
        </m:sSub>
      </m:oMath>
      <w:r>
        <w:rPr>
          <w:color w:val="3A4350"/>
          <w:sz w:val="19"/>
          <w:szCs w:val="19"/>
        </w:rPr>
        <w:t xml:space="preserve"> its eigenvalues and eigenvectors (the diffusion eigenmodes).</w:t>
      </w:r>
    </w:p>
    <w:p>
      <w:pPr>
        <w:spacing w:after="100" w:before="80"/>
        <w:jc w:val="both"/>
      </w:pPr>
      <w:r>
        <w:rPr>
          <w:b/>
          <w:bCs/>
          <w:color w:val="A51C30"/>
        </w:rPr>
        <w:t xml:space="preserve">Link to the theoretical introduction. </w:t>
      </w:r>
      <w:r>
        <w:t xml:space="preserve">Belongs to section 1.3: the off-diagonal Onsager coefficients are what distinguish concentrated-solution theory from Nernst–Planck; for brines and seawater they must come from measurement or simulation, and this method makes the simulation route cheaper.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Unsupervised eigenmode denoising gives low-variance collective conductivities, including ion–ion correlations, at a fraction of the usual cost.</w:t>
      </w:r>
    </w:p>
    <w:p>
      <w:pPr>
        <w:pStyle w:val="Heading2"/>
        <w:keepNext/>
      </w:pPr>
      <w:r>
        <w:rPr>
          <w:color w:val="A51C30"/>
        </w:rPr>
        <w:t xml:space="preserve">H2  </w:t>
      </w:r>
      <w:r>
        <w:rPr>
          <w:color w:val="1F3864"/>
        </w:rPr>
        <w:t xml:space="preserve">Understanding the Isotopic Composition of Sedimentary Sulfide: A Multiple Sulfur Isotope Diagenetic Model for Aarhus Bay</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 L. Masterson, M. J. Alperin, G. L. Arnold, W. M. Berelson, B. B. Jørgensen, H. Røy, D. T. Johnston (only the initials of D. T. Johnston were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American Journal of Science, vol. 322, no. 1, pp. 1–27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gydoin42ewuvqp20hrir">
              <w:r>
                <w:rPr>
                  <w:color w:val="1D4ED8"/>
                  <w:sz w:val="18"/>
                  <w:szCs w:val="18"/>
                  <w:u w:val="single"/>
                </w:rPr>
                <w:t xml:space="preserve">https://doi.org/10.2475/01.2022.01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 T. Johnston: Department of Earth and Planetary Sciences, Harvard University (Johnston lab publication list; a Harvard DASH handle appeared in the search results but its record was not opened).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early diagenesis · reaction–transport model · porewater sulfate and sulfide · multiple sulfur isotopes · bioirrigation · pyrite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The sulfur isotope ratios of sedimentary sulfide and pyrite are set jointly by diffusion, burial, bioirrigation, microbial sulfate reduction and reoxidation, so they cannot be read as a simple record of the reduction step. The authors build a coupled carbon–sulfur–iron diagenetic reaction–transport model that carries each sulfur isotopologue separately and fit it to porewater and solid-phase profiles from Aarhus Bay. The model predicts the isotope profiles of sulfate, sulfide and pyrite and shows that the isotopic signal of sulfide reflects the coupling of transport and reaction in the sediment.</w:t>
      </w:r>
    </w:p>
    <w:p>
      <w:pPr>
        <w:keepNext/>
        <w:spacing w:after="40" w:before="80"/>
      </w:pPr>
      <w:r>
        <w:rPr>
          <w:b/>
          <w:bCs/>
          <w:color w:val="A51C30"/>
        </w:rPr>
        <w:t xml:space="preserve">Key equation.</w:t>
      </w:r>
      <w:r>
        <w:rPr>
          <w:i/>
          <w:iCs/>
          <w:color w:val="5B6573"/>
          <w:sz w:val="18"/>
          <w:szCs w:val="18"/>
        </w:rPr>
        <w:t xml:space="preserve">  (Porewater reaction–transport equation for an isotopologue and the isotope-specific reduction rate (representative of this model class))</w:t>
      </w:r>
    </w:p>
    <w:p>
      <w:pPr>
        <w:pStyle w:val="Equation"/>
      </w:pPr>
      <m:oMathPara>
        <m:oMathParaPr>
          <m:jc m:val="center"/>
        </m:oMathParaPr>
        <m:oMath>
          <m:f>
            <m:fPr>
              <m:type m:val="bar"/>
            </m:fPr>
            <m:num>
              <m:r>
                <m:rPr>
                  <m:sty m:val="p"/>
                </m:rPr>
                <m:t>∂</m:t>
              </m:r>
              <m:d>
                <m:dPr>
                  <m:begChr m:val="("/>
                  <m:sepChr m:val=""/>
                  <m:endChr m:val=")"/>
                  <m:grow/>
                </m:dPr>
                <m:e>
                  <m:r>
                    <m:t>ϕ</m:t>
                  </m:r>
                  <m:sSub>
                    <m:e>
                      <m:r>
                        <m:t>C</m:t>
                      </m:r>
                    </m:e>
                    <m:sub>
                      <m:r>
                        <m:t>k</m:t>
                      </m:r>
                    </m:sub>
                  </m:sSub>
                </m:e>
              </m:d>
            </m:num>
            <m:den>
              <m:r>
                <m:rPr>
                  <m:sty m:val="p"/>
                </m:rPr>
                <m:t>∂</m:t>
              </m:r>
              <m:r>
                <m:t>t</m:t>
              </m:r>
            </m:den>
          </m:f>
          <m:r>
            <m:rPr>
              <m:sty m:val="p"/>
            </m:rPr>
            <m:t>=</m:t>
          </m:r>
          <m:f>
            <m:fPr>
              <m:type m:val="bar"/>
            </m:fPr>
            <m:num>
              <m:r>
                <m:rPr>
                  <m:sty m:val="p"/>
                </m:rPr>
                <m:t>∂</m:t>
              </m:r>
            </m:num>
            <m:den>
              <m:r>
                <m:rPr>
                  <m:sty m:val="p"/>
                </m:rPr>
                <m:t>∂</m:t>
              </m:r>
              <m:r>
                <m:t>z</m:t>
              </m:r>
            </m:den>
          </m:f>
          <m:d>
            <m:dPr>
              <m:begChr m:val="("/>
              <m:sepChr m:val=""/>
              <m:endChr m:val=")"/>
              <m:grow/>
            </m:dPr>
            <m:e>
              <m:r>
                <m:t>ϕ</m:t>
              </m:r>
              <m:sSub>
                <m:e>
                  <m:r>
                    <m:t>D</m:t>
                  </m:r>
                </m:e>
                <m:sub>
                  <m:r>
                    <m:t>s</m:t>
                  </m:r>
                  <m:r>
                    <m:rPr>
                      <m:sty m:val="p"/>
                    </m:rPr>
                    <m:t>,</m:t>
                  </m:r>
                  <m:r>
                    <m:t>k</m:t>
                  </m:r>
                </m:sub>
              </m:sSub>
              <m:f>
                <m:fPr>
                  <m:type m:val="bar"/>
                </m:fPr>
                <m:num>
                  <m:r>
                    <m:rPr>
                      <m:sty m:val="p"/>
                    </m:rPr>
                    <m:t>∂</m:t>
                  </m:r>
                  <m:sSub>
                    <m:e>
                      <m:r>
                        <m:t>C</m:t>
                      </m:r>
                    </m:e>
                    <m:sub>
                      <m:r>
                        <m:t>k</m:t>
                      </m:r>
                    </m:sub>
                  </m:sSub>
                </m:num>
                <m:den>
                  <m:r>
                    <m:rPr>
                      <m:sty m:val="p"/>
                    </m:rPr>
                    <m:t>∂</m:t>
                  </m:r>
                  <m:r>
                    <m:t>z</m:t>
                  </m:r>
                </m:den>
              </m:f>
            </m:e>
          </m:d>
          <m:r>
            <m:rPr>
              <m:sty m:val="p"/>
            </m:rPr>
            <m:t>−</m:t>
          </m:r>
          <m:f>
            <m:fPr>
              <m:type m:val="bar"/>
            </m:fPr>
            <m:num>
              <m:r>
                <m:rPr>
                  <m:sty m:val="p"/>
                </m:rPr>
                <m:t>∂</m:t>
              </m:r>
              <m:d>
                <m:dPr>
                  <m:begChr m:val="("/>
                  <m:sepChr m:val=""/>
                  <m:endChr m:val=")"/>
                  <m:grow/>
                </m:dPr>
                <m:e>
                  <m:r>
                    <m:t>ϕ</m:t>
                  </m:r>
                  <m:r>
                    <m:t>w</m:t>
                  </m:r>
                  <m:sSub>
                    <m:e>
                      <m:r>
                        <m:t>C</m:t>
                      </m:r>
                    </m:e>
                    <m:sub>
                      <m:r>
                        <m:t>k</m:t>
                      </m:r>
                    </m:sub>
                  </m:sSub>
                </m:e>
              </m:d>
            </m:num>
            <m:den>
              <m:r>
                <m:rPr>
                  <m:sty m:val="p"/>
                </m:rPr>
                <m:t>∂</m:t>
              </m:r>
              <m:r>
                <m:t>z</m:t>
              </m:r>
            </m:den>
          </m:f>
          <m:r>
            <m:rPr>
              <m:sty m:val="p"/>
            </m:rPr>
            <m:t>+</m:t>
          </m:r>
          <m:r>
            <m:t>ϕ</m:t>
          </m:r>
          <m:r>
            <m:t> </m:t>
          </m:r>
          <m:sSub>
            <m:e>
              <m:r>
                <m:t>α</m:t>
              </m:r>
            </m:e>
            <m:sub>
              <m:r>
                <m:rPr>
                  <m:sty m:val="p"/>
                </m:rPr>
                <m:t>i</m:t>
              </m:r>
              <m:r>
                <m:rPr>
                  <m:sty m:val="p"/>
                </m:rPr>
                <m:t>r</m:t>
              </m:r>
              <m:r>
                <m:rPr>
                  <m:sty m:val="p"/>
                </m:rPr>
                <m:t>r</m:t>
              </m:r>
            </m:sub>
          </m:sSub>
          <m:d>
            <m:dPr>
              <m:begChr m:val="("/>
              <m:sepChr m:val=""/>
              <m:endChr m:val=")"/>
              <m:grow/>
            </m:dPr>
            <m:e>
              <m:sSubSup>
                <m:e>
                  <m:r>
                    <m:t>C</m:t>
                  </m:r>
                </m:e>
                <m:sub>
                  <m:r>
                    <m:t>k</m:t>
                  </m:r>
                </m:sub>
                <m:sup>
                  <m:r>
                    <m:t>0</m:t>
                  </m:r>
                </m:sup>
              </m:sSubSup>
              <m:r>
                <m:rPr>
                  <m:sty m:val="p"/>
                </m:rPr>
                <m:t>−</m:t>
              </m:r>
              <m:sSub>
                <m:e>
                  <m:r>
                    <m:t>C</m:t>
                  </m:r>
                </m:e>
                <m:sub>
                  <m:r>
                    <m:t>k</m:t>
                  </m:r>
                </m:sub>
              </m:sSub>
            </m:e>
          </m:d>
          <m:r>
            <m:rPr>
              <m:sty m:val="p"/>
            </m:rPr>
            <m:t>+</m:t>
          </m:r>
          <m:r>
            <m:t>ϕ</m:t>
          </m:r>
          <m:nary>
            <m:naryPr>
              <m:chr m:val="∑"/>
              <m:limLoc m:val="undOvr"/>
              <m:subHide m:val="off"/>
              <m:supHide m:val="on"/>
            </m:naryPr>
            <m:sub>
              <m:r>
                <m:t>r</m:t>
              </m:r>
            </m:sub>
            <m:sup>
              <m:r>
                <m:t>​</m:t>
              </m:r>
            </m:sup>
            <m:e>
              <m:sSub>
                <m:e>
                  <m:r>
                    <m:t>ν</m:t>
                  </m:r>
                </m:e>
                <m:sub>
                  <m:r>
                    <m:t>k</m:t>
                  </m:r>
                  <m:r>
                    <m:rPr>
                      <m:sty m:val="p"/>
                    </m:rPr>
                    <m:t>,</m:t>
                  </m:r>
                  <m:r>
                    <m:t>r</m:t>
                  </m:r>
                </m:sub>
              </m:sSub>
            </m:e>
          </m:nary>
          <m:sSub>
            <m:e>
              <m:r>
                <m:t>R</m:t>
              </m:r>
            </m:e>
            <m:sub>
              <m:r>
                <m:t>r</m:t>
              </m:r>
              <m:r>
                <m:rPr>
                  <m:sty m:val="p"/>
                </m:rPr>
                <m:t>,</m:t>
              </m:r>
              <m:r>
                <m:t>k</m:t>
              </m:r>
            </m:sub>
          </m:sSub>
          <m:r>
            <m:rPr>
              <m:sty m:val="p"/>
            </m:rPr>
            <m:t>,</m:t>
          </m:r>
          <m:r>
            <m:t>  </m:t>
          </m:r>
          <m:sSubSup>
            <m:e>
              <m:r>
                <m:t>R</m:t>
              </m:r>
            </m:e>
            <m:sub>
              <m:r>
                <m:rPr>
                  <m:sty m:val="p"/>
                </m:rPr>
                <m:t>S</m:t>
              </m:r>
              <m:r>
                <m:rPr>
                  <m:sty m:val="p"/>
                </m:rPr>
                <m:t>R</m:t>
              </m:r>
            </m:sub>
            <m:sup>
              <m:d>
                <m:dPr>
                  <m:begChr m:val="("/>
                  <m:sepChr m:val=""/>
                  <m:endChr m:val=")"/>
                  <m:grow/>
                </m:dPr>
                <m:e>
                  <m:r>
                    <m:t>34</m:t>
                  </m:r>
                </m:e>
              </m:d>
            </m:sup>
          </m:sSubSup>
          <m:r>
            <m:rPr>
              <m:sty m:val="p"/>
            </m:rPr>
            <m:t>=</m:t>
          </m:r>
          <m:f>
            <m:fPr>
              <m:type m:val="bar"/>
            </m:fPr>
            <m:num>
              <m:r>
                <m:t>1</m:t>
              </m:r>
            </m:num>
            <m:den>
              <m:sSubSup>
                <m:e>
                  <m:r>
                    <m:t>α</m:t>
                  </m:r>
                </m:e>
                <m:sub>
                  <m:r>
                    <m:rPr>
                      <m:sty m:val="p"/>
                    </m:rPr>
                    <m:t>S</m:t>
                  </m:r>
                  <m:r>
                    <m:rPr>
                      <m:sty m:val="p"/>
                    </m:rPr>
                    <m:t>R</m:t>
                  </m:r>
                </m:sub>
                <m:sup>
                  <m:d>
                    <m:dPr>
                      <m:begChr m:val="("/>
                      <m:sepChr m:val=""/>
                      <m:endChr m:val=")"/>
                      <m:grow/>
                    </m:dPr>
                    <m:e>
                      <m:r>
                        <m:t>34</m:t>
                      </m:r>
                    </m:e>
                  </m:d>
                </m:sup>
              </m:sSubSup>
            </m:den>
          </m:f>
          <m:r>
            <m:t> </m:t>
          </m:r>
          <m:f>
            <m:fPr>
              <m:type m:val="bar"/>
            </m:fPr>
            <m:num>
              <m:sSub>
                <m:e>
                  <m:d>
                    <m:dPr>
                      <m:begChr m:val="["/>
                      <m:sepChr m:val=""/>
                      <m:endChr m:val="]"/>
                      <m:grow/>
                    </m:dPr>
                    <m:e>
                      <m:r>
                        <m:rPr>
                          <m:sty m:val="p"/>
                        </m:rPr>
                        <m:t>S</m:t>
                      </m:r>
                      <m:sSubSup>
                        <m:e>
                          <m:r>
                            <m:rPr>
                              <m:sty m:val="p"/>
                            </m:rPr>
                            <m:t>O</m:t>
                          </m:r>
                        </m:e>
                        <m:sub>
                          <m:r>
                            <m:rPr>
                              <m:sty m:val="p"/>
                            </m:rPr>
                            <m:t>4</m:t>
                          </m:r>
                        </m:sub>
                        <m:sup>
                          <m:r>
                            <m:rPr>
                              <m:sty m:val="p"/>
                            </m:rPr>
                            <m:t>2</m:t>
                          </m:r>
                          <m:r>
                            <m:rPr>
                              <m:sty m:val="p"/>
                            </m:rPr>
                            <m:t>−</m:t>
                          </m:r>
                        </m:sup>
                      </m:sSubSup>
                    </m:e>
                  </m:d>
                </m:e>
                <m:sub>
                  <m:d>
                    <m:dPr>
                      <m:begChr m:val="("/>
                      <m:sepChr m:val=""/>
                      <m:endChr m:val=")"/>
                      <m:grow/>
                    </m:dPr>
                    <m:e>
                      <m:r>
                        <m:t>34</m:t>
                      </m:r>
                    </m:e>
                  </m:d>
                </m:sub>
              </m:sSub>
            </m:num>
            <m:den>
              <m:sSub>
                <m:e>
                  <m:d>
                    <m:dPr>
                      <m:begChr m:val="["/>
                      <m:sepChr m:val=""/>
                      <m:endChr m:val="]"/>
                      <m:grow/>
                    </m:dPr>
                    <m:e>
                      <m:r>
                        <m:rPr>
                          <m:sty m:val="p"/>
                        </m:rPr>
                        <m:t>S</m:t>
                      </m:r>
                      <m:sSubSup>
                        <m:e>
                          <m:r>
                            <m:rPr>
                              <m:sty m:val="p"/>
                            </m:rPr>
                            <m:t>O</m:t>
                          </m:r>
                        </m:e>
                        <m:sub>
                          <m:r>
                            <m:rPr>
                              <m:sty m:val="p"/>
                            </m:rPr>
                            <m:t>4</m:t>
                          </m:r>
                        </m:sub>
                        <m:sup>
                          <m:r>
                            <m:rPr>
                              <m:sty m:val="p"/>
                            </m:rPr>
                            <m:t>2</m:t>
                          </m:r>
                          <m:r>
                            <m:rPr>
                              <m:sty m:val="p"/>
                            </m:rPr>
                            <m:t>−</m:t>
                          </m:r>
                        </m:sup>
                      </m:sSubSup>
                    </m:e>
                  </m:d>
                </m:e>
                <m:sub>
                  <m:d>
                    <m:dPr>
                      <m:begChr m:val="("/>
                      <m:sepChr m:val=""/>
                      <m:endChr m:val=")"/>
                      <m:grow/>
                    </m:dPr>
                    <m:e>
                      <m:r>
                        <m:t>32</m:t>
                      </m:r>
                    </m:e>
                  </m:d>
                </m:sub>
              </m:sSub>
            </m:den>
          </m:f>
          <m:r>
            <m:t> </m:t>
          </m:r>
          <m:sSubSup>
            <m:e>
              <m:r>
                <m:t>R</m:t>
              </m:r>
            </m:e>
            <m:sub>
              <m:r>
                <m:rPr>
                  <m:sty m:val="p"/>
                </m:rPr>
                <m:t>S</m:t>
              </m:r>
              <m:r>
                <m:rPr>
                  <m:sty m:val="p"/>
                </m:rPr>
                <m:t>R</m:t>
              </m:r>
            </m:sub>
            <m:sup>
              <m:d>
                <m:dPr>
                  <m:begChr m:val="("/>
                  <m:sepChr m:val=""/>
                  <m:endChr m:val=")"/>
                  <m:grow/>
                </m:dPr>
                <m:e>
                  <m:r>
                    <m:t>32</m:t>
                  </m:r>
                </m:e>
              </m:d>
            </m:sup>
          </m:sSubSup>
        </m:oMath>
      </m:oMathPara>
    </w:p>
    <w:p>
      <w:pPr>
        <w:spacing w:after="100"/>
        <w:jc w:val="both"/>
      </w:pPr>
      <w:r>
        <w:rPr>
          <w:color w:val="3A4350"/>
          <w:sz w:val="19"/>
          <w:szCs w:val="19"/>
        </w:rPr>
        <w:t xml:space="preserve">where </w:t>
      </w:r>
      <m:oMath>
        <m:sSub>
          <m:e>
            <m:r>
              <m:t>C</m:t>
            </m:r>
          </m:e>
          <m:sub>
            <m:r>
              <m:t>k</m:t>
            </m:r>
          </m:sub>
        </m:sSub>
      </m:oMath>
      <w:r>
        <w:rPr>
          <w:color w:val="3A4350"/>
          <w:sz w:val="19"/>
          <w:szCs w:val="19"/>
        </w:rPr>
        <w:t xml:space="preserve"> is the porewater concentration of isotopologue </w:t>
      </w:r>
      <m:oMath>
        <m:r>
          <m:t>k</m:t>
        </m:r>
      </m:oMath>
      <w:r>
        <w:rPr>
          <w:color w:val="3A4350"/>
          <w:sz w:val="19"/>
          <w:szCs w:val="19"/>
        </w:rPr>
        <w:t xml:space="preserve">, </w:t>
      </w:r>
      <m:oMath>
        <m:sSub>
          <m:e>
            <m:r>
              <m:t>D</m:t>
            </m:r>
          </m:e>
          <m:sub>
            <m:r>
              <m:t>s</m:t>
            </m:r>
            <m:r>
              <m:rPr>
                <m:sty m:val="p"/>
              </m:rPr>
              <m:t>,</m:t>
            </m:r>
            <m:r>
              <m:t>k</m:t>
            </m:r>
          </m:sub>
        </m:sSub>
      </m:oMath>
      <w:r>
        <w:rPr>
          <w:color w:val="3A4350"/>
          <w:sz w:val="19"/>
          <w:szCs w:val="19"/>
        </w:rPr>
        <w:t xml:space="preserve"> its sediment diffusion coefficient, </w:t>
      </w:r>
      <m:oMath>
        <m:r>
          <m:t>w</m:t>
        </m:r>
      </m:oMath>
      <w:r>
        <w:rPr>
          <w:color w:val="3A4350"/>
          <w:sz w:val="19"/>
          <w:szCs w:val="19"/>
        </w:rPr>
        <w:t xml:space="preserve"> the burial velocity, </w:t>
      </w:r>
      <m:oMath>
        <m:sSub>
          <m:e>
            <m:r>
              <m:t>α</m:t>
            </m:r>
          </m:e>
          <m:sub>
            <m:r>
              <m:rPr>
                <m:sty m:val="p"/>
              </m:rPr>
              <m:t>i</m:t>
            </m:r>
            <m:r>
              <m:rPr>
                <m:sty m:val="p"/>
              </m:rPr>
              <m:t>r</m:t>
            </m:r>
            <m:r>
              <m:rPr>
                <m:sty m:val="p"/>
              </m:rPr>
              <m:t>r</m:t>
            </m:r>
          </m:sub>
        </m:sSub>
      </m:oMath>
      <w:r>
        <w:rPr>
          <w:color w:val="3A4350"/>
          <w:sz w:val="19"/>
          <w:szCs w:val="19"/>
        </w:rPr>
        <w:t xml:space="preserve"> the bioirrigation coefficient, </w:t>
      </w:r>
      <m:oMath>
        <m:sSub>
          <m:e>
            <m:r>
              <m:t>R</m:t>
            </m:r>
          </m:e>
          <m:sub>
            <m:r>
              <m:t>r</m:t>
            </m:r>
            <m:r>
              <m:rPr>
                <m:sty m:val="p"/>
              </m:rPr>
              <m:t>,</m:t>
            </m:r>
            <m:r>
              <m:t>k</m:t>
            </m:r>
          </m:sub>
        </m:sSub>
      </m:oMath>
      <w:r>
        <w:rPr>
          <w:color w:val="3A4350"/>
          <w:sz w:val="19"/>
          <w:szCs w:val="19"/>
        </w:rPr>
        <w:t xml:space="preserve"> the reaction rates, the labels (32) and (34) mark the sulfur isotopes, and </w:t>
      </w:r>
      <m:oMath>
        <m:sSubSup>
          <m:e>
            <m:r>
              <m:t>α</m:t>
            </m:r>
          </m:e>
          <m:sub>
            <m:r>
              <m:rPr>
                <m:sty m:val="p"/>
              </m:rPr>
              <m:t>S</m:t>
            </m:r>
            <m:r>
              <m:rPr>
                <m:sty m:val="p"/>
              </m:rPr>
              <m:t>R</m:t>
            </m:r>
          </m:sub>
          <m:sup>
            <m:d>
              <m:dPr>
                <m:begChr m:val="("/>
                <m:sepChr m:val=""/>
                <m:endChr m:val=")"/>
                <m:grow/>
              </m:dPr>
              <m:e>
                <m:r>
                  <m:t>34</m:t>
                </m:r>
              </m:e>
            </m:d>
          </m:sup>
        </m:sSubSup>
      </m:oMath>
      <w:r>
        <w:rPr>
          <w:color w:val="3A4350"/>
          <w:sz w:val="19"/>
          <w:szCs w:val="19"/>
        </w:rPr>
        <w:t xml:space="preserve"> is the fractionation factor of sulfate reduction. The final fractionation values of the paper were not verified.</w:t>
      </w:r>
    </w:p>
    <w:p>
      <w:pPr>
        <w:spacing w:after="100" w:before="80"/>
        <w:jc w:val="both"/>
      </w:pPr>
      <w:r>
        <w:rPr>
          <w:b/>
          <w:bCs/>
          <w:color w:val="A51C30"/>
        </w:rPr>
        <w:t xml:space="preserve">Link to the theoretical introduction. </w:t>
      </w:r>
      <w:r>
        <w:t xml:space="preserve">Belongs to sections 1.5–1.7: a full porewater reaction–transport model with isotopes, the sedimentary counterpart of the aquitard model of section 10. The ions are transported by single-species diffusion; the electrical coupling of section 1.2 is not part of the model (as far as could be seen).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Separates the transport and reaction controls on sedimentary sulfide isotopes with a coupled carbon–sulfur–iron diagenetic model at a well-characterized site.</w:t>
      </w:r>
    </w:p>
    <w:p>
      <w:pPr>
        <w:pStyle w:val="Heading2"/>
        <w:keepNext/>
      </w:pPr>
      <w:r>
        <w:rPr>
          <w:color w:val="A51C30"/>
        </w:rPr>
        <w:t xml:space="preserve">H3  </w:t>
      </w:r>
      <w:r>
        <w:rPr>
          <w:color w:val="1F3864"/>
        </w:rPr>
        <w:t xml:space="preserve">Ionoelastomer junctions between polymer networks of fixed anions and cations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Hyeong Jun Kim, Baohong Chen, Zhigang Suo, Ryan C. Hayward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Science, vol. 367, no. 6479, pp. 773–776 (2020; published 14 February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hz1srlk4ps2lwwarfu1t">
              <w:r>
                <w:rPr>
                  <w:color w:val="1D4ED8"/>
                  <w:sz w:val="18"/>
                  <w:szCs w:val="18"/>
                  <w:u w:val="single"/>
                </w:rPr>
                <w:t xml:space="preserve">https://doi.org/10.1126/science.aay8467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Z. Suo and B. Chen: John A. Paulson School of Engineering and Applied Sciences, Harvard University (the paper and its supplementary information are hosted on the Suo group site at Harvard SEAS). The affiliation block was not read.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fixed-charge polymer networks · ionic double layer · counterion depletion · ionic diodes and transistors · Donnan analogue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The authors build ionic devices without liquid electrolyte and without electrochemical reactions. One elastomer network carries fixed anions and mobile cations, the other fixed cations and mobile anions. Where they meet, the mobile counterions diffuse away and leave an ionic double layer of uncompensated fixed charge, the ionic analogue of the depletion layer of a semiconductor p–n junction. Diodes and transistors made this way rectify and switch ionic current, and the entropy-driven depletion of mobile ions also gives tough adhesion and electromechanical transduction.</w:t>
      </w:r>
    </w:p>
    <w:p>
      <w:pPr>
        <w:keepNext/>
        <w:spacing w:after="40" w:before="80"/>
      </w:pPr>
      <w:r>
        <w:rPr>
          <w:b/>
          <w:bCs/>
          <w:color w:val="A51C30"/>
        </w:rPr>
        <w:t xml:space="preserve">Key equation.</w:t>
      </w:r>
      <w:r>
        <w:rPr>
          <w:i/>
          <w:iCs/>
          <w:color w:val="5B6573"/>
          <w:sz w:val="18"/>
          <w:szCs w:val="18"/>
        </w:rPr>
        <w:t xml:space="preserve">  (Poisson–Boltzmann balance at a junction of fixed-charge networks (representative; not the paper's own equation))</w:t>
      </w:r>
    </w:p>
    <w:p>
      <w:pPr>
        <w:pStyle w:val="Equation"/>
      </w:pPr>
      <m:oMathPara>
        <m:oMathParaPr>
          <m:jc m:val="center"/>
        </m:oMathParaPr>
        <m:oMath>
          <m:r>
            <m:t>ε</m:t>
          </m:r>
          <m:f>
            <m:fPr>
              <m:type m:val="bar"/>
            </m:fPr>
            <m:num>
              <m:sSup>
                <m:e>
                  <m:r>
                    <m:t>d</m:t>
                  </m:r>
                </m:e>
                <m:sup>
                  <m:r>
                    <m:t>2</m:t>
                  </m:r>
                </m:sup>
              </m:sSup>
              <m:r>
                <m:t>ϕ</m:t>
              </m:r>
            </m:num>
            <m:den>
              <m:r>
                <m:t>d</m:t>
              </m:r>
              <m:sSup>
                <m:e>
                  <m:r>
                    <m:t>x</m:t>
                  </m:r>
                </m:e>
                <m:sup>
                  <m:r>
                    <m:t>2</m:t>
                  </m:r>
                </m:sup>
              </m:sSup>
            </m:den>
          </m:f>
          <m:r>
            <m:rPr>
              <m:sty m:val="p"/>
            </m:rPr>
            <m:t>=</m:t>
          </m:r>
          <m:r>
            <m:rPr>
              <m:sty m:val="p"/>
            </m:rPr>
            <m:t>−</m:t>
          </m:r>
          <m:d>
            <m:dPr>
              <m:begChr m:val="["/>
              <m:sepChr m:val=""/>
              <m:endChr m:val="]"/>
              <m:grow/>
            </m:dPr>
            <m:e>
              <m:sSub>
                <m:e>
                  <m:r>
                    <m:t>ρ</m:t>
                  </m:r>
                </m:e>
                <m:sub>
                  <m:r>
                    <m:t>f</m:t>
                  </m:r>
                </m:sub>
              </m:sSub>
              <m:d>
                <m:dPr>
                  <m:begChr m:val="("/>
                  <m:sepChr m:val=""/>
                  <m:endChr m:val=")"/>
                  <m:grow/>
                </m:dPr>
                <m:e>
                  <m:r>
                    <m:t>x</m:t>
                  </m:r>
                </m:e>
              </m:d>
              <m:r>
                <m:rPr>
                  <m:sty m:val="p"/>
                </m:rPr>
                <m:t>+</m:t>
              </m:r>
              <m:r>
                <m:t>e</m:t>
              </m:r>
              <m:r>
                <m:t> </m:t>
              </m:r>
              <m:sSub>
                <m:e>
                  <m:r>
                    <m:t>c</m:t>
                  </m:r>
                </m:e>
                <m:sub>
                  <m:r>
                    <m:rPr>
                      <m:nor/>
                    </m:rPr>
                    <m:t>+</m:t>
                  </m:r>
                </m:sub>
              </m:sSub>
              <m:d>
                <m:dPr>
                  <m:begChr m:val="("/>
                  <m:sepChr m:val=""/>
                  <m:endChr m:val=")"/>
                  <m:grow/>
                </m:dPr>
                <m:e>
                  <m:r>
                    <m:t>x</m:t>
                  </m:r>
                </m:e>
              </m:d>
              <m:r>
                <m:rPr>
                  <m:sty m:val="p"/>
                </m:rPr>
                <m:t>−</m:t>
              </m:r>
              <m:r>
                <m:t>e</m:t>
              </m:r>
              <m:r>
                <m:t> </m:t>
              </m:r>
              <m:sSub>
                <m:e>
                  <m:r>
                    <m:t>c</m:t>
                  </m:r>
                </m:e>
                <m:sub>
                  <m:r>
                    <m:rPr>
                      <m:sty m:val="p"/>
                    </m:rPr>
                    <m:t>−</m:t>
                  </m:r>
                </m:sub>
              </m:sSub>
              <m:d>
                <m:dPr>
                  <m:begChr m:val="("/>
                  <m:sepChr m:val=""/>
                  <m:endChr m:val=")"/>
                  <m:grow/>
                </m:dPr>
                <m:e>
                  <m:r>
                    <m:t>x</m:t>
                  </m:r>
                </m:e>
              </m:d>
            </m:e>
          </m:d>
          <m:r>
            <m:rPr>
              <m:sty m:val="p"/>
            </m:rPr>
            <m:t>,</m:t>
          </m:r>
          <m:r>
            <m:t>  </m:t>
          </m:r>
          <m:sSub>
            <m:e>
              <m:r>
                <m:t>c</m:t>
              </m:r>
            </m:e>
            <m:sub>
              <m:r>
                <m:rPr>
                  <m:sty m:val="p"/>
                </m:rPr>
                <m:t>±</m:t>
              </m:r>
            </m:sub>
          </m:sSub>
          <m:d>
            <m:dPr>
              <m:begChr m:val="("/>
              <m:sepChr m:val=""/>
              <m:endChr m:val=")"/>
              <m:grow/>
            </m:dPr>
            <m:e>
              <m:r>
                <m:t>x</m:t>
              </m:r>
            </m:e>
          </m:d>
          <m:r>
            <m:rPr>
              <m:sty m:val="p"/>
            </m:rPr>
            <m:t>=</m:t>
          </m:r>
          <m:sSubSup>
            <m:e>
              <m:r>
                <m:t>c</m:t>
              </m:r>
            </m:e>
            <m:sub>
              <m:r>
                <m:rPr>
                  <m:sty m:val="p"/>
                </m:rPr>
                <m:t>±</m:t>
              </m:r>
            </m:sub>
            <m:sup>
              <m:r>
                <m:rPr>
                  <m:sty m:val="p"/>
                </m:rPr>
                <m:t>r</m:t>
              </m:r>
              <m:r>
                <m:rPr>
                  <m:sty m:val="p"/>
                </m:rPr>
                <m:t>e</m:t>
              </m:r>
              <m:r>
                <m:rPr>
                  <m:sty m:val="p"/>
                </m:rPr>
                <m:t>f</m:t>
              </m:r>
            </m:sup>
          </m:sSubSup>
          <m:r>
            <m:rPr>
              <m:sty m:val="p"/>
            </m:rPr>
            <m:t>exp</m:t>
          </m:r>
          <m:d>
            <m:dPr>
              <m:begChr m:val="("/>
              <m:sepChr m:val=""/>
              <m:endChr m:val=")"/>
              <m:grow/>
            </m:dPr>
            <m:e>
              <m:r>
                <m:rPr>
                  <m:sty m:val="p"/>
                </m:rPr>
                <m:t>∓</m:t>
              </m:r>
              <m:f>
                <m:fPr>
                  <m:type m:val="bar"/>
                </m:fPr>
                <m:num>
                  <m:r>
                    <m:t>e</m:t>
                  </m:r>
                  <m:r>
                    <m:t>ϕ</m:t>
                  </m:r>
                  <m:d>
                    <m:dPr>
                      <m:begChr m:val="("/>
                      <m:sepChr m:val=""/>
                      <m:endChr m:val=")"/>
                      <m:grow/>
                    </m:dPr>
                    <m:e>
                      <m:r>
                        <m:t>x</m:t>
                      </m:r>
                    </m:e>
                  </m:d>
                </m:num>
                <m:den>
                  <m:sSub>
                    <m:e>
                      <m:r>
                        <m:t>k</m:t>
                      </m:r>
                    </m:e>
                    <m:sub>
                      <m:r>
                        <m:t>B</m:t>
                      </m:r>
                    </m:sub>
                  </m:sSub>
                  <m:r>
                    <m:t>T</m:t>
                  </m:r>
                </m:den>
              </m:f>
            </m:e>
          </m:d>
        </m:oMath>
      </m:oMathPara>
    </w:p>
    <w:p>
      <w:pPr>
        <w:spacing w:after="100"/>
        <w:jc w:val="both"/>
      </w:pPr>
      <w:r>
        <w:rPr>
          <w:color w:val="3A4350"/>
          <w:sz w:val="19"/>
          <w:szCs w:val="19"/>
        </w:rPr>
        <w:t xml:space="preserve">where </w:t>
      </w:r>
      <m:oMath>
        <m:sSub>
          <m:e>
            <m:r>
              <m:t>ρ</m:t>
            </m:r>
          </m:e>
          <m:sub>
            <m:r>
              <m:t>f</m:t>
            </m:r>
          </m:sub>
        </m:sSub>
        <m:d>
          <m:dPr>
            <m:begChr m:val="("/>
            <m:sepChr m:val=""/>
            <m:endChr m:val=")"/>
            <m:grow/>
          </m:dPr>
          <m:e>
            <m:r>
              <m:t>x</m:t>
            </m:r>
          </m:e>
        </m:d>
      </m:oMath>
      <w:r>
        <w:rPr>
          <w:color w:val="3A4350"/>
          <w:sz w:val="19"/>
          <w:szCs w:val="19"/>
        </w:rPr>
        <w:t xml:space="preserve"> is the density of fixed charge, negative on one side of the junction and positive on the other, and </w:t>
      </w:r>
      <m:oMath>
        <m:sSub>
          <m:e>
            <m:r>
              <m:t>c</m:t>
            </m:r>
          </m:e>
          <m:sub>
            <m:r>
              <m:rPr>
                <m:sty m:val="p"/>
              </m:rPr>
              <m:t>±</m:t>
            </m:r>
          </m:sub>
        </m:sSub>
      </m:oMath>
      <w:r>
        <w:rPr>
          <w:color w:val="3A4350"/>
          <w:sz w:val="19"/>
          <w:szCs w:val="19"/>
        </w:rPr>
        <w:t xml:space="preserve"> the concentrations of the mobile ions.</w:t>
      </w:r>
    </w:p>
    <w:p>
      <w:pPr>
        <w:spacing w:after="100" w:before="80"/>
        <w:jc w:val="both"/>
      </w:pPr>
      <w:r>
        <w:rPr>
          <w:b/>
          <w:bCs/>
          <w:color w:val="A51C30"/>
        </w:rPr>
        <w:t xml:space="preserve">Link to the theoretical introduction. </w:t>
      </w:r>
      <w:r>
        <w:t xml:space="preserve">Belongs to section 1.4: a clean analogue of charged clays. Fixed charges with mobile counterions are the Donnan picture of section 1.4, and the junction shows how electroneutrality fails over a Debye-scale layer where two such media meet, as at a contact between a clay layer and an oppositely charged oxide coating.</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Creates an all-polymer ionic p–n junction whose rectification and adhesion come from counterion depletion, not from redox chemistry.</w:t>
      </w:r>
    </w:p>
    <w:p>
      <w:pPr>
        <w:pStyle w:val="Heading2"/>
        <w:keepNext/>
      </w:pPr>
      <w:r>
        <w:rPr>
          <w:color w:val="A51C30"/>
        </w:rPr>
        <w:t xml:space="preserve">H4  </w:t>
      </w:r>
      <w:r>
        <w:rPr>
          <w:color w:val="1F3864"/>
        </w:rPr>
        <w:t xml:space="preserve">Size and Charge Effects on Crossover of Flow Battery Reactants Evaluated by Quinone Permeabilities Through Nafion</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Thomas Y. George, Emily F. Kerr, Naphtal O. Haya, Abdulrahman M. Alfaraidi, Roy G. Gordon, Michael J. Aziz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The Electrochemical Society, vol. 170, no. 4, article 040509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7bycwgcotu3lqhjd1wa4l">
              <w:r>
                <w:rPr>
                  <w:color w:val="1D4ED8"/>
                  <w:sz w:val="18"/>
                  <w:szCs w:val="18"/>
                  <w:u w:val="single"/>
                </w:rPr>
                <w:t xml:space="preserve">https://doi.org/10.1149/1945-7111/accb6b</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R. G. Gordon and M. J. Aziz: Harvard University (Harvard DASH record; PDF on the Aziz lab site at Harvard SEAS).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charged membranes · Donnan co-ion exclusion · permeability · molecular size versus charge · crossover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A51C30"/>
        </w:rPr>
        <w:t xml:space="preserve">Summary. </w:t>
      </w:r>
      <w:r>
        <w:t xml:space="preserve">Leakage of redox-active species through the membrane limits the life of flow batteries, and design rules are needed. The authors measure the permeability of a series of quinones through a Nafion membrane, varying the number of sulfonate groups (the charge) and the molecular size. Each added sulfonate, with the same sign as the fixed charge of the membrane, cuts the permeability by more than an order of magnitude, consistent with Donnan exclusion of co-ions, while doubling the size cuts it by less than a factor of three. Electrostatic exclusion therefore outweighs steric hindrance.</w:t>
      </w:r>
    </w:p>
    <w:p>
      <w:pPr>
        <w:keepNext/>
        <w:spacing w:after="40" w:before="80"/>
      </w:pPr>
      <w:r>
        <w:rPr>
          <w:b/>
          <w:bCs/>
          <w:color w:val="A51C30"/>
        </w:rPr>
        <w:t xml:space="preserve">Key equation.</w:t>
      </w:r>
      <w:r>
        <w:rPr>
          <w:i/>
          <w:iCs/>
          <w:color w:val="5B6573"/>
          <w:sz w:val="18"/>
          <w:szCs w:val="18"/>
        </w:rPr>
        <w:t xml:space="preserve">  (Donnan partitioning and solution–diffusion permeability (representative formulation))</w:t>
      </w:r>
    </w:p>
    <w:p>
      <w:pPr>
        <w:pStyle w:val="Equation"/>
      </w:pPr>
      <m:oMathPara>
        <m:oMathParaPr>
          <m:jc m:val="center"/>
        </m:oMathParaPr>
        <m:oMath>
          <m:sSub>
            <m:e>
              <m:r>
                <m:t>P</m:t>
              </m:r>
            </m:e>
            <m:sub>
              <m:r>
                <m:t>i</m:t>
              </m:r>
            </m:sub>
          </m:sSub>
          <m:r>
            <m:rPr>
              <m:sty m:val="p"/>
            </m:rPr>
            <m:t>=</m:t>
          </m:r>
          <m:sSub>
            <m:e>
              <m:r>
                <m:t>K</m:t>
              </m:r>
            </m:e>
            <m:sub>
              <m:r>
                <m:t>i</m:t>
              </m:r>
            </m:sub>
          </m:sSub>
          <m:sSub>
            <m:e>
              <m:acc>
                <m:accPr>
                  <m:chr m:val="‾"/>
                </m:accPr>
                <m:e>
                  <m:r>
                    <m:t>D</m:t>
                  </m:r>
                </m:e>
              </m:acc>
            </m:e>
            <m:sub>
              <m:r>
                <m:t>i</m:t>
              </m:r>
            </m:sub>
          </m:sSub>
          <m:r>
            <m:rPr>
              <m:sty m:val="p"/>
            </m:rPr>
            <m:t>,</m:t>
          </m:r>
          <m:r>
            <m:t>  </m:t>
          </m:r>
          <m:sSub>
            <m:e>
              <m:r>
                <m:t>K</m:t>
              </m:r>
            </m:e>
            <m:sub>
              <m:r>
                <m:t>i</m:t>
              </m:r>
            </m:sub>
          </m:sSub>
          <m:r>
            <m:rPr>
              <m:sty m:val="p"/>
            </m:rPr>
            <m:t>=</m:t>
          </m:r>
          <m:f>
            <m:fPr>
              <m:type m:val="bar"/>
            </m:fPr>
            <m:num>
              <m:sSub>
                <m:e>
                  <m:acc>
                    <m:accPr>
                      <m:chr m:val="‾"/>
                    </m:accPr>
                    <m:e>
                      <m:r>
                        <m:t>c</m:t>
                      </m:r>
                    </m:e>
                  </m:acc>
                </m:e>
                <m:sub>
                  <m:r>
                    <m:t>i</m:t>
                  </m:r>
                </m:sub>
              </m:sSub>
            </m:num>
            <m:den>
              <m:sSub>
                <m:e>
                  <m:r>
                    <m:t>c</m:t>
                  </m:r>
                </m:e>
                <m:sub>
                  <m:r>
                    <m:t>i</m:t>
                  </m:r>
                </m:sub>
              </m:sSub>
            </m:den>
          </m:f>
          <m:r>
            <m:rPr>
              <m:sty m:val="p"/>
            </m:rPr>
            <m:t>=</m:t>
          </m:r>
          <m:r>
            <m:rPr>
              <m:sty m:val="p"/>
            </m:rPr>
            <m:t>exp</m:t>
          </m:r>
          <m:d>
            <m:dPr>
              <m:begChr m:val="("/>
              <m:sepChr m:val=""/>
              <m:endChr m:val=")"/>
              <m:grow/>
            </m:dPr>
            <m:e>
              <m:r>
                <m:rPr>
                  <m:sty m:val="p"/>
                </m:rPr>
                <m:t>−</m:t>
              </m:r>
              <m:f>
                <m:fPr>
                  <m:type m:val="bar"/>
                </m:fPr>
                <m:num>
                  <m:sSub>
                    <m:e>
                      <m:r>
                        <m:t>z</m:t>
                      </m:r>
                    </m:e>
                    <m:sub>
                      <m:r>
                        <m:t>i</m:t>
                      </m:r>
                    </m:sub>
                  </m:sSub>
                  <m:r>
                    <m:t>F</m:t>
                  </m:r>
                  <m:r>
                    <m:t>Δ</m:t>
                  </m:r>
                  <m:sSub>
                    <m:e>
                      <m:r>
                        <m:t>ϕ</m:t>
                      </m:r>
                    </m:e>
                    <m:sub>
                      <m:r>
                        <m:t>D</m:t>
                      </m:r>
                    </m:sub>
                  </m:sSub>
                </m:num>
                <m:den>
                  <m:r>
                    <m:t>R</m:t>
                  </m:r>
                  <m:r>
                    <m:t>T</m:t>
                  </m:r>
                </m:den>
              </m:f>
            </m:e>
          </m:d>
          <m:r>
            <m:rPr>
              <m:sty m:val="p"/>
            </m:rPr>
            <m:t>≈</m:t>
          </m:r>
          <m:sSup>
            <m:e>
              <m:d>
                <m:dPr>
                  <m:begChr m:val="("/>
                  <m:sepChr m:val=""/>
                  <m:endChr m:val=")"/>
                  <m:grow/>
                </m:dPr>
                <m:e>
                  <m:f>
                    <m:fPr>
                      <m:type m:val="bar"/>
                    </m:fPr>
                    <m:num>
                      <m:sSub>
                        <m:e>
                          <m:r>
                            <m:t>c</m:t>
                          </m:r>
                        </m:e>
                        <m:sub>
                          <m:r>
                            <m:rPr>
                              <m:nor/>
                            </m:rPr>
                            <m:t>+</m:t>
                          </m:r>
                        </m:sub>
                      </m:sSub>
                    </m:num>
                    <m:den>
                      <m:r>
                        <m:t>X</m:t>
                      </m:r>
                    </m:den>
                  </m:f>
                </m:e>
              </m:d>
            </m:e>
            <m:sup>
              <m:d>
                <m:dPr>
                  <m:begChr m:val="|"/>
                  <m:sepChr m:val=""/>
                  <m:endChr m:val="|"/>
                  <m:grow/>
                </m:dPr>
                <m:e>
                  <m:sSub>
                    <m:e>
                      <m:r>
                        <m:t>z</m:t>
                      </m:r>
                    </m:e>
                    <m:sub>
                      <m:r>
                        <m:t>i</m:t>
                      </m:r>
                    </m:sub>
                  </m:sSub>
                </m:e>
              </m:d>
            </m:sup>
          </m:sSup>
          <m:r>
            <m:rPr>
              <m:sty m:val="p"/>
            </m:rPr>
            <m:t>,</m:t>
          </m:r>
          <m:r>
            <m:t>  </m:t>
          </m:r>
          <m:sSub>
            <m:e>
              <m:r>
                <m:t>N</m:t>
              </m:r>
            </m:e>
            <m:sub>
              <m:r>
                <m:t>i</m:t>
              </m:r>
            </m:sub>
          </m:sSub>
          <m:r>
            <m:rPr>
              <m:sty m:val="p"/>
            </m:rPr>
            <m:t>=</m:t>
          </m:r>
          <m:f>
            <m:fPr>
              <m:type m:val="bar"/>
            </m:fPr>
            <m:num>
              <m:sSub>
                <m:e>
                  <m:r>
                    <m:t>P</m:t>
                  </m:r>
                </m:e>
                <m:sub>
                  <m:r>
                    <m:t>i</m:t>
                  </m:r>
                </m:sub>
              </m:sSub>
              <m:d>
                <m:dPr>
                  <m:begChr m:val="("/>
                  <m:sepChr m:val=""/>
                  <m:endChr m:val=")"/>
                  <m:grow/>
                </m:dPr>
                <m:e>
                  <m:sSubSup>
                    <m:e>
                      <m:r>
                        <m:t>c</m:t>
                      </m:r>
                    </m:e>
                    <m:sub>
                      <m:r>
                        <m:t>i</m:t>
                      </m:r>
                    </m:sub>
                    <m:sup>
                      <m:r>
                        <m:rPr>
                          <m:sty m:val="p"/>
                        </m:rPr>
                        <m:t>L</m:t>
                      </m:r>
                    </m:sup>
                  </m:sSubSup>
                  <m:r>
                    <m:rPr>
                      <m:sty m:val="p"/>
                    </m:rPr>
                    <m:t>−</m:t>
                  </m:r>
                  <m:sSubSup>
                    <m:e>
                      <m:r>
                        <m:t>c</m:t>
                      </m:r>
                    </m:e>
                    <m:sub>
                      <m:r>
                        <m:t>i</m:t>
                      </m:r>
                    </m:sub>
                    <m:sup>
                      <m:r>
                        <m:rPr>
                          <m:sty m:val="p"/>
                        </m:rPr>
                        <m:t>R</m:t>
                      </m:r>
                    </m:sup>
                  </m:sSubSup>
                </m:e>
              </m:d>
            </m:num>
            <m:den>
              <m:r>
                <m:t>L</m:t>
              </m:r>
            </m:den>
          </m:f>
        </m:oMath>
      </m:oMathPara>
    </w:p>
    <w:p>
      <w:pPr>
        <w:spacing w:after="100"/>
        <w:jc w:val="both"/>
      </w:pPr>
      <w:r>
        <w:rPr>
          <w:color w:val="3A4350"/>
          <w:sz w:val="19"/>
          <w:szCs w:val="19"/>
        </w:rPr>
        <w:t xml:space="preserve">where </w:t>
      </w:r>
      <m:oMath>
        <m:sSub>
          <m:e>
            <m:r>
              <m:t>K</m:t>
            </m:r>
          </m:e>
          <m:sub>
            <m:r>
              <m:t>i</m:t>
            </m:r>
          </m:sub>
        </m:sSub>
      </m:oMath>
      <w:r>
        <w:rPr>
          <w:color w:val="3A4350"/>
          <w:sz w:val="19"/>
          <w:szCs w:val="19"/>
        </w:rPr>
        <w:t xml:space="preserve"> is the partition coefficient of a co-ion of valence </w:t>
      </w:r>
      <m:oMath>
        <m:sSub>
          <m:e>
            <m:r>
              <m:t>z</m:t>
            </m:r>
          </m:e>
          <m:sub>
            <m:r>
              <m:t>i</m:t>
            </m:r>
          </m:sub>
        </m:sSub>
      </m:oMath>
      <w:r>
        <w:rPr>
          <w:color w:val="3A4350"/>
          <w:sz w:val="19"/>
          <w:szCs w:val="19"/>
        </w:rPr>
        <w:t xml:space="preserve"> into a membrane of fixed charge </w:t>
      </w:r>
      <m:oMath>
        <m:r>
          <m:t>X</m:t>
        </m:r>
      </m:oMath>
      <w:r>
        <w:rPr>
          <w:color w:val="3A4350"/>
          <w:sz w:val="19"/>
          <w:szCs w:val="19"/>
        </w:rPr>
        <w:t xml:space="preserve">, </w:t>
      </w:r>
      <m:oMath>
        <m:sSub>
          <m:e>
            <m:acc>
              <m:accPr>
                <m:chr m:val="‾"/>
              </m:accPr>
              <m:e>
                <m:r>
                  <m:t>D</m:t>
                </m:r>
              </m:e>
            </m:acc>
          </m:e>
          <m:sub>
            <m:r>
              <m:t>i</m:t>
            </m:r>
          </m:sub>
        </m:sSub>
      </m:oMath>
      <w:r>
        <w:rPr>
          <w:color w:val="3A4350"/>
          <w:sz w:val="19"/>
          <w:szCs w:val="19"/>
        </w:rPr>
        <w:t xml:space="preserve"> its diffusivity in the membrane, </w:t>
      </w:r>
      <m:oMath>
        <m:r>
          <m:t>Δ</m:t>
        </m:r>
        <m:sSub>
          <m:e>
            <m:r>
              <m:t>ϕ</m:t>
            </m:r>
          </m:e>
          <m:sub>
            <m:r>
              <m:t>D</m:t>
            </m:r>
          </m:sub>
        </m:sSub>
      </m:oMath>
      <w:r>
        <w:rPr>
          <w:color w:val="3A4350"/>
          <w:sz w:val="19"/>
          <w:szCs w:val="19"/>
        </w:rPr>
        <w:t xml:space="preserve"> the Donnan potential and </w:t>
      </w:r>
      <m:oMath>
        <m:r>
          <m:t>L</m:t>
        </m:r>
      </m:oMath>
      <w:r>
        <w:rPr>
          <w:color w:val="3A4350"/>
          <w:sz w:val="19"/>
          <w:szCs w:val="19"/>
        </w:rPr>
        <w:t xml:space="preserve"> the membrane thickness; the approximation holds for a highly charged membrane in a dilute 1:1 salt.</w:t>
      </w:r>
    </w:p>
    <w:p>
      <w:pPr>
        <w:spacing w:after="100" w:before="80"/>
        <w:jc w:val="both"/>
      </w:pPr>
      <w:r>
        <w:rPr>
          <w:b/>
          <w:bCs/>
          <w:color w:val="A51C30"/>
        </w:rPr>
        <w:t xml:space="preserve">Link to the theoretical introduction. </w:t>
      </w:r>
      <w:r>
        <w:t xml:space="preserve">Belongs to sections 1.4 and 1.5: the same Donnan exclusion that slows anions through compacted clays; the measured penalty per unit of charge shows how strongly valence controls the accessible porosity of a charged porous medium.</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Measures the permeability penalty per unit charge separately from size with a controlled molecular series.</w:t>
      </w:r>
    </w:p>
    <w:p>
      <w:pPr>
        <w:pStyle w:val="Heading1"/>
        <w:pageBreakBefore/>
      </w:pPr>
      <w:r>
        <w:rPr>
          <w:color w:val="B4410C"/>
        </w:rPr>
        <w:t xml:space="preserve">6. California Institute of Technology (Caltech)</w:t>
      </w:r>
    </w:p>
    <w:p>
      <w:pPr>
        <w:spacing w:after="120"/>
        <w:jc w:val="both"/>
      </w:pPr>
      <w:r>
        <w:t xml:space="preserve">Caltech contributes double-layer theory, ion transport with carbonate chemistry and the geochemistry of the carbonate system. Chang Yun Son and Zhen-Gang Wang compute image-charge effects on ion adsorption [C1]; Justin Bui, Harry Atwater, Chengxiang Xiang and coauthors model ion transport and carbonate speciation in bipolar membranes for carbon removal from air and seawater [C2]; Jess Adkins and coauthors review the dissolution rate of calcium carbonate in the ocean [C3]; and Joji Uchikawa, John Eiler, Adkins and coauthors follow the equilibration of oxygen and clumped isotopes in dissolved inorganic carbon [C4].</w:t>
      </w:r>
    </w:p>
    <w:p>
      <w:pPr>
        <w:pStyle w:val="Heading2"/>
        <w:keepNext/>
      </w:pPr>
      <w:r>
        <w:rPr>
          <w:color w:val="B4410C"/>
        </w:rPr>
        <w:t xml:space="preserve">C1  </w:t>
      </w:r>
      <w:r>
        <w:rPr>
          <w:color w:val="1F3864"/>
        </w:rPr>
        <w:t xml:space="preserve">Image-charge effects on ion adsorption near aqueous interfaces</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Chang Yun Son, Zhen-Gang Wang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National Academy of Sciences, vol. 118, no. 19, article e2020615118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dd-gcc-ey6ftfncd-_9ml">
              <w:r>
                <w:rPr>
                  <w:color w:val="1D4ED8"/>
                  <w:sz w:val="18"/>
                  <w:szCs w:val="18"/>
                  <w:u w:val="single"/>
                </w:rPr>
                <w:t xml:space="preserve">https://doi.org/10.1073/pnas.2020615118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Z.-G. Wang: Division of Chemistry and Chemical Engineering, Caltech (CaltechAUTHORS record 108982). The affiliation of C. Y. Son at the time of the paper was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image charges · dielectric contrast · specific ion adsorption · molecular dynamics · electrical double layer · capacitance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Continuum electrostatics predicts that ions are repelled from surfaces with a lower dielectric constant than water, yet some ions adsorb at air–water and graphene–water interfaces. The authors run molecular dynamics with exact image charges between two parallel surfaces, using an efficient algorithm that exploits the mirror-expanded symmetry of the image solution. At neutral surfaces the image forces on the solvent dipoles and on the ions largely cancel, so adsorption hardly depends on how polarizable the surface is. Under an applied field, in contrast, surface polarization strongly raises the capacitance and the charge separation. The size of the effects depends on the electrolyte model, but the role of polarization does not.</w:t>
      </w:r>
    </w:p>
    <w:p>
      <w:pPr>
        <w:keepNext/>
        <w:spacing w:after="40" w:before="80"/>
      </w:pPr>
      <w:r>
        <w:rPr>
          <w:b/>
          <w:bCs/>
          <w:color w:val="B4410C"/>
        </w:rPr>
        <w:t xml:space="preserve">Key equation.</w:t>
      </w:r>
      <w:r>
        <w:rPr>
          <w:i/>
          <w:iCs/>
          <w:color w:val="5B6573"/>
          <w:sz w:val="18"/>
          <w:szCs w:val="18"/>
        </w:rPr>
        <w:t xml:space="preserve">  (Image charge at a dielectric interface (representative; the paper generalizes it to two parallel surfaces))</w:t>
      </w:r>
    </w:p>
    <w:p>
      <w:pPr>
        <w:pStyle w:val="Equation"/>
      </w:pPr>
      <m:oMathPara>
        <m:oMathParaPr>
          <m:jc m:val="center"/>
        </m:oMathParaPr>
        <m:oMath>
          <m:r>
            <m:t>q</m:t>
          </m:r>
          <m:r>
            <m:rPr>
              <m:sty m:val="p"/>
            </m:rPr>
            <m:t>′</m:t>
          </m:r>
          <m:r>
            <m:rPr>
              <m:sty m:val="p"/>
            </m:rPr>
            <m:t>=</m:t>
          </m:r>
          <m:f>
            <m:fPr>
              <m:type m:val="bar"/>
            </m:fPr>
            <m:num>
              <m:sSub>
                <m:e>
                  <m:r>
                    <m:t>ε</m:t>
                  </m:r>
                </m:e>
                <m:sub>
                  <m:r>
                    <m:t>1</m:t>
                  </m:r>
                </m:sub>
              </m:sSub>
              <m:r>
                <m:rPr>
                  <m:sty m:val="p"/>
                </m:rPr>
                <m:t>−</m:t>
              </m:r>
              <m:sSub>
                <m:e>
                  <m:r>
                    <m:t>ε</m:t>
                  </m:r>
                </m:e>
                <m:sub>
                  <m:r>
                    <m:t>2</m:t>
                  </m:r>
                </m:sub>
              </m:sSub>
            </m:num>
            <m:den>
              <m:sSub>
                <m:e>
                  <m:r>
                    <m:t>ε</m:t>
                  </m:r>
                </m:e>
                <m:sub>
                  <m:r>
                    <m:t>1</m:t>
                  </m:r>
                </m:sub>
              </m:sSub>
              <m:r>
                <m:rPr>
                  <m:sty m:val="p"/>
                </m:rPr>
                <m:t>+</m:t>
              </m:r>
              <m:sSub>
                <m:e>
                  <m:r>
                    <m:t>ε</m:t>
                  </m:r>
                </m:e>
                <m:sub>
                  <m:r>
                    <m:t>2</m:t>
                  </m:r>
                </m:sub>
              </m:sSub>
            </m:den>
          </m:f>
          <m:r>
            <m:t> </m:t>
          </m:r>
          <m:r>
            <m:t>q</m:t>
          </m:r>
          <m:r>
            <m:rPr>
              <m:sty m:val="p"/>
            </m:rPr>
            <m:t>,</m:t>
          </m:r>
          <m:r>
            <m:t>  </m:t>
          </m:r>
          <m:sSub>
            <m:e>
              <m:r>
                <m:t>U</m:t>
              </m:r>
            </m:e>
            <m:sub>
              <m:r>
                <m:rPr>
                  <m:sty m:val="p"/>
                </m:rPr>
                <m:t>i</m:t>
              </m:r>
              <m:r>
                <m:rPr>
                  <m:sty m:val="p"/>
                </m:rPr>
                <m:t>m</m:t>
              </m:r>
            </m:sub>
          </m:sSub>
          <m:d>
            <m:dPr>
              <m:begChr m:val="("/>
              <m:sepChr m:val=""/>
              <m:endChr m:val=")"/>
              <m:grow/>
            </m:dPr>
            <m:e>
              <m:r>
                <m:t>z</m:t>
              </m:r>
            </m:e>
          </m:d>
          <m:r>
            <m:rPr>
              <m:sty m:val="p"/>
            </m:rPr>
            <m:t>=</m:t>
          </m:r>
          <m:f>
            <m:fPr>
              <m:type m:val="bar"/>
            </m:fPr>
            <m:num>
              <m:r>
                <m:t>q</m:t>
              </m:r>
              <m:r>
                <m:t> </m:t>
              </m:r>
              <m:r>
                <m:t>q</m:t>
              </m:r>
              <m:r>
                <m:rPr>
                  <m:sty m:val="p"/>
                </m:rPr>
                <m:t>′</m:t>
              </m:r>
            </m:num>
            <m:den>
              <m:r>
                <m:t>4</m:t>
              </m:r>
              <m:r>
                <m:t>π</m:t>
              </m:r>
              <m:sSub>
                <m:e>
                  <m:r>
                    <m:t>ε</m:t>
                  </m:r>
                </m:e>
                <m:sub>
                  <m:r>
                    <m:t>0</m:t>
                  </m:r>
                </m:sub>
              </m:sSub>
              <m:sSub>
                <m:e>
                  <m:r>
                    <m:t>ε</m:t>
                  </m:r>
                </m:e>
                <m:sub>
                  <m:r>
                    <m:t>1</m:t>
                  </m:r>
                </m:sub>
              </m:sSub>
              <m:d>
                <m:dPr>
                  <m:begChr m:val="("/>
                  <m:sepChr m:val=""/>
                  <m:endChr m:val=")"/>
                  <m:grow/>
                </m:dPr>
                <m:e>
                  <m:r>
                    <m:t>2</m:t>
                  </m:r>
                  <m:r>
                    <m:t>z</m:t>
                  </m:r>
                </m:e>
              </m:d>
            </m:den>
          </m:f>
        </m:oMath>
      </m:oMathPara>
    </w:p>
    <w:p>
      <w:pPr>
        <w:spacing w:after="100"/>
        <w:jc w:val="both"/>
      </w:pPr>
      <w:r>
        <w:rPr>
          <w:color w:val="3A4350"/>
          <w:sz w:val="19"/>
          <w:szCs w:val="19"/>
        </w:rPr>
        <w:t xml:space="preserve">where </w:t>
      </w:r>
      <m:oMath>
        <m:r>
          <m:t>q</m:t>
        </m:r>
      </m:oMath>
      <w:r>
        <w:rPr>
          <w:color w:val="3A4350"/>
          <w:sz w:val="19"/>
          <w:szCs w:val="19"/>
        </w:rPr>
        <w:t xml:space="preserve"> is an ion at distance </w:t>
      </w:r>
      <m:oMath>
        <m:r>
          <m:t>z</m:t>
        </m:r>
      </m:oMath>
      <w:r>
        <w:rPr>
          <w:color w:val="3A4350"/>
          <w:sz w:val="19"/>
          <w:szCs w:val="19"/>
        </w:rPr>
        <w:t xml:space="preserve"> from the interface in a medium of relative permittivity </w:t>
      </w:r>
      <m:oMath>
        <m:sSub>
          <m:e>
            <m:r>
              <m:t>ε</m:t>
            </m:r>
          </m:e>
          <m:sub>
            <m:r>
              <m:t>1</m:t>
            </m:r>
          </m:sub>
        </m:sSub>
      </m:oMath>
      <w:r>
        <w:rPr>
          <w:color w:val="3A4350"/>
          <w:sz w:val="19"/>
          <w:szCs w:val="19"/>
        </w:rPr>
        <w:t xml:space="preserve">, </w:t>
      </w:r>
      <m:oMath>
        <m:sSub>
          <m:e>
            <m:r>
              <m:t>ε</m:t>
            </m:r>
          </m:e>
          <m:sub>
            <m:r>
              <m:t>2</m:t>
            </m:r>
          </m:sub>
        </m:sSub>
      </m:oMath>
      <w:r>
        <w:rPr>
          <w:color w:val="3A4350"/>
          <w:sz w:val="19"/>
          <w:szCs w:val="19"/>
        </w:rPr>
        <w:t xml:space="preserve"> the permittivity of the other medium and </w:t>
      </w:r>
      <m:oMath>
        <m:r>
          <m:t>q</m:t>
        </m:r>
        <m:r>
          <m:rPr>
            <m:sty m:val="p"/>
          </m:rPr>
          <m:t>′</m:t>
        </m:r>
      </m:oMath>
      <w:r>
        <w:rPr>
          <w:color w:val="3A4350"/>
          <w:sz w:val="19"/>
          <w:szCs w:val="19"/>
        </w:rPr>
        <w:t xml:space="preserve"> the image charge.</w:t>
      </w:r>
    </w:p>
    <w:p>
      <w:pPr>
        <w:spacing w:after="100" w:before="80"/>
        <w:jc w:val="both"/>
      </w:pPr>
      <w:r>
        <w:rPr>
          <w:b/>
          <w:bCs/>
          <w:color w:val="B4410C"/>
        </w:rPr>
        <w:t xml:space="preserve">Link to the theoretical introduction. </w:t>
      </w:r>
      <w:r>
        <w:t xml:space="preserve">Belongs to section 1.4: the Donnan and Poisson–Boltzmann pictures of clay and oxide surfaces ignore the polarization of the solid; this paper shows when that is harmless (neutral surfaces) and when it is not (charged surfaces under a field).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that dielectric contrast alone does not explain specific ion adsorption at neutral interfaces but controls how the double layer charges under a field.</w:t>
      </w:r>
    </w:p>
    <w:p>
      <w:pPr>
        <w:pStyle w:val="Heading2"/>
        <w:keepNext/>
      </w:pPr>
      <w:r>
        <w:rPr>
          <w:color w:val="B4410C"/>
        </w:rPr>
        <w:t xml:space="preserve">C2  </w:t>
      </w:r>
      <w:r>
        <w:rPr>
          <w:color w:val="1F3864"/>
        </w:rPr>
        <w:t xml:space="preserve">Analysis of bipolar membranes for electrochemical CO2 capture from air and oceanwater</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Justin C. Bui, Éowyn Lucas, Eric W. Lees, Andrew K. Liu, Harry A. Atwater, Chengxiang Xiang, Alexis T. Bell, Adam Z. Weber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Energy &amp; Environmental Science, vol. 16, no. 11 (2023; published 13 September 2023); pages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x-7a1w6zo9abn-cmropp">
              <w:r>
                <w:rPr>
                  <w:color w:val="1D4ED8"/>
                  <w:sz w:val="18"/>
                  <w:szCs w:val="18"/>
                  <w:u w:val="single"/>
                </w:rPr>
                <w:t xml:space="preserve">https://doi.org/10.1039/D3EE01606D</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 A. Atwater and C. Xiang: Caltech (CaltechAUTHORS record c6455-b6n11; É. Lucas, Caltech PhD thesis). A. T. Bell and A. Z. Weber: UC Berkeley and Lawrence Berkeley National Laboratory.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bipolar membranes · multi-ion Nernst–Planck transport · carbonate speciation · seawater · water dissociation · CO2 removal from the ocean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B4410C"/>
        </w:rPr>
        <w:t xml:space="preserve">Summary. </w:t>
      </w:r>
      <w:r>
        <w:t xml:space="preserve">Bipolar-membrane electrodialysis splits water into acid and base, which can regenerate bicarbonate capture solutions or strip dissolved inorganic carbon from seawater, but its energy cost and limits were not known. The authors build an experimentally validated one-dimensional continuum model that resolves the transport and the dynamic equilibria of the carbonate species inside the membrane. For capture from air, CO2 forms at the interface between the cation-exchange layer and the catholyte at less than 150 kJ per mole, with bubbles raising the cost at high current density. For seawater, the low carbon content makes mass transport the limit, and the authors conclude that the process is best used to make clean acid and base.</w:t>
      </w:r>
    </w:p>
    <w:p>
      <w:pPr>
        <w:keepNext/>
        <w:spacing w:after="40" w:before="80"/>
      </w:pPr>
      <w:r>
        <w:rPr>
          <w:b/>
          <w:bCs/>
          <w:color w:val="B4410C"/>
        </w:rPr>
        <w:t xml:space="preserve">Key equation.</w:t>
      </w:r>
      <w:r>
        <w:rPr>
          <w:i/>
          <w:iCs/>
          <w:color w:val="5B6573"/>
          <w:sz w:val="18"/>
          <w:szCs w:val="18"/>
        </w:rPr>
        <w:t xml:space="preserve">  (Multi-ion transport with carbonate reactions and electroneutrality in the membrane (representative formulation))</w:t>
      </w:r>
    </w:p>
    <w:p>
      <w:pPr>
        <w:pStyle w:val="Equation"/>
      </w:pPr>
      <m:oMathPara>
        <m:oMathParaPr>
          <m:jc m:val="center"/>
        </m:oMathParaPr>
        <m:oMath>
          <m:sSub>
            <m:e>
              <m:r>
                <m:rPr>
                  <m:sty m:val="b"/>
                </m:rPr>
                <m:t>N</m:t>
              </m:r>
            </m:e>
            <m:sub>
              <m:r>
                <m:t>i</m:t>
              </m:r>
            </m:sub>
          </m:sSub>
          <m:r>
            <m:rPr>
              <m:sty m:val="p"/>
            </m:rPr>
            <m:t>=</m:t>
          </m:r>
          <m:r>
            <m:rPr>
              <m:sty m:val="p"/>
            </m:rPr>
            <m:t>−</m:t>
          </m:r>
          <m:sSub>
            <m:e>
              <m:r>
                <m:t>D</m:t>
              </m:r>
            </m:e>
            <m:sub>
              <m:r>
                <m:t>i</m:t>
              </m:r>
            </m:sub>
          </m:sSub>
          <m:r>
            <m:rPr>
              <m:sty m:val="p"/>
            </m:rPr>
            <m:t>∇</m:t>
          </m:r>
          <m:sSub>
            <m:e>
              <m:r>
                <m:t>c</m:t>
              </m:r>
            </m:e>
            <m:sub>
              <m:r>
                <m:t>i</m:t>
              </m:r>
            </m:sub>
          </m:sSub>
          <m:r>
            <m:rPr>
              <m:sty m:val="p"/>
            </m:rPr>
            <m:t>−</m:t>
          </m:r>
          <m:f>
            <m:fPr>
              <m:type m:val="bar"/>
            </m:fPr>
            <m:num>
              <m:sSub>
                <m:e>
                  <m:r>
                    <m:t>z</m:t>
                  </m:r>
                </m:e>
                <m:sub>
                  <m:r>
                    <m:t>i</m:t>
                  </m:r>
                </m:sub>
              </m:sSub>
              <m:r>
                <m:t>F</m:t>
              </m:r>
              <m:sSub>
                <m:e>
                  <m:r>
                    <m:t>D</m:t>
                  </m:r>
                </m:e>
                <m:sub>
                  <m:r>
                    <m:t>i</m:t>
                  </m:r>
                </m:sub>
              </m:sSub>
            </m:num>
            <m:den>
              <m:r>
                <m:t>R</m:t>
              </m:r>
              <m:r>
                <m:t>T</m:t>
              </m:r>
            </m:den>
          </m:f>
          <m:sSub>
            <m:e>
              <m:r>
                <m:t>c</m:t>
              </m:r>
            </m:e>
            <m:sub>
              <m:r>
                <m:t>i</m:t>
              </m:r>
            </m:sub>
          </m:sSub>
          <m:r>
            <m:rPr>
              <m:sty m:val="p"/>
            </m:rPr>
            <m:t>∇</m:t>
          </m:r>
          <m:r>
            <m:t>ϕ</m:t>
          </m:r>
          <m:r>
            <m:rPr>
              <m:sty m:val="p"/>
            </m:rPr>
            <m:t>,</m:t>
          </m:r>
          <m:r>
            <m:t>  </m:t>
          </m:r>
          <m:f>
            <m:fPr>
              <m:type m:val="bar"/>
            </m:fPr>
            <m:num>
              <m:r>
                <m:rPr>
                  <m:sty m:val="p"/>
                </m:rPr>
                <m:t>∂</m:t>
              </m:r>
              <m:sSub>
                <m:e>
                  <m:r>
                    <m:t>c</m:t>
                  </m:r>
                </m:e>
                <m:sub>
                  <m:r>
                    <m:t>i</m:t>
                  </m:r>
                </m:sub>
              </m:sSub>
            </m:num>
            <m:den>
              <m:r>
                <m:rPr>
                  <m:sty m:val="p"/>
                </m:rPr>
                <m:t>∂</m:t>
              </m:r>
              <m:r>
                <m:t>t</m:t>
              </m:r>
            </m:den>
          </m:f>
          <m:r>
            <m:rPr>
              <m:sty m:val="p"/>
            </m:rPr>
            <m:t>=</m:t>
          </m:r>
          <m:r>
            <m:rPr>
              <m:sty m:val="p"/>
            </m:rPr>
            <m:t>−</m:t>
          </m:r>
          <m:r>
            <m:rPr>
              <m:sty m:val="p"/>
            </m:rPr>
            <m:t>∇</m:t>
          </m:r>
          <m:r>
            <m:rPr>
              <m:sty m:val="p"/>
            </m:rPr>
            <m:t>⋅</m:t>
          </m:r>
          <m:sSub>
            <m:e>
              <m:r>
                <m:rPr>
                  <m:sty m:val="b"/>
                </m:rPr>
                <m:t>N</m:t>
              </m:r>
            </m:e>
            <m:sub>
              <m:r>
                <m:t>i</m:t>
              </m:r>
            </m:sub>
          </m:sSub>
          <m:r>
            <m:rPr>
              <m:sty m:val="p"/>
            </m:rPr>
            <m:t>+</m:t>
          </m:r>
          <m:nary>
            <m:naryPr>
              <m:chr m:val="∑"/>
              <m:limLoc m:val="undOvr"/>
              <m:subHide m:val="off"/>
              <m:supHide m:val="on"/>
            </m:naryPr>
            <m:sub>
              <m:r>
                <m:t>k</m:t>
              </m:r>
            </m:sub>
            <m:sup>
              <m:r>
                <m:t>​</m:t>
              </m:r>
            </m:sup>
            <m:e>
              <m:sSub>
                <m:e>
                  <m:r>
                    <m:t>ν</m:t>
                  </m:r>
                </m:e>
                <m:sub>
                  <m:r>
                    <m:t>i</m:t>
                  </m:r>
                  <m:r>
                    <m:t>k</m:t>
                  </m:r>
                </m:sub>
              </m:sSub>
            </m:e>
          </m:nary>
          <m:sSub>
            <m:e>
              <m:r>
                <m:t>r</m:t>
              </m:r>
            </m:e>
            <m:sub>
              <m:r>
                <m:t>k</m:t>
              </m:r>
            </m:sub>
          </m:sSub>
          <m:r>
            <m:rPr>
              <m:sty m:val="p"/>
            </m:rPr>
            <m:t>,</m:t>
          </m:r>
          <m:r>
            <m:t>  </m:t>
          </m:r>
          <m:nary>
            <m:naryPr>
              <m:chr m:val="∑"/>
              <m:limLoc m:val="undOvr"/>
              <m:subHide m:val="off"/>
              <m:supHide m:val="on"/>
            </m:naryPr>
            <m:sub>
              <m:r>
                <m:t>i</m:t>
              </m:r>
            </m:sub>
            <m:sup>
              <m:r>
                <m:t>​</m:t>
              </m:r>
            </m:sup>
            <m:e>
              <m:sSub>
                <m:e>
                  <m:r>
                    <m:t>z</m:t>
                  </m:r>
                </m:e>
                <m:sub>
                  <m:r>
                    <m:t>i</m:t>
                  </m:r>
                </m:sub>
              </m:sSub>
            </m:e>
          </m:nary>
          <m:sSub>
            <m:e>
              <m:r>
                <m:t>c</m:t>
              </m:r>
            </m:e>
            <m:sub>
              <m:r>
                <m:t>i</m:t>
              </m:r>
            </m:sub>
          </m:sSub>
          <m:r>
            <m:rPr>
              <m:sty m:val="p"/>
            </m:rPr>
            <m:t>+</m:t>
          </m:r>
          <m:r>
            <m:t>ω</m:t>
          </m:r>
          <m:r>
            <m:t>X</m:t>
          </m:r>
          <m:r>
            <m:rPr>
              <m:sty m:val="p"/>
            </m:rPr>
            <m:t>=</m:t>
          </m:r>
          <m:r>
            <m:t>0</m:t>
          </m:r>
        </m:oMath>
      </m:oMathPara>
    </w:p>
    <w:p>
      <w:pPr>
        <w:spacing w:after="100"/>
        <w:jc w:val="both"/>
      </w:pPr>
      <w:r>
        <w:rPr>
          <w:color w:val="3A4350"/>
          <w:sz w:val="19"/>
          <w:szCs w:val="19"/>
        </w:rPr>
        <w:t xml:space="preserve">where the reactions </w:t>
      </w:r>
      <m:oMath>
        <m:sSub>
          <m:e>
            <m:r>
              <m:t>r</m:t>
            </m:r>
          </m:e>
          <m:sub>
            <m:r>
              <m:t>k</m:t>
            </m:r>
          </m:sub>
        </m:sSub>
      </m:oMath>
      <w:r>
        <w:rPr>
          <w:color w:val="3A4350"/>
          <w:sz w:val="19"/>
          <w:szCs w:val="19"/>
        </w:rPr>
        <w:t xml:space="preserve"> are the </w:t>
      </w:r>
      <m:oMath>
        <m:r>
          <m:rPr>
            <m:sty m:val="p"/>
          </m:rPr>
          <m:t>C</m:t>
        </m:r>
        <m:sSub>
          <m:e>
            <m:r>
              <m:rPr>
                <m:sty m:val="p"/>
              </m:rPr>
              <m:t>O</m:t>
            </m:r>
          </m:e>
          <m:sub>
            <m:r>
              <m:rPr>
                <m:sty m:val="p"/>
              </m:rPr>
              <m:t>2</m:t>
            </m:r>
          </m:sub>
        </m:sSub>
        <m:r>
          <m:rPr>
            <m:sty m:val="p"/>
          </m:rPr>
          <m:t>/</m:t>
        </m:r>
        <m:r>
          <m:rPr>
            <m:sty m:val="p"/>
          </m:rPr>
          <m:t>H</m:t>
        </m:r>
        <m:r>
          <m:rPr>
            <m:sty m:val="p"/>
          </m:rPr>
          <m:t>C</m:t>
        </m:r>
        <m:sSubSup>
          <m:e>
            <m:r>
              <m:rPr>
                <m:sty m:val="p"/>
              </m:rPr>
              <m:t>O</m:t>
            </m:r>
          </m:e>
          <m:sub>
            <m:r>
              <m:rPr>
                <m:sty m:val="p"/>
              </m:rPr>
              <m:t>3</m:t>
            </m:r>
          </m:sub>
          <m:sup>
            <m:r>
              <m:rPr>
                <m:sty m:val="p"/>
              </m:rPr>
              <m:t>−</m:t>
            </m:r>
          </m:sup>
        </m:sSubSup>
        <m:r>
          <m:rPr>
            <m:sty m:val="p"/>
          </m:rPr>
          <m:t>/</m:t>
        </m:r>
        <m:r>
          <m:rPr>
            <m:sty m:val="p"/>
          </m:rPr>
          <m:t>C</m:t>
        </m:r>
        <m:sSubSup>
          <m:e>
            <m:r>
              <m:rPr>
                <m:sty m:val="p"/>
              </m:rPr>
              <m:t>O</m:t>
            </m:r>
          </m:e>
          <m:sub>
            <m:r>
              <m:rPr>
                <m:sty m:val="p"/>
              </m:rPr>
              <m:t>3</m:t>
            </m:r>
          </m:sub>
          <m:sup>
            <m:r>
              <m:rPr>
                <m:sty m:val="p"/>
              </m:rPr>
              <m:t>2</m:t>
            </m:r>
            <m:r>
              <m:rPr>
                <m:sty m:val="p"/>
              </m:rPr>
              <m:t>−</m:t>
            </m:r>
          </m:sup>
        </m:sSubSup>
      </m:oMath>
      <w:r>
        <w:rPr>
          <w:color w:val="3A4350"/>
          <w:sz w:val="19"/>
          <w:szCs w:val="19"/>
        </w:rPr>
        <w:t xml:space="preserve"> equilibria and water dissociation, </w:t>
      </w:r>
      <m:oMath>
        <m:r>
          <m:t>ω</m:t>
        </m:r>
        <m:r>
          <m:t>X</m:t>
        </m:r>
      </m:oMath>
      <w:r>
        <w:rPr>
          <w:color w:val="3A4350"/>
          <w:sz w:val="19"/>
          <w:szCs w:val="19"/>
        </w:rPr>
        <w:t xml:space="preserve"> the fixed charge of the membrane layer and </w:t>
      </w:r>
      <m:oMath>
        <m:sSub>
          <m:e>
            <m:r>
              <m:t>ν</m:t>
            </m:r>
          </m:e>
          <m:sub>
            <m:r>
              <m:t>i</m:t>
            </m:r>
            <m:r>
              <m:t>k</m:t>
            </m:r>
          </m:sub>
        </m:sSub>
      </m:oMath>
      <w:r>
        <w:rPr>
          <w:color w:val="3A4350"/>
          <w:sz w:val="19"/>
          <w:szCs w:val="19"/>
        </w:rPr>
        <w:t xml:space="preserve"> the stoichiometric coefficients.</w:t>
      </w:r>
    </w:p>
    <w:p>
      <w:pPr>
        <w:spacing w:after="100" w:before="80"/>
        <w:jc w:val="both"/>
      </w:pPr>
      <w:r>
        <w:rPr>
          <w:b/>
          <w:bCs/>
          <w:color w:val="B4410C"/>
        </w:rPr>
        <w:t xml:space="preserve">Link to the theoretical introduction. </w:t>
      </w:r>
      <w:r>
        <w:t xml:space="preserve">Belongs to sections 1.2 and 1.6: the zero-current coupling of section 1.2 together with speciation reactions of the seawater carbonate system, the same combination that controls carbonate chemistry in a salinizing aquifer.</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Gives the first validated model of carbonate speciation and transport inside a bipolar membrane for capture from both air and seawater.</w:t>
      </w:r>
    </w:p>
    <w:p>
      <w:pPr>
        <w:pStyle w:val="Heading2"/>
        <w:keepNext/>
      </w:pPr>
      <w:r>
        <w:rPr>
          <w:color w:val="B4410C"/>
        </w:rPr>
        <w:t xml:space="preserve">C3  </w:t>
      </w:r>
      <w:r>
        <w:rPr>
          <w:color w:val="1F3864"/>
        </w:rPr>
        <w:t xml:space="preserve">The Dissolution Rate of CaCO3 in the Ocean</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Jess F. Adkins, John D. Naviaux, Adam V. Subhas, Sijia Dong, William M. Berelson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Annual Review of Marine Science, vol. 13, pp. 57–80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pmhxmnukfasq0y990clhw">
              <w:r>
                <w:rPr>
                  <w:color w:val="1D4ED8"/>
                  <w:sz w:val="18"/>
                  <w:szCs w:val="18"/>
                  <w:u w:val="single"/>
                </w:rPr>
                <w:t xml:space="preserve">https://doi.org/10.1146/annurev-marine-041720-092514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F. Adkins: Division of Geological and Planetary Sciences, Caltech (CaltechAUTHORS record 105466; Adkins lab site). The affiliations of the coauthors were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calcite dissolution kinetics · saturation state · seawater speciation · surface energetics · rate laws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There is still no agreed law linking the dissolution rate of calcium carbonate to its saturation state, and laboratory and field results, and inorganic and biogenic carbonates, disagree. The review argues that empirical fits disagree because thermodynamics sets the curvature of the rate law near equilibrium. Models that combine surface-energetic theory with the speciation of seawater and of calcite surfaces explain most recent data, and a kink in the rate against the saturation state marks a change of mechanism that may speed up dissolution in key sedimentary environments.</w:t>
      </w:r>
    </w:p>
    <w:p>
      <w:pPr>
        <w:keepNext/>
        <w:spacing w:after="40" w:before="80"/>
      </w:pPr>
      <w:r>
        <w:rPr>
          <w:b/>
          <w:bCs/>
          <w:color w:val="B4410C"/>
        </w:rPr>
        <w:t xml:space="preserve">Key equation.</w:t>
      </w:r>
      <w:r>
        <w:rPr>
          <w:i/>
          <w:iCs/>
          <w:color w:val="5B6573"/>
          <w:sz w:val="18"/>
          <w:szCs w:val="18"/>
        </w:rPr>
        <w:t xml:space="preserve">  (Empirical rate law discussed in the review (representative))</w:t>
      </w:r>
    </w:p>
    <w:p>
      <w:pPr>
        <w:pStyle w:val="Equation"/>
      </w:pPr>
      <m:oMathPara>
        <m:oMathParaPr>
          <m:jc m:val="center"/>
        </m:oMathParaPr>
        <m:oMath>
          <m:r>
            <m:t>R</m:t>
          </m:r>
          <m:r>
            <m:rPr>
              <m:sty m:val="p"/>
            </m:rPr>
            <m:t>=</m:t>
          </m:r>
          <m:r>
            <m:t>k</m:t>
          </m:r>
          <m:sSup>
            <m:e>
              <m:d>
                <m:dPr>
                  <m:begChr m:val="("/>
                  <m:sepChr m:val=""/>
                  <m:endChr m:val=")"/>
                  <m:grow/>
                </m:dPr>
                <m:e>
                  <m:r>
                    <m:t>1</m:t>
                  </m:r>
                  <m:r>
                    <m:rPr>
                      <m:sty m:val="p"/>
                    </m:rPr>
                    <m:t>−</m:t>
                  </m:r>
                  <m:r>
                    <m:t>Ω</m:t>
                  </m:r>
                </m:e>
              </m:d>
            </m:e>
            <m:sup>
              <m:r>
                <m:t>n</m:t>
              </m:r>
            </m:sup>
          </m:sSup>
          <m:r>
            <m:rPr>
              <m:sty m:val="p"/>
            </m:rPr>
            <m:t>,</m:t>
          </m:r>
          <m:r>
            <m:t>  </m:t>
          </m:r>
          <m:r>
            <m:t>Ω</m:t>
          </m:r>
          <m:r>
            <m:rPr>
              <m:sty m:val="p"/>
            </m:rPr>
            <m:t>=</m:t>
          </m:r>
          <m:f>
            <m:fPr>
              <m:type m:val="bar"/>
            </m:fPr>
            <m:num>
              <m:d>
                <m:dPr>
                  <m:begChr m:val="["/>
                  <m:sepChr m:val=""/>
                  <m:endChr m:val="]"/>
                  <m:grow/>
                </m:dPr>
                <m:e>
                  <m:r>
                    <m:rPr>
                      <m:sty m:val="p"/>
                    </m:rPr>
                    <m:t>C</m:t>
                  </m:r>
                  <m:sSup>
                    <m:e>
                      <m:r>
                        <m:rPr>
                          <m:sty m:val="p"/>
                        </m:rPr>
                        <m:t>a</m:t>
                      </m:r>
                    </m:e>
                    <m:sup>
                      <m:r>
                        <m:rPr>
                          <m:sty m:val="p"/>
                        </m:rPr>
                        <m:t>2</m:t>
                      </m:r>
                      <m:r>
                        <m:rPr>
                          <m:nor/>
                        </m:rPr>
                        <m:t>+</m:t>
                      </m:r>
                    </m:sup>
                  </m:sSup>
                </m:e>
              </m:d>
              <m:d>
                <m:dPr>
                  <m:begChr m:val="["/>
                  <m:sepChr m:val=""/>
                  <m:endChr m:val="]"/>
                  <m:grow/>
                </m:dPr>
                <m:e>
                  <m:r>
                    <m:rPr>
                      <m:sty m:val="p"/>
                    </m:rPr>
                    <m:t>C</m:t>
                  </m:r>
                  <m:sSubSup>
                    <m:e>
                      <m:r>
                        <m:rPr>
                          <m:sty m:val="p"/>
                        </m:rPr>
                        <m:t>O</m:t>
                      </m:r>
                    </m:e>
                    <m:sub>
                      <m:r>
                        <m:rPr>
                          <m:sty m:val="p"/>
                        </m:rPr>
                        <m:t>3</m:t>
                      </m:r>
                    </m:sub>
                    <m:sup>
                      <m:r>
                        <m:rPr>
                          <m:sty m:val="p"/>
                        </m:rPr>
                        <m:t>2</m:t>
                      </m:r>
                      <m:r>
                        <m:rPr>
                          <m:sty m:val="p"/>
                        </m:rPr>
                        <m:t>−</m:t>
                      </m:r>
                    </m:sup>
                  </m:sSubSup>
                </m:e>
              </m:d>
            </m:num>
            <m:den>
              <m:r>
                <m:t>K</m:t>
              </m:r>
              <m:sSub>
                <m:e>
                  <m:r>
                    <m:rPr>
                      <m:sty m:val="p"/>
                    </m:rPr>
                    <m:t>′</m:t>
                  </m:r>
                </m:e>
                <m:sub>
                  <m:r>
                    <m:rPr>
                      <m:sty m:val="p"/>
                    </m:rPr>
                    <m:t>s</m:t>
                  </m:r>
                  <m:r>
                    <m:rPr>
                      <m:sty m:val="p"/>
                    </m:rPr>
                    <m:t>p</m:t>
                  </m:r>
                </m:sub>
              </m:sSub>
            </m:den>
          </m:f>
        </m:oMath>
      </m:oMathPara>
    </w:p>
    <w:p>
      <w:pPr>
        <w:spacing w:after="100"/>
        <w:jc w:val="both"/>
      </w:pPr>
      <w:r>
        <w:rPr>
          <w:color w:val="3A4350"/>
          <w:sz w:val="19"/>
          <w:szCs w:val="19"/>
        </w:rPr>
        <w:t xml:space="preserve">where </w:t>
      </w:r>
      <m:oMath>
        <m:r>
          <m:t>R</m:t>
        </m:r>
      </m:oMath>
      <w:r>
        <w:rPr>
          <w:color w:val="3A4350"/>
          <w:sz w:val="19"/>
          <w:szCs w:val="19"/>
        </w:rPr>
        <w:t xml:space="preserve"> is the dissolution rate, </w:t>
      </w:r>
      <m:oMath>
        <m:r>
          <m:t>Ω</m:t>
        </m:r>
      </m:oMath>
      <w:r>
        <w:rPr>
          <w:color w:val="3A4350"/>
          <w:sz w:val="19"/>
          <w:szCs w:val="19"/>
        </w:rPr>
        <w:t xml:space="preserve"> the saturation state, </w:t>
      </w:r>
      <m:oMath>
        <m:r>
          <m:t>K</m:t>
        </m:r>
        <m:sSub>
          <m:e>
            <m:r>
              <m:rPr>
                <m:sty m:val="p"/>
              </m:rPr>
              <m:t>′</m:t>
            </m:r>
          </m:e>
          <m:sub>
            <m:r>
              <m:rPr>
                <m:sty m:val="p"/>
              </m:rPr>
              <m:t>s</m:t>
            </m:r>
            <m:r>
              <m:rPr>
                <m:sty m:val="p"/>
              </m:rPr>
              <m:t>p</m:t>
            </m:r>
          </m:sub>
        </m:sSub>
      </m:oMath>
      <w:r>
        <w:rPr>
          <w:color w:val="3A4350"/>
          <w:sz w:val="19"/>
          <w:szCs w:val="19"/>
        </w:rPr>
        <w:t xml:space="preserve"> the stoichiometric solubility product, and </w:t>
      </w:r>
      <m:oMath>
        <m:r>
          <m:t>k</m:t>
        </m:r>
      </m:oMath>
      <w:r>
        <w:rPr>
          <w:color w:val="3A4350"/>
          <w:sz w:val="19"/>
          <w:szCs w:val="19"/>
        </w:rPr>
        <w:t xml:space="preserve"> and </w:t>
      </w:r>
      <m:oMath>
        <m:r>
          <m:t>n</m:t>
        </m:r>
      </m:oMath>
      <w:r>
        <w:rPr>
          <w:color w:val="3A4350"/>
          <w:sz w:val="19"/>
          <w:szCs w:val="19"/>
        </w:rPr>
        <w:t xml:space="preserve"> empirical constants.</w:t>
      </w:r>
    </w:p>
    <w:p>
      <w:pPr>
        <w:spacing w:after="100" w:before="80"/>
        <w:jc w:val="both"/>
      </w:pPr>
      <w:r>
        <w:rPr>
          <w:b/>
          <w:bCs/>
          <w:color w:val="B4410C"/>
        </w:rPr>
        <w:t xml:space="preserve">Link to the theoretical introduction. </w:t>
      </w:r>
      <w:r>
        <w:t xml:space="preserve">Belongs to section 1.6: the reaction side of reactive transport. When seawater and fresh water mix in a coastal aquifer, the carbonate saturation state changes, and the dissolution or precipitation of calcite is coupled to the ion fluxes of sections 1.2 and 1.5.</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Replaces purely empirical (1 − Ω)^n fits with a mechanistic picture based on surface energetics and seawater speciation.</w:t>
      </w:r>
    </w:p>
    <w:p>
      <w:pPr>
        <w:pStyle w:val="Heading2"/>
        <w:keepNext/>
      </w:pPr>
      <w:r>
        <w:rPr>
          <w:color w:val="B4410C"/>
        </w:rPr>
        <w:t xml:space="preserve">C4  </w:t>
      </w:r>
      <w:r>
        <w:rPr>
          <w:color w:val="1F3864"/>
        </w:rPr>
        <w:t xml:space="preserve">Trajectory and timescale of oxygen and clumped isotope equilibration in the dissolved carbonate system under normal and enzymatically-catalyzed conditions at 25 °C</w:t>
      </w:r>
    </w:p>
    <w:tbl>
      <w:tblPr>
        <w:tblW w:type="dxa" w:w="9638"/>
        <w:tblBorders>
          <w:top w:val="single" w:color="B4410C"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Joji Uchikawa, Sang Chen, John M. Eiler, Jess F. Adkins, Richard E. Zeebe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Geochimica et Cosmochimica Acta, vol. 314, pp. 313–333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dorhuhgy-nm3gdjwnr1n">
              <w:r>
                <w:rPr>
                  <w:color w:val="1D4ED8"/>
                  <w:sz w:val="18"/>
                  <w:szCs w:val="18"/>
                  <w:u w:val="single"/>
                </w:rPr>
                <w:t xml:space="preserve">https://doi.org/10.1016/j.gca.2021.08.014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M. Eiler and J. F. Adkins: Division of Geological and Planetary Sciences, Caltech (CaltechAUTHORS record 112184). The affiliation block and the affiliation of S. Chen were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dissolved inorganic carbon · oxygen isotopes · clumped isotopes · isotope equilibration kinetics · carbonic anhydrase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B4410C"/>
        </w:rPr>
        <w:t xml:space="preserve">Summary. </w:t>
      </w:r>
      <w:r>
        <w:t xml:space="preserve">Carbonate isotope thermometers assume equilibrium, but the dissolved inorganic carbon pool is often out of oxygen-isotope and clumped-isotope equilibrium. The authors measured the clumped isotope signature of barium carbonate precipitated from sodium bicarbonate solutions at successive times (25 °C, pH 8.9), with and without the enzyme carbonic anhydrase, and interpreted the data with a kinetic model whose code is public. Oxygen and clumped isotopes equilibrate on similar timescales but along very different paths, and the clumped signal passes through a transient dip; the enzyme shortens the time to equilibrium but leaves the dip unchanged.</w:t>
      </w:r>
    </w:p>
    <w:p>
      <w:pPr>
        <w:keepNext/>
        <w:spacing w:after="40" w:before="80"/>
      </w:pPr>
      <w:r>
        <w:rPr>
          <w:b/>
          <w:bCs/>
          <w:color w:val="B4410C"/>
        </w:rPr>
        <w:t xml:space="preserve">Key equation.</w:t>
      </w:r>
      <w:r>
        <w:rPr>
          <w:i/>
          <w:iCs/>
          <w:color w:val="5B6573"/>
          <w:sz w:val="18"/>
          <w:szCs w:val="18"/>
        </w:rPr>
        <w:t xml:space="preserve">  (Reactions of the carbonate system and first-order relaxation of the oxygen isotope ratio (representative; the paper shows that the clumped signal does not relax this way))</w:t>
      </w:r>
    </w:p>
    <w:p>
      <w:pPr>
        <w:pStyle w:val="Equation"/>
      </w:pPr>
      <m:oMathPara>
        <m:oMathParaPr>
          <m:jc m:val="center"/>
        </m:oMathParaPr>
        <m:oMath>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H</m:t>
          </m:r>
          <m:r>
            <m:rPr>
              <m:sty m:val="p"/>
            </m:rPr>
            <m:t>C</m:t>
          </m:r>
          <m:sSubSup>
            <m:e>
              <m:r>
                <m:rPr>
                  <m:sty m:val="p"/>
                </m:rPr>
                <m:t>O</m:t>
              </m:r>
            </m:e>
            <m:sub>
              <m:r>
                <m:rPr>
                  <m:sty m:val="p"/>
                </m:rPr>
                <m:t>3</m:t>
              </m:r>
            </m:sub>
            <m:sup>
              <m:r>
                <m:rPr>
                  <m:sty m:val="p"/>
                </m:rPr>
                <m:t>−</m:t>
              </m:r>
            </m:sup>
          </m:sSubSup>
          <m:r>
            <m:rPr>
              <m:sty m:val="p"/>
            </m:rPr>
            <m:t>+</m:t>
          </m:r>
          <m:sSup>
            <m:e>
              <m:r>
                <m:rPr>
                  <m:sty m:val="p"/>
                </m:rPr>
                <m:t>H</m:t>
              </m:r>
            </m:e>
            <m:sup>
              <m:r>
                <m:rPr>
                  <m:nor/>
                </m:rPr>
                <m:t>+</m:t>
              </m:r>
            </m:sup>
          </m:sSup>
          <m:r>
            <m:rPr>
              <m:sty m:val="p"/>
            </m:rPr>
            <m:t>,</m:t>
          </m:r>
          <m:r>
            <m:t>  </m:t>
          </m:r>
          <m:r>
            <m:rPr>
              <m:sty m:val="p"/>
            </m:rPr>
            <m:t>C</m:t>
          </m:r>
          <m:sSub>
            <m:e>
              <m:r>
                <m:rPr>
                  <m:sty m:val="p"/>
                </m:rPr>
                <m:t>O</m:t>
              </m:r>
            </m:e>
            <m:sub>
              <m:r>
                <m:rPr>
                  <m:sty m:val="p"/>
                </m:rPr>
                <m:t>2</m:t>
              </m:r>
            </m:sub>
          </m:sSub>
          <m:r>
            <m:rPr>
              <m:sty m:val="p"/>
            </m:rPr>
            <m:t>+</m:t>
          </m:r>
          <m:r>
            <m:rPr>
              <m:sty m:val="p"/>
            </m:rPr>
            <m:t>O</m:t>
          </m:r>
          <m:sSup>
            <m:e>
              <m:r>
                <m:rPr>
                  <m:sty m:val="p"/>
                </m:rPr>
                <m:t>H</m:t>
              </m:r>
            </m:e>
            <m:sup>
              <m:r>
                <m:rPr>
                  <m:sty m:val="p"/>
                </m:rPr>
                <m:t>−</m:t>
              </m:r>
            </m:sup>
          </m:sSup>
          <m:r>
            <m:rPr>
              <m:sty m:val="p"/>
            </m:rPr>
            <m:t>⇌</m:t>
          </m:r>
          <m:r>
            <m:rPr>
              <m:sty m:val="p"/>
            </m:rPr>
            <m:t>H</m:t>
          </m:r>
          <m:r>
            <m:rPr>
              <m:sty m:val="p"/>
            </m:rPr>
            <m:t>C</m:t>
          </m:r>
          <m:sSubSup>
            <m:e>
              <m:r>
                <m:rPr>
                  <m:sty m:val="p"/>
                </m:rPr>
                <m:t>O</m:t>
              </m:r>
            </m:e>
            <m:sub>
              <m:r>
                <m:rPr>
                  <m:sty m:val="p"/>
                </m:rPr>
                <m:t>3</m:t>
              </m:r>
            </m:sub>
            <m:sup>
              <m:r>
                <m:rPr>
                  <m:sty m:val="p"/>
                </m:rPr>
                <m:t>−</m:t>
              </m:r>
            </m:sup>
          </m:sSubSup>
          <m:r>
            <m:rPr>
              <m:sty m:val="p"/>
            </m:rPr>
            <m:t>,</m:t>
          </m:r>
          <m:r>
            <m:t>  </m:t>
          </m:r>
          <m:f>
            <m:fPr>
              <m:type m:val="bar"/>
            </m:fPr>
            <m:num>
              <m:r>
                <m:t>d</m:t>
              </m:r>
              <m:r>
                <m:t> </m:t>
              </m:r>
              <m:sSup>
                <m:e>
                  <m:r>
                    <m:t>δ</m:t>
                  </m:r>
                </m:e>
                <m:sup>
                  <m:r>
                    <m:t>18</m:t>
                  </m:r>
                </m:sup>
              </m:sSup>
              <m:sSub>
                <m:e>
                  <m:r>
                    <m:rPr>
                      <m:sty m:val="p"/>
                    </m:rPr>
                    <m:t>O</m:t>
                  </m:r>
                </m:e>
                <m:sub>
                  <m:r>
                    <m:rPr>
                      <m:sty m:val="p"/>
                    </m:rPr>
                    <m:t>D</m:t>
                  </m:r>
                  <m:r>
                    <m:rPr>
                      <m:sty m:val="p"/>
                    </m:rPr>
                    <m:t>I</m:t>
                  </m:r>
                  <m:r>
                    <m:rPr>
                      <m:sty m:val="p"/>
                    </m:rPr>
                    <m:t>C</m:t>
                  </m:r>
                </m:sub>
              </m:sSub>
            </m:num>
            <m:den>
              <m:r>
                <m:t>d</m:t>
              </m:r>
              <m:r>
                <m:t>t</m:t>
              </m:r>
            </m:den>
          </m:f>
          <m:r>
            <m:rPr>
              <m:sty m:val="p"/>
            </m:rPr>
            <m:t>=</m:t>
          </m:r>
          <m:r>
            <m:rPr>
              <m:sty m:val="p"/>
            </m:rPr>
            <m:t>−</m:t>
          </m:r>
          <m:f>
            <m:fPr>
              <m:type m:val="bar"/>
            </m:fPr>
            <m:num>
              <m:sSup>
                <m:e>
                  <m:r>
                    <m:t>δ</m:t>
                  </m:r>
                </m:e>
                <m:sup>
                  <m:r>
                    <m:t>18</m:t>
                  </m:r>
                </m:sup>
              </m:sSup>
              <m:sSub>
                <m:e>
                  <m:r>
                    <m:rPr>
                      <m:sty m:val="p"/>
                    </m:rPr>
                    <m:t>O</m:t>
                  </m:r>
                </m:e>
                <m:sub>
                  <m:r>
                    <m:rPr>
                      <m:sty m:val="p"/>
                    </m:rPr>
                    <m:t>D</m:t>
                  </m:r>
                  <m:r>
                    <m:rPr>
                      <m:sty m:val="p"/>
                    </m:rPr>
                    <m:t>I</m:t>
                  </m:r>
                  <m:r>
                    <m:rPr>
                      <m:sty m:val="p"/>
                    </m:rPr>
                    <m:t>C</m:t>
                  </m:r>
                </m:sub>
              </m:sSub>
              <m:r>
                <m:rPr>
                  <m:sty m:val="p"/>
                </m:rPr>
                <m:t>−</m:t>
              </m:r>
              <m:sSup>
                <m:e>
                  <m:r>
                    <m:t>δ</m:t>
                  </m:r>
                </m:e>
                <m:sup>
                  <m:r>
                    <m:t>18</m:t>
                  </m:r>
                </m:sup>
              </m:sSup>
              <m:sSubSup>
                <m:e>
                  <m:r>
                    <m:rPr>
                      <m:sty m:val="p"/>
                    </m:rPr>
                    <m:t>O</m:t>
                  </m:r>
                </m:e>
                <m:sub>
                  <m:r>
                    <m:rPr>
                      <m:sty m:val="p"/>
                    </m:rPr>
                    <m:t>D</m:t>
                  </m:r>
                  <m:r>
                    <m:rPr>
                      <m:sty m:val="p"/>
                    </m:rPr>
                    <m:t>I</m:t>
                  </m:r>
                  <m:r>
                    <m:rPr>
                      <m:sty m:val="p"/>
                    </m:rPr>
                    <m:t>C</m:t>
                  </m:r>
                </m:sub>
                <m:sup>
                  <m:r>
                    <m:rPr>
                      <m:sty m:val="p"/>
                    </m:rPr>
                    <m:t>e</m:t>
                  </m:r>
                  <m:r>
                    <m:rPr>
                      <m:sty m:val="p"/>
                    </m:rPr>
                    <m:t>q</m:t>
                  </m:r>
                </m:sup>
              </m:sSubSup>
            </m:num>
            <m:den>
              <m:r>
                <m:t>τ</m:t>
              </m:r>
            </m:den>
          </m:f>
        </m:oMath>
      </m:oMathPara>
    </w:p>
    <w:p>
      <w:pPr>
        <w:spacing w:after="100"/>
        <w:jc w:val="both"/>
      </w:pPr>
      <w:r>
        <w:rPr>
          <w:color w:val="3A4350"/>
          <w:sz w:val="19"/>
          <w:szCs w:val="19"/>
        </w:rPr>
        <w:t xml:space="preserve">where </w:t>
      </w:r>
      <m:oMath>
        <m:sSup>
          <m:e>
            <m:r>
              <m:t>δ</m:t>
            </m:r>
          </m:e>
          <m:sup>
            <m:r>
              <m:t>18</m:t>
            </m:r>
          </m:sup>
        </m:sSup>
        <m:sSub>
          <m:e>
            <m:r>
              <m:rPr>
                <m:sty m:val="p"/>
              </m:rPr>
              <m:t>O</m:t>
            </m:r>
          </m:e>
          <m:sub>
            <m:r>
              <m:rPr>
                <m:sty m:val="p"/>
              </m:rPr>
              <m:t>D</m:t>
            </m:r>
            <m:r>
              <m:rPr>
                <m:sty m:val="p"/>
              </m:rPr>
              <m:t>I</m:t>
            </m:r>
            <m:r>
              <m:rPr>
                <m:sty m:val="p"/>
              </m:rPr>
              <m:t>C</m:t>
            </m:r>
          </m:sub>
        </m:sSub>
      </m:oMath>
      <w:r>
        <w:rPr>
          <w:color w:val="3A4350"/>
          <w:sz w:val="19"/>
          <w:szCs w:val="19"/>
        </w:rPr>
        <w:t xml:space="preserve"> is the oxygen isotope composition of the dissolved inorganic carbon and </w:t>
      </w:r>
      <m:oMath>
        <m:r>
          <m:t>τ</m:t>
        </m:r>
      </m:oMath>
      <w:r>
        <w:rPr>
          <w:color w:val="3A4350"/>
          <w:sz w:val="19"/>
          <w:szCs w:val="19"/>
        </w:rPr>
        <w:t xml:space="preserve"> the equilibration time.</w:t>
      </w:r>
    </w:p>
    <w:p>
      <w:pPr>
        <w:spacing w:after="100" w:before="80"/>
        <w:jc w:val="both"/>
      </w:pPr>
      <w:r>
        <w:rPr>
          <w:b/>
          <w:bCs/>
          <w:color w:val="B4410C"/>
        </w:rPr>
        <w:t xml:space="preserve">Link to the theoretical introduction. </w:t>
      </w:r>
      <w:r>
        <w:t xml:space="preserve">Belongs to section 1.7: isotope signatures in groundwater carry the history of transport and reaction only if their kinetics are known; this paper gives the kinetics for the dissolved carbonate system, which complements the diffusive fractionation of section 1.7.</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Gives the first time-resolved path of clumped-isotope equilibration in dissolved inorganic carbon and shows that it is not monotonic.</w:t>
      </w:r>
    </w:p>
    <w:p>
      <w:pPr>
        <w:pStyle w:val="Heading1"/>
        <w:pageBreakBefore/>
      </w:pPr>
      <w:r>
        <w:rPr>
          <w:color w:val="C25E00"/>
        </w:rPr>
        <w:t xml:space="preserve">7. Princeton University</w:t>
      </w:r>
    </w:p>
    <w:p>
      <w:pPr>
        <w:spacing w:after="120"/>
        <w:jc w:val="both"/>
      </w:pPr>
      <w:r>
        <w:t xml:space="preserve">Princeton brings salt-gradient physics from the group of Howard Stone and clay–water physics from the group of Ian Bourg. Jessica Wilson, Stone and coauthors extend diffusiophoresis to multivalent salts [P1]; Ankur Gupta, Pawel Zuk and Stone describe the charging of overlapping double layers in nanopores [P2]; Xinyi Shen and Bourg compute the interaction of smectite particles as a function of salinity and counterion [P3]; and Thomas Underwood and Bourg quantify the permittivity of water in charged clay nanopores [P4].</w:t>
      </w:r>
    </w:p>
    <w:p>
      <w:pPr>
        <w:pStyle w:val="Heading2"/>
        <w:keepNext/>
      </w:pPr>
      <w:r>
        <w:rPr>
          <w:color w:val="C25E00"/>
        </w:rPr>
        <w:t xml:space="preserve">P1  </w:t>
      </w:r>
      <w:r>
        <w:rPr>
          <w:color w:val="1F3864"/>
        </w:rPr>
        <w:t xml:space="preserve">Diffusiophoresis in Multivalent Electrolytes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Jessica L. Wilson, Suin Shim, Yingxian Estella Yu, Ankur Gupta, Howard A. Stone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Langmuir, vol. 36, no. 25, pp. 7014–7020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glmvwo7udbzipdkikjkj3">
              <w:r>
                <w:rPr>
                  <w:color w:val="1D4ED8"/>
                  <w:sz w:val="18"/>
                  <w:szCs w:val="18"/>
                  <w:u w:val="single"/>
                </w:rPr>
                <w:t xml:space="preserve">https://doi.org/10.1021/acs.langmuir.9b03333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 A. Stone: Department of Mechanical and Aerospace Engineering, Princeton University (Princeton research portal; Stone lab publication list; NSF PAR record). The printed affiliation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diffusiophoresis · multivalent and valence-asymmetric salts · ambipolar diffusion · diffusion potential · colloid transport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Summary. </w:t>
      </w:r>
      <w:r>
        <w:t xml:space="preserve">The authors track negatively charged particles in one-dimensional gradients of several multivalent salts and compare them with a one-dimensional model that has no fitted parameters. The ambipolar diffusivity, set by the valences and diffusivities of the cation and the anion, controls how fast the salt gradient relaxes and therefore how fast the particles move. The valences also change the electrophoretic and chemiphoretic parts of the particle mobility. The model matches the experiments, which extends diffusiophoresis from symmetric salts to the valence-asymmetric salts that are common in natural waters.</w:t>
      </w:r>
    </w:p>
    <w:p>
      <w:pPr>
        <w:keepNext/>
        <w:spacing w:after="40" w:before="80"/>
      </w:pPr>
      <w:r>
        <w:rPr>
          <w:b/>
          <w:bCs/>
          <w:color w:val="C25E00"/>
        </w:rPr>
        <w:t xml:space="preserve">Key equation.</w:t>
      </w:r>
      <w:r>
        <w:rPr>
          <w:i/>
          <w:iCs/>
          <w:color w:val="5B6573"/>
          <w:sz w:val="18"/>
          <w:szCs w:val="18"/>
        </w:rPr>
        <w:t xml:space="preserve">  (Ambipolar salt diffusivity and diffusion field of a binary salt (representative; the law of section 1.2 that the base article also recovers))</w:t>
      </w:r>
    </w:p>
    <w:p>
      <w:pPr>
        <w:pStyle w:val="Equation"/>
      </w:pPr>
      <m:oMathPara>
        <m:oMathParaPr>
          <m:jc m:val="center"/>
        </m:oMathParaPr>
        <m:oMath>
          <m:sSub>
            <m:e>
              <m:r>
                <m:t>D</m:t>
              </m:r>
            </m:e>
            <m:sub>
              <m:r>
                <m:rPr>
                  <m:sty m:val="p"/>
                </m:rPr>
                <m:t>a</m:t>
              </m:r>
              <m:r>
                <m:rPr>
                  <m:sty m:val="p"/>
                </m:rPr>
                <m:t>m</m:t>
              </m:r>
              <m:r>
                <m:rPr>
                  <m:sty m:val="p"/>
                </m:rPr>
                <m:t>b</m:t>
              </m:r>
            </m:sub>
          </m:sSub>
          <m:r>
            <m:rPr>
              <m:sty m:val="p"/>
            </m:rPr>
            <m:t>=</m:t>
          </m:r>
          <m:f>
            <m:fPr>
              <m:type m:val="bar"/>
            </m:fPr>
            <m:num>
              <m:d>
                <m:dPr>
                  <m:begChr m:val="("/>
                  <m:sepChr m:val=""/>
                  <m:endChr m:val=")"/>
                  <m:grow/>
                </m:dPr>
                <m:e>
                  <m:sSub>
                    <m:e>
                      <m:r>
                        <m:t>z</m:t>
                      </m:r>
                    </m:e>
                    <m:sub>
                      <m:r>
                        <m:rPr>
                          <m:nor/>
                        </m:rPr>
                        <m:t>+</m:t>
                      </m:r>
                    </m:sub>
                  </m:sSub>
                  <m:r>
                    <m:rPr>
                      <m:sty m:val="p"/>
                    </m:rPr>
                    <m:t>−</m:t>
                  </m:r>
                  <m:sSub>
                    <m:e>
                      <m:r>
                        <m:t>z</m:t>
                      </m:r>
                    </m:e>
                    <m:sub>
                      <m:r>
                        <m:rPr>
                          <m:sty m:val="p"/>
                        </m:rPr>
                        <m:t>−</m:t>
                      </m:r>
                    </m:sub>
                  </m:sSub>
                </m:e>
              </m:d>
              <m:sSub>
                <m:e>
                  <m:r>
                    <m:t>D</m:t>
                  </m:r>
                </m:e>
                <m:sub>
                  <m:r>
                    <m:rPr>
                      <m:nor/>
                    </m:rPr>
                    <m:t>+</m:t>
                  </m:r>
                </m:sub>
              </m:sSub>
              <m:sSub>
                <m:e>
                  <m:r>
                    <m:t>D</m:t>
                  </m:r>
                </m:e>
                <m:sub>
                  <m:r>
                    <m:rPr>
                      <m:sty m:val="p"/>
                    </m:rPr>
                    <m:t>−</m:t>
                  </m:r>
                </m:sub>
              </m:sSub>
            </m:num>
            <m:den>
              <m:sSub>
                <m:e>
                  <m:r>
                    <m:t>z</m:t>
                  </m:r>
                </m:e>
                <m:sub>
                  <m:r>
                    <m:rPr>
                      <m:nor/>
                    </m:rPr>
                    <m:t>+</m:t>
                  </m:r>
                </m:sub>
              </m:sSub>
              <m:sSub>
                <m:e>
                  <m:r>
                    <m:t>D</m:t>
                  </m:r>
                </m:e>
                <m:sub>
                  <m:r>
                    <m:rPr>
                      <m:nor/>
                    </m:rPr>
                    <m:t>+</m:t>
                  </m:r>
                </m:sub>
              </m:sSub>
              <m:r>
                <m:rPr>
                  <m:sty m:val="p"/>
                </m:rPr>
                <m:t>−</m:t>
              </m:r>
              <m:sSub>
                <m:e>
                  <m:r>
                    <m:t>z</m:t>
                  </m:r>
                </m:e>
                <m:sub>
                  <m:r>
                    <m:rPr>
                      <m:sty m:val="p"/>
                    </m:rPr>
                    <m:t>−</m:t>
                  </m:r>
                </m:sub>
              </m:sSub>
              <m:sSub>
                <m:e>
                  <m:r>
                    <m:t>D</m:t>
                  </m:r>
                </m:e>
                <m:sub>
                  <m:r>
                    <m:rPr>
                      <m:sty m:val="p"/>
                    </m:rPr>
                    <m:t>−</m:t>
                  </m:r>
                </m:sub>
              </m:sSub>
            </m:den>
          </m:f>
          <m:r>
            <m:rPr>
              <m:sty m:val="p"/>
            </m:rPr>
            <m:t>,</m:t>
          </m:r>
          <m:r>
            <m:t>  </m:t>
          </m:r>
          <m:r>
            <m:rPr>
              <m:sty m:val="b"/>
            </m:rPr>
            <m:t>E</m:t>
          </m:r>
          <m:r>
            <m:rPr>
              <m:sty m:val="p"/>
            </m:rPr>
            <m:t>=</m:t>
          </m:r>
          <m:f>
            <m:fPr>
              <m:type m:val="bar"/>
            </m:fPr>
            <m:num>
              <m:sSub>
                <m:e>
                  <m:r>
                    <m:t>k</m:t>
                  </m:r>
                </m:e>
                <m:sub>
                  <m:r>
                    <m:t>B</m:t>
                  </m:r>
                </m:sub>
              </m:sSub>
              <m:r>
                <m:t>T</m:t>
              </m:r>
            </m:num>
            <m:den>
              <m:r>
                <m:t>e</m:t>
              </m:r>
            </m:den>
          </m:f>
          <m:r>
            <m:t> </m:t>
          </m:r>
          <m:f>
            <m:fPr>
              <m:type m:val="bar"/>
            </m:fPr>
            <m:num>
              <m:sSub>
                <m:e>
                  <m:r>
                    <m:t>D</m:t>
                  </m:r>
                </m:e>
                <m:sub>
                  <m:r>
                    <m:rPr>
                      <m:nor/>
                    </m:rPr>
                    <m:t>+</m:t>
                  </m:r>
                </m:sub>
              </m:sSub>
              <m:r>
                <m:rPr>
                  <m:sty m:val="p"/>
                </m:rPr>
                <m:t>−</m:t>
              </m:r>
              <m:sSub>
                <m:e>
                  <m:r>
                    <m:t>D</m:t>
                  </m:r>
                </m:e>
                <m:sub>
                  <m:r>
                    <m:rPr>
                      <m:sty m:val="p"/>
                    </m:rPr>
                    <m:t>−</m:t>
                  </m:r>
                </m:sub>
              </m:sSub>
            </m:num>
            <m:den>
              <m:sSub>
                <m:e>
                  <m:r>
                    <m:t>z</m:t>
                  </m:r>
                </m:e>
                <m:sub>
                  <m:r>
                    <m:rPr>
                      <m:nor/>
                    </m:rPr>
                    <m:t>+</m:t>
                  </m:r>
                </m:sub>
              </m:sSub>
              <m:sSub>
                <m:e>
                  <m:r>
                    <m:t>D</m:t>
                  </m:r>
                </m:e>
                <m:sub>
                  <m:r>
                    <m:rPr>
                      <m:nor/>
                    </m:rPr>
                    <m:t>+</m:t>
                  </m:r>
                </m:sub>
              </m:sSub>
              <m:r>
                <m:rPr>
                  <m:sty m:val="p"/>
                </m:rPr>
                <m:t>−</m:t>
              </m:r>
              <m:sSub>
                <m:e>
                  <m:r>
                    <m:t>z</m:t>
                  </m:r>
                </m:e>
                <m:sub>
                  <m:r>
                    <m:rPr>
                      <m:sty m:val="p"/>
                    </m:rPr>
                    <m:t>−</m:t>
                  </m:r>
                </m:sub>
              </m:sSub>
              <m:sSub>
                <m:e>
                  <m:r>
                    <m:t>D</m:t>
                  </m:r>
                </m:e>
                <m:sub>
                  <m:r>
                    <m:rPr>
                      <m:sty m:val="p"/>
                    </m:rPr>
                    <m:t>−</m:t>
                  </m:r>
                </m:sub>
              </m:sSub>
            </m:den>
          </m:f>
          <m:r>
            <m:t> </m:t>
          </m:r>
          <m:r>
            <m:rPr>
              <m:sty m:val="p"/>
            </m:rPr>
            <m:t>∇</m:t>
          </m:r>
          <m:r>
            <m:rPr>
              <m:sty m:val="p"/>
            </m:rPr>
            <m:t>ln</m:t>
          </m:r>
          <m:r>
            <m:t>c</m:t>
          </m:r>
        </m:oMath>
      </m:oMathPara>
    </w:p>
    <w:p>
      <w:pPr>
        <w:spacing w:after="100"/>
        <w:jc w:val="both"/>
      </w:pPr>
      <w:r>
        <w:rPr>
          <w:color w:val="3A4350"/>
          <w:sz w:val="19"/>
          <w:szCs w:val="19"/>
        </w:rPr>
        <w:t xml:space="preserve">where </w:t>
      </w:r>
      <m:oMath>
        <m:sSub>
          <m:e>
            <m:r>
              <m:t>z</m:t>
            </m:r>
          </m:e>
          <m:sub>
            <m:r>
              <m:rPr>
                <m:sty m:val="p"/>
              </m:rPr>
              <m:t>±</m:t>
            </m:r>
          </m:sub>
        </m:sSub>
      </m:oMath>
      <w:r>
        <w:rPr>
          <w:color w:val="3A4350"/>
          <w:sz w:val="19"/>
          <w:szCs w:val="19"/>
        </w:rPr>
        <w:t xml:space="preserve"> and </w:t>
      </w:r>
      <m:oMath>
        <m:sSub>
          <m:e>
            <m:r>
              <m:t>D</m:t>
            </m:r>
          </m:e>
          <m:sub>
            <m:r>
              <m:rPr>
                <m:sty m:val="p"/>
              </m:rPr>
              <m:t>±</m:t>
            </m:r>
          </m:sub>
        </m:sSub>
      </m:oMath>
      <w:r>
        <w:rPr>
          <w:color w:val="3A4350"/>
          <w:sz w:val="19"/>
          <w:szCs w:val="19"/>
        </w:rPr>
        <w:t xml:space="preserve"> are the valences and diffusivities of the ions, </w:t>
      </w:r>
      <m:oMath>
        <m:r>
          <m:t>c</m:t>
        </m:r>
      </m:oMath>
      <w:r>
        <w:rPr>
          <w:color w:val="3A4350"/>
          <w:sz w:val="19"/>
          <w:szCs w:val="19"/>
        </w:rPr>
        <w:t xml:space="preserve"> the salt concentration and </w:t>
      </w:r>
      <m:oMath>
        <m:r>
          <m:rPr>
            <m:sty m:val="b"/>
          </m:rPr>
          <m:t>E</m:t>
        </m:r>
      </m:oMath>
      <w:r>
        <w:rPr>
          <w:color w:val="3A4350"/>
          <w:sz w:val="19"/>
          <w:szCs w:val="19"/>
        </w:rPr>
        <w:t xml:space="preserve"> the diffusion field that acts on the particles.</w:t>
      </w:r>
    </w:p>
    <w:p>
      <w:pPr>
        <w:spacing w:after="100" w:before="80"/>
        <w:jc w:val="both"/>
      </w:pPr>
      <w:r>
        <w:rPr>
          <w:b/>
          <w:bCs/>
          <w:color w:val="C25E00"/>
        </w:rPr>
        <w:t xml:space="preserve">Link to the theoretical introduction. </w:t>
      </w:r>
      <w:r>
        <w:t xml:space="preserve">Belongs to sections 1.2 and 1.8: the diffusion potential of section 1.2 measured through its effect on particles. Seawater contains Ca²⁺, Mg²⁺ and SO₄²⁻, so a seawater–freshwater front in an aquifer is a multivalent salt gradient that moves colloids.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Extends diffusiophoresis to valence-asymmetric salts with a parameter-free model validated by experiment.</w:t>
      </w:r>
    </w:p>
    <w:p>
      <w:pPr>
        <w:pStyle w:val="Heading2"/>
        <w:keepNext/>
      </w:pPr>
      <w:r>
        <w:rPr>
          <w:color w:val="C25E00"/>
        </w:rPr>
        <w:t xml:space="preserve">P2  </w:t>
      </w:r>
      <w:r>
        <w:rPr>
          <w:color w:val="1F3864"/>
        </w:rPr>
        <w:t xml:space="preserve">Charging Dynamics of Overlapping Double Layers in a Cylindrical Nanopore</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Ankur Gupta, Pawel J. Zuk, Howard A. Stone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Letters, vol. 125, no. 7, article 076001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m3jjzhhmiu4igiyqlw6ib">
              <w:r>
                <w:rPr>
                  <w:color w:val="1D4ED8"/>
                  <w:sz w:val="18"/>
                  <w:szCs w:val="18"/>
                  <w:u w:val="single"/>
                </w:rPr>
                <w:t xml:space="preserve">https://doi.org/10.1103/PhysRevLett.125.076001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 A. Stone: Department of Mechanical and Aerospace Engineering, Princeton University (Princeton research portal; Stone lab publication list). P. J. Zuk is also linked to IPPT PAN, Warsaw. The printed affiliation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Poisson–Nernst–Planck · overlapping double layers · nanopores · transmission-line model · breakdown of local electroneutrality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C25E00"/>
        </w:rPr>
        <w:t xml:space="preserve">Summary. </w:t>
      </w:r>
      <w:r>
        <w:t xml:space="preserve">When the Debye length is comparable to the radius of a pore, the double layers on opposite walls overlap and the pore is never locally electroneutral. The authors compare full Poisson–Nernst–Planck simulations with an analytical model for this regime. The classical transmission-line (RC) picture of pore charging still holds, but its elements must be reinterpreted: the effective surface potential is lower and the capacitor acts as a volumetric current source. The charging time depends only weakly on the ratio of pore radius to Debye length.</w:t>
      </w:r>
    </w:p>
    <w:p>
      <w:pPr>
        <w:keepNext/>
        <w:spacing w:after="40" w:before="80"/>
      </w:pPr>
      <w:r>
        <w:rPr>
          <w:b/>
          <w:bCs/>
          <w:color w:val="C25E00"/>
        </w:rPr>
        <w:t xml:space="preserve">Key equation.</w:t>
      </w:r>
      <w:r>
        <w:rPr>
          <w:i/>
          <w:iCs/>
          <w:color w:val="5B6573"/>
          <w:sz w:val="18"/>
          <w:szCs w:val="18"/>
        </w:rPr>
        <w:t xml:space="preserve">  (Poisson–Nernst–Planck equations for a 1:1 electrolyte (representative; the system that the paper solves))</w:t>
      </w:r>
    </w:p>
    <w:p>
      <w:pPr>
        <w:pStyle w:val="Equation"/>
      </w:pPr>
      <m:oMathPara>
        <m:oMathParaPr>
          <m:jc m:val="center"/>
        </m:oMathParaPr>
        <m:oMath>
          <m:f>
            <m:fPr>
              <m:type m:val="bar"/>
            </m:fPr>
            <m:num>
              <m:r>
                <m:rPr>
                  <m:sty m:val="p"/>
                </m:rPr>
                <m:t>∂</m:t>
              </m:r>
              <m:sSub>
                <m:e>
                  <m:r>
                    <m:t>c</m:t>
                  </m:r>
                </m:e>
                <m:sub>
                  <m:r>
                    <m:rPr>
                      <m:sty m:val="p"/>
                    </m:rPr>
                    <m:t>±</m:t>
                  </m:r>
                </m:sub>
              </m:sSub>
            </m:num>
            <m:den>
              <m:r>
                <m:rPr>
                  <m:sty m:val="p"/>
                </m:rPr>
                <m:t>∂</m:t>
              </m:r>
              <m:r>
                <m:t>t</m:t>
              </m:r>
            </m:den>
          </m:f>
          <m:r>
            <m:rPr>
              <m:sty m:val="p"/>
            </m:rPr>
            <m:t>=</m:t>
          </m:r>
          <m:r>
            <m:rPr>
              <m:sty m:val="p"/>
            </m:rPr>
            <m:t>∇</m:t>
          </m:r>
          <m:r>
            <m:rPr>
              <m:sty m:val="p"/>
            </m:rPr>
            <m:t>⋅</m:t>
          </m:r>
          <m:d>
            <m:dPr>
              <m:begChr m:val="["/>
              <m:sepChr m:val=""/>
              <m:endChr m:val="]"/>
              <m:grow/>
            </m:dPr>
            <m:e>
              <m:r>
                <m:t>D</m:t>
              </m:r>
              <m:d>
                <m:dPr>
                  <m:begChr m:val="("/>
                  <m:sepChr m:val=""/>
                  <m:endChr m:val=")"/>
                  <m:grow/>
                </m:dPr>
                <m:e>
                  <m:r>
                    <m:rPr>
                      <m:sty m:val="p"/>
                    </m:rPr>
                    <m:t>∇</m:t>
                  </m:r>
                  <m:sSub>
                    <m:e>
                      <m:r>
                        <m:t>c</m:t>
                      </m:r>
                    </m:e>
                    <m:sub>
                      <m:r>
                        <m:rPr>
                          <m:sty m:val="p"/>
                        </m:rPr>
                        <m:t>±</m:t>
                      </m:r>
                    </m:sub>
                  </m:sSub>
                  <m:r>
                    <m:rPr>
                      <m:sty m:val="p"/>
                    </m:rPr>
                    <m:t>±</m:t>
                  </m:r>
                  <m:f>
                    <m:fPr>
                      <m:type m:val="bar"/>
                    </m:fPr>
                    <m:num>
                      <m:r>
                        <m:t>e</m:t>
                      </m:r>
                      <m:r>
                        <m:t> </m:t>
                      </m:r>
                      <m:sSub>
                        <m:e>
                          <m:r>
                            <m:t>c</m:t>
                          </m:r>
                        </m:e>
                        <m:sub>
                          <m:r>
                            <m:rPr>
                              <m:sty m:val="p"/>
                            </m:rPr>
                            <m:t>±</m:t>
                          </m:r>
                        </m:sub>
                      </m:sSub>
                    </m:num>
                    <m:den>
                      <m:sSub>
                        <m:e>
                          <m:r>
                            <m:t>k</m:t>
                          </m:r>
                        </m:e>
                        <m:sub>
                          <m:r>
                            <m:t>B</m:t>
                          </m:r>
                        </m:sub>
                      </m:sSub>
                      <m:r>
                        <m:t>T</m:t>
                      </m:r>
                    </m:den>
                  </m:f>
                  <m:r>
                    <m:rPr>
                      <m:sty m:val="p"/>
                    </m:rPr>
                    <m:t>∇</m:t>
                  </m:r>
                  <m:r>
                    <m:t>ϕ</m:t>
                  </m:r>
                </m:e>
              </m:d>
            </m:e>
          </m:d>
          <m:r>
            <m:rPr>
              <m:sty m:val="p"/>
            </m:rPr>
            <m:t>,</m:t>
          </m:r>
          <m:r>
            <m:t>  </m:t>
          </m:r>
          <m:r>
            <m:rPr>
              <m:sty m:val="p"/>
            </m:rPr>
            <m:t>−</m:t>
          </m:r>
          <m:r>
            <m:t>ε</m:t>
          </m:r>
          <m:sSup>
            <m:e>
              <m:r>
                <m:rPr>
                  <m:sty m:val="p"/>
                </m:rPr>
                <m:t>∇</m:t>
              </m:r>
            </m:e>
            <m:sup>
              <m:r>
                <m:t>2</m:t>
              </m:r>
            </m:sup>
          </m:sSup>
          <m:r>
            <m:t>ϕ</m:t>
          </m:r>
          <m:r>
            <m:rPr>
              <m:sty m:val="p"/>
            </m:rPr>
            <m:t>=</m:t>
          </m:r>
          <m:r>
            <m:t>e</m:t>
          </m:r>
          <m:d>
            <m:dPr>
              <m:begChr m:val="("/>
              <m:sepChr m:val=""/>
              <m:endChr m:val=")"/>
              <m:grow/>
            </m:dPr>
            <m:e>
              <m:sSub>
                <m:e>
                  <m:r>
                    <m:t>c</m:t>
                  </m:r>
                </m:e>
                <m:sub>
                  <m:r>
                    <m:rPr>
                      <m:nor/>
                    </m:rPr>
                    <m:t>+</m:t>
                  </m:r>
                </m:sub>
              </m:sSub>
              <m:r>
                <m:rPr>
                  <m:sty m:val="p"/>
                </m:rPr>
                <m:t>−</m:t>
              </m:r>
              <m:sSub>
                <m:e>
                  <m:r>
                    <m:t>c</m:t>
                  </m:r>
                </m:e>
                <m:sub>
                  <m:r>
                    <m:rPr>
                      <m:sty m:val="p"/>
                    </m:rPr>
                    <m:t>−</m:t>
                  </m:r>
                </m:sub>
              </m:sSub>
            </m:e>
          </m:d>
        </m:oMath>
      </m:oMathPara>
    </w:p>
    <w:p>
      <w:pPr>
        <w:spacing w:after="100"/>
        <w:jc w:val="both"/>
      </w:pPr>
      <w:r>
        <w:rPr>
          <w:color w:val="3A4350"/>
          <w:sz w:val="19"/>
          <w:szCs w:val="19"/>
        </w:rPr>
        <w:t xml:space="preserve">where </w:t>
      </w:r>
      <m:oMath>
        <m:sSub>
          <m:e>
            <m:r>
              <m:t>c</m:t>
            </m:r>
          </m:e>
          <m:sub>
            <m:r>
              <m:rPr>
                <m:sty m:val="p"/>
              </m:rPr>
              <m:t>±</m:t>
            </m:r>
          </m:sub>
        </m:sSub>
      </m:oMath>
      <w:r>
        <w:rPr>
          <w:color w:val="3A4350"/>
          <w:sz w:val="19"/>
          <w:szCs w:val="19"/>
        </w:rPr>
        <w:t xml:space="preserve"> are the ion concentrations, </w:t>
      </w:r>
      <m:oMath>
        <m:r>
          <m:t>D</m:t>
        </m:r>
      </m:oMath>
      <w:r>
        <w:rPr>
          <w:color w:val="3A4350"/>
          <w:sz w:val="19"/>
          <w:szCs w:val="19"/>
        </w:rPr>
        <w:t xml:space="preserve"> their common diffusivity, </w:t>
      </w:r>
      <m:oMath>
        <m:r>
          <m:t>ϕ</m:t>
        </m:r>
      </m:oMath>
      <w:r>
        <w:rPr>
          <w:color w:val="3A4350"/>
          <w:sz w:val="19"/>
          <w:szCs w:val="19"/>
        </w:rPr>
        <w:t xml:space="preserve"> the potential and </w:t>
      </w:r>
      <m:oMath>
        <m:r>
          <m:t>ε</m:t>
        </m:r>
      </m:oMath>
      <w:r>
        <w:rPr>
          <w:color w:val="3A4350"/>
          <w:sz w:val="19"/>
          <w:szCs w:val="19"/>
        </w:rPr>
        <w:t xml:space="preserve"> the permittivity.</w:t>
      </w:r>
    </w:p>
    <w:p>
      <w:pPr>
        <w:spacing w:after="100" w:before="80"/>
        <w:jc w:val="both"/>
      </w:pPr>
      <w:r>
        <w:rPr>
          <w:b/>
          <w:bCs/>
          <w:color w:val="C25E00"/>
        </w:rPr>
        <w:t xml:space="preserve">Link to the theoretical introduction. </w:t>
      </w:r>
      <w:r>
        <w:t xml:space="preserve">Belongs to sections 1.4 and 1.9: the limit of the base article's assumption. In clay and shale nanopores the double layers overlap, local electroneutrality fails, and the structural treatment must give way to Poisson–Nernst–Planck or Donnan models.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Extends the transmission-line theory of double-layer charging to overlapping double layers, checked against full Poisson–Nernst–Planck simulations.</w:t>
      </w:r>
    </w:p>
    <w:p>
      <w:pPr>
        <w:pStyle w:val="Heading2"/>
        <w:keepNext/>
      </w:pPr>
      <w:r>
        <w:rPr>
          <w:color w:val="C25E00"/>
        </w:rPr>
        <w:t xml:space="preserve">P3  </w:t>
      </w:r>
      <w:r>
        <w:rPr>
          <w:color w:val="1F3864"/>
        </w:rPr>
        <w:t xml:space="preserve">Interaction between Hydrated Smectite Clay Particles as a Function of Salinity (0–1 M) and Counterion Type (Na, K, Ca)</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Xinyi Shen, Ian C. Bourg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Journal of Physical Chemistry C, vol. 126, no. 49, pp. 20990–20997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ooo651ovllrybkjbgdr3o">
              <w:r>
                <w:rPr>
                  <w:color w:val="1D4ED8"/>
                  <w:sz w:val="18"/>
                  <w:szCs w:val="18"/>
                  <w:u w:val="single"/>
                </w:rPr>
                <w:t xml:space="preserve">https://doi.org/10.1021/acs.jpcc.2c04636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I. C. Bourg: Department of Civil and Environmental Engineering and High Meadows Environmental Institute, Princeton University (Princeton research portal); X. Shen: Princeton PhD (2022) advised by Bourg (Princeton DataSpace). The bibliographic fields come from search summaries of the portal.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smectite clay · overlapping double layers · salinity and counterion effects · free energy of interaction · metadynamics · beyond DLVO</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DLVO theory fails to predict the stable swelling states of smectite clay at separations below about 3 nm, where the double layers of neighboring particles overlap. The authors extend an earlier metadynamics method, which gave the free energy between parallel clay particles at 0.3–3 nm and 0–1 M NaCl, to sodium, potassium and calcium counterions. The free energy is split into five mechanisms, each of which responds differently to salinity, counterion type and distance. The result connects the cation composition on the clay to its swelling and aggregation.</w:t>
      </w:r>
    </w:p>
    <w:p>
      <w:pPr>
        <w:keepNext/>
        <w:spacing w:after="40" w:before="80"/>
      </w:pPr>
      <w:r>
        <w:rPr>
          <w:b/>
          <w:bCs/>
          <w:color w:val="C25E00"/>
        </w:rPr>
        <w:t xml:space="preserve">Key equation.</w:t>
      </w:r>
      <w:r>
        <w:rPr>
          <w:i/>
          <w:iCs/>
          <w:color w:val="5B6573"/>
          <w:sz w:val="18"/>
          <w:szCs w:val="18"/>
        </w:rPr>
        <w:t xml:space="preserve">  (DLVO disjoining pressure, the baseline that the paper shows failing (representative))</w:t>
      </w:r>
    </w:p>
    <w:p>
      <w:pPr>
        <w:pStyle w:val="Equation"/>
      </w:pPr>
      <m:oMathPara>
        <m:oMathParaPr>
          <m:jc m:val="center"/>
        </m:oMathParaPr>
        <m:oMath>
          <m:r>
            <m:t>Π</m:t>
          </m:r>
          <m:d>
            <m:dPr>
              <m:begChr m:val="("/>
              <m:sepChr m:val=""/>
              <m:endChr m:val=")"/>
              <m:grow/>
            </m:dPr>
            <m:e>
              <m:r>
                <m:t>h</m:t>
              </m:r>
            </m:e>
          </m:d>
          <m:r>
            <m:rPr>
              <m:sty m:val="p"/>
            </m:rPr>
            <m:t>=</m:t>
          </m:r>
          <m:r>
            <m:t>64</m:t>
          </m:r>
          <m:r>
            <m:t> </m:t>
          </m:r>
          <m:sSub>
            <m:e>
              <m:r>
                <m:t>c</m:t>
              </m:r>
            </m:e>
            <m:sub>
              <m:r>
                <m:t>0</m:t>
              </m:r>
            </m:sub>
          </m:sSub>
          <m:sSub>
            <m:e>
              <m:r>
                <m:t>k</m:t>
              </m:r>
            </m:e>
            <m:sub>
              <m:r>
                <m:t>B</m:t>
              </m:r>
            </m:sub>
          </m:sSub>
          <m:r>
            <m:t>T</m:t>
          </m:r>
          <m:r>
            <m:t> </m:t>
          </m:r>
          <m:sSup>
            <m:e>
              <m:r>
                <m:t>γ</m:t>
              </m:r>
            </m:e>
            <m:sup>
              <m:r>
                <m:t>2</m:t>
              </m:r>
            </m:sup>
          </m:sSup>
          <m:sSup>
            <m:e>
              <m:r>
                <m:t>e</m:t>
              </m:r>
            </m:e>
            <m:sup>
              <m:r>
                <m:rPr>
                  <m:sty m:val="p"/>
                </m:rPr>
                <m:t>−</m:t>
              </m:r>
              <m:r>
                <m:t>κ</m:t>
              </m:r>
              <m:r>
                <m:t>h</m:t>
              </m:r>
            </m:sup>
          </m:sSup>
          <m:r>
            <m:rPr>
              <m:sty m:val="p"/>
            </m:rPr>
            <m:t>−</m:t>
          </m:r>
          <m:f>
            <m:fPr>
              <m:type m:val="bar"/>
            </m:fPr>
            <m:num>
              <m:sSub>
                <m:e>
                  <m:r>
                    <m:t>A</m:t>
                  </m:r>
                </m:e>
                <m:sub>
                  <m:r>
                    <m:t>H</m:t>
                  </m:r>
                </m:sub>
              </m:sSub>
            </m:num>
            <m:den>
              <m:r>
                <m:t>6</m:t>
              </m:r>
              <m:r>
                <m:t>π</m:t>
              </m:r>
              <m:sSup>
                <m:e>
                  <m:r>
                    <m:t>h</m:t>
                  </m:r>
                </m:e>
                <m:sup>
                  <m:r>
                    <m:t>3</m:t>
                  </m:r>
                </m:sup>
              </m:sSup>
            </m:den>
          </m:f>
          <m:r>
            <m:rPr>
              <m:sty m:val="p"/>
            </m:rPr>
            <m:t>,</m:t>
          </m:r>
          <m:r>
            <m:t>  </m:t>
          </m:r>
          <m:r>
            <m:t>γ</m:t>
          </m:r>
          <m:r>
            <m:rPr>
              <m:sty m:val="p"/>
            </m:rPr>
            <m:t>=</m:t>
          </m:r>
          <m:r>
            <m:rPr>
              <m:sty m:val="p"/>
            </m:rPr>
            <m:t>tanh</m:t>
          </m:r>
          <m:d>
            <m:dPr>
              <m:begChr m:val="("/>
              <m:sepChr m:val=""/>
              <m:endChr m:val=")"/>
              <m:grow/>
            </m:dPr>
            <m:e>
              <m:f>
                <m:fPr>
                  <m:type m:val="bar"/>
                </m:fPr>
                <m:num>
                  <m:r>
                    <m:t>z</m:t>
                  </m:r>
                  <m:r>
                    <m:t>e</m:t>
                  </m:r>
                  <m:sSub>
                    <m:e>
                      <m:r>
                        <m:t>ψ</m:t>
                      </m:r>
                    </m:e>
                    <m:sub>
                      <m:r>
                        <m:t>0</m:t>
                      </m:r>
                    </m:sub>
                  </m:sSub>
                </m:num>
                <m:den>
                  <m:r>
                    <m:t>4</m:t>
                  </m:r>
                  <m:sSub>
                    <m:e>
                      <m:r>
                        <m:t>k</m:t>
                      </m:r>
                    </m:e>
                    <m:sub>
                      <m:r>
                        <m:t>B</m:t>
                      </m:r>
                    </m:sub>
                  </m:sSub>
                  <m:r>
                    <m:t>T</m:t>
                  </m:r>
                </m:den>
              </m:f>
            </m:e>
          </m:d>
          <m:r>
            <m:rPr>
              <m:sty m:val="p"/>
            </m:rPr>
            <m:t>,</m:t>
          </m:r>
          <m:r>
            <m:t>  </m:t>
          </m:r>
          <m:sSup>
            <m:e>
              <m:r>
                <m:t>κ</m:t>
              </m:r>
            </m:e>
            <m:sup>
              <m:r>
                <m:t>2</m:t>
              </m:r>
            </m:sup>
          </m:sSup>
          <m:r>
            <m:rPr>
              <m:sty m:val="p"/>
            </m:rPr>
            <m:t>=</m:t>
          </m:r>
          <m:f>
            <m:fPr>
              <m:type m:val="bar"/>
            </m:fPr>
            <m:num>
              <m:r>
                <m:t>2</m:t>
              </m:r>
              <m:sSup>
                <m:e>
                  <m:r>
                    <m:t>z</m:t>
                  </m:r>
                </m:e>
                <m:sup>
                  <m:r>
                    <m:t>2</m:t>
                  </m:r>
                </m:sup>
              </m:sSup>
              <m:sSup>
                <m:e>
                  <m:r>
                    <m:t>e</m:t>
                  </m:r>
                </m:e>
                <m:sup>
                  <m:r>
                    <m:t>2</m:t>
                  </m:r>
                </m:sup>
              </m:sSup>
              <m:sSub>
                <m:e>
                  <m:r>
                    <m:t>c</m:t>
                  </m:r>
                </m:e>
                <m:sub>
                  <m:r>
                    <m:t>0</m:t>
                  </m:r>
                </m:sub>
              </m:sSub>
            </m:num>
            <m:den>
              <m:r>
                <m:t>ε</m:t>
              </m:r>
              <m:sSub>
                <m:e>
                  <m:r>
                    <m:t>k</m:t>
                  </m:r>
                </m:e>
                <m:sub>
                  <m:r>
                    <m:t>B</m:t>
                  </m:r>
                </m:sub>
              </m:sSub>
              <m:r>
                <m:t>T</m:t>
              </m:r>
            </m:den>
          </m:f>
        </m:oMath>
      </m:oMathPara>
    </w:p>
    <w:p>
      <w:pPr>
        <w:spacing w:after="100"/>
        <w:jc w:val="both"/>
      </w:pPr>
      <w:r>
        <w:rPr>
          <w:color w:val="3A4350"/>
          <w:sz w:val="19"/>
          <w:szCs w:val="19"/>
        </w:rPr>
        <w:t xml:space="preserve">where </w:t>
      </w:r>
      <m:oMath>
        <m:r>
          <m:t>h</m:t>
        </m:r>
      </m:oMath>
      <w:r>
        <w:rPr>
          <w:color w:val="3A4350"/>
          <w:sz w:val="19"/>
          <w:szCs w:val="19"/>
        </w:rPr>
        <w:t xml:space="preserve"> is the separation, </w:t>
      </w:r>
      <m:oMath>
        <m:sSub>
          <m:e>
            <m:r>
              <m:t>c</m:t>
            </m:r>
          </m:e>
          <m:sub>
            <m:r>
              <m:t>0</m:t>
            </m:r>
          </m:sub>
        </m:sSub>
      </m:oMath>
      <w:r>
        <w:rPr>
          <w:color w:val="3A4350"/>
          <w:sz w:val="19"/>
          <w:szCs w:val="19"/>
        </w:rPr>
        <w:t xml:space="preserve"> the bulk salt concentration, </w:t>
      </w:r>
      <m:oMath>
        <m:sSub>
          <m:e>
            <m:r>
              <m:t>ψ</m:t>
            </m:r>
          </m:e>
          <m:sub>
            <m:r>
              <m:t>0</m:t>
            </m:r>
          </m:sub>
        </m:sSub>
      </m:oMath>
      <w:r>
        <w:rPr>
          <w:color w:val="3A4350"/>
          <w:sz w:val="19"/>
          <w:szCs w:val="19"/>
        </w:rPr>
        <w:t xml:space="preserve"> the surface potential, </w:t>
      </w:r>
      <m:oMath>
        <m:sSup>
          <m:e>
            <m:r>
              <m:t>κ</m:t>
            </m:r>
          </m:e>
          <m:sup>
            <m:r>
              <m:rPr>
                <m:sty m:val="p"/>
              </m:rPr>
              <m:t>−</m:t>
            </m:r>
            <m:r>
              <m:t>1</m:t>
            </m:r>
          </m:sup>
        </m:sSup>
      </m:oMath>
      <w:r>
        <w:rPr>
          <w:color w:val="3A4350"/>
          <w:sz w:val="19"/>
          <w:szCs w:val="19"/>
        </w:rPr>
        <w:t xml:space="preserve"> the Debye length and </w:t>
      </w:r>
      <m:oMath>
        <m:sSub>
          <m:e>
            <m:r>
              <m:t>A</m:t>
            </m:r>
          </m:e>
          <m:sub>
            <m:r>
              <m:t>H</m:t>
            </m:r>
          </m:sub>
        </m:sSub>
      </m:oMath>
      <w:r>
        <w:rPr>
          <w:color w:val="3A4350"/>
          <w:sz w:val="19"/>
          <w:szCs w:val="19"/>
        </w:rPr>
        <w:t xml:space="preserve"> the Hamaker constant.</w:t>
      </w:r>
    </w:p>
    <w:p>
      <w:pPr>
        <w:spacing w:after="100" w:before="80"/>
        <w:jc w:val="both"/>
      </w:pPr>
      <w:r>
        <w:rPr>
          <w:b/>
          <w:bCs/>
          <w:color w:val="C25E00"/>
        </w:rPr>
        <w:t xml:space="preserve">Link to the theoretical introduction. </w:t>
      </w:r>
      <w:r>
        <w:t xml:space="preserve">Belongs to sections 1.4 and 1.6: seawater intrusion and freshening change both the salinity and the Na/Ca balance on the clay exchanger (section 1.6), and through the interaction between particles also the swelling, dispersion and permeability of the aquitard.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Gives an atomistic decomposition of the clay–clay free energy beyond DLVO, resolving salinity and counterion effects in overlapping double layers.</w:t>
      </w:r>
    </w:p>
    <w:p>
      <w:pPr>
        <w:pStyle w:val="Heading2"/>
        <w:keepNext/>
      </w:pPr>
      <w:r>
        <w:rPr>
          <w:color w:val="C25E00"/>
        </w:rPr>
        <w:t xml:space="preserve">P4  </w:t>
      </w:r>
      <w:r>
        <w:rPr>
          <w:color w:val="1F3864"/>
        </w:rPr>
        <w:t xml:space="preserve">Dielectric Properties of Water in Charged Nanopores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Thomas R. Underwood, Ian C. Bourg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The Journal of Physical Chemistry B, vol. 126, no. 14, pp. 2688–2698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3n2gxhvjlqf0f3ho2pp">
              <w:r>
                <w:rPr>
                  <w:color w:val="1D4ED8"/>
                  <w:sz w:val="18"/>
                  <w:szCs w:val="18"/>
                  <w:u w:val="single"/>
                </w:rPr>
                <w:t xml:space="preserve">https://doi.org/10.1021/acs.jpcb.1c09688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Civil and Environmental Engineering and High Meadows Environmental Institute, Princeton University (Princeton research portal; Princeton open-access repository; Bourg lab publications page; PMC10114093).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confined water · dielectric permittivity · Na-smectite nanopores · Debye relaxation · molecular dynamics · soil dielectric properties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C25E00"/>
        </w:rPr>
        <w:t xml:space="preserve">Summary. </w:t>
      </w:r>
      <w:r>
        <w:t xml:space="preserve">The authors use classical molecular dynamics of water in Na-smectite clay pores of about 0.3–5 nm width, over frequencies from 0.3 GHz to 30 THz. The static relative permittivity of the pore water falls about twenty-fold as the pores narrow, and the fall is anisotropic. The cause is a strong weakening of the main Debye relaxation of water, with almost no change in its timescale. The results agree with compiled soil data and suggest that the pore-size distribution matters as much as the water saturation for the dielectric properties of soils.</w:t>
      </w:r>
    </w:p>
    <w:p>
      <w:pPr>
        <w:keepNext/>
        <w:spacing w:after="40" w:before="80"/>
      </w:pPr>
      <w:r>
        <w:rPr>
          <w:b/>
          <w:bCs/>
          <w:color w:val="C25E00"/>
        </w:rPr>
        <w:t xml:space="preserve">Key equation.</w:t>
      </w:r>
      <w:r>
        <w:rPr>
          <w:i/>
          <w:iCs/>
          <w:color w:val="5B6573"/>
          <w:sz w:val="18"/>
          <w:szCs w:val="18"/>
        </w:rPr>
        <w:t xml:space="preserve">  (Permittivity from dipole fluctuations and the Debye relaxation (representative))</w:t>
      </w:r>
    </w:p>
    <w:p>
      <w:pPr>
        <w:pStyle w:val="Equation"/>
      </w:pPr>
      <m:oMathPara>
        <m:oMathParaPr>
          <m:jc m:val="center"/>
        </m:oMathParaPr>
        <m:oMath>
          <m:sSub>
            <m:e>
              <m:r>
                <m:t>ε</m:t>
              </m:r>
            </m:e>
            <m:sub>
              <m:r>
                <m:t>r</m:t>
              </m:r>
            </m:sub>
          </m:sSub>
          <m:r>
            <m:rPr>
              <m:sty m:val="p"/>
            </m:rPr>
            <m:t>=</m:t>
          </m:r>
          <m:r>
            <m:t>1</m:t>
          </m:r>
          <m:r>
            <m:rPr>
              <m:sty m:val="p"/>
            </m:rPr>
            <m:t>+</m:t>
          </m:r>
          <m:f>
            <m:fPr>
              <m:type m:val="bar"/>
            </m:fPr>
            <m:num>
              <m:d>
                <m:dPr>
                  <m:begChr m:val="⟨"/>
                  <m:sepChr m:val=""/>
                  <m:endChr m:val="⟩"/>
                  <m:grow/>
                </m:dPr>
                <m:e>
                  <m:sSup>
                    <m:e>
                      <m:r>
                        <m:rPr>
                          <m:sty m:val="b"/>
                        </m:rPr>
                        <m:t>M</m:t>
                      </m:r>
                    </m:e>
                    <m:sup>
                      <m:r>
                        <m:t>2</m:t>
                      </m:r>
                    </m:sup>
                  </m:sSup>
                </m:e>
              </m:d>
              <m:r>
                <m:rPr>
                  <m:sty m:val="p"/>
                </m:rPr>
                <m:t>−</m:t>
              </m:r>
              <m:sSup>
                <m:e>
                  <m:d>
                    <m:dPr>
                      <m:begChr m:val="⟨"/>
                      <m:sepChr m:val=""/>
                      <m:endChr m:val="⟩"/>
                      <m:grow/>
                    </m:dPr>
                    <m:e>
                      <m:r>
                        <m:rPr>
                          <m:sty m:val="b"/>
                        </m:rPr>
                        <m:t>M</m:t>
                      </m:r>
                    </m:e>
                  </m:d>
                </m:e>
                <m:sup>
                  <m:r>
                    <m:t>2</m:t>
                  </m:r>
                </m:sup>
              </m:sSup>
            </m:num>
            <m:den>
              <m:r>
                <m:t>3</m:t>
              </m:r>
              <m:sSub>
                <m:e>
                  <m:r>
                    <m:t>ε</m:t>
                  </m:r>
                </m:e>
                <m:sub>
                  <m:r>
                    <m:t>0</m:t>
                  </m:r>
                </m:sub>
              </m:sSub>
              <m:r>
                <m:t>V</m:t>
              </m:r>
              <m:sSub>
                <m:e>
                  <m:r>
                    <m:t>k</m:t>
                  </m:r>
                </m:e>
                <m:sub>
                  <m:r>
                    <m:t>B</m:t>
                  </m:r>
                </m:sub>
              </m:sSub>
              <m:r>
                <m:t>T</m:t>
              </m:r>
            </m:den>
          </m:f>
          <m:r>
            <m:rPr>
              <m:sty m:val="p"/>
            </m:rPr>
            <m:t>,</m:t>
          </m:r>
          <m:r>
            <m:t>  </m:t>
          </m:r>
          <m:r>
            <m:t>ε</m:t>
          </m:r>
          <m:d>
            <m:dPr>
              <m:begChr m:val="("/>
              <m:sepChr m:val=""/>
              <m:endChr m:val=")"/>
              <m:grow/>
            </m:dPr>
            <m:e>
              <m:r>
                <m:t>ω</m:t>
              </m:r>
            </m:e>
          </m:d>
          <m:r>
            <m:rPr>
              <m:sty m:val="p"/>
            </m:rPr>
            <m:t>=</m:t>
          </m:r>
          <m:sSub>
            <m:e>
              <m:r>
                <m:t>ε</m:t>
              </m:r>
            </m:e>
            <m:sub>
              <m:r>
                <m:rPr>
                  <m:sty m:val="p"/>
                </m:rPr>
                <m:t>∞</m:t>
              </m:r>
            </m:sub>
          </m:sSub>
          <m:r>
            <m:rPr>
              <m:sty m:val="p"/>
            </m:rPr>
            <m:t>+</m:t>
          </m:r>
          <m:f>
            <m:fPr>
              <m:type m:val="bar"/>
            </m:fPr>
            <m:num>
              <m:sSub>
                <m:e>
                  <m:r>
                    <m:t>ε</m:t>
                  </m:r>
                </m:e>
                <m:sub>
                  <m:r>
                    <m:t>s</m:t>
                  </m:r>
                </m:sub>
              </m:sSub>
              <m:r>
                <m:rPr>
                  <m:sty m:val="p"/>
                </m:rPr>
                <m:t>−</m:t>
              </m:r>
              <m:sSub>
                <m:e>
                  <m:r>
                    <m:t>ε</m:t>
                  </m:r>
                </m:e>
                <m:sub>
                  <m:r>
                    <m:rPr>
                      <m:sty m:val="p"/>
                    </m:rPr>
                    <m:t>∞</m:t>
                  </m:r>
                </m:sub>
              </m:sSub>
            </m:num>
            <m:den>
              <m:r>
                <m:t>1</m:t>
              </m:r>
              <m:r>
                <m:rPr>
                  <m:sty m:val="p"/>
                </m:rPr>
                <m:t>+</m:t>
              </m:r>
              <m:r>
                <m:t>i</m:t>
              </m:r>
              <m:r>
                <m:t>ω</m:t>
              </m:r>
              <m:sSub>
                <m:e>
                  <m:r>
                    <m:t>τ</m:t>
                  </m:r>
                </m:e>
                <m:sub>
                  <m:r>
                    <m:t>D</m:t>
                  </m:r>
                </m:sub>
              </m:sSub>
            </m:den>
          </m:f>
        </m:oMath>
      </m:oMathPara>
    </w:p>
    <w:p>
      <w:pPr>
        <w:spacing w:after="100"/>
        <w:jc w:val="both"/>
      </w:pPr>
      <w:r>
        <w:rPr>
          <w:color w:val="3A4350"/>
          <w:sz w:val="19"/>
          <w:szCs w:val="19"/>
        </w:rPr>
        <w:t xml:space="preserve">where </w:t>
      </w:r>
      <m:oMath>
        <m:r>
          <m:rPr>
            <m:sty m:val="b"/>
          </m:rPr>
          <m:t>M</m:t>
        </m:r>
      </m:oMath>
      <w:r>
        <w:rPr>
          <w:color w:val="3A4350"/>
          <w:sz w:val="19"/>
          <w:szCs w:val="19"/>
        </w:rPr>
        <w:t xml:space="preserve"> is the total dipole moment of the water in the volume </w:t>
      </w:r>
      <m:oMath>
        <m:r>
          <m:t>V</m:t>
        </m:r>
      </m:oMath>
      <w:r>
        <w:rPr>
          <w:color w:val="3A4350"/>
          <w:sz w:val="19"/>
          <w:szCs w:val="19"/>
        </w:rPr>
        <w:t xml:space="preserve">, </w:t>
      </w:r>
      <m:oMath>
        <m:sSub>
          <m:e>
            <m:r>
              <m:t>ε</m:t>
            </m:r>
          </m:e>
          <m:sub>
            <m:r>
              <m:t>s</m:t>
            </m:r>
          </m:sub>
        </m:sSub>
      </m:oMath>
      <w:r>
        <w:rPr>
          <w:color w:val="3A4350"/>
          <w:sz w:val="19"/>
          <w:szCs w:val="19"/>
        </w:rPr>
        <w:t xml:space="preserve"> and </w:t>
      </w:r>
      <m:oMath>
        <m:sSub>
          <m:e>
            <m:r>
              <m:t>ε</m:t>
            </m:r>
          </m:e>
          <m:sub>
            <m:r>
              <m:rPr>
                <m:sty m:val="p"/>
              </m:rPr>
              <m:t>∞</m:t>
            </m:r>
          </m:sub>
        </m:sSub>
      </m:oMath>
      <w:r>
        <w:rPr>
          <w:color w:val="3A4350"/>
          <w:sz w:val="19"/>
          <w:szCs w:val="19"/>
        </w:rPr>
        <w:t xml:space="preserve"> the static and high-frequency permittivities and </w:t>
      </w:r>
      <m:oMath>
        <m:sSub>
          <m:e>
            <m:r>
              <m:t>τ</m:t>
            </m:r>
          </m:e>
          <m:sub>
            <m:r>
              <m:t>D</m:t>
            </m:r>
          </m:sub>
        </m:sSub>
      </m:oMath>
      <w:r>
        <w:rPr>
          <w:color w:val="3A4350"/>
          <w:sz w:val="19"/>
          <w:szCs w:val="19"/>
        </w:rPr>
        <w:t xml:space="preserve"> the Debye relaxation time.</w:t>
      </w:r>
    </w:p>
    <w:p>
      <w:pPr>
        <w:spacing w:after="100" w:before="80"/>
        <w:jc w:val="both"/>
      </w:pPr>
      <w:r>
        <w:rPr>
          <w:b/>
          <w:bCs/>
          <w:color w:val="C25E00"/>
        </w:rPr>
        <w:t xml:space="preserve">Link to the theoretical introduction. </w:t>
      </w:r>
      <w:r>
        <w:t xml:space="preserve">Belongs to section 1.4: the Debye length and the Poisson equation of section 1.4 use the permittivity of bulk water; in clay nanopores it is up to twenty times smaller, which changes the double layer, ion pairing and the interpretation of dielectric soil-moisture and salinity sensors.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Quantifies the anisotropic, frequency-dependent permittivity of water in charged clay pores and shows that confined water acts as a distinct solvent.</w:t>
      </w:r>
    </w:p>
    <w:p>
      <w:pPr>
        <w:pStyle w:val="Heading1"/>
        <w:pageBreakBefore/>
      </w:pPr>
      <w:r>
        <w:rPr>
          <w:color w:val="003262"/>
        </w:rPr>
        <w:t xml:space="preserve">8. University of California, Berkeley</w:t>
      </w:r>
    </w:p>
    <w:p>
      <w:pPr>
        <w:spacing w:after="120"/>
        <w:jc w:val="both"/>
      </w:pPr>
      <w:r>
        <w:t xml:space="preserve">Berkeley contributes the statistical mechanics and measurement of electrolyte transport and the structure of double layers on clays. Kara Fong, Helen Bergstrom, Bryan McCloskey and Kranthi Mandadapu derive the Onsager transport coefficients and their Green–Kubo relations [BK1]; David Halat, Nitash Balsara, Rui Wang and coauthors measure the solvent velocity behind the transference number [BK2]; Nikhil Agrawal and Wang explain ion condensation and charge inversion in multivalent electrolytes [BK3]; and Michael Whittaker, Jillian Banfield and coauthors image asymmetric double layers on curved clay layers [BK4].</w:t>
      </w:r>
    </w:p>
    <w:p>
      <w:pPr>
        <w:pStyle w:val="Heading2"/>
        <w:keepNext/>
      </w:pPr>
      <w:r>
        <w:rPr>
          <w:color w:val="003262"/>
        </w:rPr>
        <w:t xml:space="preserve">BK1  </w:t>
      </w:r>
      <w:r>
        <w:rPr>
          <w:color w:val="1F3864"/>
        </w:rPr>
        <w:t xml:space="preserve">Transport phenomena in electrolyte solutions: Nonequilibrium thermodynamics and statistical mechanics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Kara D. Fong, Helen K. Bergstrom, Bryan D. McCloskey, Kranthi K. Mandadapu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AIChE Journal, vol. 66, no. 12, article e17091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oyyar_csuqqklv5saznyn">
              <w:r>
                <w:rPr>
                  <w:color w:val="1D4ED8"/>
                  <w:sz w:val="18"/>
                  <w:szCs w:val="18"/>
                  <w:u w:val="single"/>
                </w:rPr>
                <w:t xml:space="preserve">https://doi.org/10.1002/aic.17091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Department of Chemical and Biomolecular Engineering, UC Berkeley, jointly with Lawrence Berkeley National Laboratory (UC eScholarship record 43p58999; arXiv:2006.16164 author block). The affiliation block of the Wiley version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Onsager transport coefficients · entropy production · Green–Kubo relations · Stefan–Maxwell diffusivities · transference numbers · molecular dynamics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Summary. </w:t>
      </w:r>
      <w:r>
        <w:t xml:space="preserve">Multicomponent electrolytes are described by competing frameworks, dilute Nernst–Planck theory, Stefan–Maxwell or concentrated-solution theory and Onsager transport coefficients, which are rarely derived from a common start. The authors combine continuum mechanics, Maxwell's equations and nonequilibrium thermodynamics to derive the balance laws, the entropy production and the linear flux–force relations of a multicomponent electrolyte. With statistical mechanics they then give Green–Kubo relations that express the Onsager coefficients as integrals of flux–flux correlation functions, and they show how these map onto the Stefan–Maxwell and infinitely dilute descriptions. As a test, they compute the full coefficient matrix of a salt in an organic solvent by molecular dynamics and compare it with measurements.</w:t>
      </w:r>
    </w:p>
    <w:p>
      <w:pPr>
        <w:keepNext/>
        <w:spacing w:after="40" w:before="80"/>
      </w:pPr>
      <w:r>
        <w:rPr>
          <w:b/>
          <w:bCs/>
          <w:color w:val="003262"/>
        </w:rPr>
        <w:t xml:space="preserve">Key equation.</w:t>
      </w:r>
      <w:r>
        <w:rPr>
          <w:i/>
          <w:iCs/>
          <w:color w:val="5B6573"/>
          <w:sz w:val="18"/>
          <w:szCs w:val="18"/>
        </w:rPr>
        <w:t xml:space="preserve">  (Onsager flux law with a Green–Kubo coefficient (representative formulation; the paper's normalization and reference velocity may differ))</w:t>
      </w:r>
    </w:p>
    <w:p>
      <w:pPr>
        <w:pStyle w:val="Equation"/>
      </w:pPr>
      <m:oMathPara>
        <m:oMathParaPr>
          <m:jc m:val="center"/>
        </m:oMathParaPr>
        <m:oMath>
          <m:sSub>
            <m:e>
              <m:r>
                <m:rPr>
                  <m:sty m:val="b"/>
                </m:rPr>
                <m:t>J</m:t>
              </m:r>
            </m:e>
            <m:sub>
              <m:r>
                <m:t>i</m:t>
              </m:r>
            </m:sub>
          </m:sSub>
          <m:r>
            <m:rPr>
              <m:sty m:val="p"/>
            </m:rPr>
            <m:t>=</m:t>
          </m:r>
          <m:r>
            <m:rPr>
              <m:sty m:val="p"/>
            </m:rPr>
            <m:t>−</m:t>
          </m:r>
          <m:nary>
            <m:naryPr>
              <m:chr m:val="∑"/>
              <m:limLoc m:val="undOvr"/>
              <m:subHide m:val="off"/>
              <m:supHide m:val="on"/>
            </m:naryPr>
            <m:sub>
              <m:r>
                <m:t>j</m:t>
              </m:r>
            </m:sub>
            <m:sup>
              <m:r>
                <m:t>​</m:t>
              </m:r>
            </m:sup>
            <m:e>
              <m:sSup>
                <m:e>
                  <m:r>
                    <m:t>L</m:t>
                  </m:r>
                </m:e>
                <m:sup>
                  <m:r>
                    <m:t>i</m:t>
                  </m:r>
                  <m:r>
                    <m:t>j</m:t>
                  </m:r>
                </m:sup>
              </m:sSup>
            </m:e>
          </m:nary>
          <m:r>
            <m:rPr>
              <m:sty m:val="p"/>
            </m:rPr>
            <m:t>∇</m:t>
          </m:r>
          <m:sSub>
            <m:e>
              <m:acc>
                <m:accPr>
                  <m:chr m:val="‾"/>
                </m:accPr>
                <m:e>
                  <m:r>
                    <m:t>μ</m:t>
                  </m:r>
                </m:e>
              </m:acc>
            </m:e>
            <m:sub>
              <m:r>
                <m:t>j</m:t>
              </m:r>
            </m:sub>
          </m:sSub>
          <m:r>
            <m:rPr>
              <m:sty m:val="p"/>
            </m:rPr>
            <m:t>,</m:t>
          </m:r>
          <m:r>
            <m:t>  </m:t>
          </m:r>
          <m:sSup>
            <m:e>
              <m:r>
                <m:t>L</m:t>
              </m:r>
            </m:e>
            <m:sup>
              <m:r>
                <m:t>i</m:t>
              </m:r>
              <m:r>
                <m:t>j</m:t>
              </m:r>
            </m:sup>
          </m:sSup>
          <m:r>
            <m:rPr>
              <m:sty m:val="p"/>
            </m:rPr>
            <m:t>=</m:t>
          </m:r>
          <m:f>
            <m:fPr>
              <m:type m:val="bar"/>
            </m:fPr>
            <m:num>
              <m:r>
                <m:t>1</m:t>
              </m:r>
            </m:num>
            <m:den>
              <m:r>
                <m:t>3</m:t>
              </m:r>
              <m:sSub>
                <m:e>
                  <m:r>
                    <m:t>k</m:t>
                  </m:r>
                </m:e>
                <m:sub>
                  <m:r>
                    <m:t>B</m:t>
                  </m:r>
                </m:sub>
              </m:sSub>
              <m:r>
                <m:t>T</m:t>
              </m:r>
              <m:r>
                <m:t>V</m:t>
              </m:r>
            </m:den>
          </m:f>
          <m:nary>
            <m:naryPr>
              <m:chr m:val="∫"/>
              <m:limLoc m:val="subSup"/>
              <m:subHide m:val="off"/>
              <m:supHide m:val="off"/>
            </m:naryPr>
            <m:sub>
              <m:r>
                <m:t>0</m:t>
              </m:r>
            </m:sub>
            <m:sup>
              <m:r>
                <m:rPr>
                  <m:sty m:val="p"/>
                </m:rPr>
                <m:t>∞</m:t>
              </m:r>
            </m:sup>
            <m:e>
              <m:d>
                <m:dPr>
                  <m:begChr m:val="⟨"/>
                  <m:sepChr m:val=""/>
                  <m:endChr m:val="⟩"/>
                  <m:grow/>
                </m:dPr>
                <m:e>
                  <m:nary>
                    <m:naryPr>
                      <m:chr m:val="∑"/>
                      <m:limLoc m:val="undOvr"/>
                      <m:subHide m:val="off"/>
                      <m:supHide m:val="on"/>
                    </m:naryPr>
                    <m:sub>
                      <m:r>
                        <m:t>α</m:t>
                      </m:r>
                      <m:r>
                        <m:rPr>
                          <m:sty m:val="p"/>
                        </m:rPr>
                        <m:t>∈</m:t>
                      </m:r>
                      <m:r>
                        <m:t>i</m:t>
                      </m:r>
                    </m:sub>
                    <m:sup>
                      <m:r>
                        <m:t>​</m:t>
                      </m:r>
                    </m:sup>
                    <m:e>
                      <m:sSub>
                        <m:e>
                          <m:r>
                            <m:rPr>
                              <m:sty m:val="b"/>
                            </m:rPr>
                            <m:t>v</m:t>
                          </m:r>
                        </m:e>
                        <m:sub>
                          <m:r>
                            <m:t>α</m:t>
                          </m:r>
                        </m:sub>
                      </m:sSub>
                    </m:e>
                  </m:nary>
                  <m:d>
                    <m:dPr>
                      <m:begChr m:val="("/>
                      <m:sepChr m:val=""/>
                      <m:endChr m:val=")"/>
                      <m:grow/>
                    </m:dPr>
                    <m:e>
                      <m:r>
                        <m:t>t</m:t>
                      </m:r>
                    </m:e>
                  </m:d>
                  <m:r>
                    <m:rPr>
                      <m:sty m:val="p"/>
                    </m:rPr>
                    <m:t>⋅</m:t>
                  </m:r>
                  <m:nary>
                    <m:naryPr>
                      <m:chr m:val="∑"/>
                      <m:limLoc m:val="undOvr"/>
                      <m:subHide m:val="off"/>
                      <m:supHide m:val="on"/>
                    </m:naryPr>
                    <m:sub>
                      <m:r>
                        <m:t>β</m:t>
                      </m:r>
                      <m:r>
                        <m:rPr>
                          <m:sty m:val="p"/>
                        </m:rPr>
                        <m:t>∈</m:t>
                      </m:r>
                      <m:r>
                        <m:t>j</m:t>
                      </m:r>
                    </m:sub>
                    <m:sup>
                      <m:r>
                        <m:t>​</m:t>
                      </m:r>
                    </m:sup>
                    <m:e>
                      <m:sSub>
                        <m:e>
                          <m:r>
                            <m:rPr>
                              <m:sty m:val="b"/>
                            </m:rPr>
                            <m:t>v</m:t>
                          </m:r>
                        </m:e>
                        <m:sub>
                          <m:r>
                            <m:t>β</m:t>
                          </m:r>
                        </m:sub>
                      </m:sSub>
                    </m:e>
                  </m:nary>
                  <m:d>
                    <m:dPr>
                      <m:begChr m:val="("/>
                      <m:sepChr m:val=""/>
                      <m:endChr m:val=")"/>
                      <m:grow/>
                    </m:dPr>
                    <m:e>
                      <m:r>
                        <m:t>0</m:t>
                      </m:r>
                    </m:e>
                  </m:d>
                </m:e>
              </m:d>
            </m:e>
          </m:nary>
          <m:r>
            <m:t>d</m:t>
          </m:r>
          <m:r>
            <m:t>t</m:t>
          </m:r>
          <m:r>
            <m:rPr>
              <m:sty m:val="p"/>
            </m:rPr>
            <m:t>,</m:t>
          </m:r>
          <m:r>
            <m:t>  </m:t>
          </m:r>
          <m:sSup>
            <m:e>
              <m:r>
                <m:t>L</m:t>
              </m:r>
            </m:e>
            <m:sup>
              <m:r>
                <m:t>i</m:t>
              </m:r>
              <m:r>
                <m:t>j</m:t>
              </m:r>
            </m:sup>
          </m:sSup>
          <m:r>
            <m:rPr>
              <m:sty m:val="p"/>
            </m:rPr>
            <m:t>=</m:t>
          </m:r>
          <m:sSup>
            <m:e>
              <m:r>
                <m:t>L</m:t>
              </m:r>
            </m:e>
            <m:sup>
              <m:r>
                <m:t>j</m:t>
              </m:r>
              <m:r>
                <m:t>i</m:t>
              </m:r>
            </m:sup>
          </m:sSup>
        </m:oMath>
      </m:oMathPara>
    </w:p>
    <w:p>
      <w:pPr>
        <w:spacing w:after="100"/>
        <w:jc w:val="both"/>
      </w:pPr>
      <w:r>
        <w:rPr>
          <w:color w:val="3A4350"/>
          <w:sz w:val="19"/>
          <w:szCs w:val="19"/>
        </w:rPr>
        <w:t xml:space="preserve">where </w:t>
      </w:r>
      <m:oMath>
        <m:sSub>
          <m:e>
            <m:acc>
              <m:accPr>
                <m:chr m:val="‾"/>
              </m:accPr>
              <m:e>
                <m:r>
                  <m:t>μ</m:t>
                </m:r>
              </m:e>
            </m:acc>
          </m:e>
          <m:sub>
            <m:r>
              <m:t>j</m:t>
            </m:r>
          </m:sub>
        </m:sSub>
      </m:oMath>
      <w:r>
        <w:rPr>
          <w:color w:val="3A4350"/>
          <w:sz w:val="19"/>
          <w:szCs w:val="19"/>
        </w:rPr>
        <w:t xml:space="preserve"> is the electrochemical potential of species </w:t>
      </w:r>
      <m:oMath>
        <m:r>
          <m:t>j</m:t>
        </m:r>
      </m:oMath>
      <w:r>
        <w:rPr>
          <w:color w:val="3A4350"/>
          <w:sz w:val="19"/>
          <w:szCs w:val="19"/>
        </w:rPr>
        <w:t xml:space="preserve">, </w:t>
      </w:r>
      <m:oMath>
        <m:sSub>
          <m:e>
            <m:r>
              <m:rPr>
                <m:sty m:val="b"/>
              </m:rPr>
              <m:t>v</m:t>
            </m:r>
          </m:e>
          <m:sub>
            <m:r>
              <m:t>α</m:t>
            </m:r>
          </m:sub>
        </m:sSub>
      </m:oMath>
      <w:r>
        <w:rPr>
          <w:color w:val="3A4350"/>
          <w:sz w:val="19"/>
          <w:szCs w:val="19"/>
        </w:rPr>
        <w:t xml:space="preserve"> the velocity of particle </w:t>
      </w:r>
      <m:oMath>
        <m:r>
          <m:t>α</m:t>
        </m:r>
      </m:oMath>
      <w:r>
        <w:rPr>
          <w:color w:val="3A4350"/>
          <w:sz w:val="19"/>
          <w:szCs w:val="19"/>
        </w:rPr>
        <w:t xml:space="preserve"> and </w:t>
      </w:r>
      <m:oMath>
        <m:r>
          <m:t>V</m:t>
        </m:r>
      </m:oMath>
      <w:r>
        <w:rPr>
          <w:color w:val="3A4350"/>
          <w:sz w:val="19"/>
          <w:szCs w:val="19"/>
        </w:rPr>
        <w:t xml:space="preserve"> the volume.</w:t>
      </w:r>
    </w:p>
    <w:p>
      <w:pPr>
        <w:spacing w:after="100" w:before="80"/>
        <w:jc w:val="both"/>
      </w:pPr>
      <w:r>
        <w:rPr>
          <w:b/>
          <w:bCs/>
          <w:color w:val="003262"/>
        </w:rPr>
        <w:t xml:space="preserve">Link to the theoretical introduction. </w:t>
      </w:r>
      <w:r>
        <w:t xml:space="preserve">Belongs to section 1.3: it derives the symmetric Onsager matrix that the base article transforms into the salt–charge basis, and makes it computable from molecular simulation and convertible into Stefan–Maxwell diffusivities and transference numbers.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Gives one self-contained derivation from Maxwell's equations and entropy production to Green–Kubo formulas for all electrolyte transport coefficients.</w:t>
      </w:r>
    </w:p>
    <w:p>
      <w:pPr>
        <w:pStyle w:val="Heading2"/>
        <w:keepNext/>
      </w:pPr>
      <w:r>
        <w:rPr>
          <w:color w:val="003262"/>
        </w:rPr>
        <w:t xml:space="preserve">BK2  </w:t>
      </w:r>
      <w:r>
        <w:rPr>
          <w:color w:val="1F3864"/>
        </w:rPr>
        <w:t xml:space="preserve">Electric-Field-Induced Spatially Dynamic Heterogeneity of Solvent Motion and Cation Transference in Electrolytes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David M. Halat, Chao Fang, Darby Hickson, Aashutosh Mistry, Jeffrey A. Reimer, Nitash P. Balsara, Rui Wang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Letters, vol. 128, article 198002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ooqq12oozv6w7u-o0jnkf">
              <w:r>
                <w:rPr>
                  <w:color w:val="1D4ED8"/>
                  <w:sz w:val="18"/>
                  <w:szCs w:val="18"/>
                  <w:u w:val="single"/>
                </w:rPr>
                <w:t xml:space="preserve">https://doi.org/10.1103/PhysRevLett.128.198002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J. A. Reimer, N. P. Balsara and R. Wang: Department of Chemical and Biomolecular Engineering, UC Berkeley; the APS accepted-manuscript record describes the authors as from Berkeley and Argonne. Per-author affiliations were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transference numbers · solvent velocity · electrophoretic NMR · concentrated solution theory · solvation shells · molecular dynamics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3262"/>
        </w:rPr>
        <w:t xml:space="preserve">Summary. </w:t>
      </w:r>
      <w:r>
        <w:t xml:space="preserve">In concentrated solution theory the cation transference number is defined relative to the solvent velocity, which is usually assumed to vanish under an applied field but has rarely been measured. The authors measure the field-driven velocities of the cation, the anion and the solvent by electrophoretic NMR and interpret them with molecular dynamics. Solvent molecules in the solvation shell of a cation are dragged by the field while free solvent is not, so the solvent motion is spatially heterogeneous. The measured transference numbers agree with simulation over a range of concentrations, and at a critical concentration, where most solvent is bound to cations, the transference number is close to zero.</w:t>
      </w:r>
    </w:p>
    <w:p>
      <w:pPr>
        <w:keepNext/>
        <w:spacing w:after="40" w:before="80"/>
      </w:pPr>
      <w:r>
        <w:rPr>
          <w:b/>
          <w:bCs/>
          <w:color w:val="003262"/>
        </w:rPr>
        <w:t xml:space="preserve">Key equation.</w:t>
      </w:r>
      <w:r>
        <w:rPr>
          <w:i/>
          <w:iCs/>
          <w:color w:val="5B6573"/>
          <w:sz w:val="18"/>
          <w:szCs w:val="18"/>
        </w:rPr>
        <w:t xml:space="preserve">  (Transference number relative to the solvent velocity (representative formulation))</w:t>
      </w:r>
    </w:p>
    <w:p>
      <w:pPr>
        <w:pStyle w:val="Equation"/>
      </w:pPr>
      <m:oMathPara>
        <m:oMathParaPr>
          <m:jc m:val="center"/>
        </m:oMathParaPr>
        <m:oMath>
          <m:sSubSup>
            <m:e>
              <m:r>
                <m:t>t</m:t>
              </m:r>
            </m:e>
            <m:sub>
              <m:r>
                <m:rPr>
                  <m:nor/>
                </m:rPr>
                <m:t>+</m:t>
              </m:r>
            </m:sub>
            <m:sup>
              <m:r>
                <m:t>0</m:t>
              </m:r>
            </m:sup>
          </m:sSubSup>
          <m:r>
            <m:rPr>
              <m:sty m:val="p"/>
            </m:rPr>
            <m:t>=</m:t>
          </m:r>
          <m:f>
            <m:fPr>
              <m:type m:val="bar"/>
            </m:fPr>
            <m:num>
              <m:sSub>
                <m:e>
                  <m:r>
                    <m:t>z</m:t>
                  </m:r>
                </m:e>
                <m:sub>
                  <m:r>
                    <m:rPr>
                      <m:nor/>
                    </m:rPr>
                    <m:t>+</m:t>
                  </m:r>
                </m:sub>
              </m:sSub>
              <m:sSub>
                <m:e>
                  <m:r>
                    <m:t>c</m:t>
                  </m:r>
                </m:e>
                <m:sub>
                  <m:r>
                    <m:rPr>
                      <m:nor/>
                    </m:rPr>
                    <m:t>+</m:t>
                  </m:r>
                </m:sub>
              </m:sSub>
              <m:d>
                <m:dPr>
                  <m:begChr m:val="("/>
                  <m:sepChr m:val=""/>
                  <m:endChr m:val=")"/>
                  <m:grow/>
                </m:dPr>
                <m:e>
                  <m:sSub>
                    <m:e>
                      <m:r>
                        <m:t>v</m:t>
                      </m:r>
                    </m:e>
                    <m:sub>
                      <m:r>
                        <m:rPr>
                          <m:nor/>
                        </m:rPr>
                        <m:t>+</m:t>
                      </m:r>
                    </m:sub>
                  </m:sSub>
                  <m:r>
                    <m:rPr>
                      <m:sty m:val="p"/>
                    </m:rPr>
                    <m:t>−</m:t>
                  </m:r>
                  <m:sSub>
                    <m:e>
                      <m:r>
                        <m:t>v</m:t>
                      </m:r>
                    </m:e>
                    <m:sub>
                      <m:r>
                        <m:t>0</m:t>
                      </m:r>
                    </m:sub>
                  </m:sSub>
                </m:e>
              </m:d>
            </m:num>
            <m:den>
              <m:nary>
                <m:naryPr>
                  <m:chr m:val="∑"/>
                  <m:limLoc m:val="undOvr"/>
                  <m:subHide m:val="off"/>
                  <m:supHide m:val="on"/>
                </m:naryPr>
                <m:sub>
                  <m:r>
                    <m:t>i</m:t>
                  </m:r>
                  <m:r>
                    <m:rPr>
                      <m:sty m:val="p"/>
                    </m:rPr>
                    <m:t>=</m:t>
                  </m:r>
                  <m:r>
                    <m:rPr>
                      <m:sty m:val="p"/>
                    </m:rPr>
                    <m:t>±</m:t>
                  </m:r>
                </m:sub>
                <m:sup>
                  <m:r>
                    <m:t>​</m:t>
                  </m:r>
                </m:sup>
                <m:e>
                  <m:sSub>
                    <m:e>
                      <m:r>
                        <m:t>z</m:t>
                      </m:r>
                    </m:e>
                    <m:sub>
                      <m:r>
                        <m:t>i</m:t>
                      </m:r>
                    </m:sub>
                  </m:sSub>
                </m:e>
              </m:nary>
              <m:sSub>
                <m:e>
                  <m:r>
                    <m:t>c</m:t>
                  </m:r>
                </m:e>
                <m:sub>
                  <m:r>
                    <m:t>i</m:t>
                  </m:r>
                </m:sub>
              </m:sSub>
              <m:d>
                <m:dPr>
                  <m:begChr m:val="("/>
                  <m:sepChr m:val=""/>
                  <m:endChr m:val=")"/>
                  <m:grow/>
                </m:dPr>
                <m:e>
                  <m:sSub>
                    <m:e>
                      <m:r>
                        <m:t>v</m:t>
                      </m:r>
                    </m:e>
                    <m:sub>
                      <m:r>
                        <m:t>i</m:t>
                      </m:r>
                    </m:sub>
                  </m:sSub>
                  <m:r>
                    <m:rPr>
                      <m:sty m:val="p"/>
                    </m:rPr>
                    <m:t>−</m:t>
                  </m:r>
                  <m:sSub>
                    <m:e>
                      <m:r>
                        <m:t>v</m:t>
                      </m:r>
                    </m:e>
                    <m:sub>
                      <m:r>
                        <m:t>0</m:t>
                      </m:r>
                    </m:sub>
                  </m:sSub>
                </m:e>
              </m:d>
            </m:den>
          </m:f>
          <m:r>
            <m:rPr>
              <m:sty m:val="p"/>
            </m:rPr>
            <m:t>,</m:t>
          </m:r>
          <m:r>
            <m:t>  </m:t>
          </m:r>
          <m:r>
            <m:rPr>
              <m:sty m:val="b"/>
            </m:rPr>
            <m:t>i</m:t>
          </m:r>
          <m:r>
            <m:rPr>
              <m:sty m:val="p"/>
            </m:rPr>
            <m:t>=</m:t>
          </m:r>
          <m:r>
            <m:t>F</m:t>
          </m:r>
          <m:nary>
            <m:naryPr>
              <m:chr m:val="∑"/>
              <m:limLoc m:val="undOvr"/>
              <m:subHide m:val="off"/>
              <m:supHide m:val="on"/>
            </m:naryPr>
            <m:sub>
              <m:r>
                <m:t>i</m:t>
              </m:r>
            </m:sub>
            <m:sup>
              <m:r>
                <m:t>​</m:t>
              </m:r>
            </m:sup>
            <m:e>
              <m:sSub>
                <m:e>
                  <m:r>
                    <m:t>z</m:t>
                  </m:r>
                </m:e>
                <m:sub>
                  <m:r>
                    <m:t>i</m:t>
                  </m:r>
                </m:sub>
              </m:sSub>
            </m:e>
          </m:nary>
          <m:sSub>
            <m:e>
              <m:r>
                <m:t>c</m:t>
              </m:r>
            </m:e>
            <m:sub>
              <m:r>
                <m:t>i</m:t>
              </m:r>
            </m:sub>
          </m:sSub>
          <m:sSub>
            <m:e>
              <m:r>
                <m:rPr>
                  <m:sty m:val="b"/>
                </m:rPr>
                <m:t>v</m:t>
              </m:r>
            </m:e>
            <m:sub>
              <m:r>
                <m:t>i</m:t>
              </m:r>
            </m:sub>
          </m:sSub>
        </m:oMath>
      </m:oMathPara>
    </w:p>
    <w:p>
      <w:pPr>
        <w:spacing w:after="100"/>
        <w:jc w:val="both"/>
      </w:pPr>
      <w:r>
        <w:rPr>
          <w:color w:val="3A4350"/>
          <w:sz w:val="19"/>
          <w:szCs w:val="19"/>
        </w:rPr>
        <w:t xml:space="preserve">where </w:t>
      </w:r>
      <m:oMath>
        <m:sSub>
          <m:e>
            <m:r>
              <m:t>v</m:t>
            </m:r>
          </m:e>
          <m:sub>
            <m:r>
              <m:rPr>
                <m:sty m:val="p"/>
              </m:rPr>
              <m:t>±</m:t>
            </m:r>
          </m:sub>
        </m:sSub>
      </m:oMath>
      <w:r>
        <w:rPr>
          <w:color w:val="3A4350"/>
          <w:sz w:val="19"/>
          <w:szCs w:val="19"/>
        </w:rPr>
        <w:t xml:space="preserve"> and </w:t>
      </w:r>
      <m:oMath>
        <m:sSub>
          <m:e>
            <m:r>
              <m:t>v</m:t>
            </m:r>
          </m:e>
          <m:sub>
            <m:r>
              <m:t>0</m:t>
            </m:r>
          </m:sub>
        </m:sSub>
      </m:oMath>
      <w:r>
        <w:rPr>
          <w:color w:val="3A4350"/>
          <w:sz w:val="19"/>
          <w:szCs w:val="19"/>
        </w:rPr>
        <w:t xml:space="preserve"> are the velocities of the ions and of the solvent; because </w:t>
      </w:r>
      <m:oMath>
        <m:nary>
          <m:naryPr>
            <m:chr m:val="∑"/>
            <m:limLoc m:val="undOvr"/>
            <m:subHide m:val="off"/>
            <m:supHide m:val="on"/>
          </m:naryPr>
          <m:sub>
            <m:r>
              <m:t>i</m:t>
            </m:r>
          </m:sub>
          <m:sup>
            <m:r>
              <m:t>​</m:t>
            </m:r>
          </m:sup>
          <m:e>
            <m:sSub>
              <m:e>
                <m:r>
                  <m:t>z</m:t>
                </m:r>
              </m:e>
              <m:sub>
                <m:r>
                  <m:t>i</m:t>
                </m:r>
              </m:sub>
            </m:sSub>
          </m:e>
        </m:nary>
        <m:sSub>
          <m:e>
            <m:r>
              <m:t>c</m:t>
            </m:r>
          </m:e>
          <m:sub>
            <m:r>
              <m:t>i</m:t>
            </m:r>
          </m:sub>
        </m:sSub>
        <m:r>
          <m:rPr>
            <m:sty m:val="p"/>
          </m:rPr>
          <m:t>=</m:t>
        </m:r>
        <m:r>
          <m:t>0</m:t>
        </m:r>
      </m:oMath>
      <w:r>
        <w:rPr>
          <w:color w:val="3A4350"/>
          <w:sz w:val="19"/>
          <w:szCs w:val="19"/>
        </w:rPr>
        <w:t xml:space="preserve">, the current does not depend on the reference velocity.</w:t>
      </w:r>
    </w:p>
    <w:p>
      <w:pPr>
        <w:spacing w:after="100" w:before="80"/>
        <w:jc w:val="both"/>
      </w:pPr>
      <w:r>
        <w:rPr>
          <w:b/>
          <w:bCs/>
          <w:color w:val="003262"/>
        </w:rPr>
        <w:t xml:space="preserve">Link to the theoretical introduction. </w:t>
      </w:r>
      <w:r>
        <w:t xml:space="preserve">Belongs to sections 1.1 and 1.3: Newman's law of section 1.1 contains the transference number </w:t>
      </w:r>
      <m:oMath>
        <m:sSubSup>
          <m:e>
            <m:r>
              <m:t>t</m:t>
            </m:r>
          </m:e>
          <m:sub>
            <m:r>
              <m:rPr>
                <m:nor/>
              </m:rPr>
              <m:t>+</m:t>
            </m:r>
          </m:sub>
          <m:sup>
            <m:r>
              <m:t>0</m:t>
            </m:r>
          </m:sup>
        </m:sSubSup>
      </m:oMath>
      <w:r>
        <w:t xml:space="preserve"> relative to the solvent; this paper measures the solvent velocity that defines it, and shows that the choice of reference frame is a physical, not only a formal, question.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Measures the solvent velocity together with both ion velocities and links the solvent-frame transference number to the molecular solvation structure.</w:t>
      </w:r>
    </w:p>
    <w:p>
      <w:pPr>
        <w:pStyle w:val="Heading2"/>
        <w:keepNext/>
      </w:pPr>
      <w:r>
        <w:rPr>
          <w:color w:val="003262"/>
        </w:rPr>
        <w:t xml:space="preserve">BK3  </w:t>
      </w:r>
      <w:r>
        <w:rPr>
          <w:color w:val="1F3864"/>
        </w:rPr>
        <w:t xml:space="preserve">Electrostatic Correlation Induced Ion Condensation and Charge Inversion in Multivalent Electrolytes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Nikhil R. Agrawal, Rui Wang</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Journal of Chemical Theory and Computation, vol. 18, no. 10, pp. 6271–6280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ahyshhvf9mruzrk4liiy">
              <w:r>
                <w:rPr>
                  <w:color w:val="1D4ED8"/>
                  <w:sz w:val="18"/>
                  <w:szCs w:val="18"/>
                  <w:u w:val="single"/>
                </w:rPr>
                <w:t xml:space="preserve">https://doi.org/10.1021/acs.jctc.2c00607</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R. Wang: Department of Chemical and Biomolecular Engineering, UC Berkeley, and Materials Sciences Division, Lawrence Berkeley National Laboratory (ACS record). The affiliation line of N. R. Agrawal was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multivalent electrolytes · ion correlations · Gaussian renormalized fluctuation theory · ion condensation · charge inversion · beyond Poisson–Boltzmann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Summary. </w:t>
      </w:r>
      <w:r>
        <w:t xml:space="preserve">Mean-field Poisson–Boltzmann theory cannot capture the correlation-driven effects of multivalent ions near charged surfaces: ion condensation, charge inversion and like-charge attraction. The authors extend Gaussian renormalized fluctuation theory with excluded volume and use a boundary-layer treatment, because ion correlations in the condensed layer next to the surface differ strongly from those in the diffuse layer. The theory predicts that the surface charge induces a three-dimensional condensed layer, which is necessary but not sufficient for charge inversion; that the effective surface potential depends non-monotonically on the bulk salt concentration; and that adding monovalent salt reduces charge inversion non-monotonically.</w:t>
      </w:r>
    </w:p>
    <w:p>
      <w:pPr>
        <w:keepNext/>
        <w:spacing w:after="40" w:before="80"/>
      </w:pPr>
      <w:r>
        <w:rPr>
          <w:b/>
          <w:bCs/>
          <w:color w:val="003262"/>
        </w:rPr>
        <w:t xml:space="preserve">Key equation.</w:t>
      </w:r>
      <w:r>
        <w:rPr>
          <w:i/>
          <w:iCs/>
          <w:color w:val="5B6573"/>
          <w:sz w:val="18"/>
          <w:szCs w:val="18"/>
        </w:rPr>
        <w:t xml:space="preserve">  (Boltzmann distribution with a correlation self-energy and the screened Green function (representative formulation, point-charge limit))</w:t>
      </w:r>
    </w:p>
    <w:p>
      <w:pPr>
        <w:pStyle w:val="Equation"/>
      </w:pPr>
      <m:oMathPara>
        <m:oMathParaPr>
          <m:jc m:val="center"/>
        </m:oMathParaPr>
        <m:oMath>
          <m:sSub>
            <m:e>
              <m:r>
                <m:t>c</m:t>
              </m:r>
            </m:e>
            <m:sub>
              <m:r>
                <m:t>i</m:t>
              </m:r>
            </m:sub>
          </m:sSub>
          <m:d>
            <m:dPr>
              <m:begChr m:val="("/>
              <m:sepChr m:val=""/>
              <m:endChr m:val=")"/>
              <m:grow/>
            </m:dPr>
            <m:e>
              <m:r>
                <m:rPr>
                  <m:sty m:val="b"/>
                </m:rPr>
                <m:t>r</m:t>
              </m:r>
            </m:e>
          </m:d>
          <m:r>
            <m:rPr>
              <m:sty m:val="p"/>
            </m:rPr>
            <m:t>=</m:t>
          </m:r>
          <m:sSubSup>
            <m:e>
              <m:r>
                <m:t>c</m:t>
              </m:r>
            </m:e>
            <m:sub>
              <m:r>
                <m:t>i</m:t>
              </m:r>
            </m:sub>
            <m:sup>
              <m:r>
                <m:t>b</m:t>
              </m:r>
            </m:sup>
          </m:sSubSup>
          <m:r>
            <m:rPr>
              <m:sty m:val="p"/>
            </m:rPr>
            <m:t>exp</m:t>
          </m:r>
          <m:d>
            <m:dPr>
              <m:begChr m:val="["/>
              <m:sepChr m:val=""/>
              <m:endChr m:val="]"/>
              <m:grow/>
            </m:dPr>
            <m:e>
              <m:r>
                <m:rPr>
                  <m:sty m:val="p"/>
                </m:rPr>
                <m:t>−</m:t>
              </m:r>
              <m:r>
                <m:t>β</m:t>
              </m:r>
              <m:sSub>
                <m:e>
                  <m:r>
                    <m:t>z</m:t>
                  </m:r>
                </m:e>
                <m:sub>
                  <m:r>
                    <m:t>i</m:t>
                  </m:r>
                </m:sub>
              </m:sSub>
              <m:r>
                <m:t>e</m:t>
              </m:r>
              <m:r>
                <m:t>ψ</m:t>
              </m:r>
              <m:d>
                <m:dPr>
                  <m:begChr m:val="("/>
                  <m:sepChr m:val=""/>
                  <m:endChr m:val=")"/>
                  <m:grow/>
                </m:dPr>
                <m:e>
                  <m:r>
                    <m:rPr>
                      <m:sty m:val="b"/>
                    </m:rPr>
                    <m:t>r</m:t>
                  </m:r>
                </m:e>
              </m:d>
              <m:r>
                <m:rPr>
                  <m:sty m:val="p"/>
                </m:rPr>
                <m:t>−</m:t>
              </m:r>
              <m:r>
                <m:t>β</m:t>
              </m:r>
              <m:d>
                <m:dPr>
                  <m:begChr m:val="("/>
                  <m:sepChr m:val=""/>
                  <m:endChr m:val=")"/>
                  <m:grow/>
                </m:dPr>
                <m:e>
                  <m:sSub>
                    <m:e>
                      <m:r>
                        <m:t>u</m:t>
                      </m:r>
                    </m:e>
                    <m:sub>
                      <m:r>
                        <m:t>i</m:t>
                      </m:r>
                    </m:sub>
                  </m:sSub>
                  <m:d>
                    <m:dPr>
                      <m:begChr m:val="("/>
                      <m:sepChr m:val=""/>
                      <m:endChr m:val=")"/>
                      <m:grow/>
                    </m:dPr>
                    <m:e>
                      <m:r>
                        <m:rPr>
                          <m:sty m:val="b"/>
                        </m:rPr>
                        <m:t>r</m:t>
                      </m:r>
                    </m:e>
                  </m:d>
                  <m:r>
                    <m:rPr>
                      <m:sty m:val="p"/>
                    </m:rPr>
                    <m:t>−</m:t>
                  </m:r>
                  <m:sSubSup>
                    <m:e>
                      <m:r>
                        <m:t>u</m:t>
                      </m:r>
                    </m:e>
                    <m:sub>
                      <m:r>
                        <m:t>i</m:t>
                      </m:r>
                    </m:sub>
                    <m:sup>
                      <m:r>
                        <m:t>b</m:t>
                      </m:r>
                    </m:sup>
                  </m:sSubSup>
                </m:e>
              </m:d>
            </m:e>
          </m:d>
          <m:r>
            <m:rPr>
              <m:sty m:val="p"/>
            </m:rPr>
            <m:t>,</m:t>
          </m:r>
          <m:r>
            <m:t>  </m:t>
          </m:r>
          <m:r>
            <m:rPr>
              <m:sty m:val="p"/>
            </m:rPr>
            <m:t>−</m:t>
          </m:r>
          <m:r>
            <m:rPr>
              <m:sty m:val="p"/>
            </m:rPr>
            <m:t>∇</m:t>
          </m:r>
          <m:r>
            <m:rPr>
              <m:sty m:val="p"/>
            </m:rPr>
            <m:t>⋅</m:t>
          </m:r>
          <m:d>
            <m:dPr>
              <m:begChr m:val="["/>
              <m:sepChr m:val=""/>
              <m:endChr m:val="]"/>
              <m:grow/>
            </m:dPr>
            <m:e>
              <m:r>
                <m:t>ε</m:t>
              </m:r>
              <m:r>
                <m:rPr>
                  <m:sty m:val="p"/>
                </m:rPr>
                <m:t>∇</m:t>
              </m:r>
              <m:r>
                <m:t>ψ</m:t>
              </m:r>
              <m:d>
                <m:dPr>
                  <m:begChr m:val="("/>
                  <m:sepChr m:val=""/>
                  <m:endChr m:val=")"/>
                  <m:grow/>
                </m:dPr>
                <m:e>
                  <m:r>
                    <m:rPr>
                      <m:sty m:val="b"/>
                    </m:rPr>
                    <m:t>r</m:t>
                  </m:r>
                </m:e>
              </m:d>
            </m:e>
          </m:d>
          <m:r>
            <m:rPr>
              <m:sty m:val="p"/>
            </m:rPr>
            <m:t>=</m:t>
          </m:r>
          <m:nary>
            <m:naryPr>
              <m:chr m:val="∑"/>
              <m:limLoc m:val="undOvr"/>
              <m:subHide m:val="off"/>
              <m:supHide m:val="on"/>
            </m:naryPr>
            <m:sub>
              <m:r>
                <m:t>i</m:t>
              </m:r>
            </m:sub>
            <m:sup>
              <m:r>
                <m:t>​</m:t>
              </m:r>
            </m:sup>
            <m:e>
              <m:sSub>
                <m:e>
                  <m:r>
                    <m:t>z</m:t>
                  </m:r>
                </m:e>
                <m:sub>
                  <m:r>
                    <m:t>i</m:t>
                  </m:r>
                </m:sub>
              </m:sSub>
            </m:e>
          </m:nary>
          <m:r>
            <m:t>e</m:t>
          </m:r>
          <m:r>
            <m:t> </m:t>
          </m:r>
          <m:sSub>
            <m:e>
              <m:r>
                <m:t>c</m:t>
              </m:r>
            </m:e>
            <m:sub>
              <m:r>
                <m:t>i</m:t>
              </m:r>
            </m:sub>
          </m:sSub>
          <m:d>
            <m:dPr>
              <m:begChr m:val="("/>
              <m:sepChr m:val=""/>
              <m:endChr m:val=")"/>
              <m:grow/>
            </m:dPr>
            <m:e>
              <m:r>
                <m:rPr>
                  <m:sty m:val="b"/>
                </m:rPr>
                <m:t>r</m:t>
              </m:r>
            </m:e>
          </m:d>
        </m:oMath>
      </m:oMathPara>
    </w:p>
    <w:p>
      <w:pPr>
        <w:pStyle w:val="Equation"/>
      </w:pPr>
      <m:oMathPara>
        <m:oMathParaPr>
          <m:jc m:val="center"/>
        </m:oMathParaPr>
        <m:oMath>
          <m:r>
            <m:rPr>
              <m:sty m:val="p"/>
            </m:rPr>
            <m:t>−</m:t>
          </m:r>
          <m:r>
            <m:rPr>
              <m:sty m:val="p"/>
            </m:rPr>
            <m:t>∇</m:t>
          </m:r>
          <m:r>
            <m:rPr>
              <m:sty m:val="p"/>
            </m:rPr>
            <m:t>⋅</m:t>
          </m:r>
          <m:d>
            <m:dPr>
              <m:begChr m:val="["/>
              <m:sepChr m:val=""/>
              <m:endChr m:val="]"/>
              <m:grow/>
            </m:dPr>
            <m:e>
              <m:r>
                <m:t>ε</m:t>
              </m:r>
              <m:r>
                <m:rPr>
                  <m:sty m:val="p"/>
                </m:rPr>
                <m:t>∇</m:t>
              </m:r>
              <m:r>
                <m:t>G</m:t>
              </m:r>
              <m:d>
                <m:dPr>
                  <m:begChr m:val="("/>
                  <m:sepChr m:val=""/>
                  <m:endChr m:val=")"/>
                  <m:grow/>
                </m:dPr>
                <m:e>
                  <m:r>
                    <m:rPr>
                      <m:sty m:val="b"/>
                    </m:rPr>
                    <m:t>r</m:t>
                  </m:r>
                  <m:r>
                    <m:rPr>
                      <m:sty m:val="p"/>
                    </m:rPr>
                    <m:t>,</m:t>
                  </m:r>
                  <m:r>
                    <m:rPr>
                      <m:sty m:val="b"/>
                    </m:rPr>
                    <m:t>r</m:t>
                  </m:r>
                  <m:r>
                    <m:rPr>
                      <m:sty m:val="p"/>
                    </m:rPr>
                    <m:t>′</m:t>
                  </m:r>
                </m:e>
              </m:d>
            </m:e>
          </m:d>
          <m:r>
            <m:rPr>
              <m:sty m:val="p"/>
            </m:rPr>
            <m:t>+</m:t>
          </m:r>
          <m:r>
            <m:t>β</m:t>
          </m:r>
          <m:sSup>
            <m:e>
              <m:r>
                <m:t>e</m:t>
              </m:r>
            </m:e>
            <m:sup>
              <m:r>
                <m:t>2</m:t>
              </m:r>
            </m:sup>
          </m:sSup>
          <m:nary>
            <m:naryPr>
              <m:chr m:val="∑"/>
              <m:limLoc m:val="undOvr"/>
              <m:subHide m:val="off"/>
              <m:supHide m:val="on"/>
            </m:naryPr>
            <m:sub>
              <m:r>
                <m:t>i</m:t>
              </m:r>
            </m:sub>
            <m:sup>
              <m:r>
                <m:t>​</m:t>
              </m:r>
            </m:sup>
            <m:e>
              <m:sSubSup>
                <m:e>
                  <m:r>
                    <m:t>z</m:t>
                  </m:r>
                </m:e>
                <m:sub>
                  <m:r>
                    <m:t>i</m:t>
                  </m:r>
                </m:sub>
                <m:sup>
                  <m:r>
                    <m:t>2</m:t>
                  </m:r>
                </m:sup>
              </m:sSubSup>
            </m:e>
          </m:nary>
          <m:sSub>
            <m:e>
              <m:r>
                <m:t>c</m:t>
              </m:r>
            </m:e>
            <m:sub>
              <m:r>
                <m:t>i</m:t>
              </m:r>
            </m:sub>
          </m:sSub>
          <m:d>
            <m:dPr>
              <m:begChr m:val="("/>
              <m:sepChr m:val=""/>
              <m:endChr m:val=")"/>
              <m:grow/>
            </m:dPr>
            <m:e>
              <m:r>
                <m:rPr>
                  <m:sty m:val="b"/>
                </m:rPr>
                <m:t>r</m:t>
              </m:r>
            </m:e>
          </m:d>
          <m:r>
            <m:t> </m:t>
          </m:r>
          <m:r>
            <m:t>G</m:t>
          </m:r>
          <m:d>
            <m:dPr>
              <m:begChr m:val="("/>
              <m:sepChr m:val=""/>
              <m:endChr m:val=")"/>
              <m:grow/>
            </m:dPr>
            <m:e>
              <m:r>
                <m:rPr>
                  <m:sty m:val="b"/>
                </m:rPr>
                <m:t>r</m:t>
              </m:r>
              <m:r>
                <m:rPr>
                  <m:sty m:val="p"/>
                </m:rPr>
                <m:t>,</m:t>
              </m:r>
              <m:r>
                <m:rPr>
                  <m:sty m:val="b"/>
                </m:rPr>
                <m:t>r</m:t>
              </m:r>
              <m:r>
                <m:rPr>
                  <m:sty m:val="p"/>
                </m:rPr>
                <m:t>′</m:t>
              </m:r>
            </m:e>
          </m:d>
          <m:r>
            <m:rPr>
              <m:sty m:val="p"/>
            </m:rPr>
            <m:t>=</m:t>
          </m:r>
          <m:r>
            <m:t>δ</m:t>
          </m:r>
          <m:d>
            <m:dPr>
              <m:begChr m:val="("/>
              <m:sepChr m:val=""/>
              <m:endChr m:val=")"/>
              <m:grow/>
            </m:dPr>
            <m:e>
              <m:r>
                <m:rPr>
                  <m:sty m:val="b"/>
                </m:rPr>
                <m:t>r</m:t>
              </m:r>
              <m:r>
                <m:rPr>
                  <m:sty m:val="p"/>
                </m:rPr>
                <m:t>−</m:t>
              </m:r>
              <m:r>
                <m:rPr>
                  <m:sty m:val="b"/>
                </m:rPr>
                <m:t>r</m:t>
              </m:r>
              <m:r>
                <m:rPr>
                  <m:sty m:val="p"/>
                </m:rPr>
                <m:t>′</m:t>
              </m:r>
            </m:e>
          </m:d>
          <m:r>
            <m:rPr>
              <m:sty m:val="p"/>
            </m:rPr>
            <m:t>,</m:t>
          </m:r>
          <m:r>
            <m:t>  </m:t>
          </m:r>
          <m:sSub>
            <m:e>
              <m:r>
                <m:t>u</m:t>
              </m:r>
            </m:e>
            <m:sub>
              <m:r>
                <m:t>i</m:t>
              </m:r>
            </m:sub>
          </m:sSub>
          <m:d>
            <m:dPr>
              <m:begChr m:val="("/>
              <m:sepChr m:val=""/>
              <m:endChr m:val=")"/>
              <m:grow/>
            </m:dPr>
            <m:e>
              <m:r>
                <m:rPr>
                  <m:sty m:val="b"/>
                </m:rPr>
                <m:t>r</m:t>
              </m:r>
            </m:e>
          </m:d>
          <m:r>
            <m:rPr>
              <m:sty m:val="p"/>
            </m:rPr>
            <m:t>=</m:t>
          </m:r>
          <m:f>
            <m:fPr>
              <m:type m:val="bar"/>
            </m:fPr>
            <m:num>
              <m:sSubSup>
                <m:e>
                  <m:r>
                    <m:t>z</m:t>
                  </m:r>
                </m:e>
                <m:sub>
                  <m:r>
                    <m:t>i</m:t>
                  </m:r>
                </m:sub>
                <m:sup>
                  <m:r>
                    <m:t>2</m:t>
                  </m:r>
                </m:sup>
              </m:sSubSup>
              <m:sSup>
                <m:e>
                  <m:r>
                    <m:t>e</m:t>
                  </m:r>
                </m:e>
                <m:sup>
                  <m:r>
                    <m:t>2</m:t>
                  </m:r>
                </m:sup>
              </m:sSup>
            </m:num>
            <m:den>
              <m:r>
                <m:t>2</m:t>
              </m:r>
            </m:den>
          </m:f>
          <m:limLow>
            <m:e>
              <m:r>
                <m:rPr>
                  <m:sty m:val="p"/>
                </m:rPr>
                <m:t>lim</m:t>
              </m:r>
            </m:e>
            <m:lim>
              <m:r>
                <m:rPr>
                  <m:sty m:val="b"/>
                </m:rPr>
                <m:t>r</m:t>
              </m:r>
              <m:r>
                <m:rPr>
                  <m:sty m:val="p"/>
                </m:rPr>
                <m:t>′</m:t>
              </m:r>
              <m:r>
                <m:rPr>
                  <m:sty m:val="p"/>
                </m:rPr>
                <m:t>→</m:t>
              </m:r>
              <m:r>
                <m:rPr>
                  <m:sty m:val="b"/>
                </m:rPr>
                <m:t>r</m:t>
              </m:r>
            </m:lim>
          </m:limLow>
          <m:d>
            <m:dPr>
              <m:begChr m:val="["/>
              <m:sepChr m:val=""/>
              <m:endChr m:val="]"/>
              <m:grow/>
            </m:dPr>
            <m:e>
              <m:r>
                <m:t>G</m:t>
              </m:r>
              <m:d>
                <m:dPr>
                  <m:begChr m:val="("/>
                  <m:sepChr m:val=""/>
                  <m:endChr m:val=")"/>
                  <m:grow/>
                </m:dPr>
                <m:e>
                  <m:r>
                    <m:rPr>
                      <m:sty m:val="b"/>
                    </m:rPr>
                    <m:t>r</m:t>
                  </m:r>
                  <m:r>
                    <m:rPr>
                      <m:sty m:val="p"/>
                    </m:rPr>
                    <m:t>,</m:t>
                  </m:r>
                  <m:r>
                    <m:rPr>
                      <m:sty m:val="b"/>
                    </m:rPr>
                    <m:t>r</m:t>
                  </m:r>
                  <m:r>
                    <m:rPr>
                      <m:sty m:val="p"/>
                    </m:rPr>
                    <m:t>′</m:t>
                  </m:r>
                </m:e>
              </m:d>
              <m:r>
                <m:rPr>
                  <m:sty m:val="p"/>
                </m:rPr>
                <m:t>−</m:t>
              </m:r>
              <m:sSub>
                <m:e>
                  <m:r>
                    <m:t>G</m:t>
                  </m:r>
                </m:e>
                <m:sub>
                  <m:r>
                    <m:t>0</m:t>
                  </m:r>
                </m:sub>
              </m:sSub>
              <m:d>
                <m:dPr>
                  <m:begChr m:val="("/>
                  <m:sepChr m:val=""/>
                  <m:endChr m:val=")"/>
                  <m:grow/>
                </m:dPr>
                <m:e>
                  <m:r>
                    <m:rPr>
                      <m:sty m:val="b"/>
                    </m:rPr>
                    <m:t>r</m:t>
                  </m:r>
                  <m:r>
                    <m:rPr>
                      <m:sty m:val="p"/>
                    </m:rPr>
                    <m:t>,</m:t>
                  </m:r>
                  <m:r>
                    <m:rPr>
                      <m:sty m:val="b"/>
                    </m:rPr>
                    <m:t>r</m:t>
                  </m:r>
                  <m:r>
                    <m:rPr>
                      <m:sty m:val="p"/>
                    </m:rPr>
                    <m:t>′</m:t>
                  </m:r>
                </m:e>
              </m:d>
            </m:e>
          </m:d>
        </m:oMath>
      </m:oMathPara>
    </w:p>
    <w:p>
      <w:pPr>
        <w:spacing w:after="100"/>
        <w:jc w:val="both"/>
      </w:pPr>
      <w:r>
        <w:rPr>
          <w:color w:val="3A4350"/>
          <w:sz w:val="19"/>
          <w:szCs w:val="19"/>
        </w:rPr>
        <w:t xml:space="preserve">where </w:t>
      </w:r>
      <m:oMath>
        <m:sSub>
          <m:e>
            <m:r>
              <m:t>u</m:t>
            </m:r>
          </m:e>
          <m:sub>
            <m:r>
              <m:t>i</m:t>
            </m:r>
          </m:sub>
        </m:sSub>
      </m:oMath>
      <w:r>
        <w:rPr>
          <w:color w:val="3A4350"/>
          <w:sz w:val="19"/>
          <w:szCs w:val="19"/>
        </w:rPr>
        <w:t xml:space="preserve"> is the self-energy of ion </w:t>
      </w:r>
      <m:oMath>
        <m:r>
          <m:t>i</m:t>
        </m:r>
      </m:oMath>
      <w:r>
        <w:rPr>
          <w:color w:val="3A4350"/>
          <w:sz w:val="19"/>
          <w:szCs w:val="19"/>
        </w:rPr>
        <w:t xml:space="preserve"> from correlations, </w:t>
      </w:r>
      <m:oMath>
        <m:r>
          <m:t>G</m:t>
        </m:r>
      </m:oMath>
      <w:r>
        <w:rPr>
          <w:color w:val="3A4350"/>
          <w:sz w:val="19"/>
          <w:szCs w:val="19"/>
        </w:rPr>
        <w:t xml:space="preserve"> the screened Green function and </w:t>
      </w:r>
      <m:oMath>
        <m:sSub>
          <m:e>
            <m:r>
              <m:t>G</m:t>
            </m:r>
          </m:e>
          <m:sub>
            <m:r>
              <m:t>0</m:t>
            </m:r>
          </m:sub>
        </m:sSub>
      </m:oMath>
      <w:r>
        <w:rPr>
          <w:color w:val="3A4350"/>
          <w:sz w:val="19"/>
          <w:szCs w:val="19"/>
        </w:rPr>
        <w:t xml:space="preserve"> its unscreened counterpart; the paper uses a finite charge spread and adds excluded-volume terms.</w:t>
      </w:r>
    </w:p>
    <w:p>
      <w:pPr>
        <w:spacing w:after="100" w:before="80"/>
        <w:jc w:val="both"/>
      </w:pPr>
      <w:r>
        <w:rPr>
          <w:b/>
          <w:bCs/>
          <w:color w:val="003262"/>
        </w:rPr>
        <w:t xml:space="preserve">Link to the theoretical introduction. </w:t>
      </w:r>
      <w:r>
        <w:t xml:space="preserve">Belongs to section 1.4: seawater carries Ca²⁺ and Mg²⁺, whose correlations at clay and oxide surfaces make the Donnan and Poisson–Boltzmann pictures of section 1.4 qualitatively wrong (charge inversion), with consequences for exchange selectivity and colloid stability.</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Keeps spatially varying ion correlations and excluded volume in one self-consistent theory and separates condensation from charge inversion.</w:t>
      </w:r>
    </w:p>
    <w:p>
      <w:pPr>
        <w:pStyle w:val="Heading2"/>
        <w:keepNext/>
      </w:pPr>
      <w:r>
        <w:rPr>
          <w:color w:val="003262"/>
        </w:rPr>
        <w:t xml:space="preserve">BK4  </w:t>
      </w:r>
      <w:r>
        <w:rPr>
          <w:color w:val="1F3864"/>
        </w:rPr>
        <w:t xml:space="preserve">Ion complexation waves emerge at the curved interfaces of layered minerals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Michael L. Whittaker, David Ren, Colin Ophus, Yugang Zhang, Laura Waller, Benjamin Gilbert, Jillian F. Banfield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Communications, vol. 13 (2022; published 13 June 2022); article number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vjxw68u95xz5lgwpz4wb">
              <w:r>
                <w:rPr>
                  <w:color w:val="1D4ED8"/>
                  <w:sz w:val="18"/>
                  <w:szCs w:val="18"/>
                  <w:u w:val="single"/>
                </w:rPr>
                <w:t xml:space="preserve">https://doi.org/10.1038/s41467-022-31004-0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L. Waller: Department of Electrical Engineering and Computer Sciences, UC Berkeley (Waller lab publication list); J. F. Banfield: UC Berkeley; full text in UC eScholarship (item 5736s7c9). B. Gilbert and C. Ophus: Lawrence Berkeley National Laboratory.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montmorillonite · electrical double layer imaging · cryo-electron microscopy and tomography · inner- and outer-sphere complexes · clay aggregation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Summary. </w:t>
      </w:r>
      <w:r>
        <w:t xml:space="preserve">The double layer at smectite surfaces controls clay swelling, aggregation, ion exchange and solute transport in clay-rich sediments, and it is usually modeled as laterally uniform on flat surfaces. The authors image the double layer at montmorillonite interfaces in monovalent electrolytes by cryo-electron microscopy and tomography. On curved, exfoliated layers the ions bind asymmetrically on the two faces, as configurations of inner- and outer-sphere ion–water–mineral complexes that the authors call complexation waves. Coherent X-ray scattering shows that these waves move at room temperature, driven by a competition between ion dehydration and charge interactions across a layer, and they drive transitions between stacked and aggregated states.</w:t>
      </w:r>
    </w:p>
    <w:p>
      <w:pPr>
        <w:keepNext/>
        <w:spacing w:after="40" w:before="80"/>
      </w:pPr>
      <w:r>
        <w:rPr>
          <w:b/>
          <w:bCs/>
          <w:color w:val="003262"/>
        </w:rPr>
        <w:t xml:space="preserve">Key equation.</w:t>
      </w:r>
      <w:r>
        <w:rPr>
          <w:i/>
          <w:iCs/>
          <w:color w:val="5B6573"/>
          <w:sz w:val="18"/>
          <w:szCs w:val="18"/>
        </w:rPr>
        <w:t xml:space="preserve">  (Poisson–Boltzmann equation and Grahame relation for a 1:1 electrolyte (representative; the uniform double-layer picture that the paper tests))</w:t>
      </w:r>
    </w:p>
    <w:p>
      <w:pPr>
        <w:pStyle w:val="Equation"/>
      </w:pPr>
      <m:oMathPara>
        <m:oMathParaPr>
          <m:jc m:val="center"/>
        </m:oMathParaPr>
        <m:oMath>
          <m:r>
            <m:rPr>
              <m:sty m:val="p"/>
            </m:rPr>
            <m:t>∇</m:t>
          </m:r>
          <m:r>
            <m:rPr>
              <m:sty m:val="p"/>
            </m:rPr>
            <m:t>⋅</m:t>
          </m:r>
          <m:d>
            <m:dPr>
              <m:begChr m:val="("/>
              <m:sepChr m:val=""/>
              <m:endChr m:val=")"/>
              <m:grow/>
            </m:dPr>
            <m:e>
              <m:r>
                <m:t>ε</m:t>
              </m:r>
              <m:r>
                <m:rPr>
                  <m:sty m:val="p"/>
                </m:rPr>
                <m:t>∇</m:t>
              </m:r>
              <m:r>
                <m:t>ψ</m:t>
              </m:r>
            </m:e>
          </m:d>
          <m:r>
            <m:rPr>
              <m:sty m:val="p"/>
            </m:rPr>
            <m:t>=</m:t>
          </m:r>
          <m:r>
            <m:rPr>
              <m:sty m:val="p"/>
            </m:rPr>
            <m:t>−</m:t>
          </m:r>
          <m:nary>
            <m:naryPr>
              <m:chr m:val="∑"/>
              <m:limLoc m:val="undOvr"/>
              <m:subHide m:val="off"/>
              <m:supHide m:val="on"/>
            </m:naryPr>
            <m:sub>
              <m:r>
                <m:t>i</m:t>
              </m:r>
            </m:sub>
            <m:sup>
              <m:r>
                <m:t>​</m:t>
              </m:r>
            </m:sup>
            <m:e>
              <m:sSub>
                <m:e>
                  <m:r>
                    <m:t>z</m:t>
                  </m:r>
                </m:e>
                <m:sub>
                  <m:r>
                    <m:t>i</m:t>
                  </m:r>
                </m:sub>
              </m:sSub>
            </m:e>
          </m:nary>
          <m:r>
            <m:t>e</m:t>
          </m:r>
          <m:r>
            <m:t> </m:t>
          </m:r>
          <m:sSubSup>
            <m:e>
              <m:r>
                <m:t>c</m:t>
              </m:r>
            </m:e>
            <m:sub>
              <m:r>
                <m:t>i</m:t>
              </m:r>
            </m:sub>
            <m:sup>
              <m:r>
                <m:rPr>
                  <m:sty m:val="p"/>
                </m:rPr>
                <m:t>∞</m:t>
              </m:r>
            </m:sup>
          </m:sSubSup>
          <m:r>
            <m:rPr>
              <m:sty m:val="p"/>
            </m:rPr>
            <m:t>exp</m:t>
          </m:r>
          <m:d>
            <m:dPr>
              <m:begChr m:val="("/>
              <m:sepChr m:val=""/>
              <m:endChr m:val=")"/>
              <m:grow/>
            </m:dPr>
            <m:e>
              <m:r>
                <m:rPr>
                  <m:sty m:val="p"/>
                </m:rPr>
                <m:t>−</m:t>
              </m:r>
              <m:f>
                <m:fPr>
                  <m:type m:val="bar"/>
                </m:fPr>
                <m:num>
                  <m:sSub>
                    <m:e>
                      <m:r>
                        <m:t>z</m:t>
                      </m:r>
                    </m:e>
                    <m:sub>
                      <m:r>
                        <m:t>i</m:t>
                      </m:r>
                    </m:sub>
                  </m:sSub>
                  <m:r>
                    <m:t>e</m:t>
                  </m:r>
                  <m:r>
                    <m:t>ψ</m:t>
                  </m:r>
                </m:num>
                <m:den>
                  <m:sSub>
                    <m:e>
                      <m:r>
                        <m:t>k</m:t>
                      </m:r>
                    </m:e>
                    <m:sub>
                      <m:r>
                        <m:t>B</m:t>
                      </m:r>
                    </m:sub>
                  </m:sSub>
                  <m:r>
                    <m:t>T</m:t>
                  </m:r>
                </m:den>
              </m:f>
            </m:e>
          </m:d>
          <m:r>
            <m:rPr>
              <m:sty m:val="p"/>
            </m:rPr>
            <m:t>,</m:t>
          </m:r>
          <m:r>
            <m:t>  </m:t>
          </m:r>
          <m:sSub>
            <m:e>
              <m:r>
                <m:t>σ</m:t>
              </m:r>
            </m:e>
            <m:sub>
              <m:r>
                <m:t>0</m:t>
              </m:r>
            </m:sub>
          </m:sSub>
          <m:r>
            <m:rPr>
              <m:sty m:val="p"/>
            </m:rPr>
            <m:t>=</m:t>
          </m:r>
          <m:rad>
            <m:radPr>
              <m:degHide m:val="on"/>
            </m:radPr>
            <m:deg/>
            <m:e>
              <m:r>
                <m:t>8</m:t>
              </m:r>
              <m:r>
                <m:t>ε</m:t>
              </m:r>
              <m:sSub>
                <m:e>
                  <m:r>
                    <m:t>k</m:t>
                  </m:r>
                </m:e>
                <m:sub>
                  <m:r>
                    <m:t>B</m:t>
                  </m:r>
                </m:sub>
              </m:sSub>
              <m:r>
                <m:t>T</m:t>
              </m:r>
              <m:sSup>
                <m:e>
                  <m:r>
                    <m:t>c</m:t>
                  </m:r>
                </m:e>
                <m:sup>
                  <m:r>
                    <m:rPr>
                      <m:sty m:val="p"/>
                    </m:rPr>
                    <m:t>∞</m:t>
                  </m:r>
                </m:sup>
              </m:sSup>
            </m:e>
          </m:rad>
          <m:r>
            <m:t> </m:t>
          </m:r>
          <m:r>
            <m:rPr>
              <m:sty m:val="p"/>
            </m:rPr>
            <m:t>sinh</m:t>
          </m:r>
          <m:d>
            <m:dPr>
              <m:begChr m:val="("/>
              <m:sepChr m:val=""/>
              <m:endChr m:val=")"/>
              <m:grow/>
            </m:dPr>
            <m:e>
              <m:f>
                <m:fPr>
                  <m:type m:val="bar"/>
                </m:fPr>
                <m:num>
                  <m:r>
                    <m:t>e</m:t>
                  </m:r>
                  <m:sSub>
                    <m:e>
                      <m:r>
                        <m:t>ψ</m:t>
                      </m:r>
                    </m:e>
                    <m:sub>
                      <m:r>
                        <m:t>0</m:t>
                      </m:r>
                    </m:sub>
                  </m:sSub>
                </m:num>
                <m:den>
                  <m:r>
                    <m:t>2</m:t>
                  </m:r>
                  <m:sSub>
                    <m:e>
                      <m:r>
                        <m:t>k</m:t>
                      </m:r>
                    </m:e>
                    <m:sub>
                      <m:r>
                        <m:t>B</m:t>
                      </m:r>
                    </m:sub>
                  </m:sSub>
                  <m:r>
                    <m:t>T</m:t>
                  </m:r>
                </m:den>
              </m:f>
            </m:e>
          </m:d>
        </m:oMath>
      </m:oMathPara>
    </w:p>
    <w:p>
      <w:pPr>
        <w:spacing w:after="100"/>
        <w:jc w:val="both"/>
      </w:pPr>
      <w:r>
        <w:rPr>
          <w:color w:val="3A4350"/>
          <w:sz w:val="19"/>
          <w:szCs w:val="19"/>
        </w:rPr>
        <w:t xml:space="preserve">where </w:t>
      </w:r>
      <m:oMath>
        <m:r>
          <m:t>ψ</m:t>
        </m:r>
      </m:oMath>
      <w:r>
        <w:rPr>
          <w:color w:val="3A4350"/>
          <w:sz w:val="19"/>
          <w:szCs w:val="19"/>
        </w:rPr>
        <w:t xml:space="preserve"> is the potential, </w:t>
      </w:r>
      <m:oMath>
        <m:sSup>
          <m:e>
            <m:r>
              <m:t>c</m:t>
            </m:r>
          </m:e>
          <m:sup>
            <m:r>
              <m:rPr>
                <m:sty m:val="p"/>
              </m:rPr>
              <m:t>∞</m:t>
            </m:r>
          </m:sup>
        </m:sSup>
      </m:oMath>
      <w:r>
        <w:rPr>
          <w:color w:val="3A4350"/>
          <w:sz w:val="19"/>
          <w:szCs w:val="19"/>
        </w:rPr>
        <w:t xml:space="preserve"> the bulk concentration, </w:t>
      </w:r>
      <m:oMath>
        <m:sSub>
          <m:e>
            <m:r>
              <m:t>σ</m:t>
            </m:r>
          </m:e>
          <m:sub>
            <m:r>
              <m:t>0</m:t>
            </m:r>
          </m:sub>
        </m:sSub>
      </m:oMath>
      <w:r>
        <w:rPr>
          <w:color w:val="3A4350"/>
          <w:sz w:val="19"/>
          <w:szCs w:val="19"/>
        </w:rPr>
        <w:t xml:space="preserve"> the surface charge density and </w:t>
      </w:r>
      <m:oMath>
        <m:sSub>
          <m:e>
            <m:r>
              <m:t>ψ</m:t>
            </m:r>
          </m:e>
          <m:sub>
            <m:r>
              <m:t>0</m:t>
            </m:r>
          </m:sub>
        </m:sSub>
      </m:oMath>
      <w:r>
        <w:rPr>
          <w:color w:val="3A4350"/>
          <w:sz w:val="19"/>
          <w:szCs w:val="19"/>
        </w:rPr>
        <w:t xml:space="preserve"> the surface potential.</w:t>
      </w:r>
    </w:p>
    <w:p>
      <w:pPr>
        <w:spacing w:after="100" w:before="80"/>
        <w:jc w:val="both"/>
      </w:pPr>
      <w:r>
        <w:rPr>
          <w:b/>
          <w:bCs/>
          <w:color w:val="003262"/>
        </w:rPr>
        <w:t xml:space="preserve">Link to the theoretical introduction. </w:t>
      </w:r>
      <w:r>
        <w:t xml:space="preserve">Belongs to sections 1.4 and 1.6: the uniform double layer behind Donnan, Poisson–Boltzmann and Gaines–Thomas models of clay is incomplete; on curved clay layers the exchange sites on the two faces are not equivalent.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Gives a direct real-space image of an asymmetric, curvature-coupled and mobile double layer on a clay mineral.</w:t>
      </w:r>
    </w:p>
    <w:p>
      <w:pPr>
        <w:pStyle w:val="Heading1"/>
        <w:pageBreakBefore/>
      </w:pPr>
      <w:r>
        <w:rPr>
          <w:color w:val="1F3864"/>
        </w:rPr>
        <w:t xml:space="preserve">9. Synthesis: what the 20 articles show together</w:t>
      </w:r>
    </w:p>
    <w:p>
      <w:pPr>
        <w:spacing w:after="120"/>
        <w:jc w:val="both"/>
      </w:pPr>
      <w:r>
        <w:t xml:space="preserve">The 20 papers cover every section of Part I, but unevenly: the theory of charged-species transport and of double layers is strong, while isotope fractionation by diffusion and the hydrogeochemistry of coastal aquifers are reached only through neighboring systems. The table gives, for each paper, its role, the question it addresses and the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Nernst–Planck from OSM</w:t>
            </w:r>
          </w:p>
        </w:tc>
        <w:tc>
          <w:tcPr>
            <w:tcW w:type="dxa" w:w="3100"/>
            <w:tcMar>
              <w:top w:type="dxa" w:w="60"/>
              <w:left w:type="dxa" w:w="100"/>
              <w:bottom w:type="dxa" w:w="60"/>
              <w:right w:type="dxa" w:w="100"/>
            </w:tcMar>
            <w:vAlign w:val="top"/>
          </w:tcPr>
          <w:p>
            <w:r>
              <w:rPr>
                <w:sz w:val="17"/>
                <w:szCs w:val="17"/>
              </w:rPr>
              <w:t xml:space="preserve">Is Nernst–Planck theory thermodynamically consistent?</w:t>
            </w:r>
          </w:p>
        </w:tc>
        <w:tc>
          <w:tcPr>
            <w:tcW w:type="dxa" w:w="3738"/>
            <w:tcMar>
              <w:top w:type="dxa" w:w="60"/>
              <w:left w:type="dxa" w:w="100"/>
              <w:bottom w:type="dxa" w:w="60"/>
              <w:right w:type="dxa" w:w="100"/>
            </w:tcMar>
            <w:vAlign w:val="top"/>
          </w:tcPr>
          <w:p>
            <w:r>
              <w:rPr>
                <w:sz w:val="17"/>
                <w:szCs w:val="17"/>
              </w:rPr>
              <w:t xml:space="preserve">Yes, as a stated limit of non-neutral OSM theory.</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Saddle-point numerics</w:t>
            </w:r>
          </w:p>
        </w:tc>
        <w:tc>
          <w:tcPr>
            <w:tcW w:type="dxa" w:w="3100"/>
            <w:shd w:fill="F7F9FC" w:color="auto" w:val="clear"/>
            <w:tcMar>
              <w:top w:type="dxa" w:w="60"/>
              <w:left w:type="dxa" w:w="100"/>
              <w:bottom w:type="dxa" w:w="60"/>
              <w:right w:type="dxa" w:w="100"/>
            </w:tcMar>
            <w:vAlign w:val="top"/>
          </w:tcPr>
          <w:p>
            <w:r>
              <w:rPr>
                <w:sz w:val="17"/>
                <w:szCs w:val="17"/>
              </w:rPr>
              <w:t xml:space="preserve">How is the singular Onsager matrix discretized stably?</w:t>
            </w:r>
          </w:p>
        </w:tc>
        <w:tc>
          <w:tcPr>
            <w:tcW w:type="dxa" w:w="3738"/>
            <w:shd w:fill="F7F9FC" w:color="auto" w:val="clear"/>
            <w:tcMar>
              <w:top w:type="dxa" w:w="60"/>
              <w:left w:type="dxa" w:w="100"/>
              <w:bottom w:type="dxa" w:w="60"/>
              <w:right w:type="dxa" w:w="100"/>
            </w:tcMar>
            <w:vAlign w:val="top"/>
          </w:tcPr>
          <w:p>
            <w:r>
              <w:rPr>
                <w:sz w:val="17"/>
                <w:szCs w:val="17"/>
              </w:rPr>
              <w:t xml:space="preserve">Augment it; stability and exact Gibbs–Duhem follow.</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Transport with flow</w:t>
            </w:r>
          </w:p>
        </w:tc>
        <w:tc>
          <w:tcPr>
            <w:tcW w:type="dxa" w:w="3100"/>
            <w:tcMar>
              <w:top w:type="dxa" w:w="60"/>
              <w:left w:type="dxa" w:w="100"/>
              <w:bottom w:type="dxa" w:w="60"/>
              <w:right w:type="dxa" w:w="100"/>
            </w:tcMar>
            <w:vAlign w:val="top"/>
          </w:tcPr>
          <w:p>
            <w:r>
              <w:rPr>
                <w:sz w:val="17"/>
                <w:szCs w:val="17"/>
              </w:rPr>
              <w:t xml:space="preserve">Can OSM transport be coupled with compressible flow?</w:t>
            </w:r>
          </w:p>
        </w:tc>
        <w:tc>
          <w:tcPr>
            <w:tcW w:type="dxa" w:w="3738"/>
            <w:tcMar>
              <w:top w:type="dxa" w:w="60"/>
              <w:left w:type="dxa" w:w="100"/>
              <w:bottom w:type="dxa" w:w="60"/>
              <w:right w:type="dxa" w:w="100"/>
            </w:tcMar>
            <w:vAlign w:val="top"/>
          </w:tcPr>
          <w:p>
            <w:r>
              <w:rPr>
                <w:sz w:val="17"/>
                <w:szCs w:val="17"/>
              </w:rPr>
              <w:t xml:space="preserve">Yes, with proven convergent finite elements.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2100"/>
            <w:shd w:fill="F7F9FC" w:color="auto" w:val="clear"/>
            <w:tcMar>
              <w:top w:type="dxa" w:w="60"/>
              <w:left w:type="dxa" w:w="100"/>
              <w:bottom w:type="dxa" w:w="60"/>
              <w:right w:type="dxa" w:w="100"/>
            </w:tcMar>
            <w:vAlign w:val="top"/>
          </w:tcPr>
          <w:p>
            <w:r>
              <w:rPr>
                <w:sz w:val="17"/>
                <w:szCs w:val="17"/>
              </w:rPr>
              <w:t xml:space="preserve">Water-in-salt interfaces</w:t>
            </w:r>
          </w:p>
        </w:tc>
        <w:tc>
          <w:tcPr>
            <w:tcW w:type="dxa" w:w="3100"/>
            <w:shd w:fill="F7F9FC" w:color="auto" w:val="clear"/>
            <w:tcMar>
              <w:top w:type="dxa" w:w="60"/>
              <w:left w:type="dxa" w:w="100"/>
              <w:bottom w:type="dxa" w:w="60"/>
              <w:right w:type="dxa" w:w="100"/>
            </w:tcMar>
            <w:vAlign w:val="top"/>
          </w:tcPr>
          <w:p>
            <w:r>
              <w:rPr>
                <w:sz w:val="17"/>
                <w:szCs w:val="17"/>
              </w:rPr>
              <w:t xml:space="preserve">What happens to the double layer at extreme salt?</w:t>
            </w:r>
          </w:p>
        </w:tc>
        <w:tc>
          <w:tcPr>
            <w:tcW w:type="dxa" w:w="3738"/>
            <w:shd w:fill="F7F9FC" w:color="auto" w:val="clear"/>
            <w:tcMar>
              <w:top w:type="dxa" w:w="60"/>
              <w:left w:type="dxa" w:w="100"/>
              <w:bottom w:type="dxa" w:w="60"/>
              <w:right w:type="dxa" w:w="100"/>
            </w:tcMar>
            <w:vAlign w:val="top"/>
          </w:tcPr>
          <w:p>
            <w:r>
              <w:rPr>
                <w:sz w:val="17"/>
                <w:szCs w:val="17"/>
              </w:rPr>
              <w:t xml:space="preserve">Layered nanostructure replaces mean-field screening.</w:t>
            </w:r>
          </w:p>
        </w:tc>
      </w:tr>
      <w:tr>
        <w:trPr>
          <w:cantSplit/>
        </w:trPr>
        <w:tc>
          <w:tcPr>
            <w:tcW w:type="dxa" w:w="700"/>
            <w:tcMar>
              <w:top w:type="dxa" w:w="60"/>
              <w:left w:type="dxa" w:w="100"/>
              <w:bottom w:type="dxa" w:w="60"/>
              <w:right w:type="dxa" w:w="100"/>
            </w:tcMar>
            <w:vAlign w:val="top"/>
          </w:tcPr>
          <w:p>
            <w:r>
              <w:rPr>
                <w:sz w:val="17"/>
                <w:szCs w:val="17"/>
              </w:rPr>
              <w:t xml:space="preserve">H1</w:t>
            </w:r>
          </w:p>
        </w:tc>
        <w:tc>
          <w:tcPr>
            <w:tcW w:type="dxa" w:w="2100"/>
            <w:tcMar>
              <w:top w:type="dxa" w:w="60"/>
              <w:left w:type="dxa" w:w="100"/>
              <w:bottom w:type="dxa" w:w="60"/>
              <w:right w:type="dxa" w:w="100"/>
            </w:tcMar>
            <w:vAlign w:val="top"/>
          </w:tcPr>
          <w:p>
            <w:r>
              <w:rPr>
                <w:sz w:val="17"/>
                <w:szCs w:val="17"/>
              </w:rPr>
              <w:t xml:space="preserve">Collective conductivity</w:t>
            </w:r>
          </w:p>
        </w:tc>
        <w:tc>
          <w:tcPr>
            <w:tcW w:type="dxa" w:w="3100"/>
            <w:tcMar>
              <w:top w:type="dxa" w:w="60"/>
              <w:left w:type="dxa" w:w="100"/>
              <w:bottom w:type="dxa" w:w="60"/>
              <w:right w:type="dxa" w:w="100"/>
            </w:tcMar>
            <w:vAlign w:val="top"/>
          </w:tcPr>
          <w:p>
            <w:r>
              <w:rPr>
                <w:sz w:val="17"/>
                <w:szCs w:val="17"/>
              </w:rPr>
              <w:t xml:space="preserve">How are ion–ion correlations computed cheaply?</w:t>
            </w:r>
          </w:p>
        </w:tc>
        <w:tc>
          <w:tcPr>
            <w:tcW w:type="dxa" w:w="3738"/>
            <w:tcMar>
              <w:top w:type="dxa" w:w="60"/>
              <w:left w:type="dxa" w:w="100"/>
              <w:bottom w:type="dxa" w:w="60"/>
              <w:right w:type="dxa" w:w="100"/>
            </w:tcMar>
            <w:vAlign w:val="top"/>
          </w:tcPr>
          <w:p>
            <w:r>
              <w:rPr>
                <w:sz w:val="17"/>
                <w:szCs w:val="17"/>
              </w:rPr>
              <w:t xml:space="preserve">Project on diffusion eigenmodes.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H2</w:t>
            </w:r>
          </w:p>
        </w:tc>
        <w:tc>
          <w:tcPr>
            <w:tcW w:type="dxa" w:w="2100"/>
            <w:shd w:fill="F7F9FC" w:color="auto" w:val="clear"/>
            <w:tcMar>
              <w:top w:type="dxa" w:w="60"/>
              <w:left w:type="dxa" w:w="100"/>
              <w:bottom w:type="dxa" w:w="60"/>
              <w:right w:type="dxa" w:w="100"/>
            </w:tcMar>
            <w:vAlign w:val="top"/>
          </w:tcPr>
          <w:p>
            <w:r>
              <w:rPr>
                <w:sz w:val="17"/>
                <w:szCs w:val="17"/>
              </w:rPr>
              <w:t xml:space="preserve">Sulfur isotope diagenesis</w:t>
            </w:r>
          </w:p>
        </w:tc>
        <w:tc>
          <w:tcPr>
            <w:tcW w:type="dxa" w:w="3100"/>
            <w:shd w:fill="F7F9FC" w:color="auto" w:val="clear"/>
            <w:tcMar>
              <w:top w:type="dxa" w:w="60"/>
              <w:left w:type="dxa" w:w="100"/>
              <w:bottom w:type="dxa" w:w="60"/>
              <w:right w:type="dxa" w:w="100"/>
            </w:tcMar>
            <w:vAlign w:val="top"/>
          </w:tcPr>
          <w:p>
            <w:r>
              <w:rPr>
                <w:sz w:val="17"/>
                <w:szCs w:val="17"/>
              </w:rPr>
              <w:t xml:space="preserve">What sets the isotopes of sedimentary sulfide?</w:t>
            </w:r>
          </w:p>
        </w:tc>
        <w:tc>
          <w:tcPr>
            <w:tcW w:type="dxa" w:w="3738"/>
            <w:shd w:fill="F7F9FC" w:color="auto" w:val="clear"/>
            <w:tcMar>
              <w:top w:type="dxa" w:w="60"/>
              <w:left w:type="dxa" w:w="100"/>
              <w:bottom w:type="dxa" w:w="60"/>
              <w:right w:type="dxa" w:w="100"/>
            </w:tcMar>
            <w:vAlign w:val="top"/>
          </w:tcPr>
          <w:p>
            <w:r>
              <w:rPr>
                <w:sz w:val="17"/>
                <w:szCs w:val="17"/>
              </w:rPr>
              <w:t xml:space="preserve">Transport and reaction together, resolved by a full model.</w:t>
            </w:r>
          </w:p>
        </w:tc>
      </w:tr>
      <w:tr>
        <w:trPr>
          <w:cantSplit/>
        </w:trPr>
        <w:tc>
          <w:tcPr>
            <w:tcW w:type="dxa" w:w="700"/>
            <w:tcMar>
              <w:top w:type="dxa" w:w="60"/>
              <w:left w:type="dxa" w:w="100"/>
              <w:bottom w:type="dxa" w:w="60"/>
              <w:right w:type="dxa" w:w="100"/>
            </w:tcMar>
            <w:vAlign w:val="top"/>
          </w:tcPr>
          <w:p>
            <w:r>
              <w:rPr>
                <w:sz w:val="17"/>
                <w:szCs w:val="17"/>
              </w:rPr>
              <w:t xml:space="preserve">H3</w:t>
            </w:r>
          </w:p>
        </w:tc>
        <w:tc>
          <w:tcPr>
            <w:tcW w:type="dxa" w:w="2100"/>
            <w:tcMar>
              <w:top w:type="dxa" w:w="60"/>
              <w:left w:type="dxa" w:w="100"/>
              <w:bottom w:type="dxa" w:w="60"/>
              <w:right w:type="dxa" w:w="100"/>
            </w:tcMar>
            <w:vAlign w:val="top"/>
          </w:tcPr>
          <w:p>
            <w:r>
              <w:rPr>
                <w:sz w:val="17"/>
                <w:szCs w:val="17"/>
              </w:rPr>
              <w:t xml:space="preserve">Ionic junctions</w:t>
            </w:r>
          </w:p>
        </w:tc>
        <w:tc>
          <w:tcPr>
            <w:tcW w:type="dxa" w:w="3100"/>
            <w:tcMar>
              <w:top w:type="dxa" w:w="60"/>
              <w:left w:type="dxa" w:w="100"/>
              <w:bottom w:type="dxa" w:w="60"/>
              <w:right w:type="dxa" w:w="100"/>
            </w:tcMar>
            <w:vAlign w:val="top"/>
          </w:tcPr>
          <w:p>
            <w:r>
              <w:rPr>
                <w:sz w:val="17"/>
                <w:szCs w:val="17"/>
              </w:rPr>
              <w:t xml:space="preserve">Can fixed-charge networks form a double layer?</w:t>
            </w:r>
          </w:p>
        </w:tc>
        <w:tc>
          <w:tcPr>
            <w:tcW w:type="dxa" w:w="3738"/>
            <w:tcMar>
              <w:top w:type="dxa" w:w="60"/>
              <w:left w:type="dxa" w:w="100"/>
              <w:bottom w:type="dxa" w:w="60"/>
              <w:right w:type="dxa" w:w="100"/>
            </w:tcMar>
            <w:vAlign w:val="top"/>
          </w:tcPr>
          <w:p>
            <w:r>
              <w:rPr>
                <w:sz w:val="17"/>
                <w:szCs w:val="17"/>
              </w:rPr>
              <w:t xml:space="preserve">Yes: an ionic p–n junction without redox chemistry.</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H4</w:t>
            </w:r>
          </w:p>
        </w:tc>
        <w:tc>
          <w:tcPr>
            <w:tcW w:type="dxa" w:w="2100"/>
            <w:shd w:fill="F7F9FC" w:color="auto" w:val="clear"/>
            <w:tcMar>
              <w:top w:type="dxa" w:w="60"/>
              <w:left w:type="dxa" w:w="100"/>
              <w:bottom w:type="dxa" w:w="60"/>
              <w:right w:type="dxa" w:w="100"/>
            </w:tcMar>
            <w:vAlign w:val="top"/>
          </w:tcPr>
          <w:p>
            <w:r>
              <w:rPr>
                <w:sz w:val="17"/>
                <w:szCs w:val="17"/>
              </w:rPr>
              <w:t xml:space="preserve">Donnan exclusion</w:t>
            </w:r>
          </w:p>
        </w:tc>
        <w:tc>
          <w:tcPr>
            <w:tcW w:type="dxa" w:w="3100"/>
            <w:shd w:fill="F7F9FC" w:color="auto" w:val="clear"/>
            <w:tcMar>
              <w:top w:type="dxa" w:w="60"/>
              <w:left w:type="dxa" w:w="100"/>
              <w:bottom w:type="dxa" w:w="60"/>
              <w:right w:type="dxa" w:w="100"/>
            </w:tcMar>
            <w:vAlign w:val="top"/>
          </w:tcPr>
          <w:p>
            <w:r>
              <w:rPr>
                <w:sz w:val="17"/>
                <w:szCs w:val="17"/>
              </w:rPr>
              <w:t xml:space="preserve">Does charge or size control membrane permeability?</w:t>
            </w:r>
          </w:p>
        </w:tc>
        <w:tc>
          <w:tcPr>
            <w:tcW w:type="dxa" w:w="3738"/>
            <w:shd w:fill="F7F9FC" w:color="auto" w:val="clear"/>
            <w:tcMar>
              <w:top w:type="dxa" w:w="60"/>
              <w:left w:type="dxa" w:w="100"/>
              <w:bottom w:type="dxa" w:w="60"/>
              <w:right w:type="dxa" w:w="100"/>
            </w:tcMar>
            <w:vAlign w:val="top"/>
          </w:tcPr>
          <w:p>
            <w:r>
              <w:rPr>
                <w:sz w:val="17"/>
                <w:szCs w:val="17"/>
              </w:rPr>
              <w:t xml:space="preserve">Charge, by more than tenfold per unit.</w:t>
            </w:r>
          </w:p>
        </w:tc>
      </w:tr>
      <w:tr>
        <w:trPr>
          <w:cantSplit/>
        </w:trPr>
        <w:tc>
          <w:tcPr>
            <w:tcW w:type="dxa" w:w="700"/>
            <w:tcMar>
              <w:top w:type="dxa" w:w="60"/>
              <w:left w:type="dxa" w:w="100"/>
              <w:bottom w:type="dxa" w:w="60"/>
              <w:right w:type="dxa" w:w="100"/>
            </w:tcMar>
            <w:vAlign w:val="top"/>
          </w:tcPr>
          <w:p>
            <w:r>
              <w:rPr>
                <w:sz w:val="17"/>
                <w:szCs w:val="17"/>
              </w:rPr>
              <w:t xml:space="preserve">C1</w:t>
            </w:r>
          </w:p>
        </w:tc>
        <w:tc>
          <w:tcPr>
            <w:tcW w:type="dxa" w:w="2100"/>
            <w:tcMar>
              <w:top w:type="dxa" w:w="60"/>
              <w:left w:type="dxa" w:w="100"/>
              <w:bottom w:type="dxa" w:w="60"/>
              <w:right w:type="dxa" w:w="100"/>
            </w:tcMar>
            <w:vAlign w:val="top"/>
          </w:tcPr>
          <w:p>
            <w:r>
              <w:rPr>
                <w:sz w:val="17"/>
                <w:szCs w:val="17"/>
              </w:rPr>
              <w:t xml:space="preserve">Image charges</w:t>
            </w:r>
          </w:p>
        </w:tc>
        <w:tc>
          <w:tcPr>
            <w:tcW w:type="dxa" w:w="3100"/>
            <w:tcMar>
              <w:top w:type="dxa" w:w="60"/>
              <w:left w:type="dxa" w:w="100"/>
              <w:bottom w:type="dxa" w:w="60"/>
              <w:right w:type="dxa" w:w="100"/>
            </w:tcMar>
            <w:vAlign w:val="top"/>
          </w:tcPr>
          <w:p>
            <w:r>
              <w:rPr>
                <w:sz w:val="17"/>
                <w:szCs w:val="17"/>
              </w:rPr>
              <w:t xml:space="preserve">Does the dielectric contrast drive ion adsorption?</w:t>
            </w:r>
          </w:p>
        </w:tc>
        <w:tc>
          <w:tcPr>
            <w:tcW w:type="dxa" w:w="3738"/>
            <w:tcMar>
              <w:top w:type="dxa" w:w="60"/>
              <w:left w:type="dxa" w:w="100"/>
              <w:bottom w:type="dxa" w:w="60"/>
              <w:right w:type="dxa" w:w="100"/>
            </w:tcMar>
            <w:vAlign w:val="top"/>
          </w:tcPr>
          <w:p>
            <w:r>
              <w:rPr>
                <w:sz w:val="17"/>
                <w:szCs w:val="17"/>
              </w:rPr>
              <w:t xml:space="preserve">Not at neutral surfaces; strongly under a field.</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C2</w:t>
            </w:r>
          </w:p>
        </w:tc>
        <w:tc>
          <w:tcPr>
            <w:tcW w:type="dxa" w:w="2100"/>
            <w:shd w:fill="F7F9FC" w:color="auto" w:val="clear"/>
            <w:tcMar>
              <w:top w:type="dxa" w:w="60"/>
              <w:left w:type="dxa" w:w="100"/>
              <w:bottom w:type="dxa" w:w="60"/>
              <w:right w:type="dxa" w:w="100"/>
            </w:tcMar>
            <w:vAlign w:val="top"/>
          </w:tcPr>
          <w:p>
            <w:r>
              <w:rPr>
                <w:sz w:val="17"/>
                <w:szCs w:val="17"/>
              </w:rPr>
              <w:t xml:space="preserve">Ions and carbonate in membranes</w:t>
            </w:r>
          </w:p>
        </w:tc>
        <w:tc>
          <w:tcPr>
            <w:tcW w:type="dxa" w:w="3100"/>
            <w:shd w:fill="F7F9FC" w:color="auto" w:val="clear"/>
            <w:tcMar>
              <w:top w:type="dxa" w:w="60"/>
              <w:left w:type="dxa" w:w="100"/>
              <w:bottom w:type="dxa" w:w="60"/>
              <w:right w:type="dxa" w:w="100"/>
            </w:tcMar>
            <w:vAlign w:val="top"/>
          </w:tcPr>
          <w:p>
            <w:r>
              <w:rPr>
                <w:sz w:val="17"/>
                <w:szCs w:val="17"/>
              </w:rPr>
              <w:t xml:space="preserve">What limits carbon removal from seawater?</w:t>
            </w:r>
          </w:p>
        </w:tc>
        <w:tc>
          <w:tcPr>
            <w:tcW w:type="dxa" w:w="3738"/>
            <w:shd w:fill="F7F9FC" w:color="auto" w:val="clear"/>
            <w:tcMar>
              <w:top w:type="dxa" w:w="60"/>
              <w:left w:type="dxa" w:w="100"/>
              <w:bottom w:type="dxa" w:w="60"/>
              <w:right w:type="dxa" w:w="100"/>
            </w:tcMar>
            <w:vAlign w:val="top"/>
          </w:tcPr>
          <w:p>
            <w:r>
              <w:rPr>
                <w:sz w:val="17"/>
                <w:szCs w:val="17"/>
              </w:rPr>
              <w:t xml:space="preserve">Mass transport of the dilute carbonate species.</w:t>
            </w:r>
          </w:p>
        </w:tc>
      </w:tr>
      <w:tr>
        <w:trPr>
          <w:cantSplit/>
        </w:trPr>
        <w:tc>
          <w:tcPr>
            <w:tcW w:type="dxa" w:w="700"/>
            <w:tcMar>
              <w:top w:type="dxa" w:w="60"/>
              <w:left w:type="dxa" w:w="100"/>
              <w:bottom w:type="dxa" w:w="60"/>
              <w:right w:type="dxa" w:w="100"/>
            </w:tcMar>
            <w:vAlign w:val="top"/>
          </w:tcPr>
          <w:p>
            <w:r>
              <w:rPr>
                <w:sz w:val="17"/>
                <w:szCs w:val="17"/>
              </w:rPr>
              <w:t xml:space="preserve">C3</w:t>
            </w:r>
          </w:p>
        </w:tc>
        <w:tc>
          <w:tcPr>
            <w:tcW w:type="dxa" w:w="2100"/>
            <w:tcMar>
              <w:top w:type="dxa" w:w="60"/>
              <w:left w:type="dxa" w:w="100"/>
              <w:bottom w:type="dxa" w:w="60"/>
              <w:right w:type="dxa" w:w="100"/>
            </w:tcMar>
            <w:vAlign w:val="top"/>
          </w:tcPr>
          <w:p>
            <w:r>
              <w:rPr>
                <w:sz w:val="17"/>
                <w:szCs w:val="17"/>
              </w:rPr>
              <w:t xml:space="preserve">Calcite dissolution</w:t>
            </w:r>
          </w:p>
        </w:tc>
        <w:tc>
          <w:tcPr>
            <w:tcW w:type="dxa" w:w="3100"/>
            <w:tcMar>
              <w:top w:type="dxa" w:w="60"/>
              <w:left w:type="dxa" w:w="100"/>
              <w:bottom w:type="dxa" w:w="60"/>
              <w:right w:type="dxa" w:w="100"/>
            </w:tcMar>
            <w:vAlign w:val="top"/>
          </w:tcPr>
          <w:p>
            <w:r>
              <w:rPr>
                <w:sz w:val="17"/>
                <w:szCs w:val="17"/>
              </w:rPr>
              <w:t xml:space="preserve">What rate law governs CaCO3 dissolution in seawater?</w:t>
            </w:r>
          </w:p>
        </w:tc>
        <w:tc>
          <w:tcPr>
            <w:tcW w:type="dxa" w:w="3738"/>
            <w:tcMar>
              <w:top w:type="dxa" w:w="60"/>
              <w:left w:type="dxa" w:w="100"/>
              <w:bottom w:type="dxa" w:w="60"/>
              <w:right w:type="dxa" w:w="100"/>
            </w:tcMar>
            <w:vAlign w:val="top"/>
          </w:tcPr>
          <w:p>
            <w:r>
              <w:rPr>
                <w:sz w:val="17"/>
                <w:szCs w:val="17"/>
              </w:rPr>
              <w:t xml:space="preserve">Surface energetics and speciation, not empirical fits.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C4</w:t>
            </w:r>
          </w:p>
        </w:tc>
        <w:tc>
          <w:tcPr>
            <w:tcW w:type="dxa" w:w="2100"/>
            <w:shd w:fill="F7F9FC" w:color="auto" w:val="clear"/>
            <w:tcMar>
              <w:top w:type="dxa" w:w="60"/>
              <w:left w:type="dxa" w:w="100"/>
              <w:bottom w:type="dxa" w:w="60"/>
              <w:right w:type="dxa" w:w="100"/>
            </w:tcMar>
            <w:vAlign w:val="top"/>
          </w:tcPr>
          <w:p>
            <w:r>
              <w:rPr>
                <w:sz w:val="17"/>
                <w:szCs w:val="17"/>
              </w:rPr>
              <w:t xml:space="preserve">Carbonate isotope kinetics</w:t>
            </w:r>
          </w:p>
        </w:tc>
        <w:tc>
          <w:tcPr>
            <w:tcW w:type="dxa" w:w="3100"/>
            <w:shd w:fill="F7F9FC" w:color="auto" w:val="clear"/>
            <w:tcMar>
              <w:top w:type="dxa" w:w="60"/>
              <w:left w:type="dxa" w:w="100"/>
              <w:bottom w:type="dxa" w:w="60"/>
              <w:right w:type="dxa" w:w="100"/>
            </w:tcMar>
            <w:vAlign w:val="top"/>
          </w:tcPr>
          <w:p>
            <w:r>
              <w:rPr>
                <w:sz w:val="17"/>
                <w:szCs w:val="17"/>
              </w:rPr>
              <w:t xml:space="preserve">How do DIC isotopes return to equilibrium?</w:t>
            </w:r>
          </w:p>
        </w:tc>
        <w:tc>
          <w:tcPr>
            <w:tcW w:type="dxa" w:w="3738"/>
            <w:shd w:fill="F7F9FC" w:color="auto" w:val="clear"/>
            <w:tcMar>
              <w:top w:type="dxa" w:w="60"/>
              <w:left w:type="dxa" w:w="100"/>
              <w:bottom w:type="dxa" w:w="60"/>
              <w:right w:type="dxa" w:w="100"/>
            </w:tcMar>
            <w:vAlign w:val="top"/>
          </w:tcPr>
          <w:p>
            <w:r>
              <w:rPr>
                <w:sz w:val="17"/>
                <w:szCs w:val="17"/>
              </w:rPr>
              <w:t xml:space="preserve">Clumped isotopes take a non-monotonic path.</w:t>
            </w:r>
          </w:p>
        </w:tc>
      </w:tr>
      <w:tr>
        <w:trPr>
          <w:cantSplit/>
        </w:trPr>
        <w:tc>
          <w:tcPr>
            <w:tcW w:type="dxa" w:w="700"/>
            <w:tcMar>
              <w:top w:type="dxa" w:w="60"/>
              <w:left w:type="dxa" w:w="100"/>
              <w:bottom w:type="dxa" w:w="60"/>
              <w:right w:type="dxa" w:w="100"/>
            </w:tcMar>
            <w:vAlign w:val="top"/>
          </w:tcPr>
          <w:p>
            <w:r>
              <w:rPr>
                <w:sz w:val="17"/>
                <w:szCs w:val="17"/>
              </w:rPr>
              <w:t xml:space="preserve">P1</w:t>
            </w:r>
          </w:p>
        </w:tc>
        <w:tc>
          <w:tcPr>
            <w:tcW w:type="dxa" w:w="2100"/>
            <w:tcMar>
              <w:top w:type="dxa" w:w="60"/>
              <w:left w:type="dxa" w:w="100"/>
              <w:bottom w:type="dxa" w:w="60"/>
              <w:right w:type="dxa" w:w="100"/>
            </w:tcMar>
            <w:vAlign w:val="top"/>
          </w:tcPr>
          <w:p>
            <w:r>
              <w:rPr>
                <w:sz w:val="17"/>
                <w:szCs w:val="17"/>
              </w:rPr>
              <w:t xml:space="preserve">Multivalent diffusiophoresis</w:t>
            </w:r>
          </w:p>
        </w:tc>
        <w:tc>
          <w:tcPr>
            <w:tcW w:type="dxa" w:w="3100"/>
            <w:tcMar>
              <w:top w:type="dxa" w:w="60"/>
              <w:left w:type="dxa" w:w="100"/>
              <w:bottom w:type="dxa" w:w="60"/>
              <w:right w:type="dxa" w:w="100"/>
            </w:tcMar>
            <w:vAlign w:val="top"/>
          </w:tcPr>
          <w:p>
            <w:r>
              <w:rPr>
                <w:sz w:val="17"/>
                <w:szCs w:val="17"/>
              </w:rPr>
              <w:t xml:space="preserve">How do valence-asymmetric salts move particles?</w:t>
            </w:r>
          </w:p>
        </w:tc>
        <w:tc>
          <w:tcPr>
            <w:tcW w:type="dxa" w:w="3738"/>
            <w:tcMar>
              <w:top w:type="dxa" w:w="60"/>
              <w:left w:type="dxa" w:w="100"/>
              <w:bottom w:type="dxa" w:w="60"/>
              <w:right w:type="dxa" w:w="100"/>
            </w:tcMar>
            <w:vAlign w:val="top"/>
          </w:tcPr>
          <w:p>
            <w:r>
              <w:rPr>
                <w:sz w:val="17"/>
                <w:szCs w:val="17"/>
              </w:rPr>
              <w:t xml:space="preserve">Through the ambipolar diffusivity, without fitting.</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P2</w:t>
            </w:r>
          </w:p>
        </w:tc>
        <w:tc>
          <w:tcPr>
            <w:tcW w:type="dxa" w:w="2100"/>
            <w:shd w:fill="F7F9FC" w:color="auto" w:val="clear"/>
            <w:tcMar>
              <w:top w:type="dxa" w:w="60"/>
              <w:left w:type="dxa" w:w="100"/>
              <w:bottom w:type="dxa" w:w="60"/>
              <w:right w:type="dxa" w:w="100"/>
            </w:tcMar>
            <w:vAlign w:val="top"/>
          </w:tcPr>
          <w:p>
            <w:r>
              <w:rPr>
                <w:sz w:val="17"/>
                <w:szCs w:val="17"/>
              </w:rPr>
              <w:t xml:space="preserve">Overlapping double layers</w:t>
            </w:r>
          </w:p>
        </w:tc>
        <w:tc>
          <w:tcPr>
            <w:tcW w:type="dxa" w:w="3100"/>
            <w:shd w:fill="F7F9FC" w:color="auto" w:val="clear"/>
            <w:tcMar>
              <w:top w:type="dxa" w:w="60"/>
              <w:left w:type="dxa" w:w="100"/>
              <w:bottom w:type="dxa" w:w="60"/>
              <w:right w:type="dxa" w:w="100"/>
            </w:tcMar>
            <w:vAlign w:val="top"/>
          </w:tcPr>
          <w:p>
            <w:r>
              <w:rPr>
                <w:sz w:val="17"/>
                <w:szCs w:val="17"/>
              </w:rPr>
              <w:t xml:space="preserve">How do nanopores charge when double layers overlap?</w:t>
            </w:r>
          </w:p>
        </w:tc>
        <w:tc>
          <w:tcPr>
            <w:tcW w:type="dxa" w:w="3738"/>
            <w:shd w:fill="F7F9FC" w:color="auto" w:val="clear"/>
            <w:tcMar>
              <w:top w:type="dxa" w:w="60"/>
              <w:left w:type="dxa" w:w="100"/>
              <w:bottom w:type="dxa" w:w="60"/>
              <w:right w:type="dxa" w:w="100"/>
            </w:tcMar>
            <w:vAlign w:val="top"/>
          </w:tcPr>
          <w:p>
            <w:r>
              <w:rPr>
                <w:sz w:val="17"/>
                <w:szCs w:val="17"/>
              </w:rPr>
              <w:t xml:space="preserve">As volumetric current sources; RC form survives.</w:t>
            </w:r>
          </w:p>
        </w:tc>
      </w:tr>
      <w:tr>
        <w:trPr>
          <w:cantSplit/>
        </w:trPr>
        <w:tc>
          <w:tcPr>
            <w:tcW w:type="dxa" w:w="700"/>
            <w:tcMar>
              <w:top w:type="dxa" w:w="60"/>
              <w:left w:type="dxa" w:w="100"/>
              <w:bottom w:type="dxa" w:w="60"/>
              <w:right w:type="dxa" w:w="100"/>
            </w:tcMar>
            <w:vAlign w:val="top"/>
          </w:tcPr>
          <w:p>
            <w:r>
              <w:rPr>
                <w:sz w:val="17"/>
                <w:szCs w:val="17"/>
              </w:rPr>
              <w:t xml:space="preserve">P3</w:t>
            </w:r>
          </w:p>
        </w:tc>
        <w:tc>
          <w:tcPr>
            <w:tcW w:type="dxa" w:w="2100"/>
            <w:tcMar>
              <w:top w:type="dxa" w:w="60"/>
              <w:left w:type="dxa" w:w="100"/>
              <w:bottom w:type="dxa" w:w="60"/>
              <w:right w:type="dxa" w:w="100"/>
            </w:tcMar>
            <w:vAlign w:val="top"/>
          </w:tcPr>
          <w:p>
            <w:r>
              <w:rPr>
                <w:sz w:val="17"/>
                <w:szCs w:val="17"/>
              </w:rPr>
              <w:t xml:space="preserve">Clay–clay interaction</w:t>
            </w:r>
          </w:p>
        </w:tc>
        <w:tc>
          <w:tcPr>
            <w:tcW w:type="dxa" w:w="3100"/>
            <w:tcMar>
              <w:top w:type="dxa" w:w="60"/>
              <w:left w:type="dxa" w:w="100"/>
              <w:bottom w:type="dxa" w:w="60"/>
              <w:right w:type="dxa" w:w="100"/>
            </w:tcMar>
            <w:vAlign w:val="top"/>
          </w:tcPr>
          <w:p>
            <w:r>
              <w:rPr>
                <w:sz w:val="17"/>
                <w:szCs w:val="17"/>
              </w:rPr>
              <w:t xml:space="preserve">How do salinity and counterion change clay forces?</w:t>
            </w:r>
          </w:p>
        </w:tc>
        <w:tc>
          <w:tcPr>
            <w:tcW w:type="dxa" w:w="3738"/>
            <w:tcMar>
              <w:top w:type="dxa" w:w="60"/>
              <w:left w:type="dxa" w:w="100"/>
              <w:bottom w:type="dxa" w:w="60"/>
              <w:right w:type="dxa" w:w="100"/>
            </w:tcMar>
            <w:vAlign w:val="top"/>
          </w:tcPr>
          <w:p>
            <w:r>
              <w:rPr>
                <w:sz w:val="17"/>
                <w:szCs w:val="17"/>
              </w:rPr>
              <w:t xml:space="preserve">Five mechanisms beyond DLVO.</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P4</w:t>
            </w:r>
          </w:p>
        </w:tc>
        <w:tc>
          <w:tcPr>
            <w:tcW w:type="dxa" w:w="2100"/>
            <w:shd w:fill="F7F9FC" w:color="auto" w:val="clear"/>
            <w:tcMar>
              <w:top w:type="dxa" w:w="60"/>
              <w:left w:type="dxa" w:w="100"/>
              <w:bottom w:type="dxa" w:w="60"/>
              <w:right w:type="dxa" w:w="100"/>
            </w:tcMar>
            <w:vAlign w:val="top"/>
          </w:tcPr>
          <w:p>
            <w:r>
              <w:rPr>
                <w:sz w:val="17"/>
                <w:szCs w:val="17"/>
              </w:rPr>
              <w:t xml:space="preserve">Confined water</w:t>
            </w:r>
          </w:p>
        </w:tc>
        <w:tc>
          <w:tcPr>
            <w:tcW w:type="dxa" w:w="3100"/>
            <w:shd w:fill="F7F9FC" w:color="auto" w:val="clear"/>
            <w:tcMar>
              <w:top w:type="dxa" w:w="60"/>
              <w:left w:type="dxa" w:w="100"/>
              <w:bottom w:type="dxa" w:w="60"/>
              <w:right w:type="dxa" w:w="100"/>
            </w:tcMar>
            <w:vAlign w:val="top"/>
          </w:tcPr>
          <w:p>
            <w:r>
              <w:rPr>
                <w:sz w:val="17"/>
                <w:szCs w:val="17"/>
              </w:rPr>
              <w:t xml:space="preserve">What is the permittivity of water in clay pores?</w:t>
            </w:r>
          </w:p>
        </w:tc>
        <w:tc>
          <w:tcPr>
            <w:tcW w:type="dxa" w:w="3738"/>
            <w:shd w:fill="F7F9FC" w:color="auto" w:val="clear"/>
            <w:tcMar>
              <w:top w:type="dxa" w:w="60"/>
              <w:left w:type="dxa" w:w="100"/>
              <w:bottom w:type="dxa" w:w="60"/>
              <w:right w:type="dxa" w:w="100"/>
            </w:tcMar>
            <w:vAlign w:val="top"/>
          </w:tcPr>
          <w:p>
            <w:r>
              <w:rPr>
                <w:sz w:val="17"/>
                <w:szCs w:val="17"/>
              </w:rPr>
              <w:t xml:space="preserve">Up to twentyfold lower, and anisotropic.</w:t>
            </w:r>
          </w:p>
        </w:tc>
      </w:tr>
      <w:tr>
        <w:trPr>
          <w:cantSplit/>
        </w:trPr>
        <w:tc>
          <w:tcPr>
            <w:tcW w:type="dxa" w:w="700"/>
            <w:tcMar>
              <w:top w:type="dxa" w:w="60"/>
              <w:left w:type="dxa" w:w="100"/>
              <w:bottom w:type="dxa" w:w="60"/>
              <w:right w:type="dxa" w:w="100"/>
            </w:tcMar>
            <w:vAlign w:val="top"/>
          </w:tcPr>
          <w:p>
            <w:r>
              <w:rPr>
                <w:sz w:val="17"/>
                <w:szCs w:val="17"/>
              </w:rPr>
              <w:t xml:space="preserve">BK1</w:t>
            </w:r>
          </w:p>
        </w:tc>
        <w:tc>
          <w:tcPr>
            <w:tcW w:type="dxa" w:w="2100"/>
            <w:tcMar>
              <w:top w:type="dxa" w:w="60"/>
              <w:left w:type="dxa" w:w="100"/>
              <w:bottom w:type="dxa" w:w="60"/>
              <w:right w:type="dxa" w:w="100"/>
            </w:tcMar>
            <w:vAlign w:val="top"/>
          </w:tcPr>
          <w:p>
            <w:r>
              <w:rPr>
                <w:sz w:val="17"/>
                <w:szCs w:val="17"/>
              </w:rPr>
              <w:t xml:space="preserve">Onsager coefficients</w:t>
            </w:r>
          </w:p>
        </w:tc>
        <w:tc>
          <w:tcPr>
            <w:tcW w:type="dxa" w:w="3100"/>
            <w:tcMar>
              <w:top w:type="dxa" w:w="60"/>
              <w:left w:type="dxa" w:w="100"/>
              <w:bottom w:type="dxa" w:w="60"/>
              <w:right w:type="dxa" w:w="100"/>
            </w:tcMar>
            <w:vAlign w:val="top"/>
          </w:tcPr>
          <w:p>
            <w:r>
              <w:rPr>
                <w:sz w:val="17"/>
                <w:szCs w:val="17"/>
              </w:rPr>
              <w:t xml:space="preserve">How are all transport coefficients defined and computed?</w:t>
            </w:r>
          </w:p>
        </w:tc>
        <w:tc>
          <w:tcPr>
            <w:tcW w:type="dxa" w:w="3738"/>
            <w:tcMar>
              <w:top w:type="dxa" w:w="60"/>
              <w:left w:type="dxa" w:w="100"/>
              <w:bottom w:type="dxa" w:w="60"/>
              <w:right w:type="dxa" w:w="100"/>
            </w:tcMar>
            <w:vAlign w:val="top"/>
          </w:tcPr>
          <w:p>
            <w:r>
              <w:rPr>
                <w:sz w:val="17"/>
                <w:szCs w:val="17"/>
              </w:rPr>
              <w:t xml:space="preserve">From entropy production and Green–Kubo relations.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BK2</w:t>
            </w:r>
          </w:p>
        </w:tc>
        <w:tc>
          <w:tcPr>
            <w:tcW w:type="dxa" w:w="2100"/>
            <w:shd w:fill="F7F9FC" w:color="auto" w:val="clear"/>
            <w:tcMar>
              <w:top w:type="dxa" w:w="60"/>
              <w:left w:type="dxa" w:w="100"/>
              <w:bottom w:type="dxa" w:w="60"/>
              <w:right w:type="dxa" w:w="100"/>
            </w:tcMar>
            <w:vAlign w:val="top"/>
          </w:tcPr>
          <w:p>
            <w:r>
              <w:rPr>
                <w:sz w:val="17"/>
                <w:szCs w:val="17"/>
              </w:rPr>
              <w:t xml:space="preserve">Solvent velocity</w:t>
            </w:r>
          </w:p>
        </w:tc>
        <w:tc>
          <w:tcPr>
            <w:tcW w:type="dxa" w:w="3100"/>
            <w:shd w:fill="F7F9FC" w:color="auto" w:val="clear"/>
            <w:tcMar>
              <w:top w:type="dxa" w:w="60"/>
              <w:left w:type="dxa" w:w="100"/>
              <w:bottom w:type="dxa" w:w="60"/>
              <w:right w:type="dxa" w:w="100"/>
            </w:tcMar>
            <w:vAlign w:val="top"/>
          </w:tcPr>
          <w:p>
            <w:r>
              <w:rPr>
                <w:sz w:val="17"/>
                <w:szCs w:val="17"/>
              </w:rPr>
              <w:t xml:space="preserve">Is the solvent a passive reference frame?</w:t>
            </w:r>
          </w:p>
        </w:tc>
        <w:tc>
          <w:tcPr>
            <w:tcW w:type="dxa" w:w="3738"/>
            <w:shd w:fill="F7F9FC" w:color="auto" w:val="clear"/>
            <w:tcMar>
              <w:top w:type="dxa" w:w="60"/>
              <w:left w:type="dxa" w:w="100"/>
              <w:bottom w:type="dxa" w:w="60"/>
              <w:right w:type="dxa" w:w="100"/>
            </w:tcMar>
            <w:vAlign w:val="top"/>
          </w:tcPr>
          <w:p>
            <w:r>
              <w:rPr>
                <w:sz w:val="17"/>
                <w:szCs w:val="17"/>
              </w:rPr>
              <w:t xml:space="preserve">No: solvation shells move with the cation.</w:t>
            </w:r>
          </w:p>
        </w:tc>
      </w:tr>
      <w:tr>
        <w:trPr>
          <w:cantSplit/>
        </w:trPr>
        <w:tc>
          <w:tcPr>
            <w:tcW w:type="dxa" w:w="700"/>
            <w:tcMar>
              <w:top w:type="dxa" w:w="60"/>
              <w:left w:type="dxa" w:w="100"/>
              <w:bottom w:type="dxa" w:w="60"/>
              <w:right w:type="dxa" w:w="100"/>
            </w:tcMar>
            <w:vAlign w:val="top"/>
          </w:tcPr>
          <w:p>
            <w:r>
              <w:rPr>
                <w:sz w:val="17"/>
                <w:szCs w:val="17"/>
              </w:rPr>
              <w:t xml:space="preserve">BK3</w:t>
            </w:r>
          </w:p>
        </w:tc>
        <w:tc>
          <w:tcPr>
            <w:tcW w:type="dxa" w:w="2100"/>
            <w:tcMar>
              <w:top w:type="dxa" w:w="60"/>
              <w:left w:type="dxa" w:w="100"/>
              <w:bottom w:type="dxa" w:w="60"/>
              <w:right w:type="dxa" w:w="100"/>
            </w:tcMar>
            <w:vAlign w:val="top"/>
          </w:tcPr>
          <w:p>
            <w:r>
              <w:rPr>
                <w:sz w:val="17"/>
                <w:szCs w:val="17"/>
              </w:rPr>
              <w:t xml:space="preserve">Multivalent correlations</w:t>
            </w:r>
          </w:p>
        </w:tc>
        <w:tc>
          <w:tcPr>
            <w:tcW w:type="dxa" w:w="3100"/>
            <w:tcMar>
              <w:top w:type="dxa" w:w="60"/>
              <w:left w:type="dxa" w:w="100"/>
              <w:bottom w:type="dxa" w:w="60"/>
              <w:right w:type="dxa" w:w="100"/>
            </w:tcMar>
            <w:vAlign w:val="top"/>
          </w:tcPr>
          <w:p>
            <w:r>
              <w:rPr>
                <w:sz w:val="17"/>
                <w:szCs w:val="17"/>
              </w:rPr>
              <w:t xml:space="preserve">What causes condensation and charge inversion?</w:t>
            </w:r>
          </w:p>
        </w:tc>
        <w:tc>
          <w:tcPr>
            <w:tcW w:type="dxa" w:w="3738"/>
            <w:tcMar>
              <w:top w:type="dxa" w:w="60"/>
              <w:left w:type="dxa" w:w="100"/>
              <w:bottom w:type="dxa" w:w="60"/>
              <w:right w:type="dxa" w:w="100"/>
            </w:tcMar>
            <w:vAlign w:val="top"/>
          </w:tcPr>
          <w:p>
            <w:r>
              <w:rPr>
                <w:sz w:val="17"/>
                <w:szCs w:val="17"/>
              </w:rPr>
              <w:t xml:space="preserve">Ion correlations beyond Poisson–Boltzmann.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BK4</w:t>
            </w:r>
          </w:p>
        </w:tc>
        <w:tc>
          <w:tcPr>
            <w:tcW w:type="dxa" w:w="2100"/>
            <w:shd w:fill="F7F9FC" w:color="auto" w:val="clear"/>
            <w:tcMar>
              <w:top w:type="dxa" w:w="60"/>
              <w:left w:type="dxa" w:w="100"/>
              <w:bottom w:type="dxa" w:w="60"/>
              <w:right w:type="dxa" w:w="100"/>
            </w:tcMar>
            <w:vAlign w:val="top"/>
          </w:tcPr>
          <w:p>
            <w:r>
              <w:rPr>
                <w:sz w:val="17"/>
                <w:szCs w:val="17"/>
              </w:rPr>
              <w:t xml:space="preserve">Clay double layers imaged</w:t>
            </w:r>
          </w:p>
        </w:tc>
        <w:tc>
          <w:tcPr>
            <w:tcW w:type="dxa" w:w="3100"/>
            <w:shd w:fill="F7F9FC" w:color="auto" w:val="clear"/>
            <w:tcMar>
              <w:top w:type="dxa" w:w="60"/>
              <w:left w:type="dxa" w:w="100"/>
              <w:bottom w:type="dxa" w:w="60"/>
              <w:right w:type="dxa" w:w="100"/>
            </w:tcMar>
            <w:vAlign w:val="top"/>
          </w:tcPr>
          <w:p>
            <w:r>
              <w:rPr>
                <w:sz w:val="17"/>
                <w:szCs w:val="17"/>
              </w:rPr>
              <w:t xml:space="preserve">Is the double layer on clay uniform?</w:t>
            </w:r>
          </w:p>
        </w:tc>
        <w:tc>
          <w:tcPr>
            <w:tcW w:type="dxa" w:w="3738"/>
            <w:shd w:fill="F7F9FC" w:color="auto" w:val="clear"/>
            <w:tcMar>
              <w:top w:type="dxa" w:w="60"/>
              <w:left w:type="dxa" w:w="100"/>
              <w:bottom w:type="dxa" w:w="60"/>
              <w:right w:type="dxa" w:w="100"/>
            </w:tcMar>
            <w:vAlign w:val="top"/>
          </w:tcPr>
          <w:p>
            <w:r>
              <w:rPr>
                <w:sz w:val="17"/>
                <w:szCs w:val="17"/>
              </w:rPr>
              <w:t xml:space="preserve">No: asymmetric, curvature-coupled and mobile.</w:t>
            </w:r>
          </w:p>
        </w:tc>
      </w:tr>
    </w:tbl>
    <w:p>
      <w:pPr>
        <w:spacing w:after="160"/>
      </w:pPr>
    </w:p>
    <w:p>
      <w:pPr>
        <w:pStyle w:val="Heading3"/>
      </w:pPr>
      <w:r>
        <w:rPr>
          <w:color w:val="1F3864"/>
        </w:rPr>
        <w:t xml:space="preserve">9.1 From Onsager–Stefan–Maxwell theory to Nernst–Planck</w:t>
      </w:r>
    </w:p>
    <w:p>
      <w:pPr>
        <w:spacing w:after="120"/>
        <w:jc w:val="both"/>
      </w:pPr>
      <w:r>
        <w:t xml:space="preserve">The strongest thread of the set is the chain from the full theory to the equations used in groundwater models. The Onsager coefficients are derived from entropy production and expressed by Green–Kubo relations [BK1], and collective conductivities with ion–ion correlations can be computed cheaply [H1]. The transference number of concentrated-solution theory depends on a solvent velocity that is not zero [BK2]. Nernst–Planck theory emerges from the full theory under stated idealizations [O1], and the Oxford numerics make the full theory solvable, alone [O2] and coupled with flow [O3]. For hydrogeochemistry this means that the zero-current Nernst–Planck model of section 10 is not an ad hoc rule but a controlled limit, with known terms to add when porewater approaches seawater strength.</w:t>
      </w:r>
    </w:p>
    <w:p>
      <w:pPr>
        <w:pStyle w:val="Heading3"/>
      </w:pPr>
      <w:r>
        <w:rPr>
          <w:color w:val="1F3864"/>
        </w:rPr>
        <w:t xml:space="preserve">9.2 Where electroneutrality and mean-field theory fail</w:t>
      </w:r>
    </w:p>
    <w:p>
      <w:pPr>
        <w:spacing w:after="120"/>
        <w:jc w:val="both"/>
      </w:pPr>
      <w:r>
        <w:t xml:space="preserve">Several papers mark the boundaries of the base article's assumption. In nanopores whose double layers overlap, local electroneutrality fails and the pore charges as a volumetric source [P2]; at a junction of fixed-charge networks the same failure creates an ionic double layer [H3]. Mean-field screening fails in two directions: at extreme salinity, where interfaces become layered [O4], and with multivalent ions, whose correlations produce condensation and charge inversion [BK3]. The dielectric medium itself changes near surfaces: image charges [C1] and the reduced permittivity of confined water [P4]. Clay aquitards combine all of these: nanopores, multivalent cations from seawater and salinities from fresh to marine.</w:t>
      </w:r>
    </w:p>
    <w:p>
      <w:pPr>
        <w:pStyle w:val="Heading3"/>
      </w:pPr>
      <w:r>
        <w:rPr>
          <w:color w:val="1F3864"/>
        </w:rPr>
        <w:t xml:space="preserve">9.3 Clays and charged porous media</w:t>
      </w:r>
    </w:p>
    <w:p>
      <w:pPr>
        <w:spacing w:after="120"/>
        <w:jc w:val="both"/>
      </w:pPr>
      <w:r>
        <w:t xml:space="preserve">Three papers look at clays directly. The interaction of smectite particles depends on salinity and on whether the counterion is sodium, potassium or calcium, through mechanisms beyond DLVO theory [P3]; the double layer on curved clay layers is asymmetric and mobile [BK4]; and water in clay nanopores is a different solvent [P4]. Donnan exclusion in a charged membrane [H4] gives the scale of the corresponding effect on anions: more than an order of magnitude per unit of charge. For a coastal aquitard, intrusion and freshening change both the salinity and the Na/Ca ratio on the exchanger, and with them the swelling, the accessible porosity and the diffusion of chloride.</w:t>
      </w:r>
    </w:p>
    <w:p>
      <w:pPr>
        <w:pStyle w:val="Heading3"/>
      </w:pPr>
      <w:r>
        <w:rPr>
          <w:color w:val="1F3864"/>
        </w:rPr>
        <w:t xml:space="preserve">9.4 Reactions, the carbonate system and isotopes</w:t>
      </w:r>
    </w:p>
    <w:p>
      <w:pPr>
        <w:spacing w:after="120"/>
        <w:jc w:val="both"/>
      </w:pPr>
      <w:r>
        <w:t xml:space="preserve">The reaction side appears through the carbonate system: the coupling of ion transport with carbonate speciation in seawater [C2], the dissolution kinetics of calcite [C3] and the isotope kinetics of dissolved inorganic carbon [C4]. A full reaction–transport model of porewater with multiple sulfur isotopes [H2] is the sedimentary analogue of the aquitard model of section 10; it transports each species separately, without the electrical coupling. Salt gradients also move particles: diffusiophoresis in multivalent salts [P1] means that a seawater–freshwater front can mobilize colloids and the contaminants they carry.</w:t>
      </w:r>
    </w:p>
    <w:p>
      <w:pPr>
        <w:pStyle w:val="Heading3"/>
      </w:pPr>
      <w:r>
        <w:rPr>
          <w:color w:val="1F3864"/>
        </w:rPr>
        <w:t xml:space="preserve">9.5 Lessons for SWI-Goal-OED</w:t>
      </w:r>
    </w:p>
    <w:p>
      <w:pPr>
        <w:pStyle w:val="ListParagraph"/>
        <w:numPr>
          <w:ilvl w:val="0"/>
          <w:numId w:val="2"/>
        </w:numPr>
        <w:spacing w:after="60"/>
        <w:jc w:val="both"/>
      </w:pPr>
      <w:r>
        <w:t xml:space="preserve">Chloride in coastal aquitards should be modeled with the electroneutral coupling, not as a tracer: the coupling changes the predicted recovery times by about 10–25% (section 10) [O1, P1].</w:t>
      </w:r>
    </w:p>
    <w:p>
      <w:pPr>
        <w:pStyle w:val="ListParagraph"/>
        <w:numPr>
          <w:ilvl w:val="0"/>
          <w:numId w:val="2"/>
        </w:numPr>
        <w:spacing w:after="60"/>
        <w:jc w:val="both"/>
      </w:pPr>
      <w:r>
        <w:t xml:space="preserve">At seawater strength and in multivalent porewaters the dilute theory is only a first approximation; the terms to add are known [O1, BK1, BK3].</w:t>
      </w:r>
    </w:p>
    <w:p>
      <w:pPr>
        <w:pStyle w:val="ListParagraph"/>
        <w:numPr>
          <w:ilvl w:val="0"/>
          <w:numId w:val="2"/>
        </w:numPr>
        <w:spacing w:after="60"/>
        <w:jc w:val="both"/>
      </w:pPr>
      <w:r>
        <w:t xml:space="preserve">Clay properties that control exchange and anion exclusion change with intrusion and freshening [P3, BK4, H4]; they should be part of the uncertain parameters of the design.</w:t>
      </w:r>
    </w:p>
    <w:p>
      <w:pPr>
        <w:pStyle w:val="ListParagraph"/>
        <w:numPr>
          <w:ilvl w:val="0"/>
          <w:numId w:val="2"/>
        </w:numPr>
        <w:spacing w:after="60"/>
        <w:jc w:val="both"/>
      </w:pPr>
      <w:r>
        <w:t xml:space="preserve">Carbonate reactions and isotope tracers can be added to the same framework [C2, C3, C4, H2]; the choice of what to measure should follow the decision, as section 10 shows.</w:t>
      </w:r>
    </w:p>
    <w:p>
      <w:pPr>
        <w:pStyle w:val="Heading3"/>
      </w:pPr>
      <w:r>
        <w:rPr>
          <w:color w:val="1F3864"/>
        </w:rPr>
        <w:t xml:space="preserve">9.6 Further reading</w:t>
      </w:r>
    </w:p>
    <w:p>
      <w:pPr>
        <w:spacing w:after="120"/>
        <w:jc w:val="both"/>
      </w:pPr>
      <w:r>
        <w:t xml:space="preserve">Papers closely related to the topic that were left out because of the limit of 4 papers per institution, an overlap in content with a selected paper, or a weaker link to hydrogeochemistry. Their bibliographic data were verified in the same way as those of the cards.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Van-Brunt, A., Farrell, P. E. &amp; Monroe, C. W. (2022). Consolidated theory of fluid thermodiffusion. </w:t>
            </w:r>
            <w:r>
              <w:rPr>
                <w:i/>
                <w:iCs/>
                <w:sz w:val="17"/>
                <w:szCs w:val="17"/>
              </w:rPr>
              <w:t xml:space="preserve">AIChE Journal</w:t>
            </w:r>
            <w:r>
              <w:rPr>
                <w:sz w:val="17"/>
                <w:szCs w:val="17"/>
              </w:rPr>
              <w:t xml:space="preserve">, 68(5), e17599. </w:t>
            </w:r>
            <w:hyperlink w:history="1" r:id="rId2e-_kn2lzlfos4uchl87g">
              <w:r>
                <w:rPr>
                  <w:color w:val="1D4ED8"/>
                  <w:sz w:val="17"/>
                  <w:szCs w:val="17"/>
                  <w:u w:val="single"/>
                </w:rPr>
                <w:t xml:space="preserve">https://doi.org/10.1002/aic.17599</w:t>
              </w:r>
            </w:hyperlink>
          </w:p>
        </w:tc>
        <w:tc>
          <w:tcPr>
            <w:tcW w:type="dxa" w:w="3038"/>
            <w:tcMar>
              <w:top w:type="dxa" w:w="60"/>
              <w:left w:type="dxa" w:w="100"/>
              <w:bottom w:type="dxa" w:w="60"/>
              <w:right w:type="dxa" w:w="100"/>
            </w:tcMar>
            <w:vAlign w:val="top"/>
          </w:tcPr>
          <w:p>
            <w:r>
              <w:rPr>
                <w:sz w:val="17"/>
                <w:szCs w:val="17"/>
              </w:rPr>
              <w:t xml:space="preserve">Soret and Dufour effects in the same OSM framework; salt separation along thermal gradients.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Goyal, P. &amp; Monroe, C. W. (2021). Thermodynamic factors for locally non-neutral, concentrated electrolytic fluids. </w:t>
            </w:r>
            <w:r>
              <w:rPr>
                <w:i/>
                <w:iCs/>
                <w:sz w:val="17"/>
                <w:szCs w:val="17"/>
              </w:rPr>
              <w:t xml:space="preserve">Electrochimica Acta</w:t>
            </w:r>
            <w:r>
              <w:rPr>
                <w:sz w:val="17"/>
                <w:szCs w:val="17"/>
              </w:rPr>
              <w:t xml:space="preserve">, 371, 137638 (DOI not verified).</w:t>
            </w:r>
          </w:p>
        </w:tc>
        <w:tc>
          <w:tcPr>
            <w:tcW w:type="dxa" w:w="3038"/>
            <w:shd w:fill="F7F9FC" w:color="auto" w:val="clear"/>
            <w:tcMar>
              <w:top w:type="dxa" w:w="60"/>
              <w:left w:type="dxa" w:w="100"/>
              <w:bottom w:type="dxa" w:w="60"/>
              <w:right w:type="dxa" w:w="100"/>
            </w:tcMar>
            <w:vAlign w:val="top"/>
          </w:tcPr>
          <w:p>
            <w:r>
              <w:rPr>
                <w:sz w:val="17"/>
                <w:szCs w:val="17"/>
              </w:rPr>
              <w:t xml:space="preserve">Thermodynamic factors where electroneutrality fails, the complement of the base article.</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Fung [initials not verified] &amp; Perkin, S. (2023). Structure and anomalous underscreening in ethylammonium nitrate solutions confined between two mica surfaces. </w:t>
            </w:r>
            <w:r>
              <w:rPr>
                <w:i/>
                <w:iCs/>
                <w:sz w:val="17"/>
                <w:szCs w:val="17"/>
              </w:rPr>
              <w:t xml:space="preserve">Faraday Discussions</w:t>
            </w:r>
            <w:r>
              <w:rPr>
                <w:sz w:val="17"/>
                <w:szCs w:val="17"/>
              </w:rPr>
              <w:t xml:space="preserve">, 246, 370–386. </w:t>
            </w:r>
            <w:hyperlink w:history="1" r:id="rIdbfpygg1j_w1ufaexar9gk">
              <w:r>
                <w:rPr>
                  <w:color w:val="1D4ED8"/>
                  <w:sz w:val="17"/>
                  <w:szCs w:val="17"/>
                  <w:u w:val="single"/>
                </w:rPr>
                <w:t xml:space="preserve">https://doi.org/10.1039/D3FD00042G</w:t>
              </w:r>
            </w:hyperlink>
          </w:p>
        </w:tc>
        <w:tc>
          <w:tcPr>
            <w:tcW w:type="dxa" w:w="3038"/>
            <w:tcMar>
              <w:top w:type="dxa" w:w="60"/>
              <w:left w:type="dxa" w:w="100"/>
              <w:bottom w:type="dxa" w:w="60"/>
              <w:right w:type="dxa" w:w="100"/>
            </w:tcMar>
            <w:vAlign w:val="top"/>
          </w:tcPr>
          <w:p>
            <w:r>
              <w:rPr>
                <w:sz w:val="17"/>
                <w:szCs w:val="17"/>
              </w:rPr>
              <w:t xml:space="preserve">Underscreening in concentrated electrolytes, beyond section 1.4.</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Jin, S., Wu, M., Jing, Y., Gordon, R. G. &amp; Aziz, M. J. (2022). Low energy carbon capture via electrochemically induced pH swing with electrochemical rebalancing. </w:t>
            </w:r>
            <w:r>
              <w:rPr>
                <w:i/>
                <w:iCs/>
                <w:sz w:val="17"/>
                <w:szCs w:val="17"/>
              </w:rPr>
              <w:t xml:space="preserve">Nature Communications</w:t>
            </w:r>
            <w:r>
              <w:rPr>
                <w:sz w:val="17"/>
                <w:szCs w:val="17"/>
              </w:rPr>
              <w:t xml:space="preserve">, 13, 2140. </w:t>
            </w:r>
            <w:hyperlink w:history="1" r:id="rIdsoghzma212tfhlt_3cdmr">
              <w:r>
                <w:rPr>
                  <w:color w:val="1D4ED8"/>
                  <w:sz w:val="17"/>
                  <w:szCs w:val="17"/>
                  <w:u w:val="single"/>
                </w:rPr>
                <w:t xml:space="preserve">https://doi.org/10.1038/s41467-022-29791-7</w:t>
              </w:r>
            </w:hyperlink>
          </w:p>
        </w:tc>
        <w:tc>
          <w:tcPr>
            <w:tcW w:type="dxa" w:w="3038"/>
            <w:shd w:fill="F7F9FC" w:color="auto" w:val="clear"/>
            <w:tcMar>
              <w:top w:type="dxa" w:w="60"/>
              <w:left w:type="dxa" w:w="100"/>
              <w:bottom w:type="dxa" w:w="60"/>
              <w:right w:type="dxa" w:w="100"/>
            </w:tcMar>
            <w:vAlign w:val="top"/>
          </w:tcPr>
          <w:p>
            <w:r>
              <w:rPr>
                <w:sz w:val="17"/>
                <w:szCs w:val="17"/>
              </w:rPr>
              <w:t xml:space="preserve">Electrochemical control of carbonate chemistry in water.</w:t>
            </w:r>
          </w:p>
        </w:tc>
      </w:tr>
      <w:tr>
        <w:trPr>
          <w:cantSplit/>
        </w:trPr>
        <w:tc>
          <w:tcPr>
            <w:tcW w:type="dxa" w:w="1000"/>
            <w:tcMar>
              <w:top w:type="dxa" w:w="60"/>
              <w:left w:type="dxa" w:w="100"/>
              <w:bottom w:type="dxa" w:w="60"/>
              <w:right w:type="dxa" w:w="100"/>
            </w:tcMar>
            <w:vAlign w:val="top"/>
          </w:tcPr>
          <w:p>
            <w:r>
              <w:rPr>
                <w:sz w:val="17"/>
                <w:szCs w:val="17"/>
              </w:rPr>
              <w:t xml:space="preserve">Harvard</w:t>
            </w:r>
          </w:p>
        </w:tc>
        <w:tc>
          <w:tcPr>
            <w:tcW w:type="dxa" w:w="5600"/>
            <w:tcMar>
              <w:top w:type="dxa" w:w="60"/>
              <w:left w:type="dxa" w:w="100"/>
              <w:bottom w:type="dxa" w:w="60"/>
              <w:right w:type="dxa" w:w="100"/>
            </w:tcMar>
            <w:vAlign w:val="top"/>
          </w:tcPr>
          <w:p>
            <w:r>
              <w:rPr>
                <w:sz w:val="17"/>
                <w:szCs w:val="17"/>
              </w:rPr>
              <w:t xml:space="preserve">George, T. Y., Thomas, I. C., Haya, N. O., Deneen, J. P., Wang, C. &amp; Aziz, M. J. (2023). Membrane–electrolyte system approach to understanding ionic conductivity and crossover in alkaline flow cells. </w:t>
            </w:r>
            <w:r>
              <w:rPr>
                <w:i/>
                <w:iCs/>
                <w:sz w:val="17"/>
                <w:szCs w:val="17"/>
              </w:rPr>
              <w:t xml:space="preserve">ACS Applied Materials &amp; Interfaces</w:t>
            </w:r>
            <w:r>
              <w:rPr>
                <w:sz w:val="17"/>
                <w:szCs w:val="17"/>
              </w:rPr>
              <w:t xml:space="preserve">, 15(49), 57252–57264. </w:t>
            </w:r>
            <w:hyperlink w:history="1" r:id="rIdln6gya1s-vembzw4nohuz">
              <w:r>
                <w:rPr>
                  <w:color w:val="1D4ED8"/>
                  <w:sz w:val="17"/>
                  <w:szCs w:val="17"/>
                  <w:u w:val="single"/>
                </w:rPr>
                <w:t xml:space="preserve">https://doi.org/10.1021/acsami.3c14173</w:t>
              </w:r>
            </w:hyperlink>
          </w:p>
        </w:tc>
        <w:tc>
          <w:tcPr>
            <w:tcW w:type="dxa" w:w="3038"/>
            <w:tcMar>
              <w:top w:type="dxa" w:w="60"/>
              <w:left w:type="dxa" w:w="100"/>
              <w:bottom w:type="dxa" w:w="60"/>
              <w:right w:type="dxa" w:w="100"/>
            </w:tcMar>
            <w:vAlign w:val="top"/>
          </w:tcPr>
          <w:p>
            <w:r>
              <w:rPr>
                <w:sz w:val="17"/>
                <w:szCs w:val="17"/>
              </w:rPr>
              <w:t xml:space="preserve">The charged medium and its porewater treated as one system; complements [H4].</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Caltech</w:t>
            </w:r>
          </w:p>
        </w:tc>
        <w:tc>
          <w:tcPr>
            <w:tcW w:type="dxa" w:w="5600"/>
            <w:shd w:fill="F7F9FC" w:color="auto" w:val="clear"/>
            <w:tcMar>
              <w:top w:type="dxa" w:w="60"/>
              <w:left w:type="dxa" w:w="100"/>
              <w:bottom w:type="dxa" w:w="60"/>
              <w:right w:type="dxa" w:w="100"/>
            </w:tcMar>
            <w:vAlign w:val="top"/>
          </w:tcPr>
          <w:p>
            <w:r>
              <w:rPr>
                <w:sz w:val="17"/>
                <w:szCs w:val="17"/>
              </w:rPr>
              <w:t xml:space="preserve">Lin, M., Digdaya, I. A. &amp; Xiang, C. (2021). Modeling the electrochemical behavior and interfacial junction profiles of bipolar membranes at solar flux relevant operating current densities. </w:t>
            </w:r>
            <w:r>
              <w:rPr>
                <w:i/>
                <w:iCs/>
                <w:sz w:val="17"/>
                <w:szCs w:val="17"/>
              </w:rPr>
              <w:t xml:space="preserve">Sustainable Energy &amp; Fuels</w:t>
            </w:r>
            <w:r>
              <w:rPr>
                <w:sz w:val="17"/>
                <w:szCs w:val="17"/>
              </w:rPr>
              <w:t xml:space="preserve">, 5(7), 2149–2158. </w:t>
            </w:r>
            <w:hyperlink w:history="1" r:id="rIddb9dsqqv9vg-bdr7bbb4x">
              <w:r>
                <w:rPr>
                  <w:color w:val="1D4ED8"/>
                  <w:sz w:val="17"/>
                  <w:szCs w:val="17"/>
                  <w:u w:val="single"/>
                </w:rPr>
                <w:t xml:space="preserve">https://doi.org/10.1039/D1SE00201E</w:t>
              </w:r>
            </w:hyperlink>
          </w:p>
        </w:tc>
        <w:tc>
          <w:tcPr>
            <w:tcW w:type="dxa" w:w="3038"/>
            <w:shd w:fill="F7F9FC" w:color="auto" w:val="clear"/>
            <w:tcMar>
              <w:top w:type="dxa" w:w="60"/>
              <w:left w:type="dxa" w:w="100"/>
              <w:bottom w:type="dxa" w:w="60"/>
              <w:right w:type="dxa" w:w="100"/>
            </w:tcMar>
            <w:vAlign w:val="top"/>
          </w:tcPr>
          <w:p>
            <w:r>
              <w:rPr>
                <w:sz w:val="17"/>
                <w:szCs w:val="17"/>
              </w:rPr>
              <w:t xml:space="preserve">Poisson–Nernst–Planck at a junction where electroneutrality fails; co-ion leakage.</w:t>
            </w:r>
          </w:p>
        </w:tc>
      </w:tr>
      <w:tr>
        <w:trPr>
          <w:cantSplit/>
        </w:trPr>
        <w:tc>
          <w:tcPr>
            <w:tcW w:type="dxa" w:w="1000"/>
            <w:tcMar>
              <w:top w:type="dxa" w:w="60"/>
              <w:left w:type="dxa" w:w="100"/>
              <w:bottom w:type="dxa" w:w="60"/>
              <w:right w:type="dxa" w:w="100"/>
            </w:tcMar>
            <w:vAlign w:val="top"/>
          </w:tcPr>
          <w:p>
            <w:r>
              <w:rPr>
                <w:sz w:val="17"/>
                <w:szCs w:val="17"/>
              </w:rPr>
              <w:t xml:space="preserve">Caltech</w:t>
            </w:r>
          </w:p>
        </w:tc>
        <w:tc>
          <w:tcPr>
            <w:tcW w:type="dxa" w:w="5600"/>
            <w:tcMar>
              <w:top w:type="dxa" w:w="60"/>
              <w:left w:type="dxa" w:w="100"/>
              <w:bottom w:type="dxa" w:w="60"/>
              <w:right w:type="dxa" w:w="100"/>
            </w:tcMar>
            <w:vAlign w:val="top"/>
          </w:tcPr>
          <w:p>
            <w:r>
              <w:rPr>
                <w:sz w:val="17"/>
                <w:szCs w:val="17"/>
              </w:rPr>
              <w:t xml:space="preserve">Digdaya, I. A., Sullivan, I., Lin, M., Han, L., Cheng, W.-H., Atwater, H. A. &amp; Xiang, C. (2020). A direct coupled electrochemical system for capture and conversion of CO2 from oceanwater. </w:t>
            </w:r>
            <w:r>
              <w:rPr>
                <w:i/>
                <w:iCs/>
                <w:sz w:val="17"/>
                <w:szCs w:val="17"/>
              </w:rPr>
              <w:t xml:space="preserve">Nature Communications</w:t>
            </w:r>
            <w:r>
              <w:rPr>
                <w:sz w:val="17"/>
                <w:szCs w:val="17"/>
              </w:rPr>
              <w:t xml:space="preserve">, 11, 4412. </w:t>
            </w:r>
            <w:hyperlink w:history="1" r:id="rIdngvu9qublfqltqlsrwnvp">
              <w:r>
                <w:rPr>
                  <w:color w:val="1D4ED8"/>
                  <w:sz w:val="17"/>
                  <w:szCs w:val="17"/>
                  <w:u w:val="single"/>
                </w:rPr>
                <w:t xml:space="preserve">https://doi.org/10.1038/s41467-020-18232-y</w:t>
              </w:r>
            </w:hyperlink>
          </w:p>
        </w:tc>
        <w:tc>
          <w:tcPr>
            <w:tcW w:type="dxa" w:w="3038"/>
            <w:tcMar>
              <w:top w:type="dxa" w:w="60"/>
              <w:left w:type="dxa" w:w="100"/>
              <w:bottom w:type="dxa" w:w="60"/>
              <w:right w:type="dxa" w:w="100"/>
            </w:tcMar>
            <w:vAlign w:val="top"/>
          </w:tcPr>
          <w:p>
            <w:r>
              <w:rPr>
                <w:sz w:val="17"/>
                <w:szCs w:val="17"/>
              </w:rPr>
              <w:t xml:space="preserve">Electrochemical treatment of seawater carbonate chemistry.</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Gupta, A., Shim, S. &amp; Stone, H. A. (2020). Diffusiophoresis: from dilute to concentrated electrolytes. </w:t>
            </w:r>
            <w:r>
              <w:rPr>
                <w:i/>
                <w:iCs/>
                <w:sz w:val="17"/>
                <w:szCs w:val="17"/>
              </w:rPr>
              <w:t xml:space="preserve">Soft Matter</w:t>
            </w:r>
            <w:r>
              <w:rPr>
                <w:sz w:val="17"/>
                <w:szCs w:val="17"/>
              </w:rPr>
              <w:t xml:space="preserve">, 16(30), 6975–6984. </w:t>
            </w:r>
            <w:hyperlink w:history="1" r:id="rIddpejlbbuaygmvwjyf4bn0">
              <w:r>
                <w:rPr>
                  <w:color w:val="1D4ED8"/>
                  <w:sz w:val="17"/>
                  <w:szCs w:val="17"/>
                  <w:u w:val="single"/>
                </w:rPr>
                <w:t xml:space="preserve">https://doi.org/10.1039/D0SM00899K</w:t>
              </w:r>
            </w:hyperlink>
          </w:p>
        </w:tc>
        <w:tc>
          <w:tcPr>
            <w:tcW w:type="dxa" w:w="3038"/>
            <w:shd w:fill="F7F9FC" w:color="auto" w:val="clear"/>
            <w:tcMar>
              <w:top w:type="dxa" w:w="60"/>
              <w:left w:type="dxa" w:w="100"/>
              <w:bottom w:type="dxa" w:w="60"/>
              <w:right w:type="dxa" w:w="100"/>
            </w:tcMar>
            <w:vAlign w:val="top"/>
          </w:tcPr>
          <w:p>
            <w:r>
              <w:rPr>
                <w:sz w:val="17"/>
                <w:szCs w:val="17"/>
              </w:rPr>
              <w:t xml:space="preserve">Diffusiophoretic mobility peaks at intermediate salinity.</w:t>
            </w:r>
          </w:p>
        </w:tc>
      </w:tr>
      <w:tr>
        <w:trPr>
          <w:cantSplit/>
        </w:trPr>
        <w:tc>
          <w:tcPr>
            <w:tcW w:type="dxa" w:w="1000"/>
            <w:tcMar>
              <w:top w:type="dxa" w:w="60"/>
              <w:left w:type="dxa" w:w="100"/>
              <w:bottom w:type="dxa" w:w="60"/>
              <w:right w:type="dxa" w:w="100"/>
            </w:tcMar>
            <w:vAlign w:val="top"/>
          </w:tcPr>
          <w:p>
            <w:r>
              <w:rPr>
                <w:sz w:val="17"/>
                <w:szCs w:val="17"/>
              </w:rPr>
              <w:t xml:space="preserve">Princeton</w:t>
            </w:r>
          </w:p>
        </w:tc>
        <w:tc>
          <w:tcPr>
            <w:tcW w:type="dxa" w:w="5600"/>
            <w:tcMar>
              <w:top w:type="dxa" w:w="60"/>
              <w:left w:type="dxa" w:w="100"/>
              <w:bottom w:type="dxa" w:w="60"/>
              <w:right w:type="dxa" w:w="100"/>
            </w:tcMar>
            <w:vAlign w:val="top"/>
          </w:tcPr>
          <w:p>
            <w:r>
              <w:rPr>
                <w:sz w:val="17"/>
                <w:szCs w:val="17"/>
              </w:rPr>
              <w:t xml:space="preserve">Zheng, X. &amp; Bourg, I. C. (2023). Nanoscale prediction of the thermal, mechanical, and transport properties of hydrated clay on 10^6- and 10^15-fold larger length and time scales. </w:t>
            </w:r>
            <w:r>
              <w:rPr>
                <w:i/>
                <w:iCs/>
                <w:sz w:val="17"/>
                <w:szCs w:val="17"/>
              </w:rPr>
              <w:t xml:space="preserve">ACS Nano</w:t>
            </w:r>
            <w:r>
              <w:rPr>
                <w:sz w:val="17"/>
                <w:szCs w:val="17"/>
              </w:rPr>
              <w:t xml:space="preserve">, 17(19), 19211–19223. </w:t>
            </w:r>
            <w:hyperlink w:history="1" r:id="rIdqp6mcmv0_hyd8l85ewban">
              <w:r>
                <w:rPr>
                  <w:color w:val="1D4ED8"/>
                  <w:sz w:val="17"/>
                  <w:szCs w:val="17"/>
                  <w:u w:val="single"/>
                </w:rPr>
                <w:t xml:space="preserve">https://doi.org/10.1021/acsnano.3c05751</w:t>
              </w:r>
            </w:hyperlink>
          </w:p>
        </w:tc>
        <w:tc>
          <w:tcPr>
            <w:tcW w:type="dxa" w:w="3038"/>
            <w:tcMar>
              <w:top w:type="dxa" w:w="60"/>
              <w:left w:type="dxa" w:w="100"/>
              <w:bottom w:type="dxa" w:w="60"/>
              <w:right w:type="dxa" w:w="100"/>
            </w:tcMar>
            <w:vAlign w:val="top"/>
          </w:tcPr>
          <w:p>
            <w:r>
              <w:rPr>
                <w:sz w:val="17"/>
                <w:szCs w:val="17"/>
              </w:rPr>
              <w:t xml:space="preserve">Ion diffusivities in compacted clay from molecular simulation.</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Zhang, C., Yue, S., Panagiotopoulos, A. Z., Klein, M. L. &amp; Wu, X. (2023). Why dissolving salt in water decreases its dielectric permittivity. </w:t>
            </w:r>
            <w:r>
              <w:rPr>
                <w:i/>
                <w:iCs/>
                <w:sz w:val="17"/>
                <w:szCs w:val="17"/>
              </w:rPr>
              <w:t xml:space="preserve">Physical Review Letters</w:t>
            </w:r>
            <w:r>
              <w:rPr>
                <w:sz w:val="17"/>
                <w:szCs w:val="17"/>
              </w:rPr>
              <w:t xml:space="preserve">, 131, 076801. </w:t>
            </w:r>
            <w:hyperlink w:history="1" r:id="rIdzbzcopp30v0uyj9s6pufz">
              <w:r>
                <w:rPr>
                  <w:color w:val="1D4ED8"/>
                  <w:sz w:val="17"/>
                  <w:szCs w:val="17"/>
                  <w:u w:val="single"/>
                </w:rPr>
                <w:t xml:space="preserve">https://doi.org/10.1103/PhysRevLett.131.076801</w:t>
              </w:r>
            </w:hyperlink>
          </w:p>
        </w:tc>
        <w:tc>
          <w:tcPr>
            <w:tcW w:type="dxa" w:w="3038"/>
            <w:shd w:fill="F7F9FC" w:color="auto" w:val="clear"/>
            <w:tcMar>
              <w:top w:type="dxa" w:w="60"/>
              <w:left w:type="dxa" w:w="100"/>
              <w:bottom w:type="dxa" w:w="60"/>
              <w:right w:type="dxa" w:w="100"/>
            </w:tcMar>
            <w:vAlign w:val="top"/>
          </w:tcPr>
          <w:p>
            <w:r>
              <w:rPr>
                <w:sz w:val="17"/>
                <w:szCs w:val="17"/>
              </w:rPr>
              <w:t xml:space="preserve">The permittivity of brines, needed for double layers at seawater strength.</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Lesnicki, D., Gao, C. Y., Rotenberg, B. &amp; Limmer, D. T. (2020). Field-dependent ionic conductivities from generalized fluctuation-dissipation relations. </w:t>
            </w:r>
            <w:r>
              <w:rPr>
                <w:i/>
                <w:iCs/>
                <w:sz w:val="17"/>
                <w:szCs w:val="17"/>
              </w:rPr>
              <w:t xml:space="preserve">Physical Review Letters</w:t>
            </w:r>
            <w:r>
              <w:rPr>
                <w:sz w:val="17"/>
                <w:szCs w:val="17"/>
              </w:rPr>
              <w:t xml:space="preserve">, 124, 206001. </w:t>
            </w:r>
            <w:hyperlink w:history="1" r:id="rIdyjevnwtdacwlvzmk1ssms">
              <w:r>
                <w:rPr>
                  <w:color w:val="1D4ED8"/>
                  <w:sz w:val="17"/>
                  <w:szCs w:val="17"/>
                  <w:u w:val="single"/>
                </w:rPr>
                <w:t xml:space="preserve">https://doi.org/10.1103/PhysRevLett.124.206001</w:t>
              </w:r>
            </w:hyperlink>
          </w:p>
        </w:tc>
        <w:tc>
          <w:tcPr>
            <w:tcW w:type="dxa" w:w="3038"/>
            <w:tcMar>
              <w:top w:type="dxa" w:w="60"/>
              <w:left w:type="dxa" w:w="100"/>
              <w:bottom w:type="dxa" w:w="60"/>
              <w:right w:type="dxa" w:w="100"/>
            </w:tcMar>
            <w:vAlign w:val="top"/>
          </w:tcPr>
          <w:p>
            <w:r>
              <w:rPr>
                <w:sz w:val="17"/>
                <w:szCs w:val="17"/>
              </w:rPr>
              <w:t xml:space="preserve">Conductivity beyond linear Onsager response (Wien effect).</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Berkeley</w:t>
            </w:r>
          </w:p>
        </w:tc>
        <w:tc>
          <w:tcPr>
            <w:tcW w:type="dxa" w:w="5600"/>
            <w:shd w:fill="F7F9FC" w:color="auto" w:val="clear"/>
            <w:tcMar>
              <w:top w:type="dxa" w:w="60"/>
              <w:left w:type="dxa" w:w="100"/>
              <w:bottom w:type="dxa" w:w="60"/>
              <w:right w:type="dxa" w:w="100"/>
            </w:tcMar>
            <w:vAlign w:val="top"/>
          </w:tcPr>
          <w:p>
            <w:r>
              <w:rPr>
                <w:sz w:val="17"/>
                <w:szCs w:val="17"/>
              </w:rPr>
              <w:t xml:space="preserve">Fong, K. D., Self, J., McCloskey, B. D. &amp; Persson, K. A. (2020). Onsager transport coefficients and transference numbers in polyelectrolyte solutions and polymerized ionic liquids. </w:t>
            </w:r>
            <w:r>
              <w:rPr>
                <w:i/>
                <w:iCs/>
                <w:sz w:val="17"/>
                <w:szCs w:val="17"/>
              </w:rPr>
              <w:t xml:space="preserve">Macromolecules</w:t>
            </w:r>
            <w:r>
              <w:rPr>
                <w:sz w:val="17"/>
                <w:szCs w:val="17"/>
              </w:rPr>
              <w:t xml:space="preserve">, 53(21), 9503–9512. </w:t>
            </w:r>
            <w:hyperlink w:history="1" r:id="rIdw1uycj6ryqe6oiwo23ezc">
              <w:r>
                <w:rPr>
                  <w:color w:val="1D4ED8"/>
                  <w:sz w:val="17"/>
                  <w:szCs w:val="17"/>
                  <w:u w:val="single"/>
                </w:rPr>
                <w:t xml:space="preserve">https://doi.org/10.1021/acs.macromol.0c02001</w:t>
              </w:r>
            </w:hyperlink>
          </w:p>
        </w:tc>
        <w:tc>
          <w:tcPr>
            <w:tcW w:type="dxa" w:w="3038"/>
            <w:shd w:fill="F7F9FC" w:color="auto" w:val="clear"/>
            <w:tcMar>
              <w:top w:type="dxa" w:w="60"/>
              <w:left w:type="dxa" w:w="100"/>
              <w:bottom w:type="dxa" w:w="60"/>
              <w:right w:type="dxa" w:w="100"/>
            </w:tcMar>
            <w:vAlign w:val="top"/>
          </w:tcPr>
          <w:p>
            <w:r>
              <w:rPr>
                <w:sz w:val="17"/>
                <w:szCs w:val="17"/>
              </w:rPr>
              <w:t xml:space="preserve">Onsager coefficients for charged polymers; complements [BK1].</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Bandaru, S. R., van Genuchten, C. M., Kumar, A., Glade, S., Hernandez, D., Nahata, M. &amp; Gadgil, A. (2020). Rapid and efficient arsenic removal by iron electrocoagulation enabled with in situ generation of hydrogen peroxide. </w:t>
            </w:r>
            <w:r>
              <w:rPr>
                <w:i/>
                <w:iCs/>
                <w:sz w:val="17"/>
                <w:szCs w:val="17"/>
              </w:rPr>
              <w:t xml:space="preserve">Environmental Science &amp; Technology</w:t>
            </w:r>
            <w:r>
              <w:rPr>
                <w:sz w:val="17"/>
                <w:szCs w:val="17"/>
              </w:rPr>
              <w:t xml:space="preserve">, 54(10), 6094–6103. </w:t>
            </w:r>
            <w:hyperlink w:history="1" r:id="rId0lyb2mt13nnykzx9c3chu">
              <w:r>
                <w:rPr>
                  <w:color w:val="1D4ED8"/>
                  <w:sz w:val="17"/>
                  <w:szCs w:val="17"/>
                  <w:u w:val="single"/>
                </w:rPr>
                <w:t xml:space="preserve">https://doi.org/10.1021/acs.est.0c00012</w:t>
              </w:r>
            </w:hyperlink>
          </w:p>
        </w:tc>
        <w:tc>
          <w:tcPr>
            <w:tcW w:type="dxa" w:w="3038"/>
            <w:tcMar>
              <w:top w:type="dxa" w:w="60"/>
              <w:left w:type="dxa" w:w="100"/>
              <w:bottom w:type="dxa" w:w="60"/>
              <w:right w:type="dxa" w:w="100"/>
            </w:tcMar>
            <w:vAlign w:val="top"/>
          </w:tcPr>
          <w:p>
            <w:r>
              <w:rPr>
                <w:sz w:val="17"/>
                <w:szCs w:val="17"/>
              </w:rPr>
              <w:t xml:space="preserve">Electrochemical treatment of arsenic in groundwater, tested in the field.</w:t>
            </w:r>
          </w:p>
        </w:tc>
      </w:tr>
    </w:tbl>
    <w:p>
      <w:pPr>
        <w:pStyle w:val="Heading1"/>
        <w:pageBreakBefore/>
      </w:pPr>
      <w:r>
        <w:rPr>
          <w:color w:val="92400E"/>
        </w:rPr>
        <w:t xml:space="preserve">10. The proposed innovation</w:t>
      </w:r>
    </w:p>
    <w:p>
      <w:pPr>
        <w:spacing w:after="120"/>
        <w:jc w:val="both"/>
      </w:pPr>
      <w:r>
        <w:t xml:space="preserve">The base article builds electroneutrality into the structure of Onsager–Stefan–Maxwell transport instead of imposing it as a constraint. In groundwater the same structure appears in its dilute limit, as zero-current Nernst–Planck transport (section 1.2), yet most models of seawater intrusion treat chloride as a tracer with one diffusion coefficient, or give every ion the same coefficient to keep the solution neutral. This section proposes and tests </w:t>
      </w:r>
      <w:r>
        <w:rPr>
          <w:b/>
          <w:bCs/>
        </w:rPr>
        <w:t xml:space="preserve">NGARKESA-GO</w:t>
      </w:r>
      <w:r>
        <w:t xml:space="preserve"> (</w:t>
      </w:r>
      <w:r>
        <w:rPr>
          <w:i/>
          <w:iCs/>
        </w:rPr>
        <w:t xml:space="preserve">ngarkesa</w:t>
      </w:r>
      <w:r>
        <w:t xml:space="preserve">: the charge): goal-oriented design of porewater and geophysical measurements in a coastal aquitard, with the structurally electroneutral transport model as the forward model. The test asks two questions: how much the common simplifications change the predicted recovery of a well field after the intrusion is stopped, and which measurements best predict that recovery, for chloride and for sodium.</w:t>
      </w:r>
    </w:p>
    <w:p>
      <w:pPr>
        <w:pStyle w:val="Heading3"/>
      </w:pPr>
      <w:r>
        <w:rPr>
          <w:color w:val="1F3864"/>
        </w:rPr>
        <w:t xml:space="preserve">10.1 The problem: back-diffusion from a coastal aquitard</w:t>
      </w:r>
    </w:p>
    <w:p>
      <w:pPr>
        <w:spacing w:after="120"/>
        <w:jc w:val="both"/>
      </w:pPr>
      <w:r>
        <w:t xml:space="preserve">A clay aquitard, 3.0 m thick, lies under the aquifer of a coastal well field. For 40 years the aquifer carried a mixture with 25% seawater, and salt diffused into the clay; sodium was taken up by the exchanger and calcium released. The aquifer is now freshened, and the clay returns the salt by back-diffusion for decades. The utility wants to know when the aquifer water will again meet the drinking-water values for chloride (250 mg/L) and for sodium (200 mg/L). With a fresh throughflow of 0.07 m per year per square meter of aquitard, the flux from the clay may not exceed 0.42 mol/m²/yr of chloride and 0.54 mol/m²/yr of sodium; the </w:t>
      </w:r>
      <w:r>
        <w:rPr>
          <w:b/>
          <w:bCs/>
        </w:rPr>
        <w:t xml:space="preserve">recovery times</w:t>
      </w:r>
      <w:r>
        <w:t xml:space="preserve"> are the times after which the fluxes stay below these limits:</w:t>
      </w:r>
    </w:p>
    <w:p>
      <w:pPr>
        <w:pStyle w:val="Equation"/>
      </w:pPr>
      <m:oMathPara>
        <m:oMathParaPr>
          <m:jc m:val="center"/>
        </m:oMathParaPr>
        <m:oMath>
          <m:sSubSup>
            <m:e>
              <m:r>
                <m:t>t</m:t>
              </m:r>
            </m:e>
            <m:sub>
              <m:r>
                <m:rPr>
                  <m:sty m:val="p"/>
                </m:rPr>
                <m:t>C</m:t>
              </m:r>
              <m:r>
                <m:rPr>
                  <m:sty m:val="p"/>
                </m:rPr>
                <m:t>l</m:t>
              </m:r>
            </m:sub>
            <m:sup>
              <m:r>
                <m:rPr>
                  <m:sty m:val="p"/>
                </m:rPr>
                <m:t>⋆</m:t>
              </m:r>
            </m:sup>
          </m:sSubSup>
          <m:r>
            <m:rPr>
              <m:sty m:val="p"/>
            </m:rPr>
            <m:t>=</m:t>
          </m:r>
          <m:r>
            <m:rPr>
              <m:sty m:val="p"/>
            </m:rPr>
            <m:t>inf</m:t>
          </m:r>
          <m:d>
            <m:dPr>
              <m:begChr m:val="{"/>
              <m:sepChr m:val=""/>
              <m:endChr m:val="}"/>
              <m:grow/>
            </m:dPr>
            <m:e>
              <m:r>
                <m:t>t</m:t>
              </m:r>
              <m:r>
                <m:rPr>
                  <m:sty m:val="p"/>
                </m:rPr>
                <m:t>:</m:t>
              </m:r>
              <m:r>
                <m:t> </m:t>
              </m:r>
              <m:sSub>
                <m:e>
                  <m:r>
                    <m:t>J</m:t>
                  </m:r>
                </m:e>
                <m:sub>
                  <m:r>
                    <m:rPr>
                      <m:sty m:val="p"/>
                    </m:rPr>
                    <m:t>C</m:t>
                  </m:r>
                  <m:r>
                    <m:rPr>
                      <m:sty m:val="p"/>
                    </m:rPr>
                    <m:t>l</m:t>
                  </m:r>
                </m:sub>
              </m:sSub>
              <m:d>
                <m:dPr>
                  <m:begChr m:val="("/>
                  <m:sepChr m:val=""/>
                  <m:endChr m:val=")"/>
                  <m:grow/>
                </m:dPr>
                <m:e>
                  <m:r>
                    <m:t>0</m:t>
                  </m:r>
                  <m:r>
                    <m:rPr>
                      <m:sty m:val="p"/>
                    </m:rPr>
                    <m:t>,</m:t>
                  </m:r>
                  <m:r>
                    <m:t>s</m:t>
                  </m:r>
                </m:e>
              </m:d>
              <m:r>
                <m:rPr>
                  <m:sty m:val="p"/>
                </m:rPr>
                <m:t>≤</m:t>
              </m:r>
              <m:sSub>
                <m:e>
                  <m:r>
                    <m:t>q</m:t>
                  </m:r>
                </m:e>
                <m:sub>
                  <m:r>
                    <m:t>w</m:t>
                  </m:r>
                </m:sub>
              </m:sSub>
              <m:r>
                <m:t>Δ</m:t>
              </m:r>
              <m:sSubSup>
                <m:e>
                  <m:r>
                    <m:t>c</m:t>
                  </m:r>
                </m:e>
                <m:sub>
                  <m:r>
                    <m:rPr>
                      <m:sty m:val="p"/>
                    </m:rPr>
                    <m:t>C</m:t>
                  </m:r>
                  <m:r>
                    <m:rPr>
                      <m:sty m:val="p"/>
                    </m:rPr>
                    <m:t>l</m:t>
                  </m:r>
                </m:sub>
                <m:sup>
                  <m:r>
                    <m:rPr>
                      <m:sty m:val="p"/>
                    </m:rPr>
                    <m:t>max</m:t>
                  </m:r>
                </m:sup>
              </m:sSubSup>
              <m:r>
                <m:t> </m:t>
              </m:r>
              <m:r>
                <m:t> </m:t>
              </m:r>
              <m:r>
                <m:rPr>
                  <m:sty m:val="p"/>
                </m:rPr>
                <m:t>∀</m:t>
              </m:r>
              <m:r>
                <m:t>s</m:t>
              </m:r>
              <m:r>
                <m:rPr>
                  <m:sty m:val="p"/>
                </m:rPr>
                <m:t>≥</m:t>
              </m:r>
              <m:r>
                <m:t>t</m:t>
              </m:r>
            </m:e>
          </m:d>
          <m:r>
            <m:rPr>
              <m:sty m:val="p"/>
            </m:rPr>
            <m:t>,</m:t>
          </m:r>
          <m:r>
            <m:t>  </m:t>
          </m:r>
          <m:sSubSup>
            <m:e>
              <m:r>
                <m:t>t</m:t>
              </m:r>
            </m:e>
            <m:sub>
              <m:r>
                <m:rPr>
                  <m:sty m:val="p"/>
                </m:rPr>
                <m:t>N</m:t>
              </m:r>
              <m:r>
                <m:rPr>
                  <m:sty m:val="p"/>
                </m:rPr>
                <m:t>a</m:t>
              </m:r>
            </m:sub>
            <m:sup>
              <m:r>
                <m:rPr>
                  <m:sty m:val="p"/>
                </m:rPr>
                <m:t>⋆</m:t>
              </m:r>
            </m:sup>
          </m:sSubSup>
          <m:r>
            <m:rPr>
              <m:sty m:val="p"/>
            </m:rPr>
            <m:t>=</m:t>
          </m:r>
          <m:r>
            <m:rPr>
              <m:sty m:val="p"/>
            </m:rPr>
            <m:t>inf</m:t>
          </m:r>
          <m:d>
            <m:dPr>
              <m:begChr m:val="{"/>
              <m:sepChr m:val=""/>
              <m:endChr m:val="}"/>
              <m:grow/>
            </m:dPr>
            <m:e>
              <m:r>
                <m:t>t</m:t>
              </m:r>
              <m:r>
                <m:rPr>
                  <m:sty m:val="p"/>
                </m:rPr>
                <m:t>:</m:t>
              </m:r>
              <m:r>
                <m:t> </m:t>
              </m:r>
              <m:sSub>
                <m:e>
                  <m:r>
                    <m:t>J</m:t>
                  </m:r>
                </m:e>
                <m:sub>
                  <m:r>
                    <m:rPr>
                      <m:sty m:val="p"/>
                    </m:rPr>
                    <m:t>N</m:t>
                  </m:r>
                  <m:r>
                    <m:rPr>
                      <m:sty m:val="p"/>
                    </m:rPr>
                    <m:t>a</m:t>
                  </m:r>
                </m:sub>
              </m:sSub>
              <m:d>
                <m:dPr>
                  <m:begChr m:val="("/>
                  <m:sepChr m:val=""/>
                  <m:endChr m:val=")"/>
                  <m:grow/>
                </m:dPr>
                <m:e>
                  <m:r>
                    <m:t>0</m:t>
                  </m:r>
                  <m:r>
                    <m:rPr>
                      <m:sty m:val="p"/>
                    </m:rPr>
                    <m:t>,</m:t>
                  </m:r>
                  <m:r>
                    <m:t>s</m:t>
                  </m:r>
                </m:e>
              </m:d>
              <m:r>
                <m:rPr>
                  <m:sty m:val="p"/>
                </m:rPr>
                <m:t>≤</m:t>
              </m:r>
              <m:sSub>
                <m:e>
                  <m:r>
                    <m:t>q</m:t>
                  </m:r>
                </m:e>
                <m:sub>
                  <m:r>
                    <m:t>w</m:t>
                  </m:r>
                </m:sub>
              </m:sSub>
              <m:r>
                <m:t>Δ</m:t>
              </m:r>
              <m:sSubSup>
                <m:e>
                  <m:r>
                    <m:t>c</m:t>
                  </m:r>
                </m:e>
                <m:sub>
                  <m:r>
                    <m:rPr>
                      <m:sty m:val="p"/>
                    </m:rPr>
                    <m:t>N</m:t>
                  </m:r>
                  <m:r>
                    <m:rPr>
                      <m:sty m:val="p"/>
                    </m:rPr>
                    <m:t>a</m:t>
                  </m:r>
                </m:sub>
                <m:sup>
                  <m:r>
                    <m:rPr>
                      <m:sty m:val="p"/>
                    </m:rPr>
                    <m:t>max</m:t>
                  </m:r>
                </m:sup>
              </m:sSubSup>
              <m:r>
                <m:t> </m:t>
              </m:r>
              <m:r>
                <m:t> </m:t>
              </m:r>
              <m:r>
                <m:rPr>
                  <m:sty m:val="p"/>
                </m:rPr>
                <m:t>∀</m:t>
              </m:r>
              <m:r>
                <m:t>s</m:t>
              </m:r>
              <m:r>
                <m:rPr>
                  <m:sty m:val="p"/>
                </m:rPr>
                <m:t>≥</m:t>
              </m:r>
              <m:r>
                <m:t>t</m:t>
              </m:r>
            </m:e>
          </m:d>
        </m:oMath>
      </m:oMathPara>
    </w:p>
    <w:p>
      <w:pPr>
        <w:spacing w:after="120"/>
        <w:jc w:val="both"/>
      </w:pPr>
      <w:r>
        <w:t xml:space="preserve">where </w:t>
      </w:r>
      <m:oMath>
        <m:sSub>
          <m:e>
            <m:r>
              <m:t>J</m:t>
            </m:r>
          </m:e>
          <m:sub>
            <m:r>
              <m:t>i</m:t>
            </m:r>
          </m:sub>
        </m:sSub>
        <m:d>
          <m:dPr>
            <m:begChr m:val="("/>
            <m:sepChr m:val=""/>
            <m:endChr m:val=")"/>
            <m:grow/>
          </m:dPr>
          <m:e>
            <m:r>
              <m:t>0</m:t>
            </m:r>
            <m:r>
              <m:rPr>
                <m:sty m:val="p"/>
              </m:rPr>
              <m:t>,</m:t>
            </m:r>
            <m:r>
              <m:t>s</m:t>
            </m:r>
          </m:e>
        </m:d>
      </m:oMath>
      <w:r>
        <w:t xml:space="preserve"> is the upward flux of ion </w:t>
      </w:r>
      <m:oMath>
        <m:r>
          <m:t>i</m:t>
        </m:r>
      </m:oMath>
      <w:r>
        <w:t xml:space="preserve"> into the aquifer at time </w:t>
      </w:r>
      <m:oMath>
        <m:r>
          <m:t>s</m:t>
        </m:r>
      </m:oMath>
      <w:r>
        <w:t xml:space="preserve"> after freshening, </w:t>
      </w:r>
      <m:oMath>
        <m:sSub>
          <m:e>
            <m:r>
              <m:t>q</m:t>
            </m:r>
          </m:e>
          <m:sub>
            <m:r>
              <m:t>w</m:t>
            </m:r>
          </m:sub>
        </m:sSub>
      </m:oMath>
      <w:r>
        <w:t xml:space="preserve"> the throughflow and </w:t>
      </w:r>
      <m:oMath>
        <m:r>
          <m:t>Δ</m:t>
        </m:r>
        <m:sSubSup>
          <m:e>
            <m:r>
              <m:t>c</m:t>
            </m:r>
          </m:e>
          <m:sub>
            <m:r>
              <m:t>i</m:t>
            </m:r>
          </m:sub>
          <m:sup>
            <m:r>
              <m:rPr>
                <m:sty m:val="p"/>
              </m:rPr>
              <m:t>max</m:t>
            </m:r>
          </m:sup>
        </m:sSubSup>
      </m:oMath>
      <w:r>
        <w:t xml:space="preserve"> the allowed increase above the fresh background. The decision is whether the well field can return to drinking use within 20 years. Two properties of the clay are uncertain: the formation factor </w:t>
      </w:r>
      <m:oMath>
        <m:r>
          <m:rPr>
            <m:scr m:val="script"/>
            <m:sty m:val="p"/>
          </m:rPr>
          <m:t>F</m:t>
        </m:r>
      </m:oMath>
      <w:r>
        <w:t xml:space="preserve"> (log-uniform, 3.5–12), which sets the rate of diffusion, and the cation-exchange capacity CEC (uniform, 5–30 meq/100 g), which sets how much sodium the clay stores. Over this prior the chloride recovery time ranges from 12.8 to 25.9 years and the sodium recovery time from 9.6 to 31.3 years.</w:t>
      </w:r>
    </w:p>
    <w:p>
      <w:pPr>
        <w:pStyle w:val="Heading3"/>
      </w:pPr>
      <w:r>
        <w:rPr>
          <w:color w:val="1F3864"/>
        </w:rPr>
        <w:t xml:space="preserve">10.2 Model: electroneutral multicomponent transport with exchange</w:t>
      </w:r>
    </w:p>
    <w:p>
      <w:pPr>
        <w:spacing w:after="120"/>
        <w:jc w:val="both"/>
      </w:pPr>
      <w:r>
        <w:t xml:space="preserve">Seven major ions are transported: Na⁺, K⁺, Ca²⁺, Mg²⁺, Cl⁻, SO₄²⁻ and HCO₃⁻, with free-water tracer coefficients [B7] scaled to 16 °C. The fluxes are zero-current Nernst–Planck fluxes in a porous medium (sections 1.2 and 1.5); the electric field is eliminated through the zero-current condition, so each face flux carries no charge and electroneutrality holds by construction, the dilute counterpart of the salt–charge basis of the base article:</w:t>
      </w:r>
    </w:p>
    <w:p>
      <w:pPr>
        <w:pStyle w:val="Equation"/>
      </w:pPr>
      <m:oMathPara>
        <m:oMathParaPr>
          <m:jc m:val="center"/>
        </m:oMathParaPr>
        <m:oMath>
          <m:sSub>
            <m:e>
              <m:r>
                <m:t>J</m:t>
              </m:r>
            </m:e>
            <m:sub>
              <m:r>
                <m:t>i</m:t>
              </m:r>
            </m:sub>
          </m:sSub>
          <m:r>
            <m:rPr>
              <m:sty m:val="p"/>
            </m:rPr>
            <m:t>=</m:t>
          </m:r>
          <m:r>
            <m:rPr>
              <m:sty m:val="p"/>
            </m:rPr>
            <m:t>−</m:t>
          </m:r>
          <m:f>
            <m:fPr>
              <m:type m:val="bar"/>
            </m:fPr>
            <m:num>
              <m:sSub>
                <m:e>
                  <m:r>
                    <m:t>D</m:t>
                  </m:r>
                </m:e>
                <m:sub>
                  <m:r>
                    <m:t>i</m:t>
                  </m:r>
                </m:sub>
              </m:sSub>
            </m:num>
            <m:den>
              <m:r>
                <m:rPr>
                  <m:scr m:val="script"/>
                  <m:sty m:val="p"/>
                </m:rPr>
                <m:t>F</m:t>
              </m:r>
            </m:den>
          </m:f>
          <m:d>
            <m:dPr>
              <m:begChr m:val="("/>
              <m:sepChr m:val=""/>
              <m:endChr m:val=")"/>
              <m:grow/>
            </m:dPr>
            <m:e>
              <m:f>
                <m:fPr>
                  <m:type m:val="bar"/>
                </m:fPr>
                <m:num>
                  <m:r>
                    <m:rPr>
                      <m:sty m:val="p"/>
                    </m:rPr>
                    <m:t>∂</m:t>
                  </m:r>
                  <m:sSub>
                    <m:e>
                      <m:r>
                        <m:t>c</m:t>
                      </m:r>
                    </m:e>
                    <m:sub>
                      <m:r>
                        <m:t>i</m:t>
                      </m:r>
                    </m:sub>
                  </m:sSub>
                </m:num>
                <m:den>
                  <m:r>
                    <m:rPr>
                      <m:sty m:val="p"/>
                    </m:rPr>
                    <m:t>∂</m:t>
                  </m:r>
                  <m:r>
                    <m:t>x</m:t>
                  </m:r>
                </m:den>
              </m:f>
              <m:r>
                <m:rPr>
                  <m:sty m:val="p"/>
                </m:rPr>
                <m:t>+</m:t>
              </m:r>
              <m:sSub>
                <m:e>
                  <m:r>
                    <m:t>z</m:t>
                  </m:r>
                </m:e>
                <m:sub>
                  <m:r>
                    <m:t>i</m:t>
                  </m:r>
                </m:sub>
              </m:sSub>
              <m:sSub>
                <m:e>
                  <m:r>
                    <m:t>c</m:t>
                  </m:r>
                </m:e>
                <m:sub>
                  <m:r>
                    <m:t>i</m:t>
                  </m:r>
                </m:sub>
              </m:sSub>
              <m:f>
                <m:fPr>
                  <m:type m:val="bar"/>
                </m:fPr>
                <m:num>
                  <m:r>
                    <m:rPr>
                      <m:sty m:val="p"/>
                    </m:rPr>
                    <m:t>∂</m:t>
                  </m:r>
                  <m:r>
                    <m:t>ψ</m:t>
                  </m:r>
                </m:num>
                <m:den>
                  <m:r>
                    <m:rPr>
                      <m:sty m:val="p"/>
                    </m:rPr>
                    <m:t>∂</m:t>
                  </m:r>
                  <m:r>
                    <m:t>x</m:t>
                  </m:r>
                </m:den>
              </m:f>
            </m:e>
          </m:d>
          <m:r>
            <m:rPr>
              <m:sty m:val="p"/>
            </m:rPr>
            <m:t>,</m:t>
          </m:r>
          <m:r>
            <m:t>  </m:t>
          </m:r>
          <m:f>
            <m:fPr>
              <m:type m:val="bar"/>
            </m:fPr>
            <m:num>
              <m:r>
                <m:rPr>
                  <m:sty m:val="p"/>
                </m:rPr>
                <m:t>∂</m:t>
              </m:r>
              <m:r>
                <m:t>ψ</m:t>
              </m:r>
            </m:num>
            <m:den>
              <m:r>
                <m:rPr>
                  <m:sty m:val="p"/>
                </m:rPr>
                <m:t>∂</m:t>
              </m:r>
              <m:r>
                <m:t>x</m:t>
              </m:r>
            </m:den>
          </m:f>
          <m:r>
            <m:rPr>
              <m:sty m:val="p"/>
            </m:rPr>
            <m:t>=</m:t>
          </m:r>
          <m:r>
            <m:rPr>
              <m:sty m:val="p"/>
            </m:rPr>
            <m:t>−</m:t>
          </m:r>
          <m:f>
            <m:fPr>
              <m:type m:val="bar"/>
            </m:fPr>
            <m:num>
              <m:nary>
                <m:naryPr>
                  <m:chr m:val="∑"/>
                  <m:limLoc m:val="undOvr"/>
                  <m:subHide m:val="off"/>
                  <m:supHide m:val="on"/>
                </m:naryPr>
                <m:sub>
                  <m:r>
                    <m:t>j</m:t>
                  </m:r>
                </m:sub>
                <m:sup>
                  <m:r>
                    <m:t>​</m:t>
                  </m:r>
                </m:sup>
                <m:e>
                  <m:sSub>
                    <m:e>
                      <m:r>
                        <m:t>z</m:t>
                      </m:r>
                    </m:e>
                    <m:sub>
                      <m:r>
                        <m:t>j</m:t>
                      </m:r>
                    </m:sub>
                  </m:sSub>
                </m:e>
              </m:nary>
              <m:sSub>
                <m:e>
                  <m:r>
                    <m:t>D</m:t>
                  </m:r>
                </m:e>
                <m:sub>
                  <m:r>
                    <m:t>j</m:t>
                  </m:r>
                </m:sub>
              </m:sSub>
              <m:r>
                <m:t> </m:t>
              </m:r>
              <m:r>
                <m:rPr>
                  <m:sty m:val="p"/>
                </m:rPr>
                <m:t>∂</m:t>
              </m:r>
              <m:sSub>
                <m:e>
                  <m:r>
                    <m:t>c</m:t>
                  </m:r>
                </m:e>
                <m:sub>
                  <m:r>
                    <m:t>j</m:t>
                  </m:r>
                </m:sub>
              </m:sSub>
              <m:r>
                <m:rPr>
                  <m:sty m:val="p"/>
                </m:rPr>
                <m:t>/</m:t>
              </m:r>
              <m:r>
                <m:rPr>
                  <m:sty m:val="p"/>
                </m:rPr>
                <m:t>∂</m:t>
              </m:r>
              <m:r>
                <m:t>x</m:t>
              </m:r>
            </m:num>
            <m:den>
              <m:nary>
                <m:naryPr>
                  <m:chr m:val="∑"/>
                  <m:limLoc m:val="undOvr"/>
                  <m:subHide m:val="off"/>
                  <m:supHide m:val="on"/>
                </m:naryPr>
                <m:sub>
                  <m:r>
                    <m:t>j</m:t>
                  </m:r>
                </m:sub>
                <m:sup>
                  <m:r>
                    <m:t>​</m:t>
                  </m:r>
                </m:sup>
                <m:e>
                  <m:sSubSup>
                    <m:e>
                      <m:r>
                        <m:t>z</m:t>
                      </m:r>
                    </m:e>
                    <m:sub>
                      <m:r>
                        <m:t>j</m:t>
                      </m:r>
                    </m:sub>
                    <m:sup>
                      <m:r>
                        <m:t>2</m:t>
                      </m:r>
                    </m:sup>
                  </m:sSubSup>
                </m:e>
              </m:nary>
              <m:sSub>
                <m:e>
                  <m:r>
                    <m:t>D</m:t>
                  </m:r>
                </m:e>
                <m:sub>
                  <m:r>
                    <m:t>j</m:t>
                  </m:r>
                </m:sub>
              </m:sSub>
              <m:sSub>
                <m:e>
                  <m:r>
                    <m:t>c</m:t>
                  </m:r>
                </m:e>
                <m:sub>
                  <m:r>
                    <m:t>j</m:t>
                  </m:r>
                </m:sub>
              </m:sSub>
            </m:den>
          </m:f>
          <m:r>
            <m:rPr>
              <m:sty m:val="p"/>
            </m:rPr>
            <m:t>,</m:t>
          </m:r>
          <m:r>
            <m:t>  </m:t>
          </m:r>
          <m:r>
            <m:t>ϕ</m:t>
          </m:r>
          <m:f>
            <m:fPr>
              <m:type m:val="bar"/>
            </m:fPr>
            <m:num>
              <m:r>
                <m:rPr>
                  <m:sty m:val="p"/>
                </m:rPr>
                <m:t>∂</m:t>
              </m:r>
              <m:sSub>
                <m:e>
                  <m:r>
                    <m:t>c</m:t>
                  </m:r>
                </m:e>
                <m:sub>
                  <m:r>
                    <m:t>i</m:t>
                  </m:r>
                </m:sub>
              </m:sSub>
            </m:num>
            <m:den>
              <m:r>
                <m:rPr>
                  <m:sty m:val="p"/>
                </m:rPr>
                <m:t>∂</m:t>
              </m:r>
              <m:r>
                <m:t>t</m:t>
              </m:r>
            </m:den>
          </m:f>
          <m:r>
            <m:rPr>
              <m:sty m:val="p"/>
            </m:rPr>
            <m:t>+</m:t>
          </m:r>
          <m:f>
            <m:fPr>
              <m:type m:val="bar"/>
            </m:fPr>
            <m:num>
              <m:r>
                <m:rPr>
                  <m:sty m:val="p"/>
                </m:rPr>
                <m:t>∂</m:t>
              </m:r>
              <m:sSub>
                <m:e>
                  <m:r>
                    <m:t>q</m:t>
                  </m:r>
                </m:e>
                <m:sub>
                  <m:r>
                    <m:t>i</m:t>
                  </m:r>
                </m:sub>
              </m:sSub>
            </m:num>
            <m:den>
              <m:r>
                <m:rPr>
                  <m:sty m:val="p"/>
                </m:rPr>
                <m:t>∂</m:t>
              </m:r>
              <m:r>
                <m:t>t</m:t>
              </m:r>
            </m:den>
          </m:f>
          <m:r>
            <m:rPr>
              <m:sty m:val="p"/>
            </m:rPr>
            <m:t>=</m:t>
          </m:r>
          <m:r>
            <m:rPr>
              <m:sty m:val="p"/>
            </m:rPr>
            <m:t>−</m:t>
          </m:r>
          <m:f>
            <m:fPr>
              <m:type m:val="bar"/>
            </m:fPr>
            <m:num>
              <m:r>
                <m:rPr>
                  <m:sty m:val="p"/>
                </m:rPr>
                <m:t>∂</m:t>
              </m:r>
              <m:sSub>
                <m:e>
                  <m:r>
                    <m:t>J</m:t>
                  </m:r>
                </m:e>
                <m:sub>
                  <m:r>
                    <m:t>i</m:t>
                  </m:r>
                </m:sub>
              </m:sSub>
            </m:num>
            <m:den>
              <m:r>
                <m:rPr>
                  <m:sty m:val="p"/>
                </m:rPr>
                <m:t>∂</m:t>
              </m:r>
              <m:r>
                <m:t>x</m:t>
              </m:r>
            </m:den>
          </m:f>
        </m:oMath>
      </m:oMathPara>
    </w:p>
    <w:p>
      <w:pPr>
        <w:spacing w:after="120"/>
        <w:jc w:val="both"/>
      </w:pPr>
      <w:r>
        <w:t xml:space="preserve">where </w:t>
      </w:r>
      <m:oMath>
        <m:r>
          <m:t>ψ</m:t>
        </m:r>
        <m:r>
          <m:rPr>
            <m:sty m:val="p"/>
          </m:rPr>
          <m:t>=</m:t>
        </m:r>
        <m:r>
          <m:t>F</m:t>
        </m:r>
        <m:r>
          <m:t>Φ</m:t>
        </m:r>
        <m:r>
          <m:rPr>
            <m:sty m:val="p"/>
          </m:rPr>
          <m:t>/</m:t>
        </m:r>
        <m:r>
          <m:t>R</m:t>
        </m:r>
        <m:r>
          <m:t>T</m:t>
        </m:r>
      </m:oMath>
      <w:r>
        <w:t xml:space="preserve"> is the dimensionless potential, </w:t>
      </w:r>
      <m:oMath>
        <m:r>
          <m:t>ϕ</m:t>
        </m:r>
        <m:r>
          <m:rPr>
            <m:sty m:val="p"/>
          </m:rPr>
          <m:t>=</m:t>
        </m:r>
        <m:r>
          <m:t>0.40</m:t>
        </m:r>
      </m:oMath>
      <w:r>
        <w:t xml:space="preserve"> the porosity and </w:t>
      </w:r>
      <m:oMath>
        <m:sSub>
          <m:e>
            <m:r>
              <m:t>q</m:t>
            </m:r>
          </m:e>
          <m:sub>
            <m:r>
              <m:t>i</m:t>
            </m:r>
          </m:sub>
        </m:sSub>
      </m:oMath>
      <w:r>
        <w:t xml:space="preserve"> the amount of cation </w:t>
      </w:r>
      <m:oMath>
        <m:r>
          <m:t>i</m:t>
        </m:r>
      </m:oMath>
      <w:r>
        <w:t xml:space="preserve"> on the exchanger per unit bulk volume. The four cations exchange by Gaines–Thomas equilibrium [B10] with the exchange constants of PHREEQC [B19] and Davies activity coefficients [B15]:</w:t>
      </w:r>
    </w:p>
    <w:p>
      <w:pPr>
        <w:pStyle w:val="Equation"/>
      </w:pPr>
      <m:oMathPara>
        <m:oMathParaPr>
          <m:jc m:val="center"/>
        </m:oMathParaPr>
        <m:oMath>
          <m:sSub>
            <m:e>
              <m:r>
                <m:t>q</m:t>
              </m:r>
            </m:e>
            <m:sub>
              <m:r>
                <m:t>i</m:t>
              </m:r>
            </m:sub>
          </m:sSub>
          <m:r>
            <m:rPr>
              <m:sty m:val="p"/>
            </m:rPr>
            <m:t>=</m:t>
          </m:r>
          <m:f>
            <m:fPr>
              <m:type m:val="bar"/>
            </m:fPr>
            <m:num>
              <m:r>
                <m:rPr>
                  <m:sty m:val="p"/>
                </m:rPr>
                <m:t>C</m:t>
              </m:r>
              <m:r>
                <m:rPr>
                  <m:sty m:val="p"/>
                </m:rPr>
                <m:t>E</m:t>
              </m:r>
              <m:r>
                <m:rPr>
                  <m:sty m:val="p"/>
                </m:rPr>
                <m:t>C</m:t>
              </m:r>
              <m:r>
                <m:t> </m:t>
              </m:r>
              <m:sSub>
                <m:e>
                  <m:r>
                    <m:t>ρ</m:t>
                  </m:r>
                </m:e>
                <m:sub>
                  <m:r>
                    <m:t>b</m:t>
                  </m:r>
                </m:sub>
              </m:sSub>
              <m:r>
                <m:t> </m:t>
              </m:r>
              <m:sSub>
                <m:e>
                  <m:r>
                    <m:t>β</m:t>
                  </m:r>
                </m:e>
                <m:sub>
                  <m:r>
                    <m:t>i</m:t>
                  </m:r>
                </m:sub>
              </m:sSub>
            </m:num>
            <m:den>
              <m:sSub>
                <m:e>
                  <m:r>
                    <m:t>z</m:t>
                  </m:r>
                </m:e>
                <m:sub>
                  <m:r>
                    <m:t>i</m:t>
                  </m:r>
                </m:sub>
              </m:sSub>
            </m:den>
          </m:f>
          <m:r>
            <m:rPr>
              <m:sty m:val="p"/>
            </m:rPr>
            <m:t>,</m:t>
          </m:r>
          <m:r>
            <m:t>  </m:t>
          </m:r>
          <m:sSub>
            <m:e>
              <m:r>
                <m:t>β</m:t>
              </m:r>
            </m:e>
            <m:sub>
              <m:r>
                <m:t>i</m:t>
              </m:r>
            </m:sub>
          </m:sSub>
          <m:r>
            <m:rPr>
              <m:sty m:val="p"/>
            </m:rPr>
            <m:t>=</m:t>
          </m:r>
          <m:sSub>
            <m:e>
              <m:r>
                <m:t>K</m:t>
              </m:r>
            </m:e>
            <m:sub>
              <m:r>
                <m:t>i</m:t>
              </m:r>
            </m:sub>
          </m:sSub>
          <m:r>
            <m:t> </m:t>
          </m:r>
          <m:sSub>
            <m:e>
              <m:r>
                <m:t>γ</m:t>
              </m:r>
            </m:e>
            <m:sub>
              <m:r>
                <m:t>i</m:t>
              </m:r>
            </m:sub>
          </m:sSub>
          <m:r>
            <m:t> </m:t>
          </m:r>
          <m:sSub>
            <m:e>
              <m:r>
                <m:t>c</m:t>
              </m:r>
            </m:e>
            <m:sub>
              <m:r>
                <m:t>i</m:t>
              </m:r>
            </m:sub>
          </m:sSub>
          <m:r>
            <m:t> </m:t>
          </m:r>
          <m:sSup>
            <m:e>
              <m:r>
                <m:t>a</m:t>
              </m:r>
            </m:e>
            <m:sup>
              <m:sSub>
                <m:e>
                  <m:r>
                    <m:t>z</m:t>
                  </m:r>
                </m:e>
                <m:sub>
                  <m:r>
                    <m:t>i</m:t>
                  </m:r>
                </m:sub>
              </m:sSub>
            </m:sup>
          </m:sSup>
          <m:r>
            <m:rPr>
              <m:sty m:val="p"/>
            </m:rPr>
            <m:t>,</m:t>
          </m:r>
          <m:r>
            <m:t>  </m:t>
          </m:r>
          <m:nary>
            <m:naryPr>
              <m:chr m:val="∑"/>
              <m:limLoc m:val="undOvr"/>
              <m:subHide m:val="off"/>
              <m:supHide m:val="on"/>
            </m:naryPr>
            <m:sub>
              <m:r>
                <m:t>i</m:t>
              </m:r>
              <m:r>
                <m:rPr>
                  <m:sty m:val="p"/>
                </m:rPr>
                <m:t>∈</m:t>
              </m:r>
              <m:r>
                <m:rPr>
                  <m:sty m:val="p"/>
                </m:rPr>
                <m:t>{</m:t>
              </m:r>
              <m:r>
                <m:rPr>
                  <m:sty m:val="p"/>
                </m:rPr>
                <m:t>N</m:t>
              </m:r>
              <m:r>
                <m:rPr>
                  <m:sty m:val="p"/>
                </m:rPr>
                <m:t>a</m:t>
              </m:r>
              <m:r>
                <m:rPr>
                  <m:sty m:val="p"/>
                </m:rPr>
                <m:t>,</m:t>
              </m:r>
              <m:r>
                <m:rPr>
                  <m:sty m:val="p"/>
                </m:rPr>
                <m:t>K</m:t>
              </m:r>
              <m:r>
                <m:rPr>
                  <m:sty m:val="p"/>
                </m:rPr>
                <m:t>,</m:t>
              </m:r>
              <m:r>
                <m:rPr>
                  <m:sty m:val="p"/>
                </m:rPr>
                <m:t>C</m:t>
              </m:r>
              <m:r>
                <m:rPr>
                  <m:sty m:val="p"/>
                </m:rPr>
                <m:t>a</m:t>
              </m:r>
              <m:r>
                <m:rPr>
                  <m:sty m:val="p"/>
                </m:rPr>
                <m:t>,</m:t>
              </m:r>
              <m:r>
                <m:rPr>
                  <m:sty m:val="p"/>
                </m:rPr>
                <m:t>M</m:t>
              </m:r>
              <m:r>
                <m:rPr>
                  <m:sty m:val="p"/>
                </m:rPr>
                <m:t>g</m:t>
              </m:r>
              <m:r>
                <m:rPr>
                  <m:sty m:val="p"/>
                </m:rPr>
                <m:t>}</m:t>
              </m:r>
            </m:sub>
            <m:sup>
              <m:r>
                <m:t>​</m:t>
              </m:r>
            </m:sup>
            <m:e>
              <m:sSub>
                <m:e>
                  <m:r>
                    <m:t>β</m:t>
                  </m:r>
                </m:e>
                <m:sub>
                  <m:r>
                    <m:t>i</m:t>
                  </m:r>
                </m:sub>
              </m:sSub>
            </m:e>
          </m:nary>
          <m:r>
            <m:rPr>
              <m:sty m:val="p"/>
            </m:rPr>
            <m:t>=</m:t>
          </m:r>
          <m:r>
            <m:t>1</m:t>
          </m:r>
        </m:oMath>
      </m:oMathPara>
    </w:p>
    <w:p>
      <w:pPr>
        <w:spacing w:after="120"/>
        <w:jc w:val="both"/>
      </w:pPr>
      <w:r>
        <w:t xml:space="preserve">where </w:t>
      </w:r>
      <m:oMath>
        <m:sSub>
          <m:e>
            <m:r>
              <m:t>β</m:t>
            </m:r>
          </m:e>
          <m:sub>
            <m:r>
              <m:t>i</m:t>
            </m:r>
          </m:sub>
        </m:sSub>
      </m:oMath>
      <w:r>
        <w:t xml:space="preserve"> are equivalent fractions, </w:t>
      </w:r>
      <m:oMath>
        <m:sSub>
          <m:e>
            <m:r>
              <m:t>K</m:t>
            </m:r>
          </m:e>
          <m:sub>
            <m:r>
              <m:t>i</m:t>
            </m:r>
          </m:sub>
        </m:sSub>
      </m:oMath>
      <w:r>
        <w:t xml:space="preserve"> the exchange constants (</w:t>
      </w:r>
      <m:oMath>
        <m:r>
          <m:rPr>
            <m:sty m:val="p"/>
          </m:rPr>
          <m:t>log</m:t>
        </m:r>
        <m:r>
          <m:t>K</m:t>
        </m:r>
      </m:oMath>
      <w:r>
        <w:t xml:space="preserve"> = 0, 0.7, 0.8 and 0.6 for Na, K, Ca and Mg), </w:t>
      </w:r>
      <m:oMath>
        <m:sSub>
          <m:e>
            <m:r>
              <m:t>γ</m:t>
            </m:r>
          </m:e>
          <m:sub>
            <m:r>
              <m:t>i</m:t>
            </m:r>
          </m:sub>
        </m:sSub>
      </m:oMath>
      <w:r>
        <w:t xml:space="preserve"> the activity coefficients and </w:t>
      </w:r>
      <m:oMath>
        <m:r>
          <m:t>a</m:t>
        </m:r>
      </m:oMath>
      <w:r>
        <w:t xml:space="preserve"> the activity of the free exchange site, solved for at every node by Newton's method. The equations are discretized by finite volumes on 60 cells; the top boundary is the aquifer water (the seawater mixture in the first phase, fresh water in the second) and the bottom is closed. The largest charge imbalance in all runs was 3e-11 mmol/L. Two simplifications common in practice are compared with this model: </w:t>
      </w:r>
      <w:r>
        <w:rPr>
          <w:b/>
          <w:bCs/>
        </w:rPr>
        <w:t xml:space="preserve">one coefficient</w:t>
      </w:r>
      <w:r>
        <w:t xml:space="preserve"> for all ions (the chloride coefficient; neutral by construction, but salt moves at the chloride rate), and </w:t>
      </w:r>
      <w:r>
        <w:rPr>
          <w:b/>
          <w:bCs/>
        </w:rPr>
        <w:t xml:space="preserve">own coefficients without coupling</w:t>
      </w:r>
      <w:r>
        <w:t xml:space="preserve"> (each ion with its tracer coefficient and no electric field; charge is not conserved).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938"/>
        <w:gridCol w:w="1100"/>
        <w:gridCol w:w="1100"/>
        <w:gridCol w:w="1100"/>
        <w:gridCol w:w="1100"/>
        <w:gridCol w:w="1100"/>
        <w:gridCol w:w="1100"/>
        <w:gridCol w:w="1100"/>
      </w:tblGrid>
      <w:tr>
        <w:trPr>
          <w:cantSplit/>
          <w:tblHeader/>
        </w:trPr>
        <w:tc>
          <w:tcPr>
            <w:tcW w:type="dxa" w:w="1938"/>
            <w:shd w:fill="7C2D12" w:color="auto" w:val="clear"/>
            <w:tcMar>
              <w:top w:type="dxa" w:w="60"/>
              <w:left w:type="dxa" w:w="100"/>
              <w:bottom w:type="dxa" w:w="60"/>
              <w:right w:type="dxa" w:w="100"/>
            </w:tcMar>
            <w:vAlign w:val="top"/>
          </w:tcPr>
          <w:p>
            <w:r>
              <w:rPr>
                <w:b/>
                <w:bCs/>
                <w:color w:val="FFFFFF"/>
                <w:sz w:val="16"/>
                <w:szCs w:val="16"/>
              </w:rPr>
              <w:t xml:space="preserve">Water</w:t>
            </w:r>
          </w:p>
        </w:tc>
        <w:tc>
          <w:tcPr>
            <w:tcW w:type="dxa" w:w="1100"/>
            <w:shd w:fill="7C2D12" w:color="auto" w:val="clear"/>
            <w:tcMar>
              <w:top w:type="dxa" w:w="60"/>
              <w:left w:type="dxa" w:w="100"/>
              <w:bottom w:type="dxa" w:w="60"/>
              <w:right w:type="dxa" w:w="100"/>
            </w:tcMar>
            <w:vAlign w:val="top"/>
          </w:tcPr>
          <w:p>
            <w:r>
              <w:rPr>
                <w:b/>
                <w:bCs/>
                <w:color w:val="FFFFFF"/>
                <w:sz w:val="16"/>
                <w:szCs w:val="16"/>
              </w:rPr>
              <w:t xml:space="preserve">Na⁺</w:t>
            </w:r>
          </w:p>
        </w:tc>
        <w:tc>
          <w:tcPr>
            <w:tcW w:type="dxa" w:w="1100"/>
            <w:shd w:fill="7C2D12" w:color="auto" w:val="clear"/>
            <w:tcMar>
              <w:top w:type="dxa" w:w="60"/>
              <w:left w:type="dxa" w:w="100"/>
              <w:bottom w:type="dxa" w:w="60"/>
              <w:right w:type="dxa" w:w="100"/>
            </w:tcMar>
            <w:vAlign w:val="top"/>
          </w:tcPr>
          <w:p>
            <w:r>
              <w:rPr>
                <w:b/>
                <w:bCs/>
                <w:color w:val="FFFFFF"/>
                <w:sz w:val="16"/>
                <w:szCs w:val="16"/>
              </w:rPr>
              <w:t xml:space="preserve">K⁺</w:t>
            </w:r>
          </w:p>
        </w:tc>
        <w:tc>
          <w:tcPr>
            <w:tcW w:type="dxa" w:w="1100"/>
            <w:shd w:fill="7C2D12" w:color="auto" w:val="clear"/>
            <w:tcMar>
              <w:top w:type="dxa" w:w="60"/>
              <w:left w:type="dxa" w:w="100"/>
              <w:bottom w:type="dxa" w:w="60"/>
              <w:right w:type="dxa" w:w="100"/>
            </w:tcMar>
            <w:vAlign w:val="top"/>
          </w:tcPr>
          <w:p>
            <w:r>
              <w:rPr>
                <w:b/>
                <w:bCs/>
                <w:color w:val="FFFFFF"/>
                <w:sz w:val="16"/>
                <w:szCs w:val="16"/>
              </w:rPr>
              <w:t xml:space="preserve">Ca²⁺</w:t>
            </w:r>
          </w:p>
        </w:tc>
        <w:tc>
          <w:tcPr>
            <w:tcW w:type="dxa" w:w="1100"/>
            <w:shd w:fill="7C2D12" w:color="auto" w:val="clear"/>
            <w:tcMar>
              <w:top w:type="dxa" w:w="60"/>
              <w:left w:type="dxa" w:w="100"/>
              <w:bottom w:type="dxa" w:w="60"/>
              <w:right w:type="dxa" w:w="100"/>
            </w:tcMar>
            <w:vAlign w:val="top"/>
          </w:tcPr>
          <w:p>
            <w:r>
              <w:rPr>
                <w:b/>
                <w:bCs/>
                <w:color w:val="FFFFFF"/>
                <w:sz w:val="16"/>
                <w:szCs w:val="16"/>
              </w:rPr>
              <w:t xml:space="preserve">Mg²⁺</w:t>
            </w:r>
          </w:p>
        </w:tc>
        <w:tc>
          <w:tcPr>
            <w:tcW w:type="dxa" w:w="1100"/>
            <w:shd w:fill="7C2D12" w:color="auto" w:val="clear"/>
            <w:tcMar>
              <w:top w:type="dxa" w:w="60"/>
              <w:left w:type="dxa" w:w="100"/>
              <w:bottom w:type="dxa" w:w="60"/>
              <w:right w:type="dxa" w:w="100"/>
            </w:tcMar>
            <w:vAlign w:val="top"/>
          </w:tcPr>
          <w:p>
            <w:r>
              <w:rPr>
                <w:b/>
                <w:bCs/>
                <w:color w:val="FFFFFF"/>
                <w:sz w:val="16"/>
                <w:szCs w:val="16"/>
              </w:rPr>
              <w:t xml:space="preserve">Cl⁻</w:t>
            </w:r>
          </w:p>
        </w:tc>
        <w:tc>
          <w:tcPr>
            <w:tcW w:type="dxa" w:w="1100"/>
            <w:shd w:fill="7C2D12" w:color="auto" w:val="clear"/>
            <w:tcMar>
              <w:top w:type="dxa" w:w="60"/>
              <w:left w:type="dxa" w:w="100"/>
              <w:bottom w:type="dxa" w:w="60"/>
              <w:right w:type="dxa" w:w="100"/>
            </w:tcMar>
            <w:vAlign w:val="top"/>
          </w:tcPr>
          <w:p>
            <w:r>
              <w:rPr>
                <w:b/>
                <w:bCs/>
                <w:color w:val="FFFFFF"/>
                <w:sz w:val="16"/>
                <w:szCs w:val="16"/>
              </w:rPr>
              <w:t xml:space="preserve">SO₄²⁻</w:t>
            </w:r>
          </w:p>
        </w:tc>
        <w:tc>
          <w:tcPr>
            <w:tcW w:type="dxa" w:w="1100"/>
            <w:shd w:fill="7C2D12" w:color="auto" w:val="clear"/>
            <w:tcMar>
              <w:top w:type="dxa" w:w="60"/>
              <w:left w:type="dxa" w:w="100"/>
              <w:bottom w:type="dxa" w:w="60"/>
              <w:right w:type="dxa" w:w="100"/>
            </w:tcMar>
            <w:vAlign w:val="top"/>
          </w:tcPr>
          <w:p>
            <w:r>
              <w:rPr>
                <w:b/>
                <w:bCs/>
                <w:color w:val="FFFFFF"/>
                <w:sz w:val="16"/>
                <w:szCs w:val="16"/>
              </w:rPr>
              <w:t xml:space="preserve">HCO₃⁻</w:t>
            </w:r>
          </w:p>
        </w:tc>
      </w:tr>
      <w:tr>
        <w:trPr>
          <w:cantSplit/>
        </w:trPr>
        <w:tc>
          <w:tcPr>
            <w:tcW w:type="dxa" w:w="1938"/>
            <w:tcMar>
              <w:top w:type="dxa" w:w="60"/>
              <w:left w:type="dxa" w:w="100"/>
              <w:bottom w:type="dxa" w:w="60"/>
              <w:right w:type="dxa" w:w="100"/>
            </w:tcMar>
            <w:vAlign w:val="top"/>
          </w:tcPr>
          <w:p>
            <w:r>
              <w:rPr>
                <w:sz w:val="16"/>
                <w:szCs w:val="16"/>
              </w:rPr>
              <w:t xml:space="preserve">Seawater (after [B8])</w:t>
            </w:r>
          </w:p>
        </w:tc>
        <w:tc>
          <w:tcPr>
            <w:tcW w:type="dxa" w:w="1100"/>
            <w:tcMar>
              <w:top w:type="dxa" w:w="60"/>
              <w:left w:type="dxa" w:w="100"/>
              <w:bottom w:type="dxa" w:w="60"/>
              <w:right w:type="dxa" w:w="100"/>
            </w:tcMar>
            <w:vAlign w:val="top"/>
          </w:tcPr>
          <w:p>
            <w:r>
              <w:rPr>
                <w:sz w:val="16"/>
                <w:szCs w:val="16"/>
              </w:rPr>
              <w:t xml:space="preserve">484.8</w:t>
            </w:r>
          </w:p>
        </w:tc>
        <w:tc>
          <w:tcPr>
            <w:tcW w:type="dxa" w:w="1100"/>
            <w:tcMar>
              <w:top w:type="dxa" w:w="60"/>
              <w:left w:type="dxa" w:w="100"/>
              <w:bottom w:type="dxa" w:w="60"/>
              <w:right w:type="dxa" w:w="100"/>
            </w:tcMar>
            <w:vAlign w:val="top"/>
          </w:tcPr>
          <w:p>
            <w:r>
              <w:rPr>
                <w:sz w:val="16"/>
                <w:szCs w:val="16"/>
              </w:rPr>
              <w:t xml:space="preserve">10.6</w:t>
            </w:r>
          </w:p>
        </w:tc>
        <w:tc>
          <w:tcPr>
            <w:tcW w:type="dxa" w:w="1100"/>
            <w:tcMar>
              <w:top w:type="dxa" w:w="60"/>
              <w:left w:type="dxa" w:w="100"/>
              <w:bottom w:type="dxa" w:w="60"/>
              <w:right w:type="dxa" w:w="100"/>
            </w:tcMar>
            <w:vAlign w:val="top"/>
          </w:tcPr>
          <w:p>
            <w:r>
              <w:rPr>
                <w:sz w:val="16"/>
                <w:szCs w:val="16"/>
              </w:rPr>
              <w:t xml:space="preserve">10.7</w:t>
            </w:r>
          </w:p>
        </w:tc>
        <w:tc>
          <w:tcPr>
            <w:tcW w:type="dxa" w:w="1100"/>
            <w:tcMar>
              <w:top w:type="dxa" w:w="60"/>
              <w:left w:type="dxa" w:w="100"/>
              <w:bottom w:type="dxa" w:w="60"/>
              <w:right w:type="dxa" w:w="100"/>
            </w:tcMar>
            <w:vAlign w:val="top"/>
          </w:tcPr>
          <w:p>
            <w:r>
              <w:rPr>
                <w:sz w:val="16"/>
                <w:szCs w:val="16"/>
              </w:rPr>
              <w:t xml:space="preserve">55.1</w:t>
            </w:r>
          </w:p>
        </w:tc>
        <w:tc>
          <w:tcPr>
            <w:tcW w:type="dxa" w:w="1100"/>
            <w:tcMar>
              <w:top w:type="dxa" w:w="60"/>
              <w:left w:type="dxa" w:w="100"/>
              <w:bottom w:type="dxa" w:w="60"/>
              <w:right w:type="dxa" w:w="100"/>
            </w:tcMar>
            <w:vAlign w:val="top"/>
          </w:tcPr>
          <w:p>
            <w:r>
              <w:rPr>
                <w:sz w:val="16"/>
                <w:szCs w:val="16"/>
              </w:rPr>
              <w:t xml:space="preserve">566.0</w:t>
            </w:r>
          </w:p>
        </w:tc>
        <w:tc>
          <w:tcPr>
            <w:tcW w:type="dxa" w:w="1100"/>
            <w:tcMar>
              <w:top w:type="dxa" w:w="60"/>
              <w:left w:type="dxa" w:w="100"/>
              <w:bottom w:type="dxa" w:w="60"/>
              <w:right w:type="dxa" w:w="100"/>
            </w:tcMar>
            <w:vAlign w:val="top"/>
          </w:tcPr>
          <w:p>
            <w:r>
              <w:rPr>
                <w:sz w:val="16"/>
                <w:szCs w:val="16"/>
              </w:rPr>
              <w:t xml:space="preserve">29.3</w:t>
            </w:r>
          </w:p>
        </w:tc>
        <w:tc>
          <w:tcPr>
            <w:tcW w:type="dxa" w:w="1100"/>
            <w:tcMar>
              <w:top w:type="dxa" w:w="60"/>
              <w:left w:type="dxa" w:w="100"/>
              <w:bottom w:type="dxa" w:w="60"/>
              <w:right w:type="dxa" w:w="100"/>
            </w:tcMar>
            <w:vAlign w:val="top"/>
          </w:tcPr>
          <w:p>
            <w:r>
              <w:rPr>
                <w:sz w:val="16"/>
                <w:szCs w:val="16"/>
              </w:rPr>
              <w:t xml:space="preserve">2.4</w:t>
            </w:r>
          </w:p>
        </w:tc>
      </w:tr>
      <w:tr>
        <w:trPr>
          <w:cantSplit/>
        </w:trPr>
        <w:tc>
          <w:tcPr>
            <w:tcW w:type="dxa" w:w="1938"/>
            <w:shd w:fill="F7F9FC" w:color="auto" w:val="clear"/>
            <w:tcMar>
              <w:top w:type="dxa" w:w="60"/>
              <w:left w:type="dxa" w:w="100"/>
              <w:bottom w:type="dxa" w:w="60"/>
              <w:right w:type="dxa" w:w="100"/>
            </w:tcMar>
            <w:vAlign w:val="top"/>
          </w:tcPr>
          <w:p>
            <w:r>
              <w:rPr>
                <w:sz w:val="16"/>
                <w:szCs w:val="16"/>
              </w:rPr>
              <w:t xml:space="preserve">Fresh groundwater</w:t>
            </w:r>
          </w:p>
        </w:tc>
        <w:tc>
          <w:tcPr>
            <w:tcW w:type="dxa" w:w="1100"/>
            <w:shd w:fill="F7F9FC" w:color="auto" w:val="clear"/>
            <w:tcMar>
              <w:top w:type="dxa" w:w="60"/>
              <w:left w:type="dxa" w:w="100"/>
              <w:bottom w:type="dxa" w:w="60"/>
              <w:right w:type="dxa" w:w="100"/>
            </w:tcMar>
            <w:vAlign w:val="top"/>
          </w:tcPr>
          <w:p>
            <w:r>
              <w:rPr>
                <w:sz w:val="16"/>
                <w:szCs w:val="16"/>
              </w:rPr>
              <w:t xml:space="preserve">1.0</w:t>
            </w:r>
          </w:p>
        </w:tc>
        <w:tc>
          <w:tcPr>
            <w:tcW w:type="dxa" w:w="1100"/>
            <w:shd w:fill="F7F9FC" w:color="auto" w:val="clear"/>
            <w:tcMar>
              <w:top w:type="dxa" w:w="60"/>
              <w:left w:type="dxa" w:w="100"/>
              <w:bottom w:type="dxa" w:w="60"/>
              <w:right w:type="dxa" w:w="100"/>
            </w:tcMar>
            <w:vAlign w:val="top"/>
          </w:tcPr>
          <w:p>
            <w:r>
              <w:rPr>
                <w:sz w:val="16"/>
                <w:szCs w:val="16"/>
              </w:rPr>
              <w:t xml:space="preserve">0.1</w:t>
            </w:r>
          </w:p>
        </w:tc>
        <w:tc>
          <w:tcPr>
            <w:tcW w:type="dxa" w:w="1100"/>
            <w:shd w:fill="F7F9FC" w:color="auto" w:val="clear"/>
            <w:tcMar>
              <w:top w:type="dxa" w:w="60"/>
              <w:left w:type="dxa" w:w="100"/>
              <w:bottom w:type="dxa" w:w="60"/>
              <w:right w:type="dxa" w:w="100"/>
            </w:tcMar>
            <w:vAlign w:val="top"/>
          </w:tcPr>
          <w:p>
            <w:r>
              <w:rPr>
                <w:sz w:val="16"/>
                <w:szCs w:val="16"/>
              </w:rPr>
              <w:t xml:space="preserve">2.0</w:t>
            </w:r>
          </w:p>
        </w:tc>
        <w:tc>
          <w:tcPr>
            <w:tcW w:type="dxa" w:w="1100"/>
            <w:shd w:fill="F7F9FC" w:color="auto" w:val="clear"/>
            <w:tcMar>
              <w:top w:type="dxa" w:w="60"/>
              <w:left w:type="dxa" w:w="100"/>
              <w:bottom w:type="dxa" w:w="60"/>
              <w:right w:type="dxa" w:w="100"/>
            </w:tcMar>
            <w:vAlign w:val="top"/>
          </w:tcPr>
          <w:p>
            <w:r>
              <w:rPr>
                <w:sz w:val="16"/>
                <w:szCs w:val="16"/>
              </w:rPr>
              <w:t xml:space="preserve">0.5</w:t>
            </w:r>
          </w:p>
        </w:tc>
        <w:tc>
          <w:tcPr>
            <w:tcW w:type="dxa" w:w="1100"/>
            <w:shd w:fill="F7F9FC" w:color="auto" w:val="clear"/>
            <w:tcMar>
              <w:top w:type="dxa" w:w="60"/>
              <w:left w:type="dxa" w:w="100"/>
              <w:bottom w:type="dxa" w:w="60"/>
              <w:right w:type="dxa" w:w="100"/>
            </w:tcMar>
            <w:vAlign w:val="top"/>
          </w:tcPr>
          <w:p>
            <w:r>
              <w:rPr>
                <w:sz w:val="16"/>
                <w:szCs w:val="16"/>
              </w:rPr>
              <w:t xml:space="preserve">1.0</w:t>
            </w:r>
          </w:p>
        </w:tc>
        <w:tc>
          <w:tcPr>
            <w:tcW w:type="dxa" w:w="1100"/>
            <w:shd w:fill="F7F9FC" w:color="auto" w:val="clear"/>
            <w:tcMar>
              <w:top w:type="dxa" w:w="60"/>
              <w:left w:type="dxa" w:w="100"/>
              <w:bottom w:type="dxa" w:w="60"/>
              <w:right w:type="dxa" w:w="100"/>
            </w:tcMar>
            <w:vAlign w:val="top"/>
          </w:tcPr>
          <w:p>
            <w:r>
              <w:rPr>
                <w:sz w:val="16"/>
                <w:szCs w:val="16"/>
              </w:rPr>
              <w:t xml:space="preserve">0.3</w:t>
            </w:r>
          </w:p>
        </w:tc>
        <w:tc>
          <w:tcPr>
            <w:tcW w:type="dxa" w:w="1100"/>
            <w:shd w:fill="F7F9FC" w:color="auto" w:val="clear"/>
            <w:tcMar>
              <w:top w:type="dxa" w:w="60"/>
              <w:left w:type="dxa" w:w="100"/>
              <w:bottom w:type="dxa" w:w="60"/>
              <w:right w:type="dxa" w:w="100"/>
            </w:tcMar>
            <w:vAlign w:val="top"/>
          </w:tcPr>
          <w:p>
            <w:r>
              <w:rPr>
                <w:sz w:val="16"/>
                <w:szCs w:val="16"/>
              </w:rPr>
              <w:t xml:space="preserve">4.5</w:t>
            </w:r>
          </w:p>
        </w:tc>
      </w:tr>
    </w:tbl>
    <w:p>
      <w:pPr>
        <w:spacing w:after="160"/>
      </w:pPr>
    </w:p>
    <w:p>
      <w:pPr>
        <w:spacing w:after="120"/>
        <w:jc w:val="both"/>
      </w:pPr>
      <w:r>
        <w:t xml:space="preserve">End-member compositions in mmol/L; both are electroneutral (sodium of seawater rounded down by 0.2 mmol/L to close the charge balance). The aquifer water of the first phase is 25% seawater and 75% fresh water.</w:t>
      </w:r>
    </w:p>
    <w:p>
      <w:pPr>
        <w:pStyle w:val="Heading3"/>
      </w:pPr>
      <w:r>
        <w:rPr>
          <w:color w:val="1F3864"/>
        </w:rPr>
        <w:t xml:space="preserve">10.3 Designs and criteria</w:t>
      </w:r>
    </w:p>
    <w:p>
      <w:pPr>
        <w:spacing w:after="120"/>
        <w:jc w:val="both"/>
      </w:pPr>
      <w:r>
        <w:t xml:space="preserve">Today, at the end of the salinization phase, four kinds of data can be collected: a resistivity log that gives the formation factor with a log-normal error of 20% (</w:t>
      </w:r>
      <w:r>
        <w:rPr>
          <w:b/>
          <w:bCs/>
        </w:rPr>
        <w:t xml:space="preserve">R</w:t>
      </w:r>
      <w:r>
        <w:t xml:space="preserve">, through Archie's law [B11]); a laboratory CEC on a core with a relative error of 15% (</w:t>
      </w:r>
      <w:r>
        <w:rPr>
          <w:b/>
          <w:bCs/>
        </w:rPr>
        <w:t xml:space="preserve">L</w:t>
      </w:r>
      <w:r>
        <w:t xml:space="preserve">); squeezed porewater chloride at 4 depths (0.2, 0.5, 0.9, 1.4 m) with a log-normal error of 5% (</w:t>
      </w:r>
      <w:r>
        <w:rPr>
          <w:b/>
          <w:bCs/>
        </w:rPr>
        <w:t xml:space="preserve">C</w:t>
      </w:r>
      <w:r>
        <w:t xml:space="preserve">); or porewater Cl, Na, Ca and Mg at the same depths (</w:t>
      </w:r>
      <w:r>
        <w:rPr>
          <w:b/>
          <w:bCs/>
        </w:rPr>
        <w:t xml:space="preserve">I</w:t>
      </w:r>
      <w:r>
        <w:t xml:space="preserve">). For every design the preposterior analysis draws a true parameter set from the 25 × 21 prior grid and 40 noisy data sets for each, computes the exact posterior over the grid and makes the deadline decision:</w:t>
      </w:r>
    </w:p>
    <w:p>
      <w:pPr>
        <w:pStyle w:val="Equation"/>
      </w:pPr>
      <m:oMathPara>
        <m:oMathParaPr>
          <m:jc m:val="center"/>
        </m:oMathParaPr>
        <m:oMath>
          <m:r>
            <m:t>p</m:t>
          </m:r>
          <m:d>
            <m:dPr>
              <m:begChr m:val="("/>
              <m:sepChr m:val=""/>
              <m:endChr m:val=")"/>
              <m:grow/>
            </m:dPr>
            <m:e>
              <m:r>
                <m:t>θ</m:t>
              </m:r>
              <m:r>
                <m:rPr>
                  <m:sty m:val="p"/>
                </m:rPr>
                <m:t>∣</m:t>
              </m:r>
              <m:r>
                <m:t>y</m:t>
              </m:r>
            </m:e>
          </m:d>
          <m:r>
            <m:rPr>
              <m:sty m:val="p"/>
            </m:rPr>
            <m:t>∝</m:t>
          </m:r>
          <m:r>
            <m:t>p</m:t>
          </m:r>
          <m:d>
            <m:dPr>
              <m:begChr m:val="("/>
              <m:sepChr m:val=""/>
              <m:endChr m:val=")"/>
              <m:grow/>
            </m:dPr>
            <m:e>
              <m:r>
                <m:t>y</m:t>
              </m:r>
              <m:r>
                <m:rPr>
                  <m:sty m:val="p"/>
                </m:rPr>
                <m:t>∣</m:t>
              </m:r>
              <m:r>
                <m:t>θ</m:t>
              </m:r>
            </m:e>
          </m:d>
          <m:r>
            <m:t>p</m:t>
          </m:r>
          <m:d>
            <m:dPr>
              <m:begChr m:val="("/>
              <m:sepChr m:val=""/>
              <m:endChr m:val=")"/>
              <m:grow/>
            </m:dPr>
            <m:e>
              <m:r>
                <m:t>θ</m:t>
              </m:r>
            </m:e>
          </m:d>
          <m:r>
            <m:rPr>
              <m:sty m:val="p"/>
            </m:rPr>
            <m:t>,</m:t>
          </m:r>
          <m:r>
            <m:t>  </m:t>
          </m:r>
          <m:acc>
            <m:accPr>
              <m:chr m:val="̂"/>
            </m:accPr>
            <m:e>
              <m:r>
                <m:t>d</m:t>
              </m:r>
            </m:e>
          </m:acc>
          <m:d>
            <m:dPr>
              <m:begChr m:val="("/>
              <m:sepChr m:val=""/>
              <m:endChr m:val=")"/>
              <m:grow/>
            </m:dPr>
            <m:e>
              <m:r>
                <m:t>y</m:t>
              </m:r>
            </m:e>
          </m:d>
          <m:r>
            <m:rPr>
              <m:sty m:val="p"/>
            </m:rPr>
            <m:t>=</m:t>
          </m:r>
          <m:r>
            <m:rPr>
              <m:scr m:val="double-struck"/>
              <m:sty m:val="p"/>
            </m:rPr>
            <m:t>1</m:t>
          </m:r>
          <m:d>
            <m:dPr>
              <m:begChr m:val="{"/>
              <m:sepChr m:val=""/>
              <m:endChr m:val="}"/>
              <m:grow/>
            </m:dPr>
            <m:e>
              <m:r>
                <m:t>P</m:t>
              </m:r>
              <m:d>
                <m:dPr>
                  <m:begChr m:val="("/>
                  <m:sepChr m:val=""/>
                  <m:endChr m:val=")"/>
                  <m:grow/>
                </m:dPr>
                <m:e>
                  <m:sSup>
                    <m:e>
                      <m:r>
                        <m:t>t</m:t>
                      </m:r>
                    </m:e>
                    <m:sup>
                      <m:r>
                        <m:rPr>
                          <m:sty m:val="p"/>
                        </m:rPr>
                        <m:t>⋆</m:t>
                      </m:r>
                    </m:sup>
                  </m:sSup>
                  <m:r>
                    <m:rPr>
                      <m:sty m:val="p"/>
                    </m:rPr>
                    <m:t>≤</m:t>
                  </m:r>
                  <m:sSub>
                    <m:e>
                      <m:r>
                        <m:t>t</m:t>
                      </m:r>
                    </m:e>
                    <m:sub>
                      <m:r>
                        <m:rPr>
                          <m:sty m:val="p"/>
                        </m:rPr>
                        <m:t>d</m:t>
                      </m:r>
                      <m:r>
                        <m:rPr>
                          <m:sty m:val="p"/>
                        </m:rPr>
                        <m:t>l</m:t>
                      </m:r>
                    </m:sub>
                  </m:sSub>
                  <m:r>
                    <m:rPr>
                      <m:sty m:val="p"/>
                    </m:rPr>
                    <m:t>∣</m:t>
                  </m:r>
                  <m:r>
                    <m:t>y</m:t>
                  </m:r>
                </m:e>
              </m:d>
              <m:r>
                <m:rPr>
                  <m:sty m:val="p"/>
                </m:rPr>
                <m:t>≥</m:t>
              </m:r>
              <m:f>
                <m:fPr>
                  <m:type m:val="bar"/>
                </m:fPr>
                <m:num>
                  <m:r>
                    <m:t>1</m:t>
                  </m:r>
                </m:num>
                <m:den>
                  <m:r>
                    <m:t>2</m:t>
                  </m:r>
                </m:den>
              </m:f>
            </m:e>
          </m:d>
          <m:r>
            <m:rPr>
              <m:sty m:val="p"/>
            </m:rPr>
            <m:t>,</m:t>
          </m:r>
          <m:r>
            <m:t>  </m:t>
          </m:r>
          <m:r>
            <m:t>U</m:t>
          </m:r>
          <m:d>
            <m:dPr>
              <m:begChr m:val="("/>
              <m:sepChr m:val=""/>
              <m:endChr m:val=")"/>
              <m:grow/>
            </m:dPr>
            <m:e>
              <m:r>
                <m:t>D</m:t>
              </m:r>
            </m:e>
          </m:d>
          <m:r>
            <m:rPr>
              <m:sty m:val="p"/>
            </m:rPr>
            <m:t>=</m:t>
          </m:r>
          <m:r>
            <m:t>P</m:t>
          </m:r>
          <m:d>
            <m:dPr>
              <m:begChr m:val="("/>
              <m:sepChr m:val=""/>
              <m:endChr m:val=")"/>
              <m:grow/>
            </m:dPr>
            <m:e>
              <m:acc>
                <m:accPr>
                  <m:chr m:val="̂"/>
                </m:accPr>
                <m:e>
                  <m:r>
                    <m:t>d</m:t>
                  </m:r>
                </m:e>
              </m:acc>
              <m:r>
                <m:rPr>
                  <m:sty m:val="p"/>
                </m:rPr>
                <m:t>=</m:t>
              </m:r>
              <m:r>
                <m:rPr>
                  <m:scr m:val="double-struck"/>
                  <m:sty m:val="p"/>
                </m:rPr>
                <m:t>1</m:t>
              </m:r>
              <m:d>
                <m:dPr>
                  <m:begChr m:val="{"/>
                  <m:sepChr m:val=""/>
                  <m:endChr m:val="}"/>
                  <m:grow/>
                </m:dPr>
                <m:e>
                  <m:sSup>
                    <m:e>
                      <m:r>
                        <m:t>t</m:t>
                      </m:r>
                    </m:e>
                    <m:sup>
                      <m:r>
                        <m:rPr>
                          <m:sty m:val="p"/>
                        </m:rPr>
                        <m:t>⋆</m:t>
                      </m:r>
                    </m:sup>
                  </m:sSup>
                  <m:r>
                    <m:rPr>
                      <m:sty m:val="p"/>
                    </m:rPr>
                    <m:t>≤</m:t>
                  </m:r>
                  <m:sSub>
                    <m:e>
                      <m:r>
                        <m:t>t</m:t>
                      </m:r>
                    </m:e>
                    <m:sub>
                      <m:r>
                        <m:rPr>
                          <m:sty m:val="p"/>
                        </m:rPr>
                        <m:t>d</m:t>
                      </m:r>
                      <m:r>
                        <m:rPr>
                          <m:sty m:val="p"/>
                        </m:rPr>
                        <m:t>l</m:t>
                      </m:r>
                    </m:sub>
                  </m:sSub>
                </m:e>
              </m:d>
            </m:e>
          </m:d>
          <m:r>
            <m:rPr>
              <m:sty m:val="p"/>
            </m:rPr>
            <m:t>,</m:t>
          </m:r>
          <m:r>
            <m:t>  </m:t>
          </m:r>
          <m:r>
            <m:t>G</m:t>
          </m:r>
          <m:d>
            <m:dPr>
              <m:begChr m:val="("/>
              <m:sepChr m:val=""/>
              <m:endChr m:val=")"/>
              <m:grow/>
            </m:dPr>
            <m:e>
              <m:r>
                <m:t>D</m:t>
              </m:r>
            </m:e>
          </m:d>
          <m:r>
            <m:rPr>
              <m:sty m:val="p"/>
            </m:rPr>
            <m:t>=</m:t>
          </m:r>
          <m:r>
            <m:t>H</m:t>
          </m:r>
          <m:d>
            <m:dPr>
              <m:begChr m:val="("/>
              <m:sepChr m:val=""/>
              <m:endChr m:val=")"/>
              <m:grow/>
            </m:dPr>
            <m:e>
              <m:r>
                <m:t>θ</m:t>
              </m:r>
            </m:e>
          </m:d>
          <m:r>
            <m:rPr>
              <m:sty m:val="p"/>
            </m:rPr>
            <m:t>−</m:t>
          </m:r>
          <m:r>
            <m:rPr>
              <m:scr m:val="double-struck"/>
              <m:sty m:val="p"/>
            </m:rPr>
            <m:t>E</m:t>
          </m:r>
          <m:d>
            <m:dPr>
              <m:begChr m:val="["/>
              <m:sepChr m:val=""/>
              <m:endChr m:val="]"/>
              <m:grow/>
            </m:dPr>
            <m:e>
              <m:r>
                <m:t>H</m:t>
              </m:r>
              <m:d>
                <m:dPr>
                  <m:begChr m:val="("/>
                  <m:sepChr m:val=""/>
                  <m:endChr m:val=")"/>
                  <m:grow/>
                </m:dPr>
                <m:e>
                  <m:r>
                    <m:t>θ</m:t>
                  </m:r>
                  <m:r>
                    <m:rPr>
                      <m:sty m:val="p"/>
                    </m:rPr>
                    <m:t>∣</m:t>
                  </m:r>
                  <m:r>
                    <m:t>y</m:t>
                  </m:r>
                </m:e>
              </m:d>
            </m:e>
          </m:d>
        </m:oMath>
      </m:oMathPara>
    </w:p>
    <w:p>
      <w:pPr>
        <w:spacing w:after="120"/>
        <w:jc w:val="both"/>
      </w:pPr>
      <w:r>
        <w:t xml:space="preserve">where </w:t>
      </w:r>
      <m:oMath>
        <m:r>
          <m:t>θ</m:t>
        </m:r>
        <m:r>
          <m:rPr>
            <m:sty m:val="p"/>
          </m:rPr>
          <m:t>=</m:t>
        </m:r>
        <m:d>
          <m:dPr>
            <m:begChr m:val="("/>
            <m:sepChr m:val=""/>
            <m:endChr m:val=")"/>
            <m:grow/>
          </m:dPr>
          <m:e>
            <m:r>
              <m:rPr>
                <m:scr m:val="script"/>
                <m:sty m:val="p"/>
              </m:rPr>
              <m:t>F</m:t>
            </m:r>
            <m:r>
              <m:rPr>
                <m:sty m:val="p"/>
              </m:rPr>
              <m:t>,</m:t>
            </m:r>
            <m:r>
              <m:rPr>
                <m:sty m:val="p"/>
              </m:rPr>
              <m:t>C</m:t>
            </m:r>
            <m:r>
              <m:rPr>
                <m:sty m:val="p"/>
              </m:rPr>
              <m:t>E</m:t>
            </m:r>
            <m:r>
              <m:rPr>
                <m:sty m:val="p"/>
              </m:rPr>
              <m:t>C</m:t>
            </m:r>
          </m:e>
        </m:d>
      </m:oMath>
      <w:r>
        <w:t xml:space="preserve">, </w:t>
      </w:r>
      <m:oMath>
        <m:sSub>
          <m:e>
            <m:r>
              <m:t>t</m:t>
            </m:r>
          </m:e>
          <m:sub>
            <m:r>
              <m:rPr>
                <m:sty m:val="p"/>
              </m:rPr>
              <m:t>d</m:t>
            </m:r>
            <m:r>
              <m:rPr>
                <m:sty m:val="p"/>
              </m:rPr>
              <m:t>l</m:t>
            </m:r>
          </m:sub>
        </m:sSub>
      </m:oMath>
      <w:r>
        <w:t xml:space="preserve"> is the deadline, </w:t>
      </w:r>
      <m:oMath>
        <m:r>
          <m:t>U</m:t>
        </m:r>
        <m:d>
          <m:dPr>
            <m:begChr m:val="("/>
            <m:sepChr m:val=""/>
            <m:endChr m:val=")"/>
            <m:grow/>
          </m:dPr>
          <m:e>
            <m:r>
              <m:t>D</m:t>
            </m:r>
          </m:e>
        </m:d>
      </m:oMath>
      <w:r>
        <w:t xml:space="preserve"> the probability of a correct decision, the goal-oriented value of design </w:t>
      </w:r>
      <m:oMath>
        <m:r>
          <m:t>D</m:t>
        </m:r>
      </m:oMath>
      <w:r>
        <w:t xml:space="preserve">, computed separately for chloride and sodium, and </w:t>
      </w:r>
      <m:oMath>
        <m:r>
          <m:t>G</m:t>
        </m:r>
        <m:d>
          <m:dPr>
            <m:begChr m:val="("/>
            <m:sepChr m:val=""/>
            <m:endChr m:val=")"/>
            <m:grow/>
          </m:dPr>
          <m:e>
            <m:r>
              <m:t>D</m:t>
            </m:r>
          </m:e>
        </m:d>
      </m:oMath>
      <w:r>
        <w:t xml:space="preserve"> the expected information gained about the parameters, the parameter-oriented value that D-optimal designs approximate.</w:t>
      </w:r>
    </w:p>
    <w:p>
      <w:pPr>
        <w:pStyle w:val="Heading3"/>
      </w:pPr>
      <w:r>
        <w:rPr>
          <w:color w:val="1F3864"/>
        </w:rPr>
        <w:t xml:space="preserve">10.4 Result 1: the simplifications are biased, in different directions for different ions</w:t>
      </w:r>
    </w:p>
    <w:p>
      <w:pPr>
        <w:keepNext/>
        <w:spacing w:after="60" w:before="120"/>
        <w:jc w:val="center"/>
      </w:pPr>
      <w:r>
        <w:drawing>
          <wp:inline distT="0" distB="0" distL="0" distR="0">
            <wp:extent cx="5762625" cy="1981200"/>
            <wp:effectExtent t="0" r="0" b="0" l="0"/>
            <wp:docPr id="1" name="Porewater profiles after 40 years of intrusion, recovery times against the formation factor, and errors of simplified transport models" descr="Porewater profiles after 40 years of intrusion, recovery times against the formation factor, and errors of simplified transport models" title="Porewater profiles after 40 years of intrusion, recovery times against the formation factor, and errors of simplified transport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981200"/>
                    </a:xfrm>
                    <a:prstGeom prst="rect">
                      <a:avLst/>
                    </a:prstGeom>
                  </pic:spPr>
                </pic:pic>
              </a:graphicData>
            </a:graphic>
          </wp:inline>
        </w:drawing>
      </w:r>
    </w:p>
    <w:p>
      <w:pPr>
        <w:spacing w:after="200"/>
        <w:jc w:val="both"/>
      </w:pPr>
      <w:r>
        <w:rPr>
          <w:b/>
          <w:bCs/>
          <w:color w:val="3A4350"/>
          <w:sz w:val="18"/>
          <w:szCs w:val="18"/>
        </w:rPr>
        <w:t xml:space="preserve">Figure 10.1.</w:t>
      </w:r>
      <w:r>
        <w:rPr>
          <w:color w:val="3A4350"/>
          <w:sz w:val="18"/>
          <w:szCs w:val="18"/>
        </w:rPr>
        <w:t xml:space="preserve"> (a) Porewater profiles today (end of the salinization phase) in the middle of the prior, with the electroneutral model (solid) and with one coefficient for all ions (dashed). (b) Recovery times for chloride and sodium against the formation factor for three exchange capacities. (c) Errors of the recovery times of the two simplified models relative to the electroneutral model over the prior grid.</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3038"/>
        <w:gridCol w:w="2200"/>
        <w:gridCol w:w="2200"/>
        <w:gridCol w:w="2200"/>
      </w:tblGrid>
      <w:tr>
        <w:trPr>
          <w:cantSplit/>
          <w:tblHeader/>
        </w:trPr>
        <w:tc>
          <w:tcPr>
            <w:tcW w:type="dxa" w:w="3038"/>
            <w:shd w:fill="7C2D12" w:color="auto" w:val="clear"/>
            <w:tcMar>
              <w:top w:type="dxa" w:w="60"/>
              <w:left w:type="dxa" w:w="100"/>
              <w:bottom w:type="dxa" w:w="60"/>
              <w:right w:type="dxa" w:w="100"/>
            </w:tcMar>
            <w:vAlign w:val="top"/>
          </w:tcPr>
          <w:p>
            <w:r>
              <w:rPr>
                <w:b/>
                <w:bCs/>
                <w:color w:val="FFFFFF"/>
                <w:sz w:val="16"/>
                <w:szCs w:val="16"/>
              </w:rPr>
              <w:t xml:space="preserve">Transport model</w:t>
            </w:r>
          </w:p>
        </w:tc>
        <w:tc>
          <w:tcPr>
            <w:tcW w:type="dxa" w:w="2200"/>
            <w:shd w:fill="7C2D12" w:color="auto" w:val="clear"/>
            <w:tcMar>
              <w:top w:type="dxa" w:w="60"/>
              <w:left w:type="dxa" w:w="100"/>
              <w:bottom w:type="dxa" w:w="60"/>
              <w:right w:type="dxa" w:w="100"/>
            </w:tcMar>
            <w:vAlign w:val="top"/>
          </w:tcPr>
          <w:p>
            <w:r>
              <w:rPr>
                <w:b/>
                <w:bCs/>
                <w:color w:val="FFFFFF"/>
                <w:sz w:val="16"/>
                <w:szCs w:val="16"/>
              </w:rPr>
              <w:t xml:space="preserve">Chloride recovery time</w:t>
            </w:r>
          </w:p>
        </w:tc>
        <w:tc>
          <w:tcPr>
            <w:tcW w:type="dxa" w:w="2200"/>
            <w:shd w:fill="7C2D12" w:color="auto" w:val="clear"/>
            <w:tcMar>
              <w:top w:type="dxa" w:w="60"/>
              <w:left w:type="dxa" w:w="100"/>
              <w:bottom w:type="dxa" w:w="60"/>
              <w:right w:type="dxa" w:w="100"/>
            </w:tcMar>
            <w:vAlign w:val="top"/>
          </w:tcPr>
          <w:p>
            <w:r>
              <w:rPr>
                <w:b/>
                <w:bCs/>
                <w:color w:val="FFFFFF"/>
                <w:sz w:val="16"/>
                <w:szCs w:val="16"/>
              </w:rPr>
              <w:t xml:space="preserve">Sodium recovery time</w:t>
            </w:r>
          </w:p>
        </w:tc>
        <w:tc>
          <w:tcPr>
            <w:tcW w:type="dxa" w:w="2200"/>
            <w:shd w:fill="7C2D12" w:color="auto" w:val="clear"/>
            <w:tcMar>
              <w:top w:type="dxa" w:w="60"/>
              <w:left w:type="dxa" w:w="100"/>
              <w:bottom w:type="dxa" w:w="60"/>
              <w:right w:type="dxa" w:w="100"/>
            </w:tcMar>
            <w:vAlign w:val="top"/>
          </w:tcPr>
          <w:p>
            <w:r>
              <w:rPr>
                <w:b/>
                <w:bCs/>
                <w:color w:val="FFFFFF"/>
                <w:sz w:val="16"/>
                <w:szCs w:val="16"/>
              </w:rPr>
              <w:t xml:space="preserve">Largest charge error, mmol/L</w:t>
            </w:r>
          </w:p>
        </w:tc>
      </w:tr>
      <w:tr>
        <w:trPr>
          <w:cantSplit/>
        </w:trPr>
        <w:tc>
          <w:tcPr>
            <w:tcW w:type="dxa" w:w="3038"/>
            <w:tcMar>
              <w:top w:type="dxa" w:w="60"/>
              <w:left w:type="dxa" w:w="100"/>
              <w:bottom w:type="dxa" w:w="60"/>
              <w:right w:type="dxa" w:w="100"/>
            </w:tcMar>
            <w:vAlign w:val="top"/>
          </w:tcPr>
          <w:p>
            <w:r>
              <w:rPr>
                <w:sz w:val="16"/>
                <w:szCs w:val="16"/>
              </w:rPr>
              <w:t xml:space="preserve">Electroneutral (zero-current Nernst–Planck)</w:t>
            </w:r>
          </w:p>
        </w:tc>
        <w:tc>
          <w:tcPr>
            <w:tcW w:type="dxa" w:w="2200"/>
            <w:tcMar>
              <w:top w:type="dxa" w:w="60"/>
              <w:left w:type="dxa" w:w="100"/>
              <w:bottom w:type="dxa" w:w="60"/>
              <w:right w:type="dxa" w:w="100"/>
            </w:tcMar>
            <w:vAlign w:val="top"/>
          </w:tcPr>
          <w:p>
            <w:r>
              <w:rPr>
                <w:sz w:val="16"/>
                <w:szCs w:val="16"/>
              </w:rPr>
              <w:t xml:space="preserve">reference</w:t>
            </w:r>
          </w:p>
        </w:tc>
        <w:tc>
          <w:tcPr>
            <w:tcW w:type="dxa" w:w="2200"/>
            <w:tcMar>
              <w:top w:type="dxa" w:w="60"/>
              <w:left w:type="dxa" w:w="100"/>
              <w:bottom w:type="dxa" w:w="60"/>
              <w:right w:type="dxa" w:w="100"/>
            </w:tcMar>
            <w:vAlign w:val="top"/>
          </w:tcPr>
          <w:p>
            <w:r>
              <w:rPr>
                <w:sz w:val="16"/>
                <w:szCs w:val="16"/>
              </w:rPr>
              <w:t xml:space="preserve">reference</w:t>
            </w:r>
          </w:p>
        </w:tc>
        <w:tc>
          <w:tcPr>
            <w:tcW w:type="dxa" w:w="2200"/>
            <w:tcMar>
              <w:top w:type="dxa" w:w="60"/>
              <w:left w:type="dxa" w:w="100"/>
              <w:bottom w:type="dxa" w:w="60"/>
              <w:right w:type="dxa" w:w="100"/>
            </w:tcMar>
            <w:vAlign w:val="top"/>
          </w:tcPr>
          <w:p>
            <w:r>
              <w:rPr>
                <w:sz w:val="16"/>
                <w:szCs w:val="16"/>
              </w:rPr>
              <w:t xml:space="preserve">3e-11</w:t>
            </w:r>
          </w:p>
        </w:tc>
      </w:tr>
      <w:tr>
        <w:trPr>
          <w:cantSplit/>
        </w:trPr>
        <w:tc>
          <w:tcPr>
            <w:tcW w:type="dxa" w:w="3038"/>
            <w:shd w:fill="F7F9FC" w:color="auto" w:val="clear"/>
            <w:tcMar>
              <w:top w:type="dxa" w:w="60"/>
              <w:left w:type="dxa" w:w="100"/>
              <w:bottom w:type="dxa" w:w="60"/>
              <w:right w:type="dxa" w:w="100"/>
            </w:tcMar>
            <w:vAlign w:val="top"/>
          </w:tcPr>
          <w:p>
            <w:r>
              <w:rPr>
                <w:sz w:val="16"/>
                <w:szCs w:val="16"/>
              </w:rPr>
              <w:t xml:space="preserve">One coefficient for all ions</w:t>
            </w:r>
          </w:p>
        </w:tc>
        <w:tc>
          <w:tcPr>
            <w:tcW w:type="dxa" w:w="2200"/>
            <w:shd w:fill="F7F9FC" w:color="auto" w:val="clear"/>
            <w:tcMar>
              <w:top w:type="dxa" w:w="60"/>
              <w:left w:type="dxa" w:w="100"/>
              <w:bottom w:type="dxa" w:w="60"/>
              <w:right w:type="dxa" w:w="100"/>
            </w:tcMar>
            <w:vAlign w:val="top"/>
          </w:tcPr>
          <w:p>
            <w:r>
              <w:rPr>
                <w:sz w:val="16"/>
                <w:szCs w:val="16"/>
              </w:rPr>
              <w:t xml:space="preserve">+9.5% (+7.1 to +17.2%)</w:t>
            </w:r>
          </w:p>
        </w:tc>
        <w:tc>
          <w:tcPr>
            <w:tcW w:type="dxa" w:w="2200"/>
            <w:shd w:fill="F7F9FC" w:color="auto" w:val="clear"/>
            <w:tcMar>
              <w:top w:type="dxa" w:w="60"/>
              <w:left w:type="dxa" w:w="100"/>
              <w:bottom w:type="dxa" w:w="60"/>
              <w:right w:type="dxa" w:w="100"/>
            </w:tcMar>
            <w:vAlign w:val="top"/>
          </w:tcPr>
          <w:p>
            <w:r>
              <w:rPr>
                <w:sz w:val="16"/>
                <w:szCs w:val="16"/>
              </w:rPr>
              <w:t xml:space="preserve">+18.6% (+3.9 to +26.1%)</w:t>
            </w:r>
          </w:p>
        </w:tc>
        <w:tc>
          <w:tcPr>
            <w:tcW w:type="dxa" w:w="2200"/>
            <w:shd w:fill="F7F9FC" w:color="auto" w:val="clear"/>
            <w:tcMar>
              <w:top w:type="dxa" w:w="60"/>
              <w:left w:type="dxa" w:w="100"/>
              <w:bottom w:type="dxa" w:w="60"/>
              <w:right w:type="dxa" w:w="100"/>
            </w:tcMar>
            <w:vAlign w:val="top"/>
          </w:tcPr>
          <w:p>
            <w:r>
              <w:rPr>
                <w:sz w:val="16"/>
                <w:szCs w:val="16"/>
              </w:rPr>
              <w:t xml:space="preserve">4e-12</w:t>
            </w:r>
          </w:p>
        </w:tc>
      </w:tr>
      <w:tr>
        <w:trPr>
          <w:cantSplit/>
        </w:trPr>
        <w:tc>
          <w:tcPr>
            <w:tcW w:type="dxa" w:w="3038"/>
            <w:tcMar>
              <w:top w:type="dxa" w:w="60"/>
              <w:left w:type="dxa" w:w="100"/>
              <w:bottom w:type="dxa" w:w="60"/>
              <w:right w:type="dxa" w:w="100"/>
            </w:tcMar>
            <w:vAlign w:val="top"/>
          </w:tcPr>
          <w:p>
            <w:r>
              <w:rPr>
                <w:sz w:val="16"/>
                <w:szCs w:val="16"/>
              </w:rPr>
              <w:t xml:space="preserve">Own coefficients, no coupling</w:t>
            </w:r>
          </w:p>
        </w:tc>
        <w:tc>
          <w:tcPr>
            <w:tcW w:type="dxa" w:w="2200"/>
            <w:tcMar>
              <w:top w:type="dxa" w:w="60"/>
              <w:left w:type="dxa" w:w="100"/>
              <w:bottom w:type="dxa" w:w="60"/>
              <w:right w:type="dxa" w:w="100"/>
            </w:tcMar>
            <w:vAlign w:val="top"/>
          </w:tcPr>
          <w:p>
            <w:r>
              <w:rPr>
                <w:sz w:val="16"/>
                <w:szCs w:val="16"/>
              </w:rPr>
              <w:t xml:space="preserve">+9.5% (+7.1 to +17.2%)</w:t>
            </w:r>
          </w:p>
        </w:tc>
        <w:tc>
          <w:tcPr>
            <w:tcW w:type="dxa" w:w="2200"/>
            <w:tcMar>
              <w:top w:type="dxa" w:w="60"/>
              <w:left w:type="dxa" w:w="100"/>
              <w:bottom w:type="dxa" w:w="60"/>
              <w:right w:type="dxa" w:w="100"/>
            </w:tcMar>
            <w:vAlign w:val="top"/>
          </w:tcPr>
          <w:p>
            <w:r>
              <w:rPr>
                <w:sz w:val="16"/>
                <w:szCs w:val="16"/>
              </w:rPr>
              <w:t xml:space="preserve">−6.6% (−8.6 to −4.5%)</w:t>
            </w:r>
          </w:p>
        </w:tc>
        <w:tc>
          <w:tcPr>
            <w:tcW w:type="dxa" w:w="2200"/>
            <w:tcMar>
              <w:top w:type="dxa" w:w="60"/>
              <w:left w:type="dxa" w:w="100"/>
              <w:bottom w:type="dxa" w:w="60"/>
              <w:right w:type="dxa" w:w="100"/>
            </w:tcMar>
            <w:vAlign w:val="top"/>
          </w:tcPr>
          <w:p>
            <w:r>
              <w:rPr>
                <w:sz w:val="16"/>
                <w:szCs w:val="16"/>
              </w:rPr>
              <w:t xml:space="preserve">27.9</w:t>
            </w:r>
          </w:p>
        </w:tc>
      </w:tr>
    </w:tbl>
    <w:p>
      <w:pPr>
        <w:spacing w:after="160"/>
      </w:pPr>
    </w:p>
    <w:p>
      <w:pPr>
        <w:spacing w:after="120"/>
        <w:jc w:val="both"/>
      </w:pPr>
      <w:r>
        <w:t xml:space="preserve">Mean relative error over the 525 parameter sets of the prior grid, with the range in brackets.</w:t>
      </w:r>
    </w:p>
    <w:p>
      <w:pPr>
        <w:pStyle w:val="ListParagraph"/>
        <w:numPr>
          <w:ilvl w:val="0"/>
          <w:numId w:val="2"/>
        </w:numPr>
        <w:spacing w:after="60"/>
        <w:jc w:val="both"/>
      </w:pPr>
      <w:r>
        <w:rPr>
          <w:b/>
          <w:bCs/>
        </w:rPr>
        <w:t xml:space="preserve">Chloride is not a tracer.</w:t>
      </w:r>
      <w:r>
        <w:t xml:space="preserve"> Coupled to the slower cations, chloride enters the clay more slowly than its own coefficient suggests, so less of it is stored and it returns sooner. Both simplifications give chloride its tracer coefficient and overestimate the chloride recovery time by 9.5% on average and by up to 17.2%.</w:t>
      </w:r>
    </w:p>
    <w:p>
      <w:pPr>
        <w:pStyle w:val="ListParagraph"/>
        <w:numPr>
          <w:ilvl w:val="0"/>
          <w:numId w:val="2"/>
        </w:numPr>
        <w:spacing w:after="60"/>
        <w:jc w:val="both"/>
      </w:pPr>
      <w:r>
        <w:rPr>
          <w:b/>
          <w:bCs/>
        </w:rPr>
        <w:t xml:space="preserve">Sodium is biased in opposite directions.</w:t>
      </w:r>
      <w:r>
        <w:t xml:space="preserve"> With one coefficient for all ions, sodium moves at the chloride rate and its recovery time is overestimated by 18.6% on average (up to 26.1%); with own coefficients and no coupling it is underestimated by 6.6%, and the solution develops a charge imbalance of up to 27.9 mmol/L, which no real porewater can have.</w:t>
      </w:r>
    </w:p>
    <w:p>
      <w:pPr>
        <w:pStyle w:val="ListParagraph"/>
        <w:numPr>
          <w:ilvl w:val="0"/>
          <w:numId w:val="2"/>
        </w:numPr>
        <w:spacing w:after="60"/>
        <w:jc w:val="both"/>
      </w:pPr>
      <w:r>
        <w:rPr>
          <w:b/>
          <w:bCs/>
        </w:rPr>
        <w:t xml:space="preserve">The goals depend on different properties.</w:t>
      </w:r>
      <w:r>
        <w:t xml:space="preserve"> Over the prior range, the formation factor moves the chloride recovery time by 12.7 years and the exchange capacity by only 0.5 years; for sodium the two move it by 12.3 and 7.8 years. A larger formation factor shortens both recovery times, because a less diffusive clay stored less salt during the intrusion.</w:t>
      </w:r>
    </w:p>
    <w:p>
      <w:pPr>
        <w:pStyle w:val="Heading3"/>
      </w:pPr>
      <w:r>
        <w:rPr>
          <w:color w:val="1F3864"/>
        </w:rPr>
        <w:t xml:space="preserve">10.5 Result 2: what to measure depends on the goal</w:t>
      </w:r>
    </w:p>
    <w:p>
      <w:pPr>
        <w:keepNext/>
        <w:spacing w:after="60" w:before="120"/>
        <w:jc w:val="center"/>
      </w:pPr>
      <w:r>
        <w:drawing>
          <wp:inline distT="0" distB="0" distL="0" distR="0">
            <wp:extent cx="5762625" cy="2143125"/>
            <wp:effectExtent t="0" r="0" b="0" l="0"/>
            <wp:docPr id="1" name="Correct deadline decisions for the chloride and sodium goals, information gained about the parameters, and the effect of reading the data with the one-coefficient model" descr="Correct deadline decisions for the chloride and sodium goals, information gained about the parameters, and the effect of reading the data with the one-coefficient model" title="Correct deadline decisions for the chloride and sodium goals, information gained about the parameters, and the effect of reading the data with the one-coefficien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143125"/>
                    </a:xfrm>
                    <a:prstGeom prst="rect">
                      <a:avLst/>
                    </a:prstGeom>
                  </pic:spPr>
                </pic:pic>
              </a:graphicData>
            </a:graphic>
          </wp:inline>
        </w:drawing>
      </w:r>
    </w:p>
    <w:p>
      <w:pPr>
        <w:spacing w:after="200"/>
        <w:jc w:val="both"/>
      </w:pPr>
      <w:r>
        <w:rPr>
          <w:b/>
          <w:bCs/>
          <w:color w:val="3A4350"/>
          <w:sz w:val="18"/>
          <w:szCs w:val="18"/>
        </w:rPr>
        <w:t xml:space="preserve">Figure 10.2.</w:t>
      </w:r>
      <w:r>
        <w:rPr>
          <w:color w:val="3A4350"/>
          <w:sz w:val="18"/>
          <w:szCs w:val="18"/>
        </w:rPr>
        <w:t xml:space="preserve"> (a) Correct deadline decisions for the chloride and the sodium goal by design, with the electroneutral model; the dotted line is the decision without data. (b) Information gained about the formation factor and the exchange capacity, the parameter-oriented criterion. (c) Correct decisions when the same data are read with the electroneutral model (dark) or with the one-coefficient model (light).</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338"/>
        <w:gridCol w:w="1400"/>
        <w:gridCol w:w="1500"/>
        <w:gridCol w:w="1400"/>
        <w:gridCol w:w="1500"/>
        <w:gridCol w:w="1500"/>
      </w:tblGrid>
      <w:tr>
        <w:trPr>
          <w:cantSplit/>
          <w:tblHeader/>
        </w:trPr>
        <w:tc>
          <w:tcPr>
            <w:tcW w:type="dxa" w:w="2338"/>
            <w:shd w:fill="7C2D12" w:color="auto" w:val="clear"/>
            <w:tcMar>
              <w:top w:type="dxa" w:w="60"/>
              <w:left w:type="dxa" w:w="100"/>
              <w:bottom w:type="dxa" w:w="60"/>
              <w:right w:type="dxa" w:w="100"/>
            </w:tcMar>
            <w:vAlign w:val="top"/>
          </w:tcPr>
          <w:p>
            <w:r>
              <w:rPr>
                <w:b/>
                <w:bCs/>
                <w:color w:val="FFFFFF"/>
                <w:sz w:val="16"/>
                <w:szCs w:val="16"/>
              </w:rPr>
              <w:t xml:space="preserve">Design</w:t>
            </w:r>
          </w:p>
        </w:tc>
        <w:tc>
          <w:tcPr>
            <w:tcW w:type="dxa" w:w="1400"/>
            <w:shd w:fill="7C2D12" w:color="auto" w:val="clear"/>
            <w:tcMar>
              <w:top w:type="dxa" w:w="60"/>
              <w:left w:type="dxa" w:w="100"/>
              <w:bottom w:type="dxa" w:w="60"/>
              <w:right w:type="dxa" w:w="100"/>
            </w:tcMar>
            <w:vAlign w:val="top"/>
          </w:tcPr>
          <w:p>
            <w:r>
              <w:rPr>
                <w:b/>
                <w:bCs/>
                <w:color w:val="FFFFFF"/>
                <w:sz w:val="16"/>
                <w:szCs w:val="16"/>
              </w:rPr>
              <w:t xml:space="preserve">Chloride: correct, %</w:t>
            </w:r>
          </w:p>
        </w:tc>
        <w:tc>
          <w:tcPr>
            <w:tcW w:type="dxa" w:w="1500"/>
            <w:shd w:fill="7C2D12" w:color="auto" w:val="clear"/>
            <w:tcMar>
              <w:top w:type="dxa" w:w="60"/>
              <w:left w:type="dxa" w:w="100"/>
              <w:bottom w:type="dxa" w:w="60"/>
              <w:right w:type="dxa" w:w="100"/>
            </w:tcMar>
            <w:vAlign w:val="top"/>
          </w:tcPr>
          <w:p>
            <w:r>
              <w:rPr>
                <w:b/>
                <w:bCs/>
                <w:color w:val="FFFFFF"/>
                <w:sz w:val="16"/>
                <w:szCs w:val="16"/>
              </w:rPr>
              <w:t xml:space="preserve">Chloride: posterior SD, years</w:t>
            </w:r>
          </w:p>
        </w:tc>
        <w:tc>
          <w:tcPr>
            <w:tcW w:type="dxa" w:w="1400"/>
            <w:shd w:fill="7C2D12" w:color="auto" w:val="clear"/>
            <w:tcMar>
              <w:top w:type="dxa" w:w="60"/>
              <w:left w:type="dxa" w:w="100"/>
              <w:bottom w:type="dxa" w:w="60"/>
              <w:right w:type="dxa" w:w="100"/>
            </w:tcMar>
            <w:vAlign w:val="top"/>
          </w:tcPr>
          <w:p>
            <w:r>
              <w:rPr>
                <w:b/>
                <w:bCs/>
                <w:color w:val="FFFFFF"/>
                <w:sz w:val="16"/>
                <w:szCs w:val="16"/>
              </w:rPr>
              <w:t xml:space="preserve">Sodium: correct, %</w:t>
            </w:r>
          </w:p>
        </w:tc>
        <w:tc>
          <w:tcPr>
            <w:tcW w:type="dxa" w:w="1500"/>
            <w:shd w:fill="7C2D12" w:color="auto" w:val="clear"/>
            <w:tcMar>
              <w:top w:type="dxa" w:w="60"/>
              <w:left w:type="dxa" w:w="100"/>
              <w:bottom w:type="dxa" w:w="60"/>
              <w:right w:type="dxa" w:w="100"/>
            </w:tcMar>
            <w:vAlign w:val="top"/>
          </w:tcPr>
          <w:p>
            <w:r>
              <w:rPr>
                <w:b/>
                <w:bCs/>
                <w:color w:val="FFFFFF"/>
                <w:sz w:val="16"/>
                <w:szCs w:val="16"/>
              </w:rPr>
              <w:t xml:space="preserve">Sodium: posterior SD, years</w:t>
            </w:r>
          </w:p>
        </w:tc>
        <w:tc>
          <w:tcPr>
            <w:tcW w:type="dxa" w:w="1500"/>
            <w:shd w:fill="7C2D12" w:color="auto" w:val="clear"/>
            <w:tcMar>
              <w:top w:type="dxa" w:w="60"/>
              <w:left w:type="dxa" w:w="100"/>
              <w:bottom w:type="dxa" w:w="60"/>
              <w:right w:type="dxa" w:w="100"/>
            </w:tcMar>
            <w:vAlign w:val="top"/>
          </w:tcPr>
          <w:p>
            <w:r>
              <w:rPr>
                <w:b/>
                <w:bCs/>
                <w:color w:val="FFFFFF"/>
                <w:sz w:val="16"/>
                <w:szCs w:val="16"/>
              </w:rPr>
              <w:t xml:space="preserve">Information about F and CEC, nats</w:t>
            </w:r>
          </w:p>
        </w:tc>
      </w:tr>
      <w:tr>
        <w:trPr>
          <w:cantSplit/>
        </w:trPr>
        <w:tc>
          <w:tcPr>
            <w:tcW w:type="dxa" w:w="2338"/>
            <w:tcMar>
              <w:top w:type="dxa" w:w="60"/>
              <w:left w:type="dxa" w:w="100"/>
              <w:bottom w:type="dxa" w:w="60"/>
              <w:right w:type="dxa" w:w="100"/>
            </w:tcMar>
            <w:vAlign w:val="top"/>
          </w:tcPr>
          <w:p>
            <w:r>
              <w:rPr>
                <w:sz w:val="16"/>
                <w:szCs w:val="16"/>
              </w:rPr>
              <w:t xml:space="preserve">no data (prior)</w:t>
            </w:r>
          </w:p>
        </w:tc>
        <w:tc>
          <w:tcPr>
            <w:tcW w:type="dxa" w:w="1400"/>
            <w:tcMar>
              <w:top w:type="dxa" w:w="60"/>
              <w:left w:type="dxa" w:w="100"/>
              <w:bottom w:type="dxa" w:w="60"/>
              <w:right w:type="dxa" w:w="100"/>
            </w:tcMar>
            <w:vAlign w:val="top"/>
          </w:tcPr>
          <w:p>
            <w:r>
              <w:rPr>
                <w:sz w:val="16"/>
                <w:szCs w:val="16"/>
              </w:rPr>
              <w:t xml:space="preserve">63.6</w:t>
            </w:r>
          </w:p>
        </w:tc>
        <w:tc>
          <w:tcPr>
            <w:tcW w:type="dxa" w:w="1500"/>
            <w:tcMar>
              <w:top w:type="dxa" w:w="60"/>
              <w:left w:type="dxa" w:w="100"/>
              <w:bottom w:type="dxa" w:w="60"/>
              <w:right w:type="dxa" w:w="100"/>
            </w:tcMar>
            <w:vAlign w:val="top"/>
          </w:tcPr>
          <w:p>
            <w:r>
              <w:rPr>
                <w:sz w:val="16"/>
                <w:szCs w:val="16"/>
              </w:rPr>
              <w:t xml:space="preserve">3.7</w:t>
            </w:r>
          </w:p>
        </w:tc>
        <w:tc>
          <w:tcPr>
            <w:tcW w:type="dxa" w:w="1400"/>
            <w:tcMar>
              <w:top w:type="dxa" w:w="60"/>
              <w:left w:type="dxa" w:w="100"/>
              <w:bottom w:type="dxa" w:w="60"/>
              <w:right w:type="dxa" w:w="100"/>
            </w:tcMar>
            <w:vAlign w:val="top"/>
          </w:tcPr>
          <w:p>
            <w:r>
              <w:rPr>
                <w:sz w:val="16"/>
                <w:szCs w:val="16"/>
              </w:rPr>
              <w:t xml:space="preserve">64.6</w:t>
            </w:r>
          </w:p>
        </w:tc>
        <w:tc>
          <w:tcPr>
            <w:tcW w:type="dxa" w:w="1500"/>
            <w:tcMar>
              <w:top w:type="dxa" w:w="60"/>
              <w:left w:type="dxa" w:w="100"/>
              <w:bottom w:type="dxa" w:w="60"/>
              <w:right w:type="dxa" w:w="100"/>
            </w:tcMar>
            <w:vAlign w:val="top"/>
          </w:tcPr>
          <w:p>
            <w:r>
              <w:rPr>
                <w:sz w:val="16"/>
                <w:szCs w:val="16"/>
              </w:rPr>
              <w:t xml:space="preserve">4.6</w:t>
            </w:r>
          </w:p>
        </w:tc>
        <w:tc>
          <w:tcPr>
            <w:tcW w:type="dxa" w:w="1500"/>
            <w:tcMar>
              <w:top w:type="dxa" w:w="60"/>
              <w:left w:type="dxa" w:w="100"/>
              <w:bottom w:type="dxa" w:w="60"/>
              <w:right w:type="dxa" w:w="100"/>
            </w:tcMar>
            <w:vAlign w:val="top"/>
          </w:tcPr>
          <w:p>
            <w:r>
              <w:rPr>
                <w:sz w:val="16"/>
                <w:szCs w:val="16"/>
              </w:rPr>
              <w:t xml:space="preserve">0</w:t>
            </w:r>
          </w:p>
        </w:tc>
      </w:tr>
      <w:tr>
        <w:trPr>
          <w:cantSplit/>
        </w:trPr>
        <w:tc>
          <w:tcPr>
            <w:tcW w:type="dxa" w:w="2338"/>
            <w:shd w:fill="F7F9FC" w:color="auto" w:val="clear"/>
            <w:tcMar>
              <w:top w:type="dxa" w:w="60"/>
              <w:left w:type="dxa" w:w="100"/>
              <w:bottom w:type="dxa" w:w="60"/>
              <w:right w:type="dxa" w:w="100"/>
            </w:tcMar>
            <w:vAlign w:val="top"/>
          </w:tcPr>
          <w:p>
            <w:r>
              <w:rPr>
                <w:sz w:val="16"/>
                <w:szCs w:val="16"/>
              </w:rPr>
              <w:t xml:space="preserve">lab CEC</w:t>
            </w:r>
          </w:p>
        </w:tc>
        <w:tc>
          <w:tcPr>
            <w:tcW w:type="dxa" w:w="1400"/>
            <w:shd w:fill="F7F9FC" w:color="auto" w:val="clear"/>
            <w:tcMar>
              <w:top w:type="dxa" w:w="60"/>
              <w:left w:type="dxa" w:w="100"/>
              <w:bottom w:type="dxa" w:w="60"/>
              <w:right w:type="dxa" w:w="100"/>
            </w:tcMar>
            <w:vAlign w:val="top"/>
          </w:tcPr>
          <w:p>
            <w:r>
              <w:rPr>
                <w:sz w:val="16"/>
                <w:szCs w:val="16"/>
              </w:rPr>
              <w:t xml:space="preserve">63.6</w:t>
            </w:r>
          </w:p>
        </w:tc>
        <w:tc>
          <w:tcPr>
            <w:tcW w:type="dxa" w:w="1500"/>
            <w:shd w:fill="F7F9FC" w:color="auto" w:val="clear"/>
            <w:tcMar>
              <w:top w:type="dxa" w:w="60"/>
              <w:left w:type="dxa" w:w="100"/>
              <w:bottom w:type="dxa" w:w="60"/>
              <w:right w:type="dxa" w:w="100"/>
            </w:tcMar>
            <w:vAlign w:val="top"/>
          </w:tcPr>
          <w:p>
            <w:r>
              <w:rPr>
                <w:sz w:val="16"/>
                <w:szCs w:val="16"/>
              </w:rPr>
              <w:t xml:space="preserve">3.7</w:t>
            </w:r>
          </w:p>
        </w:tc>
        <w:tc>
          <w:tcPr>
            <w:tcW w:type="dxa" w:w="1400"/>
            <w:shd w:fill="F7F9FC" w:color="auto" w:val="clear"/>
            <w:tcMar>
              <w:top w:type="dxa" w:w="60"/>
              <w:left w:type="dxa" w:w="100"/>
              <w:bottom w:type="dxa" w:w="60"/>
              <w:right w:type="dxa" w:w="100"/>
            </w:tcMar>
            <w:vAlign w:val="top"/>
          </w:tcPr>
          <w:p>
            <w:r>
              <w:rPr>
                <w:sz w:val="16"/>
                <w:szCs w:val="16"/>
              </w:rPr>
              <w:t xml:space="preserve">67.4</w:t>
            </w:r>
          </w:p>
        </w:tc>
        <w:tc>
          <w:tcPr>
            <w:tcW w:type="dxa" w:w="1500"/>
            <w:shd w:fill="F7F9FC" w:color="auto" w:val="clear"/>
            <w:tcMar>
              <w:top w:type="dxa" w:w="60"/>
              <w:left w:type="dxa" w:w="100"/>
              <w:bottom w:type="dxa" w:w="60"/>
              <w:right w:type="dxa" w:w="100"/>
            </w:tcMar>
            <w:vAlign w:val="top"/>
          </w:tcPr>
          <w:p>
            <w:r>
              <w:rPr>
                <w:sz w:val="16"/>
                <w:szCs w:val="16"/>
              </w:rPr>
              <w:t xml:space="preserve">3.8</w:t>
            </w:r>
          </w:p>
        </w:tc>
        <w:tc>
          <w:tcPr>
            <w:tcW w:type="dxa" w:w="1500"/>
            <w:shd w:fill="F7F9FC" w:color="auto" w:val="clear"/>
            <w:tcMar>
              <w:top w:type="dxa" w:w="60"/>
              <w:left w:type="dxa" w:w="100"/>
              <w:bottom w:type="dxa" w:w="60"/>
              <w:right w:type="dxa" w:w="100"/>
            </w:tcMar>
            <w:vAlign w:val="top"/>
          </w:tcPr>
          <w:p>
            <w:r>
              <w:rPr>
                <w:sz w:val="16"/>
                <w:szCs w:val="16"/>
              </w:rPr>
              <w:t xml:space="preserve">1.16</w:t>
            </w:r>
          </w:p>
        </w:tc>
      </w:tr>
      <w:tr>
        <w:trPr>
          <w:cantSplit/>
        </w:trPr>
        <w:tc>
          <w:tcPr>
            <w:tcW w:type="dxa" w:w="2338"/>
            <w:tcMar>
              <w:top w:type="dxa" w:w="60"/>
              <w:left w:type="dxa" w:w="100"/>
              <w:bottom w:type="dxa" w:w="60"/>
              <w:right w:type="dxa" w:w="100"/>
            </w:tcMar>
            <w:vAlign w:val="top"/>
          </w:tcPr>
          <w:p>
            <w:r>
              <w:rPr>
                <w:sz w:val="16"/>
                <w:szCs w:val="16"/>
              </w:rPr>
              <w:t xml:space="preserve">resistivity log</w:t>
            </w:r>
          </w:p>
        </w:tc>
        <w:tc>
          <w:tcPr>
            <w:tcW w:type="dxa" w:w="1400"/>
            <w:tcMar>
              <w:top w:type="dxa" w:w="60"/>
              <w:left w:type="dxa" w:w="100"/>
              <w:bottom w:type="dxa" w:w="60"/>
              <w:right w:type="dxa" w:w="100"/>
            </w:tcMar>
            <w:vAlign w:val="top"/>
          </w:tcPr>
          <w:p>
            <w:r>
              <w:rPr>
                <w:sz w:val="16"/>
                <w:szCs w:val="16"/>
              </w:rPr>
              <w:t xml:space="preserve">87.4</w:t>
            </w:r>
          </w:p>
        </w:tc>
        <w:tc>
          <w:tcPr>
            <w:tcW w:type="dxa" w:w="1500"/>
            <w:tcMar>
              <w:top w:type="dxa" w:w="60"/>
              <w:left w:type="dxa" w:w="100"/>
              <w:bottom w:type="dxa" w:w="60"/>
              <w:right w:type="dxa" w:w="100"/>
            </w:tcMar>
            <w:vAlign w:val="top"/>
          </w:tcPr>
          <w:p>
            <w:r>
              <w:rPr>
                <w:sz w:val="16"/>
                <w:szCs w:val="16"/>
              </w:rPr>
              <w:t xml:space="preserve">1.7</w:t>
            </w:r>
          </w:p>
        </w:tc>
        <w:tc>
          <w:tcPr>
            <w:tcW w:type="dxa" w:w="1400"/>
            <w:tcMar>
              <w:top w:type="dxa" w:w="60"/>
              <w:left w:type="dxa" w:w="100"/>
              <w:bottom w:type="dxa" w:w="60"/>
              <w:right w:type="dxa" w:w="100"/>
            </w:tcMar>
            <w:vAlign w:val="top"/>
          </w:tcPr>
          <w:p>
            <w:r>
              <w:rPr>
                <w:sz w:val="16"/>
                <w:szCs w:val="16"/>
              </w:rPr>
              <w:t xml:space="preserve">79.8</w:t>
            </w:r>
          </w:p>
        </w:tc>
        <w:tc>
          <w:tcPr>
            <w:tcW w:type="dxa" w:w="1500"/>
            <w:tcMar>
              <w:top w:type="dxa" w:w="60"/>
              <w:left w:type="dxa" w:w="100"/>
              <w:bottom w:type="dxa" w:w="60"/>
              <w:right w:type="dxa" w:w="100"/>
            </w:tcMar>
            <w:vAlign w:val="top"/>
          </w:tcPr>
          <w:p>
            <w:r>
              <w:rPr>
                <w:sz w:val="16"/>
                <w:szCs w:val="16"/>
              </w:rPr>
              <w:t xml:space="preserve">3.2</w:t>
            </w:r>
          </w:p>
        </w:tc>
        <w:tc>
          <w:tcPr>
            <w:tcW w:type="dxa" w:w="1500"/>
            <w:tcMar>
              <w:top w:type="dxa" w:w="60"/>
              <w:left w:type="dxa" w:w="100"/>
              <w:bottom w:type="dxa" w:w="60"/>
              <w:right w:type="dxa" w:w="100"/>
            </w:tcMar>
            <w:vAlign w:val="top"/>
          </w:tcPr>
          <w:p>
            <w:r>
              <w:rPr>
                <w:sz w:val="16"/>
                <w:szCs w:val="16"/>
              </w:rPr>
              <w:t xml:space="preserve">0.72</w:t>
            </w:r>
          </w:p>
        </w:tc>
      </w:tr>
      <w:tr>
        <w:trPr>
          <w:cantSplit/>
        </w:trPr>
        <w:tc>
          <w:tcPr>
            <w:tcW w:type="dxa" w:w="2338"/>
            <w:shd w:fill="F7F9FC" w:color="auto" w:val="clear"/>
            <w:tcMar>
              <w:top w:type="dxa" w:w="60"/>
              <w:left w:type="dxa" w:w="100"/>
              <w:bottom w:type="dxa" w:w="60"/>
              <w:right w:type="dxa" w:w="100"/>
            </w:tcMar>
            <w:vAlign w:val="top"/>
          </w:tcPr>
          <w:p>
            <w:r>
              <w:rPr>
                <w:sz w:val="16"/>
                <w:szCs w:val="16"/>
              </w:rPr>
              <w:t xml:space="preserve">resistivity + CEC</w:t>
            </w:r>
          </w:p>
        </w:tc>
        <w:tc>
          <w:tcPr>
            <w:tcW w:type="dxa" w:w="1400"/>
            <w:shd w:fill="F7F9FC" w:color="auto" w:val="clear"/>
            <w:tcMar>
              <w:top w:type="dxa" w:w="60"/>
              <w:left w:type="dxa" w:w="100"/>
              <w:bottom w:type="dxa" w:w="60"/>
              <w:right w:type="dxa" w:w="100"/>
            </w:tcMar>
            <w:vAlign w:val="top"/>
          </w:tcPr>
          <w:p>
            <w:r>
              <w:rPr>
                <w:sz w:val="16"/>
                <w:szCs w:val="16"/>
              </w:rPr>
              <w:t xml:space="preserve">87.8</w:t>
            </w:r>
          </w:p>
        </w:tc>
        <w:tc>
          <w:tcPr>
            <w:tcW w:type="dxa" w:w="1500"/>
            <w:shd w:fill="F7F9FC" w:color="auto" w:val="clear"/>
            <w:tcMar>
              <w:top w:type="dxa" w:w="60"/>
              <w:left w:type="dxa" w:w="100"/>
              <w:bottom w:type="dxa" w:w="60"/>
              <w:right w:type="dxa" w:w="100"/>
            </w:tcMar>
            <w:vAlign w:val="top"/>
          </w:tcPr>
          <w:p>
            <w:r>
              <w:rPr>
                <w:sz w:val="16"/>
                <w:szCs w:val="16"/>
              </w:rPr>
              <w:t xml:space="preserve">1.7</w:t>
            </w:r>
          </w:p>
        </w:tc>
        <w:tc>
          <w:tcPr>
            <w:tcW w:type="dxa" w:w="1400"/>
            <w:shd w:fill="F7F9FC" w:color="auto" w:val="clear"/>
            <w:tcMar>
              <w:top w:type="dxa" w:w="60"/>
              <w:left w:type="dxa" w:w="100"/>
              <w:bottom w:type="dxa" w:w="60"/>
              <w:right w:type="dxa" w:w="100"/>
            </w:tcMar>
            <w:vAlign w:val="top"/>
          </w:tcPr>
          <w:p>
            <w:r>
              <w:rPr>
                <w:sz w:val="16"/>
                <w:szCs w:val="16"/>
              </w:rPr>
              <w:t xml:space="preserve">88.1</w:t>
            </w:r>
          </w:p>
        </w:tc>
        <w:tc>
          <w:tcPr>
            <w:tcW w:type="dxa" w:w="1500"/>
            <w:shd w:fill="F7F9FC" w:color="auto" w:val="clear"/>
            <w:tcMar>
              <w:top w:type="dxa" w:w="60"/>
              <w:left w:type="dxa" w:w="100"/>
              <w:bottom w:type="dxa" w:w="60"/>
              <w:right w:type="dxa" w:w="100"/>
            </w:tcMar>
            <w:vAlign w:val="top"/>
          </w:tcPr>
          <w:p>
            <w:r>
              <w:rPr>
                <w:sz w:val="16"/>
                <w:szCs w:val="16"/>
              </w:rPr>
              <w:t xml:space="preserve">1.9</w:t>
            </w:r>
          </w:p>
        </w:tc>
        <w:tc>
          <w:tcPr>
            <w:tcW w:type="dxa" w:w="1500"/>
            <w:shd w:fill="F7F9FC" w:color="auto" w:val="clear"/>
            <w:tcMar>
              <w:top w:type="dxa" w:w="60"/>
              <w:left w:type="dxa" w:w="100"/>
              <w:bottom w:type="dxa" w:w="60"/>
              <w:right w:type="dxa" w:w="100"/>
            </w:tcMar>
            <w:vAlign w:val="top"/>
          </w:tcPr>
          <w:p>
            <w:r>
              <w:rPr>
                <w:sz w:val="16"/>
                <w:szCs w:val="16"/>
              </w:rPr>
              <w:t xml:space="preserve">1.88</w:t>
            </w:r>
          </w:p>
        </w:tc>
      </w:tr>
      <w:tr>
        <w:trPr>
          <w:cantSplit/>
        </w:trPr>
        <w:tc>
          <w:tcPr>
            <w:tcW w:type="dxa" w:w="2338"/>
            <w:tcMar>
              <w:top w:type="dxa" w:w="60"/>
              <w:left w:type="dxa" w:w="100"/>
              <w:bottom w:type="dxa" w:w="60"/>
              <w:right w:type="dxa" w:w="100"/>
            </w:tcMar>
            <w:vAlign w:val="top"/>
          </w:tcPr>
          <w:p>
            <w:r>
              <w:rPr>
                <w:sz w:val="16"/>
                <w:szCs w:val="16"/>
              </w:rPr>
              <w:t xml:space="preserve">chloride profile</w:t>
            </w:r>
          </w:p>
        </w:tc>
        <w:tc>
          <w:tcPr>
            <w:tcW w:type="dxa" w:w="1400"/>
            <w:tcMar>
              <w:top w:type="dxa" w:w="60"/>
              <w:left w:type="dxa" w:w="100"/>
              <w:bottom w:type="dxa" w:w="60"/>
              <w:right w:type="dxa" w:w="100"/>
            </w:tcMar>
            <w:vAlign w:val="top"/>
          </w:tcPr>
          <w:p>
            <w:r>
              <w:rPr>
                <w:sz w:val="16"/>
                <w:szCs w:val="16"/>
              </w:rPr>
              <w:t xml:space="preserve">97.4</w:t>
            </w:r>
          </w:p>
        </w:tc>
        <w:tc>
          <w:tcPr>
            <w:tcW w:type="dxa" w:w="1500"/>
            <w:tcMar>
              <w:top w:type="dxa" w:w="60"/>
              <w:left w:type="dxa" w:w="100"/>
              <w:bottom w:type="dxa" w:w="60"/>
              <w:right w:type="dxa" w:w="100"/>
            </w:tcMar>
            <w:vAlign w:val="top"/>
          </w:tcPr>
          <w:p>
            <w:r>
              <w:rPr>
                <w:sz w:val="16"/>
                <w:szCs w:val="16"/>
              </w:rPr>
              <w:t xml:space="preserve">0.4</w:t>
            </w:r>
          </w:p>
        </w:tc>
        <w:tc>
          <w:tcPr>
            <w:tcW w:type="dxa" w:w="1400"/>
            <w:tcMar>
              <w:top w:type="dxa" w:w="60"/>
              <w:left w:type="dxa" w:w="100"/>
              <w:bottom w:type="dxa" w:w="60"/>
              <w:right w:type="dxa" w:w="100"/>
            </w:tcMar>
            <w:vAlign w:val="top"/>
          </w:tcPr>
          <w:p>
            <w:r>
              <w:rPr>
                <w:sz w:val="16"/>
                <w:szCs w:val="16"/>
              </w:rPr>
              <w:t xml:space="preserve">85.8</w:t>
            </w:r>
          </w:p>
        </w:tc>
        <w:tc>
          <w:tcPr>
            <w:tcW w:type="dxa" w:w="1500"/>
            <w:tcMar>
              <w:top w:type="dxa" w:w="60"/>
              <w:left w:type="dxa" w:w="100"/>
              <w:bottom w:type="dxa" w:w="60"/>
              <w:right w:type="dxa" w:w="100"/>
            </w:tcMar>
            <w:vAlign w:val="top"/>
          </w:tcPr>
          <w:p>
            <w:r>
              <w:rPr>
                <w:sz w:val="16"/>
                <w:szCs w:val="16"/>
              </w:rPr>
              <w:t xml:space="preserve">2.5</w:t>
            </w:r>
          </w:p>
        </w:tc>
        <w:tc>
          <w:tcPr>
            <w:tcW w:type="dxa" w:w="1500"/>
            <w:tcMar>
              <w:top w:type="dxa" w:w="60"/>
              <w:left w:type="dxa" w:w="100"/>
              <w:bottom w:type="dxa" w:w="60"/>
              <w:right w:type="dxa" w:w="100"/>
            </w:tcMar>
            <w:vAlign w:val="top"/>
          </w:tcPr>
          <w:p>
            <w:r>
              <w:rPr>
                <w:sz w:val="16"/>
                <w:szCs w:val="16"/>
              </w:rPr>
              <w:t xml:space="preserve">2.26</w:t>
            </w:r>
          </w:p>
        </w:tc>
      </w:tr>
      <w:tr>
        <w:trPr>
          <w:cantSplit/>
        </w:trPr>
        <w:tc>
          <w:tcPr>
            <w:tcW w:type="dxa" w:w="2338"/>
            <w:shd w:fill="F7F9FC" w:color="auto" w:val="clear"/>
            <w:tcMar>
              <w:top w:type="dxa" w:w="60"/>
              <w:left w:type="dxa" w:w="100"/>
              <w:bottom w:type="dxa" w:w="60"/>
              <w:right w:type="dxa" w:w="100"/>
            </w:tcMar>
            <w:vAlign w:val="top"/>
          </w:tcPr>
          <w:p>
            <w:r>
              <w:rPr>
                <w:sz w:val="16"/>
                <w:szCs w:val="16"/>
              </w:rPr>
              <w:t xml:space="preserve">resistivity + chloride profile</w:t>
            </w:r>
          </w:p>
        </w:tc>
        <w:tc>
          <w:tcPr>
            <w:tcW w:type="dxa" w:w="1400"/>
            <w:shd w:fill="F7F9FC" w:color="auto" w:val="clear"/>
            <w:tcMar>
              <w:top w:type="dxa" w:w="60"/>
              <w:left w:type="dxa" w:w="100"/>
              <w:bottom w:type="dxa" w:w="60"/>
              <w:right w:type="dxa" w:w="100"/>
            </w:tcMar>
            <w:vAlign w:val="top"/>
          </w:tcPr>
          <w:p>
            <w:r>
              <w:rPr>
                <w:sz w:val="16"/>
                <w:szCs w:val="16"/>
              </w:rPr>
              <w:t xml:space="preserve">97.3</w:t>
            </w:r>
          </w:p>
        </w:tc>
        <w:tc>
          <w:tcPr>
            <w:tcW w:type="dxa" w:w="1500"/>
            <w:shd w:fill="F7F9FC" w:color="auto" w:val="clear"/>
            <w:tcMar>
              <w:top w:type="dxa" w:w="60"/>
              <w:left w:type="dxa" w:w="100"/>
              <w:bottom w:type="dxa" w:w="60"/>
              <w:right w:type="dxa" w:w="100"/>
            </w:tcMar>
            <w:vAlign w:val="top"/>
          </w:tcPr>
          <w:p>
            <w:r>
              <w:rPr>
                <w:sz w:val="16"/>
                <w:szCs w:val="16"/>
              </w:rPr>
              <w:t xml:space="preserve">0.4</w:t>
            </w:r>
          </w:p>
        </w:tc>
        <w:tc>
          <w:tcPr>
            <w:tcW w:type="dxa" w:w="1400"/>
            <w:shd w:fill="F7F9FC" w:color="auto" w:val="clear"/>
            <w:tcMar>
              <w:top w:type="dxa" w:w="60"/>
              <w:left w:type="dxa" w:w="100"/>
              <w:bottom w:type="dxa" w:w="60"/>
              <w:right w:type="dxa" w:w="100"/>
            </w:tcMar>
            <w:vAlign w:val="top"/>
          </w:tcPr>
          <w:p>
            <w:r>
              <w:rPr>
                <w:sz w:val="16"/>
                <w:szCs w:val="16"/>
              </w:rPr>
              <w:t xml:space="preserve">85.6</w:t>
            </w:r>
          </w:p>
        </w:tc>
        <w:tc>
          <w:tcPr>
            <w:tcW w:type="dxa" w:w="1500"/>
            <w:shd w:fill="F7F9FC" w:color="auto" w:val="clear"/>
            <w:tcMar>
              <w:top w:type="dxa" w:w="60"/>
              <w:left w:type="dxa" w:w="100"/>
              <w:bottom w:type="dxa" w:w="60"/>
              <w:right w:type="dxa" w:w="100"/>
            </w:tcMar>
            <w:vAlign w:val="top"/>
          </w:tcPr>
          <w:p>
            <w:r>
              <w:rPr>
                <w:sz w:val="16"/>
                <w:szCs w:val="16"/>
              </w:rPr>
              <w:t xml:space="preserve">2.5</w:t>
            </w:r>
          </w:p>
        </w:tc>
        <w:tc>
          <w:tcPr>
            <w:tcW w:type="dxa" w:w="1500"/>
            <w:shd w:fill="F7F9FC" w:color="auto" w:val="clear"/>
            <w:tcMar>
              <w:top w:type="dxa" w:w="60"/>
              <w:left w:type="dxa" w:w="100"/>
              <w:bottom w:type="dxa" w:w="60"/>
              <w:right w:type="dxa" w:w="100"/>
            </w:tcMar>
            <w:vAlign w:val="top"/>
          </w:tcPr>
          <w:p>
            <w:r>
              <w:rPr>
                <w:sz w:val="16"/>
                <w:szCs w:val="16"/>
              </w:rPr>
              <w:t xml:space="preserve">2.28</w:t>
            </w:r>
          </w:p>
        </w:tc>
      </w:tr>
      <w:tr>
        <w:trPr>
          <w:cantSplit/>
        </w:trPr>
        <w:tc>
          <w:tcPr>
            <w:tcW w:type="dxa" w:w="2338"/>
            <w:tcMar>
              <w:top w:type="dxa" w:w="60"/>
              <w:left w:type="dxa" w:w="100"/>
              <w:bottom w:type="dxa" w:w="60"/>
              <w:right w:type="dxa" w:w="100"/>
            </w:tcMar>
            <w:vAlign w:val="top"/>
          </w:tcPr>
          <w:p>
            <w:r>
              <w:rPr>
                <w:sz w:val="16"/>
                <w:szCs w:val="16"/>
              </w:rPr>
              <w:t xml:space="preserve">chloride profile + CEC</w:t>
            </w:r>
          </w:p>
        </w:tc>
        <w:tc>
          <w:tcPr>
            <w:tcW w:type="dxa" w:w="1400"/>
            <w:tcMar>
              <w:top w:type="dxa" w:w="60"/>
              <w:left w:type="dxa" w:w="100"/>
              <w:bottom w:type="dxa" w:w="60"/>
              <w:right w:type="dxa" w:w="100"/>
            </w:tcMar>
            <w:vAlign w:val="top"/>
          </w:tcPr>
          <w:p>
            <w:r>
              <w:rPr>
                <w:sz w:val="16"/>
                <w:szCs w:val="16"/>
              </w:rPr>
              <w:t xml:space="preserve">97.4</w:t>
            </w:r>
          </w:p>
        </w:tc>
        <w:tc>
          <w:tcPr>
            <w:tcW w:type="dxa" w:w="1500"/>
            <w:tcMar>
              <w:top w:type="dxa" w:w="60"/>
              <w:left w:type="dxa" w:w="100"/>
              <w:bottom w:type="dxa" w:w="60"/>
              <w:right w:type="dxa" w:w="100"/>
            </w:tcMar>
            <w:vAlign w:val="top"/>
          </w:tcPr>
          <w:p>
            <w:r>
              <w:rPr>
                <w:sz w:val="16"/>
                <w:szCs w:val="16"/>
              </w:rPr>
              <w:t xml:space="preserve">0.4</w:t>
            </w:r>
          </w:p>
        </w:tc>
        <w:tc>
          <w:tcPr>
            <w:tcW w:type="dxa" w:w="1400"/>
            <w:tcMar>
              <w:top w:type="dxa" w:w="60"/>
              <w:left w:type="dxa" w:w="100"/>
              <w:bottom w:type="dxa" w:w="60"/>
              <w:right w:type="dxa" w:w="100"/>
            </w:tcMar>
            <w:vAlign w:val="top"/>
          </w:tcPr>
          <w:p>
            <w:r>
              <w:rPr>
                <w:sz w:val="16"/>
                <w:szCs w:val="16"/>
              </w:rPr>
              <w:t xml:space="preserve">95.2</w:t>
            </w:r>
          </w:p>
        </w:tc>
        <w:tc>
          <w:tcPr>
            <w:tcW w:type="dxa" w:w="1500"/>
            <w:tcMar>
              <w:top w:type="dxa" w:w="60"/>
              <w:left w:type="dxa" w:w="100"/>
              <w:bottom w:type="dxa" w:w="60"/>
              <w:right w:type="dxa" w:w="100"/>
            </w:tcMar>
            <w:vAlign w:val="top"/>
          </w:tcPr>
          <w:p>
            <w:r>
              <w:rPr>
                <w:sz w:val="16"/>
                <w:szCs w:val="16"/>
              </w:rPr>
              <w:t xml:space="preserve">0.9</w:t>
            </w:r>
          </w:p>
        </w:tc>
        <w:tc>
          <w:tcPr>
            <w:tcW w:type="dxa" w:w="1500"/>
            <w:tcMar>
              <w:top w:type="dxa" w:w="60"/>
              <w:left w:type="dxa" w:w="100"/>
              <w:bottom w:type="dxa" w:w="60"/>
              <w:right w:type="dxa" w:w="100"/>
            </w:tcMar>
            <w:vAlign w:val="top"/>
          </w:tcPr>
          <w:p>
            <w:r>
              <w:rPr>
                <w:sz w:val="16"/>
                <w:szCs w:val="16"/>
              </w:rPr>
              <w:t xml:space="preserve">3.34</w:t>
            </w:r>
          </w:p>
        </w:tc>
      </w:tr>
      <w:tr>
        <w:trPr>
          <w:cantSplit/>
        </w:trPr>
        <w:tc>
          <w:tcPr>
            <w:tcW w:type="dxa" w:w="2338"/>
            <w:shd w:fill="F7F9FC" w:color="auto" w:val="clear"/>
            <w:tcMar>
              <w:top w:type="dxa" w:w="60"/>
              <w:left w:type="dxa" w:w="100"/>
              <w:bottom w:type="dxa" w:w="60"/>
              <w:right w:type="dxa" w:w="100"/>
            </w:tcMar>
            <w:vAlign w:val="top"/>
          </w:tcPr>
          <w:p>
            <w:r>
              <w:rPr>
                <w:sz w:val="16"/>
                <w:szCs w:val="16"/>
              </w:rPr>
              <w:t xml:space="preserve">major-ion profile</w:t>
            </w:r>
          </w:p>
        </w:tc>
        <w:tc>
          <w:tcPr>
            <w:tcW w:type="dxa" w:w="1400"/>
            <w:shd w:fill="F7F9FC" w:color="auto" w:val="clear"/>
            <w:tcMar>
              <w:top w:type="dxa" w:w="60"/>
              <w:left w:type="dxa" w:w="100"/>
              <w:bottom w:type="dxa" w:w="60"/>
              <w:right w:type="dxa" w:w="100"/>
            </w:tcMar>
            <w:vAlign w:val="top"/>
          </w:tcPr>
          <w:p>
            <w:r>
              <w:rPr>
                <w:sz w:val="16"/>
                <w:szCs w:val="16"/>
              </w:rPr>
              <w:t xml:space="preserve">98.8</w:t>
            </w:r>
          </w:p>
        </w:tc>
        <w:tc>
          <w:tcPr>
            <w:tcW w:type="dxa" w:w="1500"/>
            <w:shd w:fill="F7F9FC" w:color="auto" w:val="clear"/>
            <w:tcMar>
              <w:top w:type="dxa" w:w="60"/>
              <w:left w:type="dxa" w:w="100"/>
              <w:bottom w:type="dxa" w:w="60"/>
              <w:right w:type="dxa" w:w="100"/>
            </w:tcMar>
            <w:vAlign w:val="top"/>
          </w:tcPr>
          <w:p>
            <w:r>
              <w:rPr>
                <w:sz w:val="16"/>
                <w:szCs w:val="16"/>
              </w:rPr>
              <w:t xml:space="preserve">0.2</w:t>
            </w:r>
          </w:p>
        </w:tc>
        <w:tc>
          <w:tcPr>
            <w:tcW w:type="dxa" w:w="1400"/>
            <w:shd w:fill="F7F9FC" w:color="auto" w:val="clear"/>
            <w:tcMar>
              <w:top w:type="dxa" w:w="60"/>
              <w:left w:type="dxa" w:w="100"/>
              <w:bottom w:type="dxa" w:w="60"/>
              <w:right w:type="dxa" w:w="100"/>
            </w:tcMar>
            <w:vAlign w:val="top"/>
          </w:tcPr>
          <w:p>
            <w:r>
              <w:rPr>
                <w:sz w:val="16"/>
                <w:szCs w:val="16"/>
              </w:rPr>
              <w:t xml:space="preserve">98.1</w:t>
            </w:r>
          </w:p>
        </w:tc>
        <w:tc>
          <w:tcPr>
            <w:tcW w:type="dxa" w:w="1500"/>
            <w:shd w:fill="F7F9FC" w:color="auto" w:val="clear"/>
            <w:tcMar>
              <w:top w:type="dxa" w:w="60"/>
              <w:left w:type="dxa" w:w="100"/>
              <w:bottom w:type="dxa" w:w="60"/>
              <w:right w:type="dxa" w:w="100"/>
            </w:tcMar>
            <w:vAlign w:val="top"/>
          </w:tcPr>
          <w:p>
            <w:r>
              <w:rPr>
                <w:sz w:val="16"/>
                <w:szCs w:val="16"/>
              </w:rPr>
              <w:t xml:space="preserve">0.4</w:t>
            </w:r>
          </w:p>
        </w:tc>
        <w:tc>
          <w:tcPr>
            <w:tcW w:type="dxa" w:w="1500"/>
            <w:shd w:fill="F7F9FC" w:color="auto" w:val="clear"/>
            <w:tcMar>
              <w:top w:type="dxa" w:w="60"/>
              <w:left w:type="dxa" w:w="100"/>
              <w:bottom w:type="dxa" w:w="60"/>
              <w:right w:type="dxa" w:w="100"/>
            </w:tcMar>
            <w:vAlign w:val="top"/>
          </w:tcPr>
          <w:p>
            <w:r>
              <w:rPr>
                <w:sz w:val="16"/>
                <w:szCs w:val="16"/>
              </w:rPr>
              <w:t xml:space="preserve">5.19</w:t>
            </w:r>
          </w:p>
        </w:tc>
      </w:tr>
    </w:tbl>
    <w:p>
      <w:pPr>
        <w:spacing w:after="160"/>
      </w:pPr>
    </w:p>
    <w:p>
      <w:pPr>
        <w:spacing w:after="120"/>
        <w:jc w:val="both"/>
      </w:pPr>
      <w:r>
        <w:t xml:space="preserve">For the prior row the "correct" column is the share of the prior for which the deadline is met, the accuracy of always answering yes.</w:t>
      </w:r>
    </w:p>
    <w:p>
      <w:pPr>
        <w:pStyle w:val="ListParagraph"/>
        <w:numPr>
          <w:ilvl w:val="0"/>
          <w:numId w:val="2"/>
        </w:numPr>
        <w:spacing w:after="60"/>
        <w:jc w:val="both"/>
      </w:pPr>
      <w:r>
        <w:rPr>
          <w:b/>
          <w:bCs/>
        </w:rPr>
        <w:t xml:space="preserve">The parameter criterion picks the wrong cheap measurement.</w:t>
      </w:r>
      <w:r>
        <w:t xml:space="preserve"> A laboratory CEC carries more information about the parameters than a resistivity log (1.16 against 0.72 nats), so a parameter-oriented design would choose it. For the chloride decision it is worthless (63.6% correct, the same as without data), and for sodium it is also worse than the log (67.4% against 79.8%). The resistivity log gives 87.4% correct chloride decisions.</w:t>
      </w:r>
    </w:p>
    <w:p>
      <w:pPr>
        <w:pStyle w:val="ListParagraph"/>
        <w:numPr>
          <w:ilvl w:val="0"/>
          <w:numId w:val="2"/>
        </w:numPr>
        <w:spacing w:after="60"/>
        <w:jc w:val="both"/>
      </w:pPr>
      <w:r>
        <w:rPr>
          <w:b/>
          <w:bCs/>
        </w:rPr>
        <w:t xml:space="preserve">A chloride profile answers the chloride question.</w:t>
      </w:r>
      <w:r>
        <w:t xml:space="preserve"> Porewater chloride at four depths gives 97.4% correct chloride decisions; adding cations raises this only to 98.8%. For sodium the chloride profile gives 85.8%, while the cation profile gives 98.1% and a chloride profile with a laboratory CEC 95.2%.</w:t>
      </w:r>
    </w:p>
    <w:p>
      <w:pPr>
        <w:pStyle w:val="ListParagraph"/>
        <w:numPr>
          <w:ilvl w:val="0"/>
          <w:numId w:val="2"/>
        </w:numPr>
        <w:spacing w:after="60"/>
        <w:jc w:val="both"/>
      </w:pPr>
      <w:r>
        <w:rPr>
          <w:b/>
          <w:bCs/>
        </w:rPr>
        <w:t xml:space="preserve">The second reversal.</w:t>
      </w:r>
      <w:r>
        <w:t xml:space="preserve"> The chloride profile carries more information about the parameters than a resistivity log combined with a laboratory CEC (2.26 against 1.88 nats), yet for the sodium decision the combination is better (88.1% against 85.8%), because it measures the exchange capacity, which only the sodium goal needs.</w:t>
      </w:r>
    </w:p>
    <w:p>
      <w:pPr>
        <w:pStyle w:val="Heading3"/>
      </w:pPr>
      <w:r>
        <w:rPr>
          <w:color w:val="1F3864"/>
        </w:rPr>
        <w:t xml:space="preserve">10.6 Result 3: the model used to read the data</w:t>
      </w:r>
    </w:p>
    <w:p>
      <w:pPr>
        <w:spacing w:after="120"/>
        <w:jc w:val="both"/>
      </w:pPr>
      <w:r>
        <w:t xml:space="preserve">The same data were also interpreted with the one-coefficient model, as if it were the truth. The bias of the misspecified model depends on what it is calibrated to:</w:t>
      </w:r>
    </w:p>
    <w:p>
      <w:pPr>
        <w:pStyle w:val="ListParagraph"/>
        <w:numPr>
          <w:ilvl w:val="0"/>
          <w:numId w:val="2"/>
        </w:numPr>
        <w:spacing w:after="60"/>
        <w:jc w:val="both"/>
      </w:pPr>
      <w:r>
        <w:rPr>
          <w:b/>
          <w:bCs/>
        </w:rPr>
        <w:t xml:space="preserve">Calibration can hide the error, but only for the calibrated ion.</w:t>
      </w:r>
      <w:r>
        <w:t xml:space="preserve"> Fitted to the chloride profile, the one-coefficient model absorbs the coupling into its formation factor and predicts the chloride recovery time almost without bias (+0.0 years, 97.1% correct decisions), but the sodium recovery time is biased by +1.6 years (82.0% correct, against 85.8% with the electroneutral model).</w:t>
      </w:r>
    </w:p>
    <w:p>
      <w:pPr>
        <w:pStyle w:val="ListParagraph"/>
        <w:numPr>
          <w:ilvl w:val="0"/>
          <w:numId w:val="2"/>
        </w:numPr>
        <w:spacing w:after="60"/>
        <w:jc w:val="both"/>
      </w:pPr>
      <w:r>
        <w:rPr>
          <w:b/>
          <w:bCs/>
        </w:rPr>
        <w:t xml:space="preserve">More data can make a wrong model worse.</w:t>
      </w:r>
      <w:r>
        <w:t xml:space="preserve"> With the full major-ion profile, the one-coefficient model cannot fit chloride and the cations together; it compromises, and its chloride decisions fall to 94.0%, below the 97.1% it reaches with chloride alone, while the electroneutral model improves from 97.4% to 98.8%. For sodium the gap is 98.1% against 85.3%.</w:t>
      </w:r>
    </w:p>
    <w:p>
      <w:pPr>
        <w:pStyle w:val="ListParagraph"/>
        <w:numPr>
          <w:ilvl w:val="0"/>
          <w:numId w:val="2"/>
        </w:numPr>
        <w:spacing w:after="60"/>
        <w:jc w:val="both"/>
      </w:pPr>
      <w:r>
        <w:rPr>
          <w:b/>
          <w:bCs/>
        </w:rPr>
        <w:t xml:space="preserve">Geophysics alone inherits the full bias.</w:t>
      </w:r>
      <w:r>
        <w:t xml:space="preserve"> With only the resistivity log, the formation factor cannot absorb the error, and the one-coefficient model is late by 1.8 years for chloride and 3.6 years for sodium on average.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NGARKESA-GO makes the structural electroneutrality of the base article the forward model of a goal-oriented design for coastal aquitards. In the test, simplifications that keep or break electroneutrality bias the recovery times of a freshened well field by up to 26.1%, in opposite directions for chloride and sodium. The value of a measurement depends on the goal: a parameter-oriented criterion would choose a laboratory CEC over a resistivity log (1.16 against 0.72 nats), yet for the chloride decision the CEC is worthless and the log gives 87.4% correct decisions. Reading a full major-ion profile with the one-coefficient model lowers the chloride decisions to 94.0%, below what chloride alone gives, while the electroneutral model raises them to 98.8%.</w:t>
      </w:r>
    </w:p>
    <w:p>
      <w:pPr>
        <w:pStyle w:val="Heading3"/>
      </w:pPr>
      <w:r>
        <w:rPr>
          <w:color w:val="1F3864"/>
        </w:rPr>
        <w:t xml:space="preserve">10.7 Application in Fushë-Kuqe</w:t>
      </w:r>
    </w:p>
    <w:p>
      <w:pPr>
        <w:spacing w:after="120"/>
        <w:jc w:val="both"/>
      </w:pPr>
      <w:r>
        <w:t xml:space="preserve">For the well field the rule has four steps. (1) Describe the aquitards under the pumped layers with the electroneutral model of section 10.2, with the end members from the monitoring record and priors for the formation factor and the exchange capacity. (2) State the decisions: when chloride and when sodium will allow drinking use, or irrigation, which has its own sodium limits. (3) Evaluate the candidate measurements by their probability of a correct decision for each goal, not by the information they carry about the parameters. (4) Interpret the data with the electroneutral model.</w:t>
      </w:r>
    </w:p>
    <w:p>
      <w:pPr>
        <w:pStyle w:val="ListParagraph"/>
        <w:numPr>
          <w:ilvl w:val="0"/>
          <w:numId w:val="2"/>
        </w:numPr>
        <w:spacing w:after="60"/>
        <w:jc w:val="both"/>
      </w:pPr>
      <w:r>
        <w:t xml:space="preserve">If the decision is about chloride, a chloride profile from one core, or a resistivity log where coring is not possible, is the right first measurement; a laboratory CEC adds nothing.</w:t>
      </w:r>
    </w:p>
    <w:p>
      <w:pPr>
        <w:pStyle w:val="ListParagraph"/>
        <w:numPr>
          <w:ilvl w:val="0"/>
          <w:numId w:val="2"/>
        </w:numPr>
        <w:spacing w:after="60"/>
        <w:jc w:val="both"/>
      </w:pPr>
      <w:r>
        <w:t xml:space="preserve">If sodium matters, for drinking water or for the sodium hazard of irrigation, the cations must be measured as well, or the CEC together with the log.</w:t>
      </w:r>
    </w:p>
    <w:p>
      <w:pPr>
        <w:pStyle w:val="ListParagraph"/>
        <w:numPr>
          <w:ilvl w:val="0"/>
          <w:numId w:val="2"/>
        </w:numPr>
        <w:spacing w:after="60"/>
        <w:jc w:val="both"/>
      </w:pPr>
      <w:r>
        <w:t xml:space="preserve">A major-ion profile should never be interpreted with a one-coefficient diffusion model: the additional data then make the chloride forecast worse.</w:t>
      </w:r>
    </w:p>
    <w:p>
      <w:pPr>
        <w:pStyle w:val="Heading3"/>
      </w:pPr>
      <w:r>
        <w:rPr>
          <w:color w:val="1F3864"/>
        </w:rPr>
        <w:t xml:space="preserve">10.8 How it builds on the 20 papers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7C2D12" w:color="auto" w:val="clear"/>
            <w:tcMar>
              <w:top w:type="dxa" w:w="30"/>
              <w:left w:type="dxa" w:w="90"/>
              <w:bottom w:type="dxa" w:w="30"/>
              <w:right w:type="dxa" w:w="90"/>
            </w:tcMar>
            <w:vAlign w:val="top"/>
          </w:tcPr>
          <w:p>
            <w:r>
              <w:rPr>
                <w:b/>
                <w:bCs/>
                <w:color w:val="FFFFFF"/>
                <w:sz w:val="16"/>
                <w:szCs w:val="16"/>
              </w:rPr>
              <w:t xml:space="preserve">Component of the proposal</w:t>
            </w:r>
          </w:p>
        </w:tc>
        <w:tc>
          <w:tcPr>
            <w:tcW w:type="dxa" w:w="2350"/>
            <w:shd w:fill="7C2D12" w:color="auto" w:val="clear"/>
            <w:tcMar>
              <w:top w:type="dxa" w:w="30"/>
              <w:left w:type="dxa" w:w="90"/>
              <w:bottom w:type="dxa" w:w="30"/>
              <w:right w:type="dxa" w:w="90"/>
            </w:tcMar>
            <w:vAlign w:val="top"/>
          </w:tcPr>
          <w:p>
            <w:r>
              <w:rPr>
                <w:b/>
                <w:bCs/>
                <w:color w:val="FFFFFF"/>
                <w:sz w:val="16"/>
                <w:szCs w:val="16"/>
              </w:rPr>
              <w:t xml:space="preserve">Papers</w:t>
            </w:r>
          </w:p>
        </w:tc>
        <w:tc>
          <w:tcPr>
            <w:tcW w:type="dxa" w:w="4538"/>
            <w:shd w:fill="7C2D12" w:color="auto" w:val="clear"/>
            <w:tcMar>
              <w:top w:type="dxa" w:w="30"/>
              <w:left w:type="dxa" w:w="90"/>
              <w:bottom w:type="dxa" w:w="30"/>
              <w:right w:type="dxa" w:w="90"/>
            </w:tcMar>
            <w:vAlign w:val="top"/>
          </w:tcPr>
          <w:p>
            <w:r>
              <w:rPr>
                <w:b/>
                <w:bCs/>
                <w:color w:val="FFFFFF"/>
                <w:sz w:val="16"/>
                <w:szCs w:val="16"/>
              </w:rPr>
              <w:t xml:space="preserve">What is taken from them</w:t>
            </w:r>
          </w:p>
        </w:tc>
      </w:tr>
      <w:tr>
        <w:trPr>
          <w:cantSplit/>
        </w:trPr>
        <w:tc>
          <w:tcPr>
            <w:tcW w:type="dxa" w:w="2750"/>
            <w:tcMar>
              <w:top w:type="dxa" w:w="30"/>
              <w:left w:type="dxa" w:w="90"/>
              <w:bottom w:type="dxa" w:w="30"/>
              <w:right w:type="dxa" w:w="90"/>
            </w:tcMar>
            <w:vAlign w:val="top"/>
          </w:tcPr>
          <w:p>
            <w:r>
              <w:rPr>
                <w:sz w:val="16"/>
                <w:szCs w:val="16"/>
              </w:rPr>
              <w:t xml:space="preserve">Zero-current Nernst–Planck as the dilute limit of OSM</w:t>
            </w:r>
          </w:p>
        </w:tc>
        <w:tc>
          <w:tcPr>
            <w:tcW w:type="dxa" w:w="2350"/>
            <w:tcMar>
              <w:top w:type="dxa" w:w="30"/>
              <w:left w:type="dxa" w:w="90"/>
              <w:bottom w:type="dxa" w:w="30"/>
              <w:right w:type="dxa" w:w="90"/>
            </w:tcMar>
            <w:vAlign w:val="top"/>
          </w:tcPr>
          <w:p>
            <w:r>
              <w:rPr>
                <w:sz w:val="16"/>
                <w:szCs w:val="16"/>
              </w:rPr>
              <w:t xml:space="preserve">[O1] [BK1] [H1]</w:t>
            </w:r>
          </w:p>
        </w:tc>
        <w:tc>
          <w:tcPr>
            <w:tcW w:type="dxa" w:w="4538"/>
            <w:tcMar>
              <w:top w:type="dxa" w:w="30"/>
              <w:left w:type="dxa" w:w="90"/>
              <w:bottom w:type="dxa" w:w="30"/>
              <w:right w:type="dxa" w:w="90"/>
            </w:tcMar>
            <w:vAlign w:val="top"/>
          </w:tcPr>
          <w:p>
            <w:r>
              <w:rPr>
                <w:sz w:val="16"/>
                <w:szCs w:val="16"/>
              </w:rPr>
              <w:t xml:space="preserve">The limit and its assumptions; the Onsager coefficients and their computation.</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Electroneutral structure and its numerics</w:t>
            </w:r>
          </w:p>
        </w:tc>
        <w:tc>
          <w:tcPr>
            <w:tcW w:type="dxa" w:w="2350"/>
            <w:shd w:fill="F7F9FC" w:color="auto" w:val="clear"/>
            <w:tcMar>
              <w:top w:type="dxa" w:w="30"/>
              <w:left w:type="dxa" w:w="90"/>
              <w:bottom w:type="dxa" w:w="30"/>
              <w:right w:type="dxa" w:w="90"/>
            </w:tcMar>
            <w:vAlign w:val="top"/>
          </w:tcPr>
          <w:p>
            <w:r>
              <w:rPr>
                <w:sz w:val="16"/>
                <w:szCs w:val="16"/>
              </w:rPr>
              <w:t xml:space="preserve">[O2] [O3] [BK2]</w:t>
            </w:r>
          </w:p>
        </w:tc>
        <w:tc>
          <w:tcPr>
            <w:tcW w:type="dxa" w:w="4538"/>
            <w:shd w:fill="F7F9FC" w:color="auto" w:val="clear"/>
            <w:tcMar>
              <w:top w:type="dxa" w:w="30"/>
              <w:left w:type="dxa" w:w="90"/>
              <w:bottom w:type="dxa" w:w="30"/>
              <w:right w:type="dxa" w:w="90"/>
            </w:tcMar>
            <w:vAlign w:val="top"/>
          </w:tcPr>
          <w:p>
            <w:r>
              <w:rPr>
                <w:sz w:val="16"/>
                <w:szCs w:val="16"/>
              </w:rPr>
              <w:t xml:space="preserve">Saddle-point structure, coupling with flow, reference velocity of transference.</w:t>
            </w:r>
          </w:p>
        </w:tc>
      </w:tr>
      <w:tr>
        <w:trPr>
          <w:cantSplit/>
        </w:trPr>
        <w:tc>
          <w:tcPr>
            <w:tcW w:type="dxa" w:w="2750"/>
            <w:tcMar>
              <w:top w:type="dxa" w:w="30"/>
              <w:left w:type="dxa" w:w="90"/>
              <w:bottom w:type="dxa" w:w="30"/>
              <w:right w:type="dxa" w:w="90"/>
            </w:tcMar>
            <w:vAlign w:val="top"/>
          </w:tcPr>
          <w:p>
            <w:r>
              <w:rPr>
                <w:sz w:val="16"/>
                <w:szCs w:val="16"/>
              </w:rPr>
              <w:t xml:space="preserve">Where electroneutrality and mean-field fail</w:t>
            </w:r>
          </w:p>
        </w:tc>
        <w:tc>
          <w:tcPr>
            <w:tcW w:type="dxa" w:w="2350"/>
            <w:tcMar>
              <w:top w:type="dxa" w:w="30"/>
              <w:left w:type="dxa" w:w="90"/>
              <w:bottom w:type="dxa" w:w="30"/>
              <w:right w:type="dxa" w:w="90"/>
            </w:tcMar>
            <w:vAlign w:val="top"/>
          </w:tcPr>
          <w:p>
            <w:r>
              <w:rPr>
                <w:sz w:val="16"/>
                <w:szCs w:val="16"/>
              </w:rPr>
              <w:t xml:space="preserve">[P2] [O4] [C1] [P4]</w:t>
            </w:r>
          </w:p>
        </w:tc>
        <w:tc>
          <w:tcPr>
            <w:tcW w:type="dxa" w:w="4538"/>
            <w:tcMar>
              <w:top w:type="dxa" w:w="30"/>
              <w:left w:type="dxa" w:w="90"/>
              <w:bottom w:type="dxa" w:w="30"/>
              <w:right w:type="dxa" w:w="90"/>
            </w:tcMar>
            <w:vAlign w:val="top"/>
          </w:tcPr>
          <w:p>
            <w:r>
              <w:rPr>
                <w:sz w:val="16"/>
                <w:szCs w:val="16"/>
              </w:rPr>
              <w:t xml:space="preserve">Overlapping double layers, brines, image charges, confined-water permittivity.</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Clays and multivalent ions</w:t>
            </w:r>
          </w:p>
        </w:tc>
        <w:tc>
          <w:tcPr>
            <w:tcW w:type="dxa" w:w="2350"/>
            <w:shd w:fill="F7F9FC" w:color="auto" w:val="clear"/>
            <w:tcMar>
              <w:top w:type="dxa" w:w="30"/>
              <w:left w:type="dxa" w:w="90"/>
              <w:bottom w:type="dxa" w:w="30"/>
              <w:right w:type="dxa" w:w="90"/>
            </w:tcMar>
            <w:vAlign w:val="top"/>
          </w:tcPr>
          <w:p>
            <w:r>
              <w:rPr>
                <w:sz w:val="16"/>
                <w:szCs w:val="16"/>
              </w:rPr>
              <w:t xml:space="preserve">[P3] [BK3] [BK4] [H3] [H4]</w:t>
            </w:r>
          </w:p>
        </w:tc>
        <w:tc>
          <w:tcPr>
            <w:tcW w:type="dxa" w:w="4538"/>
            <w:shd w:fill="F7F9FC" w:color="auto" w:val="clear"/>
            <w:tcMar>
              <w:top w:type="dxa" w:w="30"/>
              <w:left w:type="dxa" w:w="90"/>
              <w:bottom w:type="dxa" w:w="30"/>
              <w:right w:type="dxa" w:w="90"/>
            </w:tcMar>
            <w:vAlign w:val="top"/>
          </w:tcPr>
          <w:p>
            <w:r>
              <w:rPr>
                <w:sz w:val="16"/>
                <w:szCs w:val="16"/>
              </w:rPr>
              <w:t xml:space="preserve">Counterion and salinity effects, correlations, double-layer structure, Donnan exclusion.</w:t>
            </w:r>
          </w:p>
        </w:tc>
      </w:tr>
      <w:tr>
        <w:trPr>
          <w:cantSplit/>
        </w:trPr>
        <w:tc>
          <w:tcPr>
            <w:tcW w:type="dxa" w:w="2750"/>
            <w:tcMar>
              <w:top w:type="dxa" w:w="30"/>
              <w:left w:type="dxa" w:w="90"/>
              <w:bottom w:type="dxa" w:w="30"/>
              <w:right w:type="dxa" w:w="90"/>
            </w:tcMar>
            <w:vAlign w:val="top"/>
          </w:tcPr>
          <w:p>
            <w:r>
              <w:rPr>
                <w:sz w:val="16"/>
                <w:szCs w:val="16"/>
              </w:rPr>
              <w:t xml:space="preserve">Multivalent salt gradients</w:t>
            </w:r>
          </w:p>
        </w:tc>
        <w:tc>
          <w:tcPr>
            <w:tcW w:type="dxa" w:w="2350"/>
            <w:tcMar>
              <w:top w:type="dxa" w:w="30"/>
              <w:left w:type="dxa" w:w="90"/>
              <w:bottom w:type="dxa" w:w="30"/>
              <w:right w:type="dxa" w:w="90"/>
            </w:tcMar>
            <w:vAlign w:val="top"/>
          </w:tcPr>
          <w:p>
            <w:r>
              <w:rPr>
                <w:sz w:val="16"/>
                <w:szCs w:val="16"/>
              </w:rPr>
              <w:t xml:space="preserve">[P1]</w:t>
            </w:r>
          </w:p>
        </w:tc>
        <w:tc>
          <w:tcPr>
            <w:tcW w:type="dxa" w:w="4538"/>
            <w:tcMar>
              <w:top w:type="dxa" w:w="30"/>
              <w:left w:type="dxa" w:w="90"/>
              <w:bottom w:type="dxa" w:w="30"/>
              <w:right w:type="dxa" w:w="90"/>
            </w:tcMar>
            <w:vAlign w:val="top"/>
          </w:tcPr>
          <w:p>
            <w:r>
              <w:rPr>
                <w:sz w:val="16"/>
                <w:szCs w:val="16"/>
              </w:rPr>
              <w:t xml:space="preserve">Ambipolar diffusion of valence-asymmetric salts, as in seawater.</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Reactions and isotopes</w:t>
            </w:r>
          </w:p>
        </w:tc>
        <w:tc>
          <w:tcPr>
            <w:tcW w:type="dxa" w:w="2350"/>
            <w:shd w:fill="F7F9FC" w:color="auto" w:val="clear"/>
            <w:tcMar>
              <w:top w:type="dxa" w:w="30"/>
              <w:left w:type="dxa" w:w="90"/>
              <w:bottom w:type="dxa" w:w="30"/>
              <w:right w:type="dxa" w:w="90"/>
            </w:tcMar>
            <w:vAlign w:val="top"/>
          </w:tcPr>
          <w:p>
            <w:r>
              <w:rPr>
                <w:sz w:val="16"/>
                <w:szCs w:val="16"/>
              </w:rPr>
              <w:t xml:space="preserve">[C2] [C3] [C4] [H2]</w:t>
            </w:r>
          </w:p>
        </w:tc>
        <w:tc>
          <w:tcPr>
            <w:tcW w:type="dxa" w:w="4538"/>
            <w:shd w:fill="F7F9FC" w:color="auto" w:val="clear"/>
            <w:tcMar>
              <w:top w:type="dxa" w:w="30"/>
              <w:left w:type="dxa" w:w="90"/>
              <w:bottom w:type="dxa" w:w="30"/>
              <w:right w:type="dxa" w:w="90"/>
            </w:tcMar>
            <w:vAlign w:val="top"/>
          </w:tcPr>
          <w:p>
            <w:r>
              <w:rPr>
                <w:sz w:val="16"/>
                <w:szCs w:val="16"/>
              </w:rPr>
              <w:t xml:space="preserve">Carbonate speciation with transport, dissolution kinetics, isotope kinetics, porewater reaction–transport.</w:t>
            </w:r>
          </w:p>
        </w:tc>
      </w:tr>
    </w:tbl>
    <w:p>
      <w:pPr>
        <w:spacing w:after="160"/>
      </w:pPr>
    </w:p>
    <w:p>
      <w:pPr>
        <w:pStyle w:val="Heading3"/>
      </w:pPr>
      <w:r>
        <w:rPr>
          <w:color w:val="1F3864"/>
        </w:rPr>
        <w:t xml:space="preserve">10.9 Limitations</w:t>
      </w:r>
    </w:p>
    <w:p>
      <w:pPr>
        <w:pStyle w:val="ListParagraph"/>
        <w:numPr>
          <w:ilvl w:val="0"/>
          <w:numId w:val="2"/>
        </w:numPr>
        <w:spacing w:after="60"/>
        <w:jc w:val="both"/>
      </w:pPr>
      <w:r>
        <w:t xml:space="preserve">Transport is dilute and ideal (Nernst–Planck with Davies activity only in the exchange): ion–ion friction and thermodynamic factors of seawater-strength porewater are neglected, which the full theory of the base article and [O1] would include.</w:t>
      </w:r>
    </w:p>
    <w:p>
      <w:pPr>
        <w:pStyle w:val="ListParagraph"/>
        <w:numPr>
          <w:ilvl w:val="0"/>
          <w:numId w:val="2"/>
        </w:numPr>
        <w:spacing w:after="60"/>
        <w:jc w:val="both"/>
      </w:pPr>
      <w:r>
        <w:t xml:space="preserve">The clay is treated without anion exclusion or Donnan effects; in compacted clays, chloride has a smaller accessible porosity [B9, B18], which would slow it further.</w:t>
      </w:r>
    </w:p>
    <w:p>
      <w:pPr>
        <w:pStyle w:val="ListParagraph"/>
        <w:numPr>
          <w:ilvl w:val="0"/>
          <w:numId w:val="2"/>
        </w:numPr>
        <w:spacing w:after="60"/>
        <w:jc w:val="both"/>
      </w:pPr>
      <w:r>
        <w:t xml:space="preserve">Carbonate equilibria, calcite reactions and proton exchange are omitted; bicarbonate is transported as a conservative ion.</w:t>
      </w:r>
    </w:p>
    <w:p>
      <w:pPr>
        <w:pStyle w:val="ListParagraph"/>
        <w:numPr>
          <w:ilvl w:val="0"/>
          <w:numId w:val="2"/>
        </w:numPr>
        <w:spacing w:after="60"/>
        <w:jc w:val="both"/>
      </w:pPr>
      <w:r>
        <w:t xml:space="preserve">The aquitard is one-dimensional and homogeneous, and the aquifer is a perfectly mixed boundary with a fixed throughflow; in the field the flux from the clay is diluted by a flow that the pumping itself controls.</w:t>
      </w:r>
    </w:p>
    <w:p>
      <w:pPr>
        <w:pStyle w:val="ListParagraph"/>
        <w:numPr>
          <w:ilvl w:val="0"/>
          <w:numId w:val="2"/>
        </w:numPr>
        <w:spacing w:after="60"/>
        <w:jc w:val="both"/>
      </w:pPr>
      <w:r>
        <w:t xml:space="preserve">The prior is a grid over two parameters with known histories of intrusion and freshening; uncertain boundary histories would add parameters that the porewater profiles also inform.</w:t>
      </w:r>
    </w:p>
    <w:p>
      <w:pPr>
        <w:pStyle w:val="Heading1"/>
        <w:pageBreakBefore/>
      </w:pPr>
      <w:r>
        <w:rPr>
          <w:color w:val="1F3864"/>
        </w:rPr>
        <w:t xml:space="preserve">11. References</w:t>
      </w:r>
    </w:p>
    <w:p>
      <w:pPr>
        <w:pStyle w:val="Heading3"/>
      </w:pPr>
      <w:r>
        <w:rPr>
          <w:color w:val="1F3864"/>
        </w:rPr>
        <w:t xml:space="preserve">References of Part I (classical literature)</w:t>
      </w:r>
    </w:p>
    <w:p>
      <w:pPr>
        <w:tabs>
          <w:tab w:val="left" w:pos="567"/>
        </w:tabs>
        <w:spacing w:after="90"/>
        <w:ind w:left="567" w:hanging="567"/>
        <w:jc w:val="left"/>
      </w:pPr>
      <w:r>
        <w:rPr>
          <w:b/>
          <w:bCs/>
          <w:color w:val="1F3864"/>
          <w:sz w:val="19"/>
          <w:szCs w:val="19"/>
        </w:rPr>
        <w:t xml:space="preserve">[B1]	</w:t>
      </w:r>
      <w:r>
        <w:rPr>
          <w:sz w:val="19"/>
          <w:szCs w:val="19"/>
        </w:rPr>
        <w:t xml:space="preserve">Newman, J. &amp; Thomas-Alyea, K. E. (2004). </w:t>
      </w:r>
      <w:r>
        <w:rPr>
          <w:i/>
          <w:iCs/>
          <w:sz w:val="19"/>
          <w:szCs w:val="19"/>
        </w:rPr>
        <w:t xml:space="preserve">Electrochemical Systems</w:t>
      </w:r>
      <w:r>
        <w:rPr>
          <w:sz w:val="19"/>
          <w:szCs w:val="19"/>
        </w:rPr>
        <w:t xml:space="preserve"> (3rd ed.). Wiley (details not verified).</w:t>
      </w:r>
    </w:p>
    <w:p>
      <w:pPr>
        <w:tabs>
          <w:tab w:val="left" w:pos="567"/>
        </w:tabs>
        <w:spacing w:after="90"/>
        <w:ind w:left="567" w:hanging="567"/>
        <w:jc w:val="left"/>
      </w:pPr>
      <w:r>
        <w:rPr>
          <w:b/>
          <w:bCs/>
          <w:color w:val="1F3864"/>
          <w:sz w:val="19"/>
          <w:szCs w:val="19"/>
        </w:rPr>
        <w:t xml:space="preserve">[B2]	</w:t>
      </w:r>
      <w:r>
        <w:rPr>
          <w:sz w:val="19"/>
          <w:szCs w:val="19"/>
        </w:rPr>
        <w:t xml:space="preserve">Onsager, L. (1931). Reciprocal relations in irreversible processes. I. </w:t>
      </w:r>
      <w:r>
        <w:rPr>
          <w:i/>
          <w:iCs/>
          <w:sz w:val="19"/>
          <w:szCs w:val="19"/>
        </w:rPr>
        <w:t xml:space="preserve">Physical Review</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[B3]	</w:t>
      </w:r>
      <w:r>
        <w:rPr>
          <w:sz w:val="19"/>
          <w:szCs w:val="19"/>
        </w:rPr>
        <w:t xml:space="preserve">Guggenheim, E. A. (1929). The conceptions of electrical potential difference between two phases and the individual activities of ions. </w:t>
      </w:r>
      <w:r>
        <w:rPr>
          <w:i/>
          <w:iCs/>
          <w:sz w:val="19"/>
          <w:szCs w:val="19"/>
        </w:rPr>
        <w:t xml:space="preserve">The Journal of Physical Chemistry</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[B4]	</w:t>
      </w:r>
      <w:r>
        <w:rPr>
          <w:sz w:val="19"/>
          <w:szCs w:val="19"/>
        </w:rPr>
        <w:t xml:space="preserve">Taylor, R. &amp; Krishna, R. (1993). </w:t>
      </w:r>
      <w:r>
        <w:rPr>
          <w:i/>
          <w:iCs/>
          <w:sz w:val="19"/>
          <w:szCs w:val="19"/>
        </w:rPr>
        <w:t xml:space="preserve">Multicomponent Mass Transfer</w:t>
      </w:r>
      <w:r>
        <w:rPr>
          <w:sz w:val="19"/>
          <w:szCs w:val="19"/>
        </w:rPr>
        <w:t xml:space="preserve">. Wiley (details not verified).</w:t>
      </w:r>
    </w:p>
    <w:p>
      <w:pPr>
        <w:tabs>
          <w:tab w:val="left" w:pos="567"/>
        </w:tabs>
        <w:spacing w:after="90"/>
        <w:ind w:left="567" w:hanging="567"/>
        <w:jc w:val="left"/>
      </w:pPr>
      <w:r>
        <w:rPr>
          <w:b/>
          <w:bCs/>
          <w:color w:val="1F3864"/>
          <w:sz w:val="19"/>
          <w:szCs w:val="19"/>
        </w:rPr>
        <w:t xml:space="preserve">[B5]	</w:t>
      </w:r>
      <w:r>
        <w:rPr>
          <w:sz w:val="19"/>
          <w:szCs w:val="19"/>
        </w:rPr>
        <w:t xml:space="preserve">Lasaga, A. C. (1979). The treatment of multi-component diffusion and ion pairs in diagenetic fluxes. </w:t>
      </w:r>
      <w:r>
        <w:rPr>
          <w:i/>
          <w:iCs/>
          <w:sz w:val="19"/>
          <w:szCs w:val="19"/>
        </w:rPr>
        <w:t xml:space="preserve">American Journal of Science</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[B6]	</w:t>
      </w:r>
      <w:r>
        <w:rPr>
          <w:sz w:val="19"/>
          <w:szCs w:val="19"/>
        </w:rPr>
        <w:t xml:space="preserve">Boudreau, B. P. (1997). </w:t>
      </w:r>
      <w:r>
        <w:rPr>
          <w:i/>
          <w:iCs/>
          <w:sz w:val="19"/>
          <w:szCs w:val="19"/>
        </w:rPr>
        <w:t xml:space="preserve">Diagenetic Models and Their Implementation</w:t>
      </w:r>
      <w:r>
        <w:rPr>
          <w:sz w:val="19"/>
          <w:szCs w:val="19"/>
        </w:rPr>
        <w:t xml:space="preserve">. Springer (details not verified).</w:t>
      </w:r>
    </w:p>
    <w:p>
      <w:pPr>
        <w:tabs>
          <w:tab w:val="left" w:pos="567"/>
        </w:tabs>
        <w:spacing w:after="90"/>
        <w:ind w:left="567" w:hanging="567"/>
        <w:jc w:val="left"/>
      </w:pPr>
      <w:r>
        <w:rPr>
          <w:b/>
          <w:bCs/>
          <w:color w:val="1F3864"/>
          <w:sz w:val="19"/>
          <w:szCs w:val="19"/>
        </w:rPr>
        <w:t xml:space="preserve">[B7]	</w:t>
      </w:r>
      <w:r>
        <w:rPr>
          <w:sz w:val="19"/>
          <w:szCs w:val="19"/>
        </w:rPr>
        <w:t xml:space="preserve">Li, Y.-H. &amp; Gregory, S. (1974). Diffusion of ions in sea water and in deep-sea sediments. </w:t>
      </w:r>
      <w:r>
        <w:rPr>
          <w:i/>
          <w:iCs/>
          <w:sz w:val="19"/>
          <w:szCs w:val="19"/>
        </w:rPr>
        <w:t xml:space="preserve">Geochimica et Cosmochimica Acta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[B8]	</w:t>
      </w:r>
      <w:r>
        <w:rPr>
          <w:sz w:val="19"/>
          <w:szCs w:val="19"/>
        </w:rPr>
        <w:t xml:space="preserve">Appelo, C. A. J. &amp; Postma, D. (2005). </w:t>
      </w:r>
      <w:r>
        <w:rPr>
          <w:i/>
          <w:iCs/>
          <w:sz w:val="19"/>
          <w:szCs w:val="19"/>
        </w:rPr>
        <w:t xml:space="preserve">Geochemistry, Groundwater and Pollution</w:t>
      </w:r>
      <w:r>
        <w:rPr>
          <w:sz w:val="19"/>
          <w:szCs w:val="19"/>
        </w:rPr>
        <w:t xml:space="preserve"> (2nd ed.). Balkema (details not verified).</w:t>
      </w:r>
    </w:p>
    <w:p>
      <w:pPr>
        <w:tabs>
          <w:tab w:val="left" w:pos="567"/>
        </w:tabs>
        <w:spacing w:after="90"/>
        <w:ind w:left="567" w:hanging="567"/>
        <w:jc w:val="left"/>
      </w:pPr>
      <w:r>
        <w:rPr>
          <w:b/>
          <w:bCs/>
          <w:color w:val="1F3864"/>
          <w:sz w:val="19"/>
          <w:szCs w:val="19"/>
        </w:rPr>
        <w:t xml:space="preserve">[B9]	</w:t>
      </w:r>
      <w:r>
        <w:rPr>
          <w:sz w:val="19"/>
          <w:szCs w:val="19"/>
        </w:rPr>
        <w:t xml:space="preserve">Appelo, C. A. J. &amp; Wersin, P. (2007). Multicomponent diffusion modeling in clay systems with application to the diffusion of tritium, iodide, and sodium in Opalinus Clay. </w:t>
      </w:r>
      <w:r>
        <w:rPr>
          <w:i/>
          <w:iCs/>
          <w:sz w:val="19"/>
          <w:szCs w:val="19"/>
        </w:rPr>
        <w:t xml:space="preserve">Environmental Science &amp; Technology</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[B10]	</w:t>
      </w:r>
      <w:r>
        <w:rPr>
          <w:sz w:val="19"/>
          <w:szCs w:val="19"/>
        </w:rPr>
        <w:t xml:space="preserve">Gaines, G. L. &amp; Thomas, H. C. (1953). Adsorption studies on clay minerals. II. A formulation of the thermodynamics of exchange adsorption. </w:t>
      </w:r>
      <w:r>
        <w:rPr>
          <w:i/>
          <w:iCs/>
          <w:sz w:val="19"/>
          <w:szCs w:val="19"/>
        </w:rPr>
        <w:t xml:space="preserve">The Journal of Chemical Physics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[B11]	</w:t>
      </w:r>
      <w:r>
        <w:rPr>
          <w:sz w:val="19"/>
          <w:szCs w:val="19"/>
        </w:rPr>
        <w:t xml:space="preserve">Archie, G. E. (1942). The electrical resistivity log as an aid in determining some reservoir characteristics. </w:t>
      </w:r>
      <w:r>
        <w:rPr>
          <w:i/>
          <w:iCs/>
          <w:sz w:val="19"/>
          <w:szCs w:val="19"/>
        </w:rPr>
        <w:t xml:space="preserve">Transactions of the AIME</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[B12]	</w:t>
      </w:r>
      <w:r>
        <w:rPr>
          <w:sz w:val="19"/>
          <w:szCs w:val="19"/>
        </w:rPr>
        <w:t xml:space="preserve">Richter, F. M., Mendybaev, R. A., Christensen, J. N., Hutcheon, I. D., Williams, R. W., Sturchio, N. C. &amp; Beloso, A. D. (2006). Kinetic isotopic fractionation during diffusion of ionic species in water. </w:t>
      </w:r>
      <w:r>
        <w:rPr>
          <w:i/>
          <w:iCs/>
          <w:sz w:val="19"/>
          <w:szCs w:val="19"/>
        </w:rPr>
        <w:t xml:space="preserve">Geochimica et Cosmochimica Acta</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[B13]	</w:t>
      </w:r>
      <w:r>
        <w:rPr>
          <w:sz w:val="19"/>
          <w:szCs w:val="19"/>
        </w:rPr>
        <w:t xml:space="preserve">Anderson, J. L. (1989). Colloid transport by interfacial forces. </w:t>
      </w:r>
      <w:r>
        <w:rPr>
          <w:i/>
          <w:iCs/>
          <w:sz w:val="19"/>
          <w:szCs w:val="19"/>
        </w:rPr>
        <w:t xml:space="preserve">Annual Review of Fluid Mechanics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[B14]	</w:t>
      </w:r>
      <w:r>
        <w:rPr>
          <w:sz w:val="19"/>
          <w:szCs w:val="19"/>
        </w:rPr>
        <w:t xml:space="preserve">Bard, A. J. &amp; Faulkner, L. R. (2001). </w:t>
      </w:r>
      <w:r>
        <w:rPr>
          <w:i/>
          <w:iCs/>
          <w:sz w:val="19"/>
          <w:szCs w:val="19"/>
        </w:rPr>
        <w:t xml:space="preserve">Electrochemical Methods: Fundamentals and Applications</w:t>
      </w:r>
      <w:r>
        <w:rPr>
          <w:sz w:val="19"/>
          <w:szCs w:val="19"/>
        </w:rPr>
        <w:t xml:space="preserve"> (2nd ed.). Wiley (details not verified).</w:t>
      </w:r>
    </w:p>
    <w:p>
      <w:pPr>
        <w:tabs>
          <w:tab w:val="left" w:pos="567"/>
        </w:tabs>
        <w:spacing w:after="90"/>
        <w:ind w:left="567" w:hanging="567"/>
        <w:jc w:val="left"/>
      </w:pPr>
      <w:r>
        <w:rPr>
          <w:b/>
          <w:bCs/>
          <w:color w:val="1F3864"/>
          <w:sz w:val="19"/>
          <w:szCs w:val="19"/>
        </w:rPr>
        <w:t xml:space="preserve">[B15]	</w:t>
      </w:r>
      <w:r>
        <w:rPr>
          <w:sz w:val="19"/>
          <w:szCs w:val="19"/>
        </w:rPr>
        <w:t xml:space="preserve">Davies, C. W. (1962). </w:t>
      </w:r>
      <w:r>
        <w:rPr>
          <w:i/>
          <w:iCs/>
          <w:sz w:val="19"/>
          <w:szCs w:val="19"/>
        </w:rPr>
        <w:t xml:space="preserve">Ion Association</w:t>
      </w:r>
      <w:r>
        <w:rPr>
          <w:sz w:val="19"/>
          <w:szCs w:val="19"/>
        </w:rPr>
        <w:t xml:space="preserve">. Butterworths (details not verified).</w:t>
      </w:r>
    </w:p>
    <w:p>
      <w:pPr>
        <w:tabs>
          <w:tab w:val="left" w:pos="567"/>
        </w:tabs>
        <w:spacing w:after="90"/>
        <w:ind w:left="567" w:hanging="567"/>
        <w:jc w:val="left"/>
      </w:pPr>
      <w:r>
        <w:rPr>
          <w:b/>
          <w:bCs/>
          <w:color w:val="1F3864"/>
          <w:sz w:val="19"/>
          <w:szCs w:val="19"/>
        </w:rPr>
        <w:t xml:space="preserve">[B16]	</w:t>
      </w:r>
      <w:r>
        <w:rPr>
          <w:sz w:val="19"/>
          <w:szCs w:val="19"/>
        </w:rPr>
        <w:t xml:space="preserve">Vinograd, J. R. &amp; McBain, J. W. (1941). Diffusion of electrolytes and of the ions in their mixtures. </w:t>
      </w:r>
      <w:r>
        <w:rPr>
          <w:i/>
          <w:iCs/>
          <w:sz w:val="19"/>
          <w:szCs w:val="19"/>
        </w:rPr>
        <w:t xml:space="preserve">Journal of the American Chemical Society</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[B17]	</w:t>
      </w:r>
      <w:r>
        <w:rPr>
          <w:sz w:val="19"/>
          <w:szCs w:val="19"/>
        </w:rPr>
        <w:t xml:space="preserve">Steefel, C. I., Appelo, C. A. J., Arora, B., Jacques, D., Kalbacher, T., Kolditz, O., Lagneau, V., Lichtner, P. C., Mayer, K. U., Meeussen, J. C. L., Molins, S., Moulton, D., Shao, H., Šimůnek, J., Spycher, N., Yabusaki, S. B. &amp; Yeh, G. T. (2015). Reactive transport codes for subsurface environmental simulation. </w:t>
      </w:r>
      <w:r>
        <w:rPr>
          <w:i/>
          <w:iCs/>
          <w:sz w:val="19"/>
          <w:szCs w:val="19"/>
        </w:rPr>
        <w:t xml:space="preserve">Computational Geosciences</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[B18]	</w:t>
      </w:r>
      <w:r>
        <w:rPr>
          <w:sz w:val="19"/>
          <w:szCs w:val="19"/>
        </w:rPr>
        <w:t xml:space="preserve">Tournassat, C. &amp; Steefel, C. I. (2015). Ionic transport in nano-porous clays with consideration of electrostatic effects. </w:t>
      </w:r>
      <w:r>
        <w:rPr>
          <w:i/>
          <w:iCs/>
          <w:sz w:val="19"/>
          <w:szCs w:val="19"/>
        </w:rPr>
        <w:t xml:space="preserve">Reviews in Mineralogy and Geochemistry</w:t>
      </w:r>
      <w:r>
        <w:rPr>
          <w:sz w:val="19"/>
          <w:szCs w:val="19"/>
        </w:rPr>
        <w:t xml:space="preserve"> (volume, pages and DOI not verified).</w:t>
      </w:r>
    </w:p>
    <w:p>
      <w:pPr>
        <w:tabs>
          <w:tab w:val="left" w:pos="567"/>
        </w:tabs>
        <w:spacing w:after="90"/>
        <w:ind w:left="567" w:hanging="567"/>
        <w:jc w:val="left"/>
      </w:pPr>
      <w:r>
        <w:rPr>
          <w:b/>
          <w:bCs/>
          <w:color w:val="1F3864"/>
          <w:sz w:val="19"/>
          <w:szCs w:val="19"/>
        </w:rPr>
        <w:t xml:space="preserve">[B19]	</w:t>
      </w:r>
      <w:r>
        <w:rPr>
          <w:sz w:val="19"/>
          <w:szCs w:val="19"/>
        </w:rPr>
        <w:t xml:space="preserve">Parkhurst, D. L. &amp; Appelo, C. A. J. (2013). Description of input and examples for PHREEQC version 3. </w:t>
      </w:r>
      <w:r>
        <w:rPr>
          <w:i/>
          <w:iCs/>
          <w:sz w:val="19"/>
          <w:szCs w:val="19"/>
        </w:rPr>
        <w:t xml:space="preserve">U.S. Geological Survey Techniques and Methods</w:t>
      </w:r>
      <w:r>
        <w:rPr>
          <w:sz w:val="19"/>
          <w:szCs w:val="19"/>
        </w:rPr>
        <w:t xml:space="preserve">, book 6, chapter A43 (details not verified).</w:t>
      </w:r>
    </w:p>
    <w:p>
      <w:pPr>
        <w:tabs>
          <w:tab w:val="left" w:pos="567"/>
        </w:tabs>
        <w:spacing w:after="90"/>
        <w:ind w:left="567" w:hanging="567"/>
        <w:jc w:val="left"/>
      </w:pPr>
      <w:r>
        <w:rPr>
          <w:b/>
          <w:bCs/>
          <w:color w:val="1F3864"/>
          <w:sz w:val="19"/>
          <w:szCs w:val="19"/>
        </w:rPr>
        <w:t xml:space="preserve">[B20]	</w:t>
      </w:r>
      <w:r>
        <w:rPr>
          <w:sz w:val="19"/>
          <w:szCs w:val="19"/>
        </w:rPr>
        <w:t xml:space="preserve">Planck, M. (1890). Ueber die Erregung von Electricität und Wärme in Electrolyten. </w:t>
      </w:r>
      <w:r>
        <w:rPr>
          <w:i/>
          <w:iCs/>
          <w:sz w:val="19"/>
          <w:szCs w:val="19"/>
        </w:rPr>
        <w:t xml:space="preserve">Annalen der Physik und Chemie</w:t>
      </w:r>
      <w:r>
        <w:rPr>
          <w:sz w:val="19"/>
          <w:szCs w:val="19"/>
        </w:rPr>
        <w:t xml:space="preserve"> (volume, pages and DOI not verified).</w:t>
      </w:r>
    </w:p>
    <w:p>
      <w:pPr>
        <w:pStyle w:val="Heading3"/>
      </w:pPr>
      <w:r>
        <w:rPr>
          <w:color w:val="1F3864"/>
        </w:rPr>
        <w:t xml:space="preserve">References of Part II (the 20 papers)</w:t>
      </w:r>
    </w:p>
    <w:p>
      <w:pPr>
        <w:tabs>
          <w:tab w:val="left" w:pos="567"/>
        </w:tabs>
        <w:spacing w:after="90"/>
        <w:ind w:left="567" w:hanging="567"/>
        <w:jc w:val="left"/>
      </w:pPr>
      <w:r>
        <w:rPr>
          <w:b/>
          <w:bCs/>
          <w:color w:val="002147"/>
          <w:sz w:val="19"/>
          <w:szCs w:val="19"/>
        </w:rPr>
        <w:t xml:space="preserve">[O1]	</w:t>
      </w:r>
      <w:r>
        <w:rPr>
          <w:sz w:val="19"/>
          <w:szCs w:val="19"/>
        </w:rPr>
        <w:t xml:space="preserve">Rungta, R. &amp; Monroe, C. W. (2026). Nernst–Planck laws, distilled from Onsager–Stefan–Maxwell theory. </w:t>
      </w:r>
      <w:r>
        <w:rPr>
          <w:i/>
          <w:iCs/>
          <w:sz w:val="19"/>
          <w:szCs w:val="19"/>
        </w:rPr>
        <w:t xml:space="preserve">The Journal of Chemical Physics</w:t>
      </w:r>
      <w:r>
        <w:rPr>
          <w:sz w:val="19"/>
          <w:szCs w:val="19"/>
        </w:rPr>
        <w:t xml:space="preserve">, 164(14), 144907.</w:t>
      </w:r>
      <w:r>
        <w:rPr>
          <w:sz w:val="19"/>
          <w:szCs w:val="19"/>
        </w:rPr>
        <w:t xml:space="preserve"> </w:t>
      </w:r>
      <w:hyperlink w:history="1" r:id="rIdl03topqlwxtnqjhrkemyc">
        <w:r>
          <w:rPr>
            <w:color w:val="1D4ED8"/>
            <w:sz w:val="19"/>
            <w:szCs w:val="19"/>
            <w:u w:val="single"/>
          </w:rPr>
          <w:t xml:space="preserve">https://doi.org/10.1063/5.0299400</w:t>
        </w:r>
      </w:hyperlink>
    </w:p>
    <w:p>
      <w:pPr>
        <w:tabs>
          <w:tab w:val="left" w:pos="567"/>
        </w:tabs>
        <w:spacing w:after="90"/>
        <w:ind w:left="567" w:hanging="567"/>
        <w:jc w:val="left"/>
      </w:pPr>
      <w:r>
        <w:rPr>
          <w:b/>
          <w:bCs/>
          <w:color w:val="002147"/>
          <w:sz w:val="19"/>
          <w:szCs w:val="19"/>
        </w:rPr>
        <w:t xml:space="preserve">[O2]	</w:t>
      </w:r>
      <w:r>
        <w:rPr>
          <w:sz w:val="19"/>
          <w:szCs w:val="19"/>
        </w:rPr>
        <w:t xml:space="preserve">Van-Brunt, A., Farrell, P. E. &amp; Monroe, C. W. (2022). Augmented saddle-point formulation of the steady-state Stefan–Maxwell diffusion problem. </w:t>
      </w:r>
      <w:r>
        <w:rPr>
          <w:i/>
          <w:iCs/>
          <w:sz w:val="19"/>
          <w:szCs w:val="19"/>
        </w:rPr>
        <w:t xml:space="preserve">IMA Journal of Numerical Analysis</w:t>
      </w:r>
      <w:r>
        <w:rPr>
          <w:sz w:val="19"/>
          <w:szCs w:val="19"/>
        </w:rPr>
        <w:t xml:space="preserve">, 42(4), 3272–3305.</w:t>
      </w:r>
      <w:r>
        <w:rPr>
          <w:sz w:val="19"/>
          <w:szCs w:val="19"/>
        </w:rPr>
        <w:t xml:space="preserve"> </w:t>
      </w:r>
      <w:hyperlink w:history="1" r:id="rId_p0zaqpllywtc3koolbgz">
        <w:r>
          <w:rPr>
            <w:color w:val="1D4ED8"/>
            <w:sz w:val="19"/>
            <w:szCs w:val="19"/>
            <w:u w:val="single"/>
          </w:rPr>
          <w:t xml:space="preserve">https://doi.org/10.1093/imanum/drab067</w:t>
        </w:r>
      </w:hyperlink>
    </w:p>
    <w:p>
      <w:pPr>
        <w:tabs>
          <w:tab w:val="left" w:pos="567"/>
        </w:tabs>
        <w:spacing w:after="90"/>
        <w:ind w:left="567" w:hanging="567"/>
        <w:jc w:val="left"/>
      </w:pPr>
      <w:r>
        <w:rPr>
          <w:b/>
          <w:bCs/>
          <w:color w:val="002147"/>
          <w:sz w:val="19"/>
          <w:szCs w:val="19"/>
        </w:rPr>
        <w:t xml:space="preserve">[O3]	</w:t>
      </w:r>
      <w:r>
        <w:rPr>
          <w:sz w:val="19"/>
          <w:szCs w:val="19"/>
        </w:rPr>
        <w:t xml:space="preserve">Aznaran, F. R. A., Farrell, P. E., Monroe, C. W. &amp; Van-Brunt, A. J. (2025). Finite element methods for multicomponent convection-diffusion. </w:t>
      </w:r>
      <w:r>
        <w:rPr>
          <w:i/>
          <w:iCs/>
          <w:sz w:val="19"/>
          <w:szCs w:val="19"/>
        </w:rPr>
        <w:t xml:space="preserve">IMA Journal of Numerical Analysis</w:t>
      </w:r>
      <w:r>
        <w:rPr>
          <w:sz w:val="19"/>
          <w:szCs w:val="19"/>
        </w:rPr>
        <w:t xml:space="preserve">, 45(1), 188–222.</w:t>
      </w:r>
      <w:r>
        <w:rPr>
          <w:sz w:val="19"/>
          <w:szCs w:val="19"/>
        </w:rPr>
        <w:t xml:space="preserve"> </w:t>
      </w:r>
      <w:hyperlink w:history="1" r:id="rIdlj9j6cwxrb4sevhmxdd2h">
        <w:r>
          <w:rPr>
            <w:color w:val="1D4ED8"/>
            <w:sz w:val="19"/>
            <w:szCs w:val="19"/>
            <w:u w:val="single"/>
          </w:rPr>
          <w:t xml:space="preserve">https://doi.org/10.1093/imanum/drae001</w:t>
        </w:r>
      </w:hyperlink>
    </w:p>
    <w:p>
      <w:pPr>
        <w:tabs>
          <w:tab w:val="left" w:pos="567"/>
        </w:tabs>
        <w:spacing w:after="90"/>
        <w:ind w:left="567" w:hanging="567"/>
        <w:jc w:val="left"/>
      </w:pPr>
      <w:r>
        <w:rPr>
          <w:b/>
          <w:bCs/>
          <w:color w:val="002147"/>
          <w:sz w:val="19"/>
          <w:szCs w:val="19"/>
        </w:rPr>
        <w:t xml:space="preserve">[O4]	</w:t>
      </w:r>
      <w:r>
        <w:rPr>
          <w:sz w:val="19"/>
          <w:szCs w:val="19"/>
        </w:rPr>
        <w:t xml:space="preserve">Groves, T. S., Perez-Martinez, C. S., Lhermerout, R. &amp; Perkin, S. (2021). Surface forces and structure in a water-in-salt electrolyte. </w:t>
      </w:r>
      <w:r>
        <w:rPr>
          <w:i/>
          <w:iCs/>
          <w:sz w:val="19"/>
          <w:szCs w:val="19"/>
        </w:rPr>
        <w:t xml:space="preserve">The Journal of Physical Chemistry Letters</w:t>
      </w:r>
      <w:r>
        <w:rPr>
          <w:sz w:val="19"/>
          <w:szCs w:val="19"/>
        </w:rPr>
        <w:t xml:space="preserve">, 12(6), 1702–1707.</w:t>
      </w:r>
      <w:r>
        <w:rPr>
          <w:sz w:val="19"/>
          <w:szCs w:val="19"/>
        </w:rPr>
        <w:t xml:space="preserve"> </w:t>
      </w:r>
      <w:hyperlink w:history="1" r:id="rIdr-99vcnbxijs8nvqfukvp">
        <w:r>
          <w:rPr>
            <w:color w:val="1D4ED8"/>
            <w:sz w:val="19"/>
            <w:szCs w:val="19"/>
            <w:u w:val="single"/>
          </w:rPr>
          <w:t xml:space="preserve">https://doi.org/10.1021/acs.jpclett.0c03718</w:t>
        </w:r>
      </w:hyperlink>
    </w:p>
    <w:p>
      <w:pPr>
        <w:tabs>
          <w:tab w:val="left" w:pos="567"/>
        </w:tabs>
        <w:spacing w:after="90"/>
        <w:ind w:left="567" w:hanging="567"/>
        <w:jc w:val="left"/>
      </w:pPr>
      <w:r>
        <w:rPr>
          <w:b/>
          <w:bCs/>
          <w:color w:val="A51C30"/>
          <w:sz w:val="19"/>
          <w:szCs w:val="19"/>
        </w:rPr>
        <w:t xml:space="preserve">[H1]	</w:t>
      </w:r>
      <w:r>
        <w:rPr>
          <w:sz w:val="19"/>
          <w:szCs w:val="19"/>
        </w:rPr>
        <w:t xml:space="preserve">Molinari, N., Xie, Y., Leifer, I., Marcolongo, A., Kornbluth, M. &amp; Kozinsky, B. (2021). Spectral denoising for accelerated analysis of correlated ionic transport. </w:t>
      </w:r>
      <w:r>
        <w:rPr>
          <w:i/>
          <w:iCs/>
          <w:sz w:val="19"/>
          <w:szCs w:val="19"/>
        </w:rPr>
        <w:t xml:space="preserve">Physical Review Letters</w:t>
      </w:r>
      <w:r>
        <w:rPr>
          <w:sz w:val="19"/>
          <w:szCs w:val="19"/>
        </w:rPr>
        <w:t xml:space="preserve">, 127(2), 025901.</w:t>
      </w:r>
      <w:r>
        <w:rPr>
          <w:sz w:val="19"/>
          <w:szCs w:val="19"/>
        </w:rPr>
        <w:t xml:space="preserve"> </w:t>
      </w:r>
      <w:hyperlink w:history="1" r:id="rIdyljxl4h_5giiw6_w5gpf5">
        <w:r>
          <w:rPr>
            <w:color w:val="1D4ED8"/>
            <w:sz w:val="19"/>
            <w:szCs w:val="19"/>
            <w:u w:val="single"/>
          </w:rPr>
          <w:t xml:space="preserve">https://doi.org/10.1103/PhysRevLett.127.025901</w:t>
        </w:r>
      </w:hyperlink>
    </w:p>
    <w:p>
      <w:pPr>
        <w:tabs>
          <w:tab w:val="left" w:pos="567"/>
        </w:tabs>
        <w:spacing w:after="90"/>
        <w:ind w:left="567" w:hanging="567"/>
        <w:jc w:val="left"/>
      </w:pPr>
      <w:r>
        <w:rPr>
          <w:b/>
          <w:bCs/>
          <w:color w:val="A51C30"/>
          <w:sz w:val="19"/>
          <w:szCs w:val="19"/>
        </w:rPr>
        <w:t xml:space="preserve">[H2]	</w:t>
      </w:r>
      <w:r>
        <w:rPr>
          <w:sz w:val="19"/>
          <w:szCs w:val="19"/>
        </w:rPr>
        <w:t xml:space="preserve">Masterson, A. L., Alperin, M. J., Arnold, G. L., Berelson, W. M., Jørgensen, B. B., Røy, H. &amp; Johnston, D. T. (2022). Understanding the isotopic composition of sedimentary sulfide: A multiple sulfur isotope diagenetic model for Aarhus Bay. </w:t>
      </w:r>
      <w:r>
        <w:rPr>
          <w:i/>
          <w:iCs/>
          <w:sz w:val="19"/>
          <w:szCs w:val="19"/>
        </w:rPr>
        <w:t xml:space="preserve">American Journal of Science</w:t>
      </w:r>
      <w:r>
        <w:rPr>
          <w:sz w:val="19"/>
          <w:szCs w:val="19"/>
        </w:rPr>
        <w:t xml:space="preserve">, 322(1), 1–27.</w:t>
      </w:r>
      <w:r>
        <w:rPr>
          <w:sz w:val="19"/>
          <w:szCs w:val="19"/>
        </w:rPr>
        <w:t xml:space="preserve"> </w:t>
      </w:r>
      <w:hyperlink w:history="1" r:id="rIdzvse6zy3urroyqr5jjure">
        <w:r>
          <w:rPr>
            <w:color w:val="1D4ED8"/>
            <w:sz w:val="19"/>
            <w:szCs w:val="19"/>
            <w:u w:val="single"/>
          </w:rPr>
          <w:t xml:space="preserve">https://doi.org/10.2475/01.2022.01</w:t>
        </w:r>
      </w:hyperlink>
    </w:p>
    <w:p>
      <w:pPr>
        <w:tabs>
          <w:tab w:val="left" w:pos="567"/>
        </w:tabs>
        <w:spacing w:after="90"/>
        <w:ind w:left="567" w:hanging="567"/>
        <w:jc w:val="left"/>
      </w:pPr>
      <w:r>
        <w:rPr>
          <w:b/>
          <w:bCs/>
          <w:color w:val="A51C30"/>
          <w:sz w:val="19"/>
          <w:szCs w:val="19"/>
        </w:rPr>
        <w:t xml:space="preserve">[H3]	</w:t>
      </w:r>
      <w:r>
        <w:rPr>
          <w:sz w:val="19"/>
          <w:szCs w:val="19"/>
        </w:rPr>
        <w:t xml:space="preserve">Kim, H. J., Chen, B., Suo, Z. &amp; Hayward, R. C. (2020). Ionoelastomer junctions between polymer networks of fixed anions and cations. </w:t>
      </w:r>
      <w:r>
        <w:rPr>
          <w:i/>
          <w:iCs/>
          <w:sz w:val="19"/>
          <w:szCs w:val="19"/>
        </w:rPr>
        <w:t xml:space="preserve">Science</w:t>
      </w:r>
      <w:r>
        <w:rPr>
          <w:sz w:val="19"/>
          <w:szCs w:val="19"/>
        </w:rPr>
        <w:t xml:space="preserve">, 367(6479), 773–776.</w:t>
      </w:r>
      <w:r>
        <w:rPr>
          <w:sz w:val="19"/>
          <w:szCs w:val="19"/>
        </w:rPr>
        <w:t xml:space="preserve"> </w:t>
      </w:r>
      <w:hyperlink w:history="1" r:id="rId8qe_eerdvvbo-lwqm8ld4">
        <w:r>
          <w:rPr>
            <w:color w:val="1D4ED8"/>
            <w:sz w:val="19"/>
            <w:szCs w:val="19"/>
            <w:u w:val="single"/>
          </w:rPr>
          <w:t xml:space="preserve">https://doi.org/10.1126/science.aay8467</w:t>
        </w:r>
      </w:hyperlink>
    </w:p>
    <w:p>
      <w:pPr>
        <w:tabs>
          <w:tab w:val="left" w:pos="567"/>
        </w:tabs>
        <w:spacing w:after="90"/>
        <w:ind w:left="567" w:hanging="567"/>
        <w:jc w:val="left"/>
      </w:pPr>
      <w:r>
        <w:rPr>
          <w:b/>
          <w:bCs/>
          <w:color w:val="A51C30"/>
          <w:sz w:val="19"/>
          <w:szCs w:val="19"/>
        </w:rPr>
        <w:t xml:space="preserve">[H4]	</w:t>
      </w:r>
      <w:r>
        <w:rPr>
          <w:sz w:val="19"/>
          <w:szCs w:val="19"/>
        </w:rPr>
        <w:t xml:space="preserve">George, T. Y., Kerr, E. F., Haya, N. O., Alfaraidi, A. M., Gordon, R. G. &amp; Aziz, M. J. (2023). Size and charge effects on crossover of flow battery reactants evaluated by quinone permeabilities through Nafion. </w:t>
      </w:r>
      <w:r>
        <w:rPr>
          <w:i/>
          <w:iCs/>
          <w:sz w:val="19"/>
          <w:szCs w:val="19"/>
        </w:rPr>
        <w:t xml:space="preserve">Journal of The Electrochemical Society</w:t>
      </w:r>
      <w:r>
        <w:rPr>
          <w:sz w:val="19"/>
          <w:szCs w:val="19"/>
        </w:rPr>
        <w:t xml:space="preserve">, 170(4), 040509.</w:t>
      </w:r>
      <w:r>
        <w:rPr>
          <w:sz w:val="19"/>
          <w:szCs w:val="19"/>
        </w:rPr>
        <w:t xml:space="preserve"> </w:t>
      </w:r>
      <w:hyperlink w:history="1" r:id="rIdug4joifbdmhir9phryoms">
        <w:r>
          <w:rPr>
            <w:color w:val="1D4ED8"/>
            <w:sz w:val="19"/>
            <w:szCs w:val="19"/>
            <w:u w:val="single"/>
          </w:rPr>
          <w:t xml:space="preserve">https://doi.org/10.1149/1945-7111/accb6b</w:t>
        </w:r>
      </w:hyperlink>
    </w:p>
    <w:p>
      <w:pPr>
        <w:tabs>
          <w:tab w:val="left" w:pos="567"/>
        </w:tabs>
        <w:spacing w:after="90"/>
        <w:ind w:left="567" w:hanging="567"/>
        <w:jc w:val="left"/>
      </w:pPr>
      <w:r>
        <w:rPr>
          <w:b/>
          <w:bCs/>
          <w:color w:val="B4410C"/>
          <w:sz w:val="19"/>
          <w:szCs w:val="19"/>
        </w:rPr>
        <w:t xml:space="preserve">[C1]	</w:t>
      </w:r>
      <w:r>
        <w:rPr>
          <w:sz w:val="19"/>
          <w:szCs w:val="19"/>
        </w:rPr>
        <w:t xml:space="preserve">Son, C. Y. &amp; Wang, Z.-G. (2021). Image-charge effects on ion adsorption near aqueous interfaces. </w:t>
      </w:r>
      <w:r>
        <w:rPr>
          <w:i/>
          <w:iCs/>
          <w:sz w:val="19"/>
          <w:szCs w:val="19"/>
        </w:rPr>
        <w:t xml:space="preserve">Proceedings of the National Academy of Sciences</w:t>
      </w:r>
      <w:r>
        <w:rPr>
          <w:sz w:val="19"/>
          <w:szCs w:val="19"/>
        </w:rPr>
        <w:t xml:space="preserve">, 118(19), e2020615118.</w:t>
      </w:r>
      <w:r>
        <w:rPr>
          <w:sz w:val="19"/>
          <w:szCs w:val="19"/>
        </w:rPr>
        <w:t xml:space="preserve"> </w:t>
      </w:r>
      <w:hyperlink w:history="1" r:id="rIdo43cr0w6zdly_2lz7bgwp">
        <w:r>
          <w:rPr>
            <w:color w:val="1D4ED8"/>
            <w:sz w:val="19"/>
            <w:szCs w:val="19"/>
            <w:u w:val="single"/>
          </w:rPr>
          <w:t xml:space="preserve">https://doi.org/10.1073/pnas.2020615118</w:t>
        </w:r>
      </w:hyperlink>
    </w:p>
    <w:p>
      <w:pPr>
        <w:tabs>
          <w:tab w:val="left" w:pos="567"/>
        </w:tabs>
        <w:spacing w:after="90"/>
        <w:ind w:left="567" w:hanging="567"/>
        <w:jc w:val="left"/>
      </w:pPr>
      <w:r>
        <w:rPr>
          <w:b/>
          <w:bCs/>
          <w:color w:val="B4410C"/>
          <w:sz w:val="19"/>
          <w:szCs w:val="19"/>
        </w:rPr>
        <w:t xml:space="preserve">[C2]	</w:t>
      </w:r>
      <w:r>
        <w:rPr>
          <w:sz w:val="19"/>
          <w:szCs w:val="19"/>
        </w:rPr>
        <w:t xml:space="preserve">Bui, J. C., Lucas, É., Lees, E. W., Liu, A. K., Atwater, H. A., Xiang, C., Bell, A. T. &amp; Weber, A. Z. (2023). Analysis of bipolar membranes for electrochemical CO2 capture from air and oceanwater. </w:t>
      </w:r>
      <w:r>
        <w:rPr>
          <w:i/>
          <w:iCs/>
          <w:sz w:val="19"/>
          <w:szCs w:val="19"/>
        </w:rPr>
        <w:t xml:space="preserve">Energy &amp; Environmental Science</w:t>
      </w:r>
      <w:r>
        <w:rPr>
          <w:sz w:val="19"/>
          <w:szCs w:val="19"/>
        </w:rPr>
        <w:t xml:space="preserve">, 16(11) (pages not verified).</w:t>
      </w:r>
      <w:r>
        <w:rPr>
          <w:sz w:val="19"/>
          <w:szCs w:val="19"/>
        </w:rPr>
        <w:t xml:space="preserve"> </w:t>
      </w:r>
      <w:hyperlink w:history="1" r:id="rIdovlqoo7xbd5sye4iqbdxu">
        <w:r>
          <w:rPr>
            <w:color w:val="1D4ED8"/>
            <w:sz w:val="19"/>
            <w:szCs w:val="19"/>
            <w:u w:val="single"/>
          </w:rPr>
          <w:t xml:space="preserve">https://doi.org/10.1039/D3EE01606D</w:t>
        </w:r>
      </w:hyperlink>
    </w:p>
    <w:p>
      <w:pPr>
        <w:tabs>
          <w:tab w:val="left" w:pos="567"/>
        </w:tabs>
        <w:spacing w:after="90"/>
        <w:ind w:left="567" w:hanging="567"/>
        <w:jc w:val="left"/>
      </w:pPr>
      <w:r>
        <w:rPr>
          <w:b/>
          <w:bCs/>
          <w:color w:val="B4410C"/>
          <w:sz w:val="19"/>
          <w:szCs w:val="19"/>
        </w:rPr>
        <w:t xml:space="preserve">[C3]	</w:t>
      </w:r>
      <w:r>
        <w:rPr>
          <w:sz w:val="19"/>
          <w:szCs w:val="19"/>
        </w:rPr>
        <w:t xml:space="preserve">Adkins, J. F., Naviaux, J. D., Subhas, A. V., Dong, S. &amp; Berelson, W. M. (2021). The dissolution rate of CaCO3 in the ocean. </w:t>
      </w:r>
      <w:r>
        <w:rPr>
          <w:i/>
          <w:iCs/>
          <w:sz w:val="19"/>
          <w:szCs w:val="19"/>
        </w:rPr>
        <w:t xml:space="preserve">Annual Review of Marine Science</w:t>
      </w:r>
      <w:r>
        <w:rPr>
          <w:sz w:val="19"/>
          <w:szCs w:val="19"/>
        </w:rPr>
        <w:t xml:space="preserve">, 13, 57–80.</w:t>
      </w:r>
      <w:r>
        <w:rPr>
          <w:sz w:val="19"/>
          <w:szCs w:val="19"/>
        </w:rPr>
        <w:t xml:space="preserve"> </w:t>
      </w:r>
      <w:hyperlink w:history="1" r:id="rIdtzyu8dfxzgl3qed756dn3">
        <w:r>
          <w:rPr>
            <w:color w:val="1D4ED8"/>
            <w:sz w:val="19"/>
            <w:szCs w:val="19"/>
            <w:u w:val="single"/>
          </w:rPr>
          <w:t xml:space="preserve">https://doi.org/10.1146/annurev-marine-041720-092514</w:t>
        </w:r>
      </w:hyperlink>
    </w:p>
    <w:p>
      <w:pPr>
        <w:tabs>
          <w:tab w:val="left" w:pos="567"/>
        </w:tabs>
        <w:spacing w:after="90"/>
        <w:ind w:left="567" w:hanging="567"/>
        <w:jc w:val="left"/>
      </w:pPr>
      <w:r>
        <w:rPr>
          <w:b/>
          <w:bCs/>
          <w:color w:val="B4410C"/>
          <w:sz w:val="19"/>
          <w:szCs w:val="19"/>
        </w:rPr>
        <w:t xml:space="preserve">[C4]	</w:t>
      </w:r>
      <w:r>
        <w:rPr>
          <w:sz w:val="19"/>
          <w:szCs w:val="19"/>
        </w:rPr>
        <w:t xml:space="preserve">Uchikawa, J., Chen, S., Eiler, J. M., Adkins, J. F. &amp; Zeebe, R. E. (2021). Trajectory and timescale of oxygen and clumped isotope equilibration in the dissolved carbonate system under normal and enzymatically-catalyzed conditions at 25 °C. </w:t>
      </w:r>
      <w:r>
        <w:rPr>
          <w:i/>
          <w:iCs/>
          <w:sz w:val="19"/>
          <w:szCs w:val="19"/>
        </w:rPr>
        <w:t xml:space="preserve">Geochimica et Cosmochimica Acta</w:t>
      </w:r>
      <w:r>
        <w:rPr>
          <w:sz w:val="19"/>
          <w:szCs w:val="19"/>
        </w:rPr>
        <w:t xml:space="preserve">, 314, 313–333.</w:t>
      </w:r>
      <w:r>
        <w:rPr>
          <w:sz w:val="19"/>
          <w:szCs w:val="19"/>
        </w:rPr>
        <w:t xml:space="preserve"> </w:t>
      </w:r>
      <w:hyperlink w:history="1" r:id="rIdkdhrqzuvqovuvfgzb9uce">
        <w:r>
          <w:rPr>
            <w:color w:val="1D4ED8"/>
            <w:sz w:val="19"/>
            <w:szCs w:val="19"/>
            <w:u w:val="single"/>
          </w:rPr>
          <w:t xml:space="preserve">https://doi.org/10.1016/j.gca.2021.08.014</w:t>
        </w:r>
      </w:hyperlink>
    </w:p>
    <w:p>
      <w:pPr>
        <w:tabs>
          <w:tab w:val="left" w:pos="567"/>
        </w:tabs>
        <w:spacing w:after="90"/>
        <w:ind w:left="567" w:hanging="567"/>
        <w:jc w:val="left"/>
      </w:pPr>
      <w:r>
        <w:rPr>
          <w:b/>
          <w:bCs/>
          <w:color w:val="C25E00"/>
          <w:sz w:val="19"/>
          <w:szCs w:val="19"/>
        </w:rPr>
        <w:t xml:space="preserve">[P1]	</w:t>
      </w:r>
      <w:r>
        <w:rPr>
          <w:sz w:val="19"/>
          <w:szCs w:val="19"/>
        </w:rPr>
        <w:t xml:space="preserve">Wilson, J. L., Shim, S., Yu, Y. E., Gupta, A. &amp; Stone, H. A. (2020). Diffusiophoresis in multivalent electrolytes. </w:t>
      </w:r>
      <w:r>
        <w:rPr>
          <w:i/>
          <w:iCs/>
          <w:sz w:val="19"/>
          <w:szCs w:val="19"/>
        </w:rPr>
        <w:t xml:space="preserve">Langmuir</w:t>
      </w:r>
      <w:r>
        <w:rPr>
          <w:sz w:val="19"/>
          <w:szCs w:val="19"/>
        </w:rPr>
        <w:t xml:space="preserve">, 36(25), 7014–7020.</w:t>
      </w:r>
      <w:r>
        <w:rPr>
          <w:sz w:val="19"/>
          <w:szCs w:val="19"/>
        </w:rPr>
        <w:t xml:space="preserve"> </w:t>
      </w:r>
      <w:hyperlink w:history="1" r:id="rIdgxudej4nsrulafcvosfxh">
        <w:r>
          <w:rPr>
            <w:color w:val="1D4ED8"/>
            <w:sz w:val="19"/>
            <w:szCs w:val="19"/>
            <w:u w:val="single"/>
          </w:rPr>
          <w:t xml:space="preserve">https://doi.org/10.1021/acs.langmuir.9b03333</w:t>
        </w:r>
      </w:hyperlink>
    </w:p>
    <w:p>
      <w:pPr>
        <w:tabs>
          <w:tab w:val="left" w:pos="567"/>
        </w:tabs>
        <w:spacing w:after="90"/>
        <w:ind w:left="567" w:hanging="567"/>
        <w:jc w:val="left"/>
      </w:pPr>
      <w:r>
        <w:rPr>
          <w:b/>
          <w:bCs/>
          <w:color w:val="C25E00"/>
          <w:sz w:val="19"/>
          <w:szCs w:val="19"/>
        </w:rPr>
        <w:t xml:space="preserve">[P2]	</w:t>
      </w:r>
      <w:r>
        <w:rPr>
          <w:sz w:val="19"/>
          <w:szCs w:val="19"/>
        </w:rPr>
        <w:t xml:space="preserve">Gupta, A., Zuk, P. J. &amp; Stone, H. A. (2020). Charging dynamics of overlapping double layers in a cylindrical nanopore. </w:t>
      </w:r>
      <w:r>
        <w:rPr>
          <w:i/>
          <w:iCs/>
          <w:sz w:val="19"/>
          <w:szCs w:val="19"/>
        </w:rPr>
        <w:t xml:space="preserve">Physical Review Letters</w:t>
      </w:r>
      <w:r>
        <w:rPr>
          <w:sz w:val="19"/>
          <w:szCs w:val="19"/>
        </w:rPr>
        <w:t xml:space="preserve">, 125(7), 076001.</w:t>
      </w:r>
      <w:r>
        <w:rPr>
          <w:sz w:val="19"/>
          <w:szCs w:val="19"/>
        </w:rPr>
        <w:t xml:space="preserve"> </w:t>
      </w:r>
      <w:hyperlink w:history="1" r:id="rId_qyb8nf1cqgzo7u2r7zyf">
        <w:r>
          <w:rPr>
            <w:color w:val="1D4ED8"/>
            <w:sz w:val="19"/>
            <w:szCs w:val="19"/>
            <w:u w:val="single"/>
          </w:rPr>
          <w:t xml:space="preserve">https://doi.org/10.1103/PhysRevLett.125.076001</w:t>
        </w:r>
      </w:hyperlink>
    </w:p>
    <w:p>
      <w:pPr>
        <w:tabs>
          <w:tab w:val="left" w:pos="567"/>
        </w:tabs>
        <w:spacing w:after="90"/>
        <w:ind w:left="567" w:hanging="567"/>
        <w:jc w:val="left"/>
      </w:pPr>
      <w:r>
        <w:rPr>
          <w:b/>
          <w:bCs/>
          <w:color w:val="C25E00"/>
          <w:sz w:val="19"/>
          <w:szCs w:val="19"/>
        </w:rPr>
        <w:t xml:space="preserve">[P3]	</w:t>
      </w:r>
      <w:r>
        <w:rPr>
          <w:sz w:val="19"/>
          <w:szCs w:val="19"/>
        </w:rPr>
        <w:t xml:space="preserve">Shen, X. &amp; Bourg, I. C. (2022). Interaction between hydrated smectite clay particles as a function of salinity (0–1 M) and counterion type (Na, K, Ca). </w:t>
      </w:r>
      <w:r>
        <w:rPr>
          <w:i/>
          <w:iCs/>
          <w:sz w:val="19"/>
          <w:szCs w:val="19"/>
        </w:rPr>
        <w:t xml:space="preserve">The Journal of Physical Chemistry C</w:t>
      </w:r>
      <w:r>
        <w:rPr>
          <w:sz w:val="19"/>
          <w:szCs w:val="19"/>
        </w:rPr>
        <w:t xml:space="preserve">, 126(49), 20990–20997.</w:t>
      </w:r>
      <w:r>
        <w:rPr>
          <w:sz w:val="19"/>
          <w:szCs w:val="19"/>
        </w:rPr>
        <w:t xml:space="preserve"> </w:t>
      </w:r>
      <w:hyperlink w:history="1" r:id="rIduxqcpv346shb6uwbgvke-">
        <w:r>
          <w:rPr>
            <w:color w:val="1D4ED8"/>
            <w:sz w:val="19"/>
            <w:szCs w:val="19"/>
            <w:u w:val="single"/>
          </w:rPr>
          <w:t xml:space="preserve">https://doi.org/10.1021/acs.jpcc.2c04636</w:t>
        </w:r>
      </w:hyperlink>
    </w:p>
    <w:p>
      <w:pPr>
        <w:tabs>
          <w:tab w:val="left" w:pos="567"/>
        </w:tabs>
        <w:spacing w:after="90"/>
        <w:ind w:left="567" w:hanging="567"/>
        <w:jc w:val="left"/>
      </w:pPr>
      <w:r>
        <w:rPr>
          <w:b/>
          <w:bCs/>
          <w:color w:val="C25E00"/>
          <w:sz w:val="19"/>
          <w:szCs w:val="19"/>
        </w:rPr>
        <w:t xml:space="preserve">[P4]	</w:t>
      </w:r>
      <w:r>
        <w:rPr>
          <w:sz w:val="19"/>
          <w:szCs w:val="19"/>
        </w:rPr>
        <w:t xml:space="preserve">Underwood, T. R. &amp; Bourg, I. C. (2022). Dielectric properties of water in charged nanopores. </w:t>
      </w:r>
      <w:r>
        <w:rPr>
          <w:i/>
          <w:iCs/>
          <w:sz w:val="19"/>
          <w:szCs w:val="19"/>
        </w:rPr>
        <w:t xml:space="preserve">The Journal of Physical Chemistry B</w:t>
      </w:r>
      <w:r>
        <w:rPr>
          <w:sz w:val="19"/>
          <w:szCs w:val="19"/>
        </w:rPr>
        <w:t xml:space="preserve">, 126(14), 2688–2698.</w:t>
      </w:r>
      <w:r>
        <w:rPr>
          <w:sz w:val="19"/>
          <w:szCs w:val="19"/>
        </w:rPr>
        <w:t xml:space="preserve"> </w:t>
      </w:r>
      <w:hyperlink w:history="1" r:id="rIde0sqklij5q9ifw_vowwna">
        <w:r>
          <w:rPr>
            <w:color w:val="1D4ED8"/>
            <w:sz w:val="19"/>
            <w:szCs w:val="19"/>
            <w:u w:val="single"/>
          </w:rPr>
          <w:t xml:space="preserve">https://doi.org/10.1021/acs.jpcb.1c09688</w:t>
        </w:r>
      </w:hyperlink>
    </w:p>
    <w:p>
      <w:pPr>
        <w:tabs>
          <w:tab w:val="left" w:pos="567"/>
        </w:tabs>
        <w:spacing w:after="90"/>
        <w:ind w:left="567" w:hanging="567"/>
        <w:jc w:val="left"/>
      </w:pPr>
      <w:r>
        <w:rPr>
          <w:b/>
          <w:bCs/>
          <w:color w:val="003262"/>
          <w:sz w:val="19"/>
          <w:szCs w:val="19"/>
        </w:rPr>
        <w:t xml:space="preserve">[BK1]	</w:t>
      </w:r>
      <w:r>
        <w:rPr>
          <w:sz w:val="19"/>
          <w:szCs w:val="19"/>
        </w:rPr>
        <w:t xml:space="preserve">Fong, K. D., Bergstrom, H. K., McCloskey, B. D. &amp; Mandadapu, K. K. (2020). Transport phenomena in electrolyte solutions: Nonequilibrium thermodynamics and statistical mechanics. </w:t>
      </w:r>
      <w:r>
        <w:rPr>
          <w:i/>
          <w:iCs/>
          <w:sz w:val="19"/>
          <w:szCs w:val="19"/>
        </w:rPr>
        <w:t xml:space="preserve">AIChE Journal</w:t>
      </w:r>
      <w:r>
        <w:rPr>
          <w:sz w:val="19"/>
          <w:szCs w:val="19"/>
        </w:rPr>
        <w:t xml:space="preserve">, 66(12), e17091.</w:t>
      </w:r>
      <w:r>
        <w:rPr>
          <w:sz w:val="19"/>
          <w:szCs w:val="19"/>
        </w:rPr>
        <w:t xml:space="preserve"> </w:t>
      </w:r>
      <w:hyperlink w:history="1" r:id="rIdgidslqfg5rv73vryqmrvx">
        <w:r>
          <w:rPr>
            <w:color w:val="1D4ED8"/>
            <w:sz w:val="19"/>
            <w:szCs w:val="19"/>
            <w:u w:val="single"/>
          </w:rPr>
          <w:t xml:space="preserve">https://doi.org/10.1002/aic.17091</w:t>
        </w:r>
      </w:hyperlink>
    </w:p>
    <w:p>
      <w:pPr>
        <w:tabs>
          <w:tab w:val="left" w:pos="567"/>
        </w:tabs>
        <w:spacing w:after="90"/>
        <w:ind w:left="567" w:hanging="567"/>
        <w:jc w:val="left"/>
      </w:pPr>
      <w:r>
        <w:rPr>
          <w:b/>
          <w:bCs/>
          <w:color w:val="003262"/>
          <w:sz w:val="19"/>
          <w:szCs w:val="19"/>
        </w:rPr>
        <w:t xml:space="preserve">[BK2]	</w:t>
      </w:r>
      <w:r>
        <w:rPr>
          <w:sz w:val="19"/>
          <w:szCs w:val="19"/>
        </w:rPr>
        <w:t xml:space="preserve">Halat, D. M., Fang, C., Hickson, D., Mistry, A., Reimer, J. A., Balsara, N. P. &amp; Wang, R. (2022). Electric-field-induced spatially dynamic heterogeneity of solvent motion and cation transference in electrolytes. </w:t>
      </w:r>
      <w:r>
        <w:rPr>
          <w:i/>
          <w:iCs/>
          <w:sz w:val="19"/>
          <w:szCs w:val="19"/>
        </w:rPr>
        <w:t xml:space="preserve">Physical Review Letters</w:t>
      </w:r>
      <w:r>
        <w:rPr>
          <w:sz w:val="19"/>
          <w:szCs w:val="19"/>
        </w:rPr>
        <w:t xml:space="preserve">, 128, 198002.</w:t>
      </w:r>
      <w:r>
        <w:rPr>
          <w:sz w:val="19"/>
          <w:szCs w:val="19"/>
        </w:rPr>
        <w:t xml:space="preserve"> </w:t>
      </w:r>
      <w:hyperlink w:history="1" r:id="rIdrjaylchzbdrwqi740wlx0">
        <w:r>
          <w:rPr>
            <w:color w:val="1D4ED8"/>
            <w:sz w:val="19"/>
            <w:szCs w:val="19"/>
            <w:u w:val="single"/>
          </w:rPr>
          <w:t xml:space="preserve">https://doi.org/10.1103/PhysRevLett.128.198002</w:t>
        </w:r>
      </w:hyperlink>
    </w:p>
    <w:p>
      <w:pPr>
        <w:tabs>
          <w:tab w:val="left" w:pos="567"/>
        </w:tabs>
        <w:spacing w:after="90"/>
        <w:ind w:left="567" w:hanging="567"/>
        <w:jc w:val="left"/>
      </w:pPr>
      <w:r>
        <w:rPr>
          <w:b/>
          <w:bCs/>
          <w:color w:val="003262"/>
          <w:sz w:val="19"/>
          <w:szCs w:val="19"/>
        </w:rPr>
        <w:t xml:space="preserve">[BK3]	</w:t>
      </w:r>
      <w:r>
        <w:rPr>
          <w:sz w:val="19"/>
          <w:szCs w:val="19"/>
        </w:rPr>
        <w:t xml:space="preserve">Agrawal, N. R. &amp; Wang, R. (2022). Electrostatic correlation induced ion condensation and charge inversion in multivalent electrolytes. </w:t>
      </w:r>
      <w:r>
        <w:rPr>
          <w:i/>
          <w:iCs/>
          <w:sz w:val="19"/>
          <w:szCs w:val="19"/>
        </w:rPr>
        <w:t xml:space="preserve">Journal of Chemical Theory and Computation</w:t>
      </w:r>
      <w:r>
        <w:rPr>
          <w:sz w:val="19"/>
          <w:szCs w:val="19"/>
        </w:rPr>
        <w:t xml:space="preserve">, 18(10), 6271–6280.</w:t>
      </w:r>
      <w:r>
        <w:rPr>
          <w:sz w:val="19"/>
          <w:szCs w:val="19"/>
        </w:rPr>
        <w:t xml:space="preserve"> </w:t>
      </w:r>
      <w:hyperlink w:history="1" r:id="rIdq5qqvorypw1vtcpzt5gei">
        <w:r>
          <w:rPr>
            <w:color w:val="1D4ED8"/>
            <w:sz w:val="19"/>
            <w:szCs w:val="19"/>
            <w:u w:val="single"/>
          </w:rPr>
          <w:t xml:space="preserve">https://doi.org/10.1021/acs.jctc.2c00607</w:t>
        </w:r>
      </w:hyperlink>
    </w:p>
    <w:p>
      <w:pPr>
        <w:tabs>
          <w:tab w:val="left" w:pos="567"/>
        </w:tabs>
        <w:spacing w:after="90"/>
        <w:ind w:left="567" w:hanging="567"/>
        <w:jc w:val="left"/>
      </w:pPr>
      <w:r>
        <w:rPr>
          <w:b/>
          <w:bCs/>
          <w:color w:val="003262"/>
          <w:sz w:val="19"/>
          <w:szCs w:val="19"/>
        </w:rPr>
        <w:t xml:space="preserve">[BK4]	</w:t>
      </w:r>
      <w:r>
        <w:rPr>
          <w:sz w:val="19"/>
          <w:szCs w:val="19"/>
        </w:rPr>
        <w:t xml:space="preserve">Whittaker, M. L., Ren, D., Ophus, C., Zhang, Y., Waller, L., Gilbert, B. &amp; Banfield, J. F. (2022). Ion complexation waves emerge at the curved interfaces of layered minerals. </w:t>
      </w:r>
      <w:r>
        <w:rPr>
          <w:i/>
          <w:iCs/>
          <w:sz w:val="19"/>
          <w:szCs w:val="19"/>
        </w:rPr>
        <w:t xml:space="preserve">Nature Communications</w:t>
      </w:r>
      <w:r>
        <w:rPr>
          <w:sz w:val="19"/>
          <w:szCs w:val="19"/>
        </w:rPr>
        <w:t xml:space="preserve">, 13 (article number not verified).</w:t>
      </w:r>
      <w:r>
        <w:rPr>
          <w:sz w:val="19"/>
          <w:szCs w:val="19"/>
        </w:rPr>
        <w:t xml:space="preserve"> </w:t>
      </w:r>
      <w:hyperlink w:history="1" r:id="rIdvk_nvmcbimwg5gzjclphg">
        <w:r>
          <w:rPr>
            <w:color w:val="1D4ED8"/>
            <w:sz w:val="19"/>
            <w:szCs w:val="19"/>
            <w:u w:val="single"/>
          </w:rPr>
          <w:t xml:space="preserve">https://doi.org/10.1038/s41467-022-31004-0</w:t>
        </w:r>
      </w:hyperlink>
    </w:p>
    <w:p>
      <w:pPr>
        <w:spacing w:after="200"/>
      </w:pPr>
    </w:p>
    <w:p>
      <w:pPr>
        <w:spacing w:after="120"/>
      </w:pPr>
      <w:r>
        <w:rPr>
          <w:i/>
          <w:iCs/>
          <w:color w:val="5B6573"/>
          <w:sz w:val="18"/>
          <w:szCs w:val="18"/>
        </w:rPr>
        <w:t xml:space="preserve">Note on verification: no full text was opened, and direct access to publisher pages, Crossref and arXiv was blocked in this environment, so all data were verified from search-engine summaries; the equations of the papers are representative formulations. All 20 titles and DOIs were checked against the papers of the 28 previous documents of this series, with no overlap. Unconfirmed points: the journal version of the base article (from a secondary citation); for [O1], the year (inferred from the volume), the DOI (from an indexing site that reproduces the abstract) and the affiliation block; the issue of [H1] (inferred from the article number) and the affiliations of two of its authors; the initials of the coauthors of [H2]; the affiliation blocks of [H3], [C4] and [BK1]; the pages of [C2]; the affiliation of C. Y. Son [C1] and of the coauthors of [C3]; the printed affiliation blocks of [P1]–[P4], for which the Princeton research portal was used; the per-author affiliations of [BK2] and of N. R. Agrawal [BK3]; the article number of [BK4]. The classical references of Part I were not verified. The numbers of section 10 come from the code in experiments/ngarkesa_go/ and are reproduced with two commands.</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Charged-species transport and hydrogeochemistry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jmioh_l0so9o4xf826qw4" Type="http://schemas.openxmlformats.org/officeDocument/2006/relationships/hyperlink" Target="https://arxiv.org/abs/2211.13505" TargetMode="External"/><Relationship Id="rIdj4jogrpz3t5pqmawoo0z9" Type="http://schemas.openxmlformats.org/officeDocument/2006/relationships/hyperlink" Target="https://doi.org/10.1063/5.0299400" TargetMode="External"/><Relationship Id="rIdvumkmg4bu3ofuycyy6epj" Type="http://schemas.openxmlformats.org/officeDocument/2006/relationships/hyperlink" Target="https://doi.org/10.1093/imanum/drab067" TargetMode="External"/><Relationship Id="rId_hsbpvfjxabhf7doahaab" Type="http://schemas.openxmlformats.org/officeDocument/2006/relationships/hyperlink" Target="https://doi.org/10.1093/imanum/drae001" TargetMode="External"/><Relationship Id="rId_svfokswvtilbrgkztxnd" Type="http://schemas.openxmlformats.org/officeDocument/2006/relationships/hyperlink" Target="https://doi.org/10.1021/acs.jpclett.0c03718" TargetMode="External"/><Relationship Id="rId7gvv63tyl6rk08fll7dyw" Type="http://schemas.openxmlformats.org/officeDocument/2006/relationships/hyperlink" Target="https://doi.org/10.1103/PhysRevLett.127.025901" TargetMode="External"/><Relationship Id="rIdagydoin42ewuvqp20hrir" Type="http://schemas.openxmlformats.org/officeDocument/2006/relationships/hyperlink" Target="https://doi.org/10.2475/01.2022.01" TargetMode="External"/><Relationship Id="rIdahz1srlk4ps2lwwarfu1t" Type="http://schemas.openxmlformats.org/officeDocument/2006/relationships/hyperlink" Target="https://doi.org/10.1126/science.aay8467" TargetMode="External"/><Relationship Id="rId7bycwgcotu3lqhjd1wa4l" Type="http://schemas.openxmlformats.org/officeDocument/2006/relationships/hyperlink" Target="https://doi.org/10.1149/1945-7111/accb6b" TargetMode="External"/><Relationship Id="rIddd-gcc-ey6ftfncd-_9ml" Type="http://schemas.openxmlformats.org/officeDocument/2006/relationships/hyperlink" Target="https://doi.org/10.1073/pnas.2020615118" TargetMode="External"/><Relationship Id="rIdex-7a1w6zo9abn-cmropp" Type="http://schemas.openxmlformats.org/officeDocument/2006/relationships/hyperlink" Target="https://doi.org/10.1039/D3EE01606D" TargetMode="External"/><Relationship Id="rIdpmhxmnukfasq0y990clhw" Type="http://schemas.openxmlformats.org/officeDocument/2006/relationships/hyperlink" Target="https://doi.org/10.1146/annurev-marine-041720-092514" TargetMode="External"/><Relationship Id="rIdkdorhuhgy-nm3gdjwnr1n" Type="http://schemas.openxmlformats.org/officeDocument/2006/relationships/hyperlink" Target="https://doi.org/10.1016/j.gca.2021.08.014" TargetMode="External"/><Relationship Id="rIdglmvwo7udbzipdkikjkj3" Type="http://schemas.openxmlformats.org/officeDocument/2006/relationships/hyperlink" Target="https://doi.org/10.1021/acs.langmuir.9b03333" TargetMode="External"/><Relationship Id="rIdm3jjzhhmiu4igiyqlw6ib" Type="http://schemas.openxmlformats.org/officeDocument/2006/relationships/hyperlink" Target="https://doi.org/10.1103/PhysRevLett.125.076001" TargetMode="External"/><Relationship Id="rIdooo651ovllrybkjbgdr3o" Type="http://schemas.openxmlformats.org/officeDocument/2006/relationships/hyperlink" Target="https://doi.org/10.1021/acs.jpcc.2c04636" TargetMode="External"/><Relationship Id="rId-e3n2gxhvjlqf0f3ho2pp" Type="http://schemas.openxmlformats.org/officeDocument/2006/relationships/hyperlink" Target="https://doi.org/10.1021/acs.jpcb.1c09688" TargetMode="External"/><Relationship Id="rIdoyyar_csuqqklv5saznyn" Type="http://schemas.openxmlformats.org/officeDocument/2006/relationships/hyperlink" Target="https://doi.org/10.1002/aic.17091" TargetMode="External"/><Relationship Id="rIdooqq12oozv6w7u-o0jnkf" Type="http://schemas.openxmlformats.org/officeDocument/2006/relationships/hyperlink" Target="https://doi.org/10.1103/PhysRevLett.128.198002" TargetMode="External"/><Relationship Id="rIdwahyshhvf9mruzrk4liiy" Type="http://schemas.openxmlformats.org/officeDocument/2006/relationships/hyperlink" Target="https://doi.org/10.1021/acs.jctc.2c00607" TargetMode="External"/><Relationship Id="rIdyvjxw68u95xz5lgwpz4wb" Type="http://schemas.openxmlformats.org/officeDocument/2006/relationships/hyperlink" Target="https://doi.org/10.1038/s41467-022-31004-0" TargetMode="External"/><Relationship Id="rId2e-_kn2lzlfos4uchl87g" Type="http://schemas.openxmlformats.org/officeDocument/2006/relationships/hyperlink" Target="https://doi.org/10.1002/aic.17599" TargetMode="External"/><Relationship Id="rIdbfpygg1j_w1ufaexar9gk" Type="http://schemas.openxmlformats.org/officeDocument/2006/relationships/hyperlink" Target="https://doi.org/10.1039/D3FD00042G" TargetMode="External"/><Relationship Id="rIdsoghzma212tfhlt_3cdmr" Type="http://schemas.openxmlformats.org/officeDocument/2006/relationships/hyperlink" Target="https://doi.org/10.1038/s41467-022-29791-7" TargetMode="External"/><Relationship Id="rIdln6gya1s-vembzw4nohuz" Type="http://schemas.openxmlformats.org/officeDocument/2006/relationships/hyperlink" Target="https://doi.org/10.1021/acsami.3c14173" TargetMode="External"/><Relationship Id="rIddb9dsqqv9vg-bdr7bbb4x" Type="http://schemas.openxmlformats.org/officeDocument/2006/relationships/hyperlink" Target="https://doi.org/10.1039/D1SE00201E" TargetMode="External"/><Relationship Id="rIdngvu9qublfqltqlsrwnvp" Type="http://schemas.openxmlformats.org/officeDocument/2006/relationships/hyperlink" Target="https://doi.org/10.1038/s41467-020-18232-y" TargetMode="External"/><Relationship Id="rIddpejlbbuaygmvwjyf4bn0" Type="http://schemas.openxmlformats.org/officeDocument/2006/relationships/hyperlink" Target="https://doi.org/10.1039/D0SM00899K" TargetMode="External"/><Relationship Id="rIdqp6mcmv0_hyd8l85ewban" Type="http://schemas.openxmlformats.org/officeDocument/2006/relationships/hyperlink" Target="https://doi.org/10.1021/acsnano.3c05751" TargetMode="External"/><Relationship Id="rIdzbzcopp30v0uyj9s6pufz" Type="http://schemas.openxmlformats.org/officeDocument/2006/relationships/hyperlink" Target="https://doi.org/10.1103/PhysRevLett.131.076801" TargetMode="External"/><Relationship Id="rIdyjevnwtdacwlvzmk1ssms" Type="http://schemas.openxmlformats.org/officeDocument/2006/relationships/hyperlink" Target="https://doi.org/10.1103/PhysRevLett.124.206001" TargetMode="External"/><Relationship Id="rIdw1uycj6ryqe6oiwo23ezc" Type="http://schemas.openxmlformats.org/officeDocument/2006/relationships/hyperlink" Target="https://doi.org/10.1021/acs.macromol.0c02001" TargetMode="External"/><Relationship Id="rId0lyb2mt13nnykzx9c3chu" Type="http://schemas.openxmlformats.org/officeDocument/2006/relationships/hyperlink" Target="https://doi.org/10.1021/acs.est.0c00012" TargetMode="External"/><Relationship Id="rIdl03topqlwxtnqjhrkemyc" Type="http://schemas.openxmlformats.org/officeDocument/2006/relationships/hyperlink" Target="https://doi.org/10.1063/5.0299400" TargetMode="External"/><Relationship Id="rId_p0zaqpllywtc3koolbgz" Type="http://schemas.openxmlformats.org/officeDocument/2006/relationships/hyperlink" Target="https://doi.org/10.1093/imanum/drab067" TargetMode="External"/><Relationship Id="rIdlj9j6cwxrb4sevhmxdd2h" Type="http://schemas.openxmlformats.org/officeDocument/2006/relationships/hyperlink" Target="https://doi.org/10.1093/imanum/drae001" TargetMode="External"/><Relationship Id="rIdr-99vcnbxijs8nvqfukvp" Type="http://schemas.openxmlformats.org/officeDocument/2006/relationships/hyperlink" Target="https://doi.org/10.1021/acs.jpclett.0c03718" TargetMode="External"/><Relationship Id="rIdyljxl4h_5giiw6_w5gpf5" Type="http://schemas.openxmlformats.org/officeDocument/2006/relationships/hyperlink" Target="https://doi.org/10.1103/PhysRevLett.127.025901" TargetMode="External"/><Relationship Id="rIdzvse6zy3urroyqr5jjure" Type="http://schemas.openxmlformats.org/officeDocument/2006/relationships/hyperlink" Target="https://doi.org/10.2475/01.2022.01" TargetMode="External"/><Relationship Id="rId8qe_eerdvvbo-lwqm8ld4" Type="http://schemas.openxmlformats.org/officeDocument/2006/relationships/hyperlink" Target="https://doi.org/10.1126/science.aay8467" TargetMode="External"/><Relationship Id="rIdug4joifbdmhir9phryoms" Type="http://schemas.openxmlformats.org/officeDocument/2006/relationships/hyperlink" Target="https://doi.org/10.1149/1945-7111/accb6b" TargetMode="External"/><Relationship Id="rIdo43cr0w6zdly_2lz7bgwp" Type="http://schemas.openxmlformats.org/officeDocument/2006/relationships/hyperlink" Target="https://doi.org/10.1073/pnas.2020615118" TargetMode="External"/><Relationship Id="rIdovlqoo7xbd5sye4iqbdxu" Type="http://schemas.openxmlformats.org/officeDocument/2006/relationships/hyperlink" Target="https://doi.org/10.1039/D3EE01606D" TargetMode="External"/><Relationship Id="rIdtzyu8dfxzgl3qed756dn3" Type="http://schemas.openxmlformats.org/officeDocument/2006/relationships/hyperlink" Target="https://doi.org/10.1146/annurev-marine-041720-092514" TargetMode="External"/><Relationship Id="rIdkdhrqzuvqovuvfgzb9uce" Type="http://schemas.openxmlformats.org/officeDocument/2006/relationships/hyperlink" Target="https://doi.org/10.1016/j.gca.2021.08.014" TargetMode="External"/><Relationship Id="rIdgxudej4nsrulafcvosfxh" Type="http://schemas.openxmlformats.org/officeDocument/2006/relationships/hyperlink" Target="https://doi.org/10.1021/acs.langmuir.9b03333" TargetMode="External"/><Relationship Id="rId_qyb8nf1cqgzo7u2r7zyf" Type="http://schemas.openxmlformats.org/officeDocument/2006/relationships/hyperlink" Target="https://doi.org/10.1103/PhysRevLett.125.076001" TargetMode="External"/><Relationship Id="rIduxqcpv346shb6uwbgvke-" Type="http://schemas.openxmlformats.org/officeDocument/2006/relationships/hyperlink" Target="https://doi.org/10.1021/acs.jpcc.2c04636" TargetMode="External"/><Relationship Id="rIde0sqklij5q9ifw_vowwna" Type="http://schemas.openxmlformats.org/officeDocument/2006/relationships/hyperlink" Target="https://doi.org/10.1021/acs.jpcb.1c09688" TargetMode="External"/><Relationship Id="rIdgidslqfg5rv73vryqmrvx" Type="http://schemas.openxmlformats.org/officeDocument/2006/relationships/hyperlink" Target="https://doi.org/10.1002/aic.17091" TargetMode="External"/><Relationship Id="rIdrjaylchzbdrwqi740wlx0" Type="http://schemas.openxmlformats.org/officeDocument/2006/relationships/hyperlink" Target="https://doi.org/10.1103/PhysRevLett.128.198002" TargetMode="External"/><Relationship Id="rIdq5qqvorypw1vtcpzt5gei" Type="http://schemas.openxmlformats.org/officeDocument/2006/relationships/hyperlink" Target="https://doi.org/10.1021/acs.jctc.2c00607" TargetMode="External"/><Relationship Id="rIdvk_nvmcbimwg5gzjclphg" Type="http://schemas.openxmlformats.org/officeDocument/2006/relationships/hyperlink" Target="https://doi.org/10.1038/s41467-022-31004-0" TargetMode="External"/><Relationship Id="rId11" Type="http://schemas.openxmlformats.org/officeDocument/2006/relationships/image" Target="media/f49ee4e27f6e2d6705333fe15663963deadb29f5.png"/><Relationship Id="rId12" Type="http://schemas.openxmlformats.org/officeDocument/2006/relationships/image" Target="media/8c598ae86a12e6054a9c88b2ab2d0e339443f10b.png"/><Relationship Id="rId6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Transport of charged species in water and porous media: from structural electroneutrality to hydrogeochemistry</dc:title>
  <dc:subject>Literature review: transport of charged species and hydrogeochemistry, 2020–2026</dc:subject>
  <dc:creator>D. Zeqiraj</dc:creator>
  <dc:description>Theoretical introduction and the 20 most relevant papers (2020–2026) from Oxford, Harvard, Caltech, Princeton and Berkeley related to "Structural electroneutrality in Onsager–Stefan–Maxwell transport with charged species", with a numerically tested innovation for the back-diffusion of salt from coastal aquitards</dc:description>
  <cp:lastModifiedBy>D. Zeqiraj</cp:lastModifiedBy>
  <cp:revision>1</cp:revision>
  <dcterms:created xsi:type="dcterms:W3CDTF">2026-10-20T09:53:02.450Z</dcterms:created>
  <dcterms:modified xsi:type="dcterms:W3CDTF">2026-10-20T09:53:02.450Z</dcterms:modified>
</cp:coreProperties>
</file>

<file path=docProps/custom.xml><?xml version="1.0" encoding="utf-8"?>
<Properties xmlns="http://schemas.openxmlformats.org/officeDocument/2006/custom-properties" xmlns:vt="http://schemas.openxmlformats.org/officeDocument/2006/docPropsVTypes"/>
</file>