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All the boundary and initial conditions of a coastal aquifer: sea, atmosphere, soil moisture, rivers, pumping regimes and the initial state, as stochastic and causal objects in the augmented transient system</w:t>
      </w:r>
    </w:p>
    <w:p>
      <w:pPr>
        <w:spacing w:after="360"/>
      </w:pPr>
      <w:r>
        <w:rPr>
          <w:color w:val="3A4350"/>
          <w:sz w:val="26"/>
          <w:szCs w:val="26"/>
        </w:rPr>
        <w:t xml:space="preserve">Thirty papers (2020–2026) from Oxford, Caltech, Princeton, Berkeley and MIT on every boundary and initial condition of the coastal aquifer system and how to integrate it into the system of differential equations of reviews 42–43, with a theoretical introduction and a numerically tested innovation: a causal, horizon-resolved budget of the forecast over all boundaries, with pumping as the controllable one</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4D4D4F"/>
          <w:sz w:val="24"/>
          <w:szCs w:val="24"/>
        </w:rPr>
        <w:t xml:space="preserve">MIT</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 augmented transient system and its boundaries; for each boundary (sea, atmosphere, soil moisture and the unsaturated zone, rivers and drains, wells and pumping regimes) and for the initial state: the mathematical condition, the stochastic model, the causal role and how it enters the equations; a table of all conditions. </w:t>
      </w:r>
      <w:r>
        <w:rPr>
          <w:b/>
          <w:bCs/>
        </w:rPr>
        <w:t xml:space="preserve">Part II:</w:t>
      </w:r>
      <w:r>
        <w:t xml:space="preserve"> 30 verified papers: Oxford (O1–O5), Caltech (C1–C7), Princeton (P1–P7), Berkeley (BK1–BK5) and MIT (M1–M6), each with a key equation in OMML and an innovation. </w:t>
      </w:r>
      <w:r>
        <w:rPr>
          <w:b/>
          <w:bCs/>
        </w:rPr>
        <w:t xml:space="preserve">Part III:</w:t>
      </w:r>
      <w:r>
        <w:t xml:space="preserve"> synthesis, further reading and the KUFIRI-GO (</w:t>
      </w:r>
      <w:r>
        <w:rPr>
          <w:i/>
          <w:iCs/>
        </w:rPr>
        <w:t xml:space="preserve">kufiri</w:t>
      </w:r>
      <w:r>
        <w:t xml:space="preserve">: the boundary) innovation: an exact budget of the toe forecast over every boundary and the initial state by horizon, the causal paths of drought, pumping as the controllable boundary with a closed-form drought rule, and pumping regimes by Monte Carlo.</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relevance to the coastal aquifer system (★ 1–5).</w:t>
      </w:r>
    </w:p>
    <w:p>
      <w:pPr>
        <w:pStyle w:val="ListParagraph"/>
        <w:numPr>
          <w:ilvl w:val="0"/>
          <w:numId w:val="2"/>
        </w:numPr>
        <w:spacing w:after="60"/>
        <w:jc w:val="both"/>
      </w:pPr>
      <w:r>
        <w:rPr>
          <w:b/>
          <w:bCs/>
        </w:rPr>
        <w:t xml:space="preserve">Summary:</w:t>
      </w:r>
      <w:r>
        <w:t xml:space="preserve"> the problem, the method and the main results.</w:t>
      </w:r>
    </w:p>
    <w:p>
      <w:pPr>
        <w:pStyle w:val="ListParagraph"/>
        <w:numPr>
          <w:ilvl w:val="0"/>
          <w:numId w:val="2"/>
        </w:numPr>
        <w:spacing w:after="60"/>
        <w:jc w:val="both"/>
      </w:pPr>
      <w:r>
        <w:rPr>
          <w:b/>
          <w:bCs/>
        </w:rPr>
        <w:t xml:space="preserve">Key equation:</w:t>
      </w:r>
      <w:r>
        <w:t xml:space="preserve"> the central model or result as a Word equation (OMML) that can be edited with </w:t>
      </w:r>
      <w:r>
        <w:rPr>
          <w:i/>
          <w:iCs/>
        </w:rPr>
        <w:t xml:space="preserve">Insert → Equation</w:t>
      </w:r>
      <w:r>
        <w:t xml:space="preserve">; all are representative formulations,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boundary or initial condition of Part I the paper supports, how it enters the equations of the augmented transient system, and a proposed extension.</w:t>
      </w:r>
    </w:p>
    <w:p>
      <w:pPr>
        <w:spacing w:before="360"/>
      </w:pPr>
      <w:r>
        <w:rPr>
          <w:color w:val="5B6573"/>
          <w:sz w:val="20"/>
          <w:szCs w:val="20"/>
        </w:rPr>
        <w:t xml:space="preserve">Search date: 24 October 2026  ·  Period covered: 2020–2026</w:t>
      </w:r>
    </w:p>
    <w:p>
      <w:pPr>
        <w:pStyle w:val="Heading1"/>
        <w:pageBreakBefore/>
      </w:pPr>
      <w:r>
        <w:rPr>
          <w:color w:val="1F3864"/>
        </w:rPr>
        <w:t xml:space="preserve">1. Theoretical introduction: every boundary and initial condition of the coastal aquifer system</w:t>
      </w:r>
    </w:p>
    <w:p>
      <w:pPr>
        <w:spacing w:after="120"/>
      </w:pPr>
      <w:r>
        <w:rPr>
          <w:i/>
          <w:iCs/>
          <w:color w:val="5B6573"/>
          <w:sz w:val="18"/>
          <w:szCs w:val="18"/>
        </w:rPr>
        <w:t xml:space="preserve">Theoretical introduction written for this document. It lists every boundary and initial condition of the coastal aquifer system, gives each one as a mathematical condition, a stochastic model and a causal role, and says how it enters the augmented transient system of reviews 42 and 43. The general mathematics of boundary and initial conditions is in the companion review 44.</w:t>
      </w:r>
    </w:p>
    <w:p>
      <w:pPr>
        <w:spacing w:after="120"/>
        <w:jc w:val="both"/>
      </w:pPr>
      <w:r>
        <w:rPr>
          <w:b/>
          <w:bCs/>
        </w:rPr>
        <w:t xml:space="preserve">The system and its boundaries.</w:t>
      </w:r>
      <w:r>
        <w:t xml:space="preserve"> The augmented transient system couples variable-density flow in equivalent freshwater head </w:t>
      </w:r>
      <m:oMath>
        <m:r>
          <m:t>h</m:t>
        </m:r>
      </m:oMath>
      <w:r>
        <w:t xml:space="preserve"> with a storage memory and a learned closure, and the transport of seven major ions </w:t>
      </w:r>
      <m:oMath>
        <m:r>
          <m:rPr>
            <m:sty m:val="b"/>
          </m:rPr>
          <m:t>c</m:t>
        </m:r>
        <m:r>
          <m:rPr>
            <m:sty m:val="p"/>
          </m:rPr>
          <m:t>=</m:t>
        </m:r>
        <m:d>
          <m:dPr>
            <m:begChr m:val="("/>
            <m:sepChr m:val=""/>
            <m:endChr m:val=")"/>
            <m:grow/>
          </m:dPr>
          <m:e>
            <m:sSub>
              <m:e>
                <m:r>
                  <m:t>c</m:t>
                </m:r>
              </m:e>
              <m:sub>
                <m:r>
                  <m:rPr>
                    <m:nor/>
                  </m:rPr>
                  <m:t>Cl</m:t>
                </m:r>
              </m:sub>
            </m:sSub>
            <m:r>
              <m:rPr>
                <m:sty m:val="p"/>
              </m:rPr>
              <m:t>,</m:t>
            </m:r>
            <m:sSub>
              <m:e>
                <m:r>
                  <m:t>c</m:t>
                </m:r>
              </m:e>
              <m:sub>
                <m:r>
                  <m:rPr>
                    <m:nor/>
                  </m:rPr>
                  <m:t>Na</m:t>
                </m:r>
              </m:sub>
            </m:sSub>
            <m:r>
              <m:rPr>
                <m:sty m:val="p"/>
              </m:rPr>
              <m:t>,</m:t>
            </m:r>
            <m:sSub>
              <m:e>
                <m:r>
                  <m:t>c</m:t>
                </m:r>
              </m:e>
              <m:sub>
                <m:r>
                  <m:rPr>
                    <m:nor/>
                  </m:rPr>
                  <m:t>K</m:t>
                </m:r>
              </m:sub>
            </m:sSub>
            <m:r>
              <m:rPr>
                <m:sty m:val="p"/>
              </m:rPr>
              <m:t>,</m:t>
            </m:r>
            <m:sSub>
              <m:e>
                <m:r>
                  <m:t>c</m:t>
                </m:r>
              </m:e>
              <m:sub>
                <m:r>
                  <m:rPr>
                    <m:nor/>
                  </m:rPr>
                  <m:t>Ca</m:t>
                </m:r>
              </m:sub>
            </m:sSub>
            <m:r>
              <m:rPr>
                <m:sty m:val="p"/>
              </m:rPr>
              <m:t>,</m:t>
            </m:r>
            <m:sSub>
              <m:e>
                <m:r>
                  <m:t>c</m:t>
                </m:r>
              </m:e>
              <m:sub>
                <m:r>
                  <m:rPr>
                    <m:nor/>
                  </m:rPr>
                  <m:t>Mg</m:t>
                </m:r>
              </m:sub>
            </m:sSub>
            <m:r>
              <m:rPr>
                <m:sty m:val="p"/>
              </m:rPr>
              <m:t>,</m:t>
            </m:r>
            <m:sSub>
              <m:e>
                <m:r>
                  <m:t>c</m:t>
                </m:r>
              </m:e>
              <m:sub>
                <m:r>
                  <m:rPr>
                    <m:nor/>
                  </m:rPr>
                  <m:t>SO4</m:t>
                </m:r>
              </m:sub>
            </m:sSub>
            <m:r>
              <m:rPr>
                <m:sty m:val="p"/>
              </m:rPr>
              <m:t>,</m:t>
            </m:r>
            <m:sSub>
              <m:e>
                <m:r>
                  <m:t>c</m:t>
                </m:r>
              </m:e>
              <m:sub>
                <m:r>
                  <m:rPr>
                    <m:nor/>
                  </m:rPr>
                  <m:t>HCO3</m:t>
                </m:r>
              </m:sub>
            </m:sSub>
          </m:e>
        </m:d>
      </m:oMath>
      <w:r>
        <w:t xml:space="preserve"> with cation exchange, immobile silt and clay zones and a stoichiometric closure [reviews 42, 43]:</w:t>
      </w:r>
    </w:p>
    <w:p>
      <w:pPr>
        <w:pStyle w:val="Equation"/>
      </w:pPr>
      <m:oMathPara>
        <m:oMathParaPr>
          <m:jc m:val="center"/>
        </m:oMathParaPr>
        <m:oMath>
          <m:sSub>
            <m:e>
              <m:r>
                <m:t>S</m:t>
              </m:r>
            </m:e>
            <m:sub>
              <m:r>
                <m:t>s</m:t>
              </m:r>
            </m:sub>
          </m:sSub>
          <m:r>
            <m:t> </m:t>
          </m:r>
          <m:sSub>
            <m:e>
              <m:r>
                <m:rPr>
                  <m:sty m:val="p"/>
                </m:rPr>
                <m:t>∂</m:t>
              </m:r>
            </m:e>
            <m:sub>
              <m:r>
                <m:t>t</m:t>
              </m:r>
            </m:sub>
          </m:sSub>
          <m:r>
            <m:t>h</m:t>
          </m:r>
          <m:r>
            <m:rPr>
              <m:sty m:val="p"/>
            </m:rPr>
            <m:t>+</m:t>
          </m:r>
          <m:r>
            <m:rPr>
              <m:sty m:val="p"/>
            </m:rPr>
            <m:t>∇</m:t>
          </m:r>
          <m:r>
            <m:rPr>
              <m:sty m:val="p"/>
            </m:rPr>
            <m:t>⋅</m:t>
          </m:r>
          <m:r>
            <m:rPr>
              <m:sty m:val="b"/>
            </m:rPr>
            <m:t>q</m:t>
          </m:r>
          <m:r>
            <m:rPr>
              <m:sty m:val="p"/>
            </m:rPr>
            <m:t>=</m:t>
          </m:r>
          <m:nary>
            <m:naryPr>
              <m:chr m:val="∑"/>
              <m:limLoc m:val="undOvr"/>
              <m:subHide m:val="off"/>
              <m:supHide m:val="on"/>
            </m:naryPr>
            <m:sub>
              <m:r>
                <m:t>w</m:t>
              </m:r>
            </m:sub>
            <m:sup>
              <m:r>
                <m:t>​</m:t>
              </m:r>
            </m:sup>
            <m:e>
              <m:sSub>
                <m:e>
                  <m:r>
                    <m:t>Q</m:t>
                  </m:r>
                </m:e>
                <m:sub>
                  <m:r>
                    <m:t>w</m:t>
                  </m:r>
                </m:sub>
              </m:sSub>
            </m:e>
          </m:nary>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r>
            <m:rPr>
              <m:sty m:val="p"/>
            </m:rPr>
            <m:t>−</m:t>
          </m:r>
          <m:nary>
            <m:naryPr>
              <m:chr m:val="∫"/>
              <m:limLoc m:val="subSup"/>
              <m:subHide m:val="off"/>
              <m:supHide m:val="off"/>
            </m:naryPr>
            <m:sub>
              <m:r>
                <m:t>0</m:t>
              </m:r>
            </m:sub>
            <m:sup>
              <m:r>
                <m:t>t</m:t>
              </m:r>
            </m:sup>
            <m:e>
              <m:sSub>
                <m:e>
                  <m:r>
                    <m:t>κ</m:t>
                  </m:r>
                </m:e>
                <m:sub>
                  <m:r>
                    <m:t>h</m:t>
                  </m:r>
                </m:sub>
              </m:sSub>
            </m:e>
          </m:nary>
          <m:d>
            <m:dPr>
              <m:begChr m:val="("/>
              <m:sepChr m:val=""/>
              <m:endChr m:val=")"/>
              <m:grow/>
            </m:dPr>
            <m:e>
              <m:r>
                <m:t>t</m:t>
              </m:r>
              <m:r>
                <m:rPr>
                  <m:sty m:val="p"/>
                </m:rPr>
                <m:t>−</m:t>
              </m:r>
              <m:r>
                <m:t>s</m:t>
              </m:r>
            </m:e>
          </m:d>
          <m:r>
            <m:t> </m:t>
          </m:r>
          <m:sSub>
            <m:e>
              <m:r>
                <m:rPr>
                  <m:sty m:val="p"/>
                </m:rPr>
                <m:t>∂</m:t>
              </m:r>
            </m:e>
            <m:sub>
              <m:r>
                <m:t>s</m:t>
              </m:r>
            </m:sub>
          </m:sSub>
          <m:r>
            <m:t>h</m:t>
          </m:r>
          <m:r>
            <m:t> </m:t>
          </m:r>
          <m:r>
            <m:t>d</m:t>
          </m:r>
          <m:r>
            <m:t>s</m:t>
          </m:r>
          <m:r>
            <m:rPr>
              <m:sty m:val="p"/>
            </m:rPr>
            <m:t>+</m:t>
          </m:r>
          <m:r>
            <m:t>Ψ</m:t>
          </m:r>
          <m:d>
            <m:dPr>
              <m:begChr m:val="("/>
              <m:sepChr m:val=""/>
              <m:endChr m:val=")"/>
              <m:grow/>
            </m:dPr>
            <m:e>
              <m:r>
                <m:t>h</m:t>
              </m:r>
              <m:r>
                <m:rPr>
                  <m:sty m:val="p"/>
                </m:rPr>
                <m:t>;</m:t>
              </m:r>
              <m:r>
                <m:rPr>
                  <m:sty m:val="b"/>
                </m:rPr>
                <m:t>θ</m:t>
              </m:r>
            </m:e>
          </m:d>
          <m:r>
            <m:rPr>
              <m:sty m:val="p"/>
            </m:rPr>
            <m:t>,</m:t>
          </m:r>
          <m:r>
            <m:t>  </m:t>
          </m:r>
          <m:r>
            <m:rPr>
              <m:sty m:val="b"/>
            </m:rPr>
            <m:t>q</m:t>
          </m:r>
          <m:r>
            <m:rPr>
              <m:sty m:val="p"/>
            </m:rPr>
            <m:t>=</m:t>
          </m:r>
          <m:r>
            <m:rPr>
              <m:sty m:val="p"/>
            </m:rPr>
            <m:t>−</m:t>
          </m:r>
          <m:r>
            <m:t>K</m:t>
          </m:r>
          <m:d>
            <m:dPr>
              <m:begChr m:val="("/>
              <m:sepChr m:val=""/>
              <m:endChr m:val=")"/>
              <m:grow/>
            </m:dPr>
            <m:e>
              <m:r>
                <m:rPr>
                  <m:sty m:val="p"/>
                </m:rPr>
                <m:t>∇</m:t>
              </m:r>
              <m:r>
                <m:t>h</m:t>
              </m:r>
              <m:r>
                <m:rPr>
                  <m:sty m:val="p"/>
                </m:rPr>
                <m:t>+</m:t>
              </m:r>
              <m:r>
                <m:t>η</m:t>
              </m:r>
              <m:r>
                <m:t> </m:t>
              </m:r>
              <m:sSub>
                <m:e>
                  <m:r>
                    <m:t>c</m:t>
                  </m:r>
                </m:e>
                <m:sub>
                  <m:r>
                    <m:rPr>
                      <m:nor/>
                    </m:rPr>
                    <m:t>Cl</m:t>
                  </m:r>
                </m:sub>
              </m:sSub>
              <m:r>
                <m:t> </m:t>
              </m:r>
              <m:sSub>
                <m:e>
                  <m:r>
                    <m:rPr>
                      <m:sty m:val="b"/>
                    </m:rPr>
                    <m:t>e</m:t>
                  </m:r>
                </m:e>
                <m:sub>
                  <m:r>
                    <m:t>z</m:t>
                  </m:r>
                </m:sub>
              </m:sSub>
            </m:e>
          </m:d>
        </m:oMath>
      </m:oMathPara>
    </w:p>
    <w:p>
      <w:pPr>
        <w:pStyle w:val="Equation"/>
      </w:pPr>
      <m:oMathPara>
        <m:oMathParaPr>
          <m:jc m:val="center"/>
        </m:oMathParaPr>
        <m:oMath>
          <m:sSub>
            <m:e>
              <m:r>
                <m:rPr>
                  <m:sty m:val="p"/>
                </m:rPr>
                <m:t>∂</m:t>
              </m:r>
            </m:e>
            <m:sub>
              <m:r>
                <m:t>t</m:t>
              </m:r>
            </m:sub>
          </m:sSub>
          <m:d>
            <m:dPr>
              <m:begChr m:val="("/>
              <m:sepChr m:val=""/>
              <m:endChr m:val=")"/>
              <m:grow/>
            </m:dPr>
            <m:e>
              <m:r>
                <m:rPr>
                  <m:sty m:val="b"/>
                </m:rPr>
                <m:t>c</m:t>
              </m:r>
              <m:r>
                <m:rPr>
                  <m:sty m:val="p"/>
                </m:rPr>
                <m:t>+</m:t>
              </m:r>
              <m:r>
                <m:t>E</m:t>
              </m:r>
              <m:r>
                <m:t> </m:t>
              </m:r>
              <m:r>
                <m:rPr>
                  <m:sty m:val="b"/>
                </m:rPr>
                <m:t>s</m:t>
              </m:r>
              <m:d>
                <m:dPr>
                  <m:begChr m:val="("/>
                  <m:sepChr m:val=""/>
                  <m:endChr m:val=")"/>
                  <m:grow/>
                </m:dPr>
                <m:e>
                  <m:r>
                    <m:rPr>
                      <m:sty m:val="b"/>
                    </m:rPr>
                    <m:t>c</m:t>
                  </m:r>
                </m:e>
              </m:d>
            </m:e>
          </m:d>
          <m:r>
            <m:rPr>
              <m:sty m:val="p"/>
            </m:rPr>
            <m:t>+</m:t>
          </m:r>
          <m:nary>
            <m:naryPr>
              <m:chr m:val="∑"/>
              <m:limLoc m:val="undOvr"/>
              <m:subHide m:val="off"/>
              <m:supHide m:val="on"/>
            </m:naryPr>
            <m:sub>
              <m:r>
                <m:t>k</m:t>
              </m:r>
            </m:sub>
            <m:sup>
              <m:r>
                <m:t>​</m:t>
              </m:r>
            </m:sup>
            <m:e>
              <m:sSub>
                <m:e>
                  <m:r>
                    <m:t>b</m:t>
                  </m:r>
                </m:e>
                <m:sub>
                  <m:r>
                    <m:t>k</m:t>
                  </m:r>
                </m:sub>
              </m:sSub>
            </m:e>
          </m:nary>
          <m:sSub>
            <m:e>
              <m:r>
                <m:t>a</m:t>
              </m:r>
            </m:e>
            <m:sub>
              <m:r>
                <m:t>k</m:t>
              </m:r>
            </m:sub>
          </m:sSub>
          <m:d>
            <m:dPr>
              <m:begChr m:val="("/>
              <m:sepChr m:val=""/>
              <m:endChr m:val=")"/>
              <m:grow/>
            </m:dPr>
            <m:e>
              <m:r>
                <m:rPr>
                  <m:sty m:val="b"/>
                </m:rPr>
                <m:t>c</m:t>
              </m:r>
              <m:r>
                <m:rPr>
                  <m:sty m:val="p"/>
                </m:rPr>
                <m:t>−</m:t>
              </m:r>
              <m:sSub>
                <m:e>
                  <m:r>
                    <m:rPr>
                      <m:sty m:val="b"/>
                    </m:rPr>
                    <m:t>c</m:t>
                  </m:r>
                </m:e>
                <m:sub>
                  <m:r>
                    <m:t>k</m:t>
                  </m:r>
                </m:sub>
              </m:sSub>
            </m:e>
          </m:d>
          <m:r>
            <m:rPr>
              <m:sty m:val="p"/>
            </m:rPr>
            <m:t>+</m:t>
          </m:r>
          <m:r>
            <m:rPr>
              <m:sty m:val="p"/>
            </m:rPr>
            <m:t>∇</m:t>
          </m:r>
          <m:r>
            <m:rPr>
              <m:sty m:val="p"/>
            </m:rPr>
            <m:t>⋅</m:t>
          </m:r>
          <m:d>
            <m:dPr>
              <m:begChr m:val="("/>
              <m:sepChr m:val=""/>
              <m:endChr m:val=")"/>
              <m:grow/>
            </m:dPr>
            <m:e>
              <m:r>
                <m:rPr>
                  <m:sty m:val="b"/>
                </m:rPr>
                <m:t>v</m:t>
              </m:r>
              <m:r>
                <m:rPr>
                  <m:sty m:val="b"/>
                </m:rPr>
                <m:t>c</m:t>
              </m:r>
              <m:r>
                <m:rPr>
                  <m:sty m:val="p"/>
                </m:rPr>
                <m:t>−</m:t>
              </m:r>
              <m:r>
                <m:rPr>
                  <m:sty m:val="b"/>
                </m:rPr>
                <m:t>D</m:t>
              </m:r>
              <m:r>
                <m:rPr>
                  <m:sty m:val="p"/>
                </m:rPr>
                <m:t>∇</m:t>
              </m:r>
              <m:r>
                <m:rPr>
                  <m:sty m:val="b"/>
                </m:rPr>
                <m:t>c</m:t>
              </m:r>
            </m:e>
          </m:d>
          <m:r>
            <m:rPr>
              <m:sty m:val="p"/>
            </m:rPr>
            <m:t>=</m:t>
          </m:r>
          <m:r>
            <m:t>N</m:t>
          </m:r>
          <m:d>
            <m:dPr>
              <m:begChr m:val="("/>
              <m:sepChr m:val=""/>
              <m:endChr m:val=")"/>
              <m:grow/>
            </m:dPr>
            <m:e>
              <m:r>
                <m:rPr>
                  <m:sty m:val="b"/>
                </m:rPr>
                <m:t>r</m:t>
              </m:r>
              <m:d>
                <m:dPr>
                  <m:begChr m:val="("/>
                  <m:sepChr m:val=""/>
                  <m:endChr m:val=")"/>
                  <m:grow/>
                </m:dPr>
                <m:e>
                  <m:r>
                    <m:rPr>
                      <m:sty m:val="b"/>
                    </m:rPr>
                    <m:t>c</m:t>
                  </m:r>
                </m:e>
              </m:d>
              <m:r>
                <m:rPr>
                  <m:sty m:val="p"/>
                </m:rPr>
                <m:t>+</m:t>
              </m:r>
              <m:r>
                <m:rPr>
                  <m:sty m:val="b"/>
                </m:rPr>
                <m:t>Φ</m:t>
              </m:r>
              <m:d>
                <m:dPr>
                  <m:begChr m:val="("/>
                  <m:sepChr m:val=""/>
                  <m:endChr m:val=")"/>
                  <m:grow/>
                </m:dPr>
                <m:e>
                  <m:r>
                    <m:rPr>
                      <m:sty m:val="b"/>
                    </m:rPr>
                    <m:t>c</m:t>
                  </m:r>
                  <m:r>
                    <m:rPr>
                      <m:sty m:val="p"/>
                    </m:rPr>
                    <m:t>;</m:t>
                  </m:r>
                  <m:r>
                    <m:rPr>
                      <m:sty m:val="b"/>
                    </m:rPr>
                    <m:t>θ</m:t>
                  </m:r>
                </m:e>
              </m:d>
            </m:e>
          </m:d>
          <m:r>
            <m:rPr>
              <m:sty m:val="p"/>
            </m:rPr>
            <m:t>,</m:t>
          </m:r>
          <m:r>
            <m:t>  </m:t>
          </m:r>
          <m:sSub>
            <m:e>
              <m:r>
                <m:rPr>
                  <m:sty m:val="p"/>
                </m:rPr>
                <m:t>∂</m:t>
              </m:r>
            </m:e>
            <m:sub>
              <m:r>
                <m:t>t</m:t>
              </m:r>
            </m:sub>
          </m:sSub>
          <m:sSub>
            <m:e>
              <m:r>
                <m:rPr>
                  <m:sty m:val="b"/>
                </m:rPr>
                <m:t>c</m:t>
              </m:r>
            </m:e>
            <m:sub>
              <m:r>
                <m:t>k</m:t>
              </m:r>
            </m:sub>
          </m:sSub>
          <m:r>
            <m:rPr>
              <m:sty m:val="p"/>
            </m:rPr>
            <m:t>=</m:t>
          </m:r>
          <m:sSub>
            <m:e>
              <m:r>
                <m:t>a</m:t>
              </m:r>
            </m:e>
            <m:sub>
              <m:r>
                <m:t>k</m:t>
              </m:r>
            </m:sub>
          </m:sSub>
          <m:d>
            <m:dPr>
              <m:begChr m:val="("/>
              <m:sepChr m:val=""/>
              <m:endChr m:val=")"/>
              <m:grow/>
            </m:dPr>
            <m:e>
              <m:r>
                <m:rPr>
                  <m:sty m:val="b"/>
                </m:rPr>
                <m:t>c</m:t>
              </m:r>
              <m:r>
                <m:rPr>
                  <m:sty m:val="p"/>
                </m:rPr>
                <m:t>−</m:t>
              </m:r>
              <m:sSub>
                <m:e>
                  <m:r>
                    <m:rPr>
                      <m:sty m:val="b"/>
                    </m:rPr>
                    <m:t>c</m:t>
                  </m:r>
                </m:e>
                <m:sub>
                  <m:r>
                    <m:t>k</m:t>
                  </m:r>
                </m:sub>
              </m:sSub>
            </m:e>
          </m:d>
        </m:oMath>
      </m:oMathPara>
    </w:p>
    <w:p>
      <w:pPr>
        <w:spacing w:after="120"/>
        <w:jc w:val="both"/>
      </w:pPr>
      <w:r>
        <w:t xml:space="preserve">Its boundary is </w:t>
      </w:r>
      <m:oMath>
        <m:r>
          <m:rPr>
            <m:sty m:val="p"/>
          </m:rPr>
          <m:t>∂</m:t>
        </m:r>
        <m:r>
          <m:t>Ω</m:t>
        </m:r>
        <m:r>
          <m:rPr>
            <m:sty m:val="p"/>
          </m:rPr>
          <m:t>=</m:t>
        </m:r>
        <m:sSub>
          <m:e>
            <m:r>
              <m:t>Γ</m:t>
            </m:r>
          </m:e>
          <m:sub>
            <m:r>
              <m:rPr>
                <m:nor/>
              </m:rPr>
              <m:t>sea</m:t>
            </m:r>
          </m:sub>
        </m:sSub>
        <m:r>
          <m:rPr>
            <m:sty m:val="p"/>
          </m:rPr>
          <m:t>∪</m:t>
        </m:r>
        <m:sSub>
          <m:e>
            <m:r>
              <m:t>Γ</m:t>
            </m:r>
          </m:e>
          <m:sub>
            <m:r>
              <m:rPr>
                <m:nor/>
              </m:rPr>
              <m:t>top</m:t>
            </m:r>
          </m:sub>
        </m:sSub>
        <m:r>
          <m:rPr>
            <m:sty m:val="p"/>
          </m:rPr>
          <m:t>∪</m:t>
        </m:r>
        <m:sSub>
          <m:e>
            <m:r>
              <m:t>Γ</m:t>
            </m:r>
          </m:e>
          <m:sub>
            <m:r>
              <m:rPr>
                <m:nor/>
              </m:rPr>
              <m:t>riv</m:t>
            </m:r>
          </m:sub>
        </m:sSub>
        <m:r>
          <m:rPr>
            <m:sty m:val="p"/>
          </m:rPr>
          <m:t>∪</m:t>
        </m:r>
        <m:sSub>
          <m:e>
            <m:r>
              <m:t>Γ</m:t>
            </m:r>
          </m:e>
          <m:sub>
            <m:r>
              <m:rPr>
                <m:nor/>
              </m:rPr>
              <m:t>in</m:t>
            </m:r>
          </m:sub>
        </m:sSub>
        <m:r>
          <m:rPr>
            <m:sty m:val="p"/>
          </m:rPr>
          <m:t>∪</m:t>
        </m:r>
        <m:sSub>
          <m:e>
            <m:r>
              <m:t>Γ</m:t>
            </m:r>
          </m:e>
          <m:sub>
            <m:r>
              <m:rPr>
                <m:nor/>
              </m:rPr>
              <m:t>base</m:t>
            </m:r>
          </m:sub>
        </m:sSub>
      </m:oMath>
      <w:r>
        <w:t xml:space="preserve">, the wells are internal sinks, and the initial state is the set </w:t>
      </w:r>
      <m:oMath>
        <m:d>
          <m:dPr>
            <m:begChr m:val="("/>
            <m:sepChr m:val=""/>
            <m:endChr m:val=")"/>
            <m:grow/>
          </m:dPr>
          <m:e>
            <m:r>
              <m:t>h</m:t>
            </m:r>
            <m:r>
              <m:rPr>
                <m:sty m:val="p"/>
              </m:rPr>
              <m:t>,</m:t>
            </m:r>
            <m:r>
              <m:rPr>
                <m:sty m:val="b"/>
              </m:rPr>
              <m:t>c</m:t>
            </m:r>
            <m:r>
              <m:rPr>
                <m:sty m:val="p"/>
              </m:rPr>
              <m:t>,</m:t>
            </m:r>
            <m:sSub>
              <m:e>
                <m:r>
                  <m:rPr>
                    <m:sty m:val="b"/>
                  </m:rPr>
                  <m:t>c</m:t>
                </m:r>
              </m:e>
              <m:sub>
                <m:r>
                  <m:t>k</m:t>
                </m:r>
              </m:sub>
            </m:sSub>
            <m:r>
              <m:rPr>
                <m:sty m:val="p"/>
              </m:rPr>
              <m:t>,</m:t>
            </m:r>
            <m:r>
              <m:rPr>
                <m:sty m:val="b"/>
              </m:rPr>
              <m:t>s</m:t>
            </m:r>
          </m:e>
        </m:d>
      </m:oMath>
      <w:r>
        <w:t xml:space="preserve"> at the start time, including the clays and the exchanger. Each piece of </w:t>
      </w:r>
      <m:oMath>
        <m:r>
          <m:rPr>
            <m:sty m:val="p"/>
          </m:rPr>
          <m:t>∂</m:t>
        </m:r>
        <m:r>
          <m:t>Ω</m:t>
        </m:r>
      </m:oMath>
      <w:r>
        <w:t xml:space="preserve"> needs a condition for the flow, a condition for each ion, a stochastic model of its forcing and a causal role; sections 1.1–1.8 take them one by one, and section 1.9 assembles them.</w:t>
      </w:r>
    </w:p>
    <w:p>
      <w:pPr>
        <w:pStyle w:val="Heading3"/>
      </w:pPr>
      <w:r>
        <w:rPr>
          <w:color w:val="1F3864"/>
        </w:rPr>
        <w:t xml:space="preserve">1.1 The sea boundary: tides, storms, sea-level rise, density and discharge</w:t>
      </w:r>
    </w:p>
    <w:p>
      <w:pPr>
        <w:spacing w:after="120"/>
        <w:jc w:val="both"/>
      </w:pPr>
      <w:r>
        <w:t xml:space="preserve">Along the sea floor and the beach the pressure is that of a hydrostatic sea column. In equivalent freshwater head, at elevation </w:t>
      </w:r>
      <m:oMath>
        <m:r>
          <m:t>z</m:t>
        </m:r>
      </m:oMath>
      <w:r>
        <w:t xml:space="preserve"> below the sea level </w:t>
      </w:r>
      <m:oMath>
        <m:r>
          <m:t>η</m:t>
        </m:r>
        <m:d>
          <m:dPr>
            <m:begChr m:val="("/>
            <m:sepChr m:val=""/>
            <m:endChr m:val=")"/>
            <m:grow/>
          </m:dPr>
          <m:e>
            <m:r>
              <m:t>t</m:t>
            </m:r>
          </m:e>
        </m:d>
      </m:oMath>
      <w:r>
        <w:t xml:space="preserve">,</w:t>
      </w:r>
    </w:p>
    <w:p>
      <w:pPr>
        <w:pStyle w:val="Equation"/>
      </w:pPr>
      <m:oMathPara>
        <m:oMathParaPr>
          <m:jc m:val="center"/>
        </m:oMathParaPr>
        <m:oMath>
          <m:r>
            <m:t>h</m:t>
          </m:r>
          <m:r>
            <m:rPr>
              <m:sty m:val="p"/>
            </m:rPr>
            <m:t>=</m:t>
          </m:r>
          <m:f>
            <m:fPr>
              <m:type m:val="bar"/>
            </m:fPr>
            <m:num>
              <m:sSub>
                <m:e>
                  <m:r>
                    <m:t>ρ</m:t>
                  </m:r>
                </m:e>
                <m:sub>
                  <m:r>
                    <m:t>s</m:t>
                  </m:r>
                </m:sub>
              </m:sSub>
            </m:num>
            <m:den>
              <m:sSub>
                <m:e>
                  <m:r>
                    <m:t>ρ</m:t>
                  </m:r>
                </m:e>
                <m:sub>
                  <m:r>
                    <m:t>f</m:t>
                  </m:r>
                </m:sub>
              </m:sSub>
            </m:den>
          </m:f>
          <m:r>
            <m:t> </m:t>
          </m:r>
          <m:r>
            <m:t>η</m:t>
          </m:r>
          <m:d>
            <m:dPr>
              <m:begChr m:val="("/>
              <m:sepChr m:val=""/>
              <m:endChr m:val=")"/>
              <m:grow/>
            </m:dPr>
            <m:e>
              <m:r>
                <m:t>t</m:t>
              </m:r>
            </m:e>
          </m:d>
          <m:r>
            <m:rPr>
              <m:sty m:val="p"/>
            </m:rPr>
            <m:t>−</m:t>
          </m:r>
          <m:f>
            <m:fPr>
              <m:type m:val="bar"/>
            </m:fPr>
            <m:num>
              <m:sSub>
                <m:e>
                  <m:r>
                    <m:t>ρ</m:t>
                  </m:r>
                </m:e>
                <m:sub>
                  <m:r>
                    <m:t>s</m:t>
                  </m:r>
                </m:sub>
              </m:sSub>
              <m:r>
                <m:rPr>
                  <m:sty m:val="p"/>
                </m:rPr>
                <m:t>−</m:t>
              </m:r>
              <m:sSub>
                <m:e>
                  <m:r>
                    <m:t>ρ</m:t>
                  </m:r>
                </m:e>
                <m:sub>
                  <m:r>
                    <m:t>f</m:t>
                  </m:r>
                </m:sub>
              </m:sSub>
            </m:num>
            <m:den>
              <m:sSub>
                <m:e>
                  <m:r>
                    <m:t>ρ</m:t>
                  </m:r>
                </m:e>
                <m:sub>
                  <m:r>
                    <m:t>f</m:t>
                  </m:r>
                </m:sub>
              </m:sSub>
            </m:den>
          </m:f>
          <m:r>
            <m:t> </m:t>
          </m:r>
          <m:r>
            <m:t>z</m:t>
          </m:r>
          <m:r>
            <m:t> </m:t>
          </m:r>
          <m:r>
            <m:t> </m:t>
          </m:r>
          <m:r>
            <m:rPr>
              <m:nor/>
            </m:rPr>
            <m:t>on</m:t>
          </m:r>
          <m:r>
            <m:t> </m:t>
          </m:r>
          <m:sSub>
            <m:e>
              <m:r>
                <m:t>Γ</m:t>
              </m:r>
            </m:e>
            <m:sub>
              <m:r>
                <m:rPr>
                  <m:nor/>
                </m:rPr>
                <m:t>sea</m:t>
              </m:r>
            </m:sub>
          </m:sSub>
          <m:r>
            <m:rPr>
              <m:sty m:val="p"/>
            </m:rPr>
            <m:t>,</m:t>
          </m:r>
          <m:r>
            <m:t>  </m:t>
          </m:r>
          <m:r>
            <m:rPr>
              <m:sty m:val="b"/>
            </m:rPr>
            <m:t>c</m:t>
          </m:r>
          <m:r>
            <m:rPr>
              <m:sty m:val="p"/>
            </m:rPr>
            <m:t>=</m:t>
          </m:r>
          <m:sSub>
            <m:e>
              <m:r>
                <m:rPr>
                  <m:sty m:val="b"/>
                </m:rPr>
                <m:t>c</m:t>
              </m:r>
            </m:e>
            <m:sub>
              <m:r>
                <m:rPr>
                  <m:nor/>
                </m:rPr>
                <m:t>sea</m:t>
              </m:r>
            </m:sub>
          </m:sSub>
          <m:r>
            <m:t> </m:t>
          </m:r>
          <m:r>
            <m:t> </m:t>
          </m:r>
          <m:r>
            <m:rPr>
              <m:nor/>
            </m:rPr>
            <m:t>where</m:t>
          </m:r>
          <m:r>
            <m:t> </m:t>
          </m:r>
          <m:r>
            <m:rPr>
              <m:sty m:val="b"/>
            </m:rPr>
            <m:t>q</m:t>
          </m:r>
          <m:r>
            <m:rPr>
              <m:sty m:val="p"/>
            </m:rPr>
            <m:t>⋅</m:t>
          </m:r>
          <m:r>
            <m:rPr>
              <m:sty m:val="b"/>
            </m:rPr>
            <m:t>n</m:t>
          </m:r>
          <m:r>
            <m:rPr>
              <m:sty m:val="p"/>
            </m:rPr>
            <m:t>&lt;</m:t>
          </m:r>
          <m:r>
            <m:t>0</m:t>
          </m:r>
          <m:r>
            <m:rPr>
              <m:sty m:val="p"/>
            </m:rPr>
            <m:t>,</m:t>
          </m:r>
          <m:r>
            <m:t>  </m:t>
          </m:r>
          <m:r>
            <m:rPr>
              <m:sty m:val="b"/>
            </m:rPr>
            <m:t>D</m:t>
          </m:r>
          <m:r>
            <m:rPr>
              <m:sty m:val="p"/>
            </m:rPr>
            <m:t>∇</m:t>
          </m:r>
          <m:r>
            <m:rPr>
              <m:sty m:val="b"/>
            </m:rPr>
            <m:t>c</m:t>
          </m:r>
          <m:r>
            <m:rPr>
              <m:sty m:val="p"/>
            </m:rPr>
            <m:t>⋅</m:t>
          </m:r>
          <m:r>
            <m:rPr>
              <m:sty m:val="b"/>
            </m:rPr>
            <m:t>n</m:t>
          </m:r>
          <m:r>
            <m:rPr>
              <m:sty m:val="p"/>
            </m:rPr>
            <m:t>=</m:t>
          </m:r>
          <m:r>
            <m:t>0</m:t>
          </m:r>
          <m:r>
            <m:t> </m:t>
          </m:r>
          <m:r>
            <m:t> </m:t>
          </m:r>
          <m:r>
            <m:rPr>
              <m:nor/>
            </m:rPr>
            <m:t>where</m:t>
          </m:r>
          <m:r>
            <m:t> </m:t>
          </m:r>
          <m:r>
            <m:rPr>
              <m:sty m:val="b"/>
            </m:rPr>
            <m:t>q</m:t>
          </m:r>
          <m:r>
            <m:rPr>
              <m:sty m:val="p"/>
            </m:rPr>
            <m:t>⋅</m:t>
          </m:r>
          <m:r>
            <m:rPr>
              <m:sty m:val="b"/>
            </m:rPr>
            <m:t>n</m:t>
          </m:r>
          <m:r>
            <m:rPr>
              <m:sty m:val="p"/>
            </m:rPr>
            <m:t>≥</m:t>
          </m:r>
          <m:r>
            <m:t>0</m:t>
          </m:r>
        </m:oMath>
      </m:oMathPara>
    </w:p>
    <w:p>
      <w:pPr>
        <w:spacing w:after="120"/>
        <w:jc w:val="both"/>
      </w:pPr>
      <w:r>
        <w:t xml:space="preserve">The transport condition switches with the sign of the flux: sea water of fixed composition enters where the aquifer takes water from the sea, and the aquifer's own water leaves where it discharges; where the water table meets the beach above sea level a seepage face forms (</w:t>
      </w:r>
      <m:oMath>
        <m:r>
          <m:t>h</m:t>
        </m:r>
        <m:r>
          <m:rPr>
            <m:sty m:val="p"/>
          </m:rPr>
          <m:t>=</m:t>
        </m:r>
        <m:r>
          <m:t>z</m:t>
        </m:r>
      </m:oMath>
      <w:r>
        <w:t xml:space="preserve">, outflow only), and submarine discharge leaves through the rest. The sea level combines a slow rise of uncertain rate, tides, storm surges and interannual anomalies,</w:t>
      </w:r>
    </w:p>
    <w:p>
      <w:pPr>
        <w:pStyle w:val="Equation"/>
      </w:pPr>
      <m:oMathPara>
        <m:oMathParaPr>
          <m:jc m:val="center"/>
        </m:oMathParaPr>
        <m:oMath>
          <m:r>
            <m:t>η</m:t>
          </m:r>
          <m:d>
            <m:dPr>
              <m:begChr m:val="("/>
              <m:sepChr m:val=""/>
              <m:endChr m:val=")"/>
              <m:grow/>
            </m:dPr>
            <m:e>
              <m:r>
                <m:t>t</m:t>
              </m:r>
            </m:e>
          </m:d>
          <m:r>
            <m:rPr>
              <m:sty m:val="p"/>
            </m:rPr>
            <m:t>=</m:t>
          </m:r>
          <m:sSub>
            <m:e>
              <m:r>
                <m:t>η</m:t>
              </m:r>
            </m:e>
            <m:sub>
              <m:r>
                <m:t>0</m:t>
              </m:r>
            </m:sub>
          </m:sSub>
          <m:r>
            <m:rPr>
              <m:sty m:val="p"/>
            </m:rPr>
            <m:t>+</m:t>
          </m:r>
          <m:acc>
            <m:accPr>
              <m:chr m:val="̇"/>
            </m:accPr>
            <m:e>
              <m:r>
                <m:t>η</m:t>
              </m:r>
            </m:e>
          </m:acc>
          <m:r>
            <m:t> </m:t>
          </m:r>
          <m:r>
            <m:t>t</m:t>
          </m:r>
          <m:r>
            <m:rPr>
              <m:sty m:val="p"/>
            </m:rPr>
            <m:t>+</m:t>
          </m:r>
          <m:nary>
            <m:naryPr>
              <m:chr m:val="∑"/>
              <m:limLoc m:val="undOvr"/>
              <m:subHide m:val="off"/>
              <m:supHide m:val="on"/>
            </m:naryPr>
            <m:sub>
              <m:r>
                <m:t>j</m:t>
              </m:r>
            </m:sub>
            <m:sup>
              <m:r>
                <m:t>​</m:t>
              </m:r>
            </m:sup>
            <m:e>
              <m:sSub>
                <m:e>
                  <m:r>
                    <m:t>A</m:t>
                  </m:r>
                </m:e>
                <m:sub>
                  <m:r>
                    <m:t>j</m:t>
                  </m:r>
                </m:sub>
              </m:sSub>
            </m:e>
          </m:nary>
          <m:r>
            <m:rPr>
              <m:sty m:val="p"/>
            </m:rPr>
            <m:t>cos</m:t>
          </m:r>
          <m:d>
            <m:dPr>
              <m:begChr m:val="("/>
              <m:sepChr m:val=""/>
              <m:endChr m:val=")"/>
              <m:grow/>
            </m:dPr>
            <m:e>
              <m:sSub>
                <m:e>
                  <m:r>
                    <m:t>ω</m:t>
                  </m:r>
                </m:e>
                <m:sub>
                  <m:r>
                    <m:t>j</m:t>
                  </m:r>
                </m:sub>
              </m:sSub>
              <m:r>
                <m:t>t</m:t>
              </m:r>
              <m:r>
                <m:rPr>
                  <m:sty m:val="p"/>
                </m:rPr>
                <m:t>−</m:t>
              </m:r>
              <m:sSub>
                <m:e>
                  <m:r>
                    <m:t>φ</m:t>
                  </m:r>
                </m:e>
                <m:sub>
                  <m:r>
                    <m:t>j</m:t>
                  </m:r>
                </m:sub>
              </m:sSub>
            </m:e>
          </m:d>
          <m:r>
            <m:rPr>
              <m:sty m:val="p"/>
            </m:rPr>
            <m:t>+</m:t>
          </m:r>
          <m:sSub>
            <m:e>
              <m:r>
                <m:t>η</m:t>
              </m:r>
            </m:e>
            <m:sub>
              <m:r>
                <m:rPr>
                  <m:nor/>
                </m:rPr>
                <m:t>surge</m:t>
              </m:r>
            </m:sub>
          </m:sSub>
          <m:d>
            <m:dPr>
              <m:begChr m:val="("/>
              <m:sepChr m:val=""/>
              <m:endChr m:val=")"/>
              <m:grow/>
            </m:dPr>
            <m:e>
              <m:r>
                <m:t>t</m:t>
              </m:r>
            </m:e>
          </m:d>
          <m:r>
            <m:rPr>
              <m:sty m:val="p"/>
            </m:rPr>
            <m:t>+</m:t>
          </m:r>
          <m:sSub>
            <m:e>
              <m:r>
                <m:t>η</m:t>
              </m:r>
            </m:e>
            <m:sub>
              <m:r>
                <m:rPr>
                  <m:nor/>
                </m:rPr>
                <m:t>ia</m:t>
              </m:r>
            </m:sub>
          </m:sSub>
          <m:d>
            <m:dPr>
              <m:begChr m:val="("/>
              <m:sepChr m:val=""/>
              <m:endChr m:val=")"/>
              <m:grow/>
            </m:dPr>
            <m:e>
              <m:r>
                <m:t>t</m:t>
              </m:r>
            </m:e>
          </m:d>
          <m:r>
            <m:rPr>
              <m:sty m:val="p"/>
            </m:rPr>
            <m:t>,</m:t>
          </m:r>
          <m:r>
            <m:t>  </m:t>
          </m:r>
          <m:f>
            <m:fPr>
              <m:type m:val="bar"/>
            </m:fPr>
            <m:num>
              <m:d>
                <m:dPr>
                  <m:begChr m:val="|"/>
                  <m:sepChr m:val=""/>
                  <m:endChr m:val="|"/>
                  <m:grow/>
                </m:dPr>
                <m:e>
                  <m:acc>
                    <m:accPr>
                      <m:chr m:val="̂"/>
                    </m:accPr>
                    <m:e>
                      <m:r>
                        <m:t>h</m:t>
                      </m:r>
                    </m:e>
                  </m:acc>
                  <m:d>
                    <m:dPr>
                      <m:begChr m:val="("/>
                      <m:sepChr m:val=""/>
                      <m:endChr m:val=")"/>
                      <m:grow/>
                    </m:dPr>
                    <m:e>
                      <m:r>
                        <m:t>x</m:t>
                      </m:r>
                    </m:e>
                  </m:d>
                </m:e>
              </m:d>
            </m:num>
            <m:den>
              <m:sSub>
                <m:e>
                  <m:r>
                    <m:t>A</m:t>
                  </m:r>
                </m:e>
                <m:sub>
                  <m:r>
                    <m:t>j</m:t>
                  </m:r>
                </m:sub>
              </m:sSub>
            </m:den>
          </m:f>
          <m:r>
            <m:rPr>
              <m:sty m:val="p"/>
            </m:rPr>
            <m:t>=</m:t>
          </m:r>
          <m:r>
            <m:rPr>
              <m:sty m:val="p"/>
            </m:rPr>
            <m:t>exp</m:t>
          </m:r>
          <m:d>
            <m:dPr>
              <m:begChr m:val="("/>
              <m:sepChr m:val=""/>
              <m:endChr m:val=")"/>
              <m:grow/>
            </m:dPr>
            <m:e>
              <m:r>
                <m:rPr>
                  <m:sty m:val="p"/>
                </m:rPr>
                <m:t>−</m:t>
              </m:r>
              <m:r>
                <m:t>x</m:t>
              </m:r>
              <m:rad>
                <m:radPr>
                  <m:degHide m:val="on"/>
                </m:radPr>
                <m:deg/>
                <m:e>
                  <m:f>
                    <m:fPr>
                      <m:type m:val="bar"/>
                    </m:fPr>
                    <m:num>
                      <m:sSub>
                        <m:e>
                          <m:r>
                            <m:t>ω</m:t>
                          </m:r>
                        </m:e>
                        <m:sub>
                          <m:r>
                            <m:t>j</m:t>
                          </m:r>
                        </m:sub>
                      </m:sSub>
                      <m:r>
                        <m:t>S</m:t>
                      </m:r>
                    </m:num>
                    <m:den>
                      <m:r>
                        <m:t>2</m:t>
                      </m:r>
                      <m:r>
                        <m:t>T</m:t>
                      </m:r>
                    </m:den>
                  </m:f>
                </m:e>
              </m:rad>
            </m:e>
          </m:d>
        </m:oMath>
      </m:oMathPara>
    </w:p>
    <w:p>
      <w:pPr>
        <w:spacing w:after="120"/>
        <w:jc w:val="both"/>
      </w:pPr>
      <w:r>
        <w:t xml:space="preserve">and the aquifer filters it: a tidal constituent decays inland with the damping length </w:t>
      </w:r>
      <m:oMath>
        <m:rad>
          <m:radPr>
            <m:degHide m:val="on"/>
          </m:radPr>
          <m:deg/>
          <m:e>
            <m:r>
              <m:t>2</m:t>
            </m:r>
            <m:r>
              <m:t>T</m:t>
            </m:r>
            <m:r>
              <m:rPr>
                <m:sty m:val="p"/>
              </m:rPr>
              <m:t>/</m:t>
            </m:r>
            <m:d>
              <m:dPr>
                <m:begChr m:val="("/>
                <m:sepChr m:val=""/>
                <m:endChr m:val=")"/>
                <m:grow/>
              </m:dPr>
              <m:e>
                <m:sSub>
                  <m:e>
                    <m:r>
                      <m:t>ω</m:t>
                    </m:r>
                  </m:e>
                  <m:sub>
                    <m:r>
                      <m:t>j</m:t>
                    </m:r>
                  </m:sub>
                </m:sSub>
                <m:r>
                  <m:t>S</m:t>
                </m:r>
              </m:e>
            </m:d>
          </m:e>
        </m:rad>
      </m:oMath>
      <w:r>
        <w:t xml:space="preserve"> and a phase lag (Jacob–Ferris [B2]), so tides reach hundreds of metres and storm surges little further, while the slow components reach the whole aquifer. In unconfined beaches the tide also raises the mean water table above mean sea level (tidal overheight [B3]), which a tide-averaged model must add to </w:t>
      </w:r>
      <m:oMath>
        <m:sSub>
          <m:e>
            <m:r>
              <m:t>η</m:t>
            </m:r>
          </m:e>
          <m:sub>
            <m:r>
              <m:t>0</m:t>
            </m:r>
          </m:sub>
        </m:sSub>
      </m:oMath>
      <w:r>
        <w:t xml:space="preserve">. Sea-level rise raises coastal groundwater, in places to the surface (rising groundwater [BK1]), moves the coastline and the river mouths [C1, C7], and in topography-limited systems pushes the interface landward faster than in recharge-limited ones [B17]. Storm surges that overtop the coast add a second, often neglected, sea boundary: salt water infiltrates from the land surface after inundation [B18], which belongs on </w:t>
      </w:r>
      <m:oMath>
        <m:sSub>
          <m:e>
            <m:r>
              <m:t>Γ</m:t>
            </m:r>
          </m:e>
          <m:sub>
            <m:r>
              <m:rPr>
                <m:nor/>
              </m:rPr>
              <m:t>top</m:t>
            </m:r>
          </m:sub>
        </m:sSub>
      </m:oMath>
      <w:r>
        <w:t xml:space="preserve"> as a transient salt load, and compound events of rain and surge [P3, M1] and sequences of storms [P1] make that load more likely.</w:t>
      </w:r>
    </w:p>
    <w:p>
      <w:pPr>
        <w:spacing w:after="120"/>
        <w:jc w:val="both"/>
      </w:pPr>
      <w:r>
        <w:t xml:space="preserve">In Part II the sea boundary is represented by the automated tidal response method [O1], the rise of coastal groundwater with sea level [BK1], delta avulsion driven by sea-level rise and floods [C1, C7], compound flooding from rain and surge [P3], tropical-cyclone climatology change [M1] and sequences of storms [P1], and, at the scale of the clays, by the exchanger composition that sea water leaves behind [P7].</w:t>
      </w:r>
    </w:p>
    <w:p>
      <w:pPr>
        <w:pStyle w:val="Heading3"/>
      </w:pPr>
      <w:r>
        <w:rPr>
          <w:color w:val="1F3864"/>
        </w:rPr>
        <w:t xml:space="preserve">1.2 The atmospheric boundary: rain, evapotranspiration, temperature and climate projections</w:t>
      </w:r>
    </w:p>
    <w:p>
      <w:pPr>
        <w:spacing w:after="120"/>
        <w:jc w:val="both"/>
      </w:pPr>
      <w:r>
        <w:t xml:space="preserve">The atmosphere drives the aquifer through rain </w:t>
      </w:r>
      <m:oMath>
        <m:r>
          <m:t>P</m:t>
        </m:r>
        <m:d>
          <m:dPr>
            <m:begChr m:val="("/>
            <m:sepChr m:val=""/>
            <m:endChr m:val=")"/>
            <m:grow/>
          </m:dPr>
          <m:e>
            <m:r>
              <m:t>t</m:t>
            </m:r>
          </m:e>
        </m:d>
      </m:oMath>
      <w:r>
        <w:t xml:space="preserve"> and evapotranspiration, which depends on radiation, temperature, humidity and soil water. A compact form of the potential rate is that of Priestley and Taylor [B7], and the actual rate is reduced by soil water (section 1.3):</w:t>
      </w:r>
    </w:p>
    <w:p>
      <w:pPr>
        <w:pStyle w:val="Equation"/>
      </w:pPr>
      <m:oMathPara>
        <m:oMathParaPr>
          <m:jc m:val="center"/>
        </m:oMathParaPr>
        <m:oMath>
          <m:sSub>
            <m:e>
              <m:r>
                <m:t>E</m:t>
              </m:r>
            </m:e>
            <m:sub>
              <m:r>
                <m:t>p</m:t>
              </m:r>
            </m:sub>
          </m:sSub>
          <m:r>
            <m:rPr>
              <m:sty m:val="p"/>
            </m:rPr>
            <m:t>=</m:t>
          </m:r>
          <m:sSub>
            <m:e>
              <m:r>
                <m:t>α</m:t>
              </m:r>
            </m:e>
            <m:sub>
              <m:r>
                <m:t>P</m:t>
              </m:r>
              <m:r>
                <m:t>T</m:t>
              </m:r>
            </m:sub>
          </m:sSub>
          <m:r>
            <m:t> </m:t>
          </m:r>
          <m:f>
            <m:fPr>
              <m:type m:val="bar"/>
            </m:fPr>
            <m:num>
              <m:r>
                <m:t>Δ</m:t>
              </m:r>
              <m:d>
                <m:dPr>
                  <m:begChr m:val="("/>
                  <m:sepChr m:val=""/>
                  <m:endChr m:val=")"/>
                  <m:grow/>
                </m:dPr>
                <m:e>
                  <m:sSub>
                    <m:e>
                      <m:r>
                        <m:t>T</m:t>
                      </m:r>
                    </m:e>
                    <m:sub>
                      <m:r>
                        <m:t>a</m:t>
                      </m:r>
                    </m:sub>
                  </m:sSub>
                </m:e>
              </m:d>
            </m:num>
            <m:den>
              <m:r>
                <m:t>Δ</m:t>
              </m:r>
              <m:d>
                <m:dPr>
                  <m:begChr m:val="("/>
                  <m:sepChr m:val=""/>
                  <m:endChr m:val=")"/>
                  <m:grow/>
                </m:dPr>
                <m:e>
                  <m:sSub>
                    <m:e>
                      <m:r>
                        <m:t>T</m:t>
                      </m:r>
                    </m:e>
                    <m:sub>
                      <m:r>
                        <m:t>a</m:t>
                      </m:r>
                    </m:sub>
                  </m:sSub>
                </m:e>
              </m:d>
              <m:r>
                <m:rPr>
                  <m:sty m:val="p"/>
                </m:rPr>
                <m:t>+</m:t>
              </m:r>
              <m:r>
                <m:t>γ</m:t>
              </m:r>
            </m:den>
          </m:f>
          <m:r>
            <m:t> </m:t>
          </m:r>
          <m:f>
            <m:fPr>
              <m:type m:val="bar"/>
            </m:fPr>
            <m:num>
              <m:sSub>
                <m:e>
                  <m:r>
                    <m:t>R</m:t>
                  </m:r>
                </m:e>
                <m:sub>
                  <m:r>
                    <m:t>n</m:t>
                  </m:r>
                </m:sub>
              </m:sSub>
              <m:r>
                <m:rPr>
                  <m:sty m:val="p"/>
                </m:rPr>
                <m:t>−</m:t>
              </m:r>
              <m:r>
                <m:t>G</m:t>
              </m:r>
            </m:num>
            <m:den>
              <m:sSub>
                <m:e>
                  <m:r>
                    <m:t>λ</m:t>
                  </m:r>
                </m:e>
                <m:sub>
                  <m:r>
                    <m:t>v</m:t>
                  </m:r>
                </m:sub>
              </m:sSub>
            </m:den>
          </m:f>
          <m:r>
            <m:rPr>
              <m:sty m:val="p"/>
            </m:rPr>
            <m:t>,</m:t>
          </m:r>
          <m:r>
            <m:t>  </m:t>
          </m:r>
          <m:r>
            <m:t>E</m:t>
          </m:r>
          <m:d>
            <m:dPr>
              <m:begChr m:val="("/>
              <m:sepChr m:val=""/>
              <m:endChr m:val=")"/>
              <m:grow/>
            </m:dPr>
            <m:e>
              <m:r>
                <m:t>s</m:t>
              </m:r>
            </m:e>
          </m:d>
          <m:r>
            <m:rPr>
              <m:sty m:val="p"/>
            </m:rPr>
            <m:t>=</m:t>
          </m:r>
          <m:sSub>
            <m:e>
              <m:r>
                <m:t>E</m:t>
              </m:r>
            </m:e>
            <m:sub>
              <m:r>
                <m:t>p</m:t>
              </m:r>
            </m:sub>
          </m:sSub>
          <m:r>
            <m:t> </m:t>
          </m:r>
          <m:r>
            <m:rPr>
              <m:sty m:val="p"/>
            </m:rPr>
            <m:t>min</m:t>
          </m:r>
          <m:d>
            <m:dPr>
              <m:begChr m:val="("/>
              <m:sepChr m:val=""/>
              <m:endChr m:val=")"/>
              <m:grow/>
            </m:dPr>
            <m:e>
              <m:r>
                <m:t>1</m:t>
              </m:r>
              <m:r>
                <m:rPr>
                  <m:sty m:val="p"/>
                </m:rPr>
                <m:t>,</m:t>
              </m:r>
              <m:f>
                <m:fPr>
                  <m:type m:val="bar"/>
                </m:fPr>
                <m:num>
                  <m:r>
                    <m:t>s</m:t>
                  </m:r>
                  <m:r>
                    <m:rPr>
                      <m:sty m:val="p"/>
                    </m:rPr>
                    <m:t>−</m:t>
                  </m:r>
                  <m:sSub>
                    <m:e>
                      <m:r>
                        <m:t>s</m:t>
                      </m:r>
                    </m:e>
                    <m:sub>
                      <m:r>
                        <m:t>w</m:t>
                      </m:r>
                    </m:sub>
                  </m:sSub>
                </m:num>
                <m:den>
                  <m:sSup>
                    <m:e>
                      <m:r>
                        <m:t>s</m:t>
                      </m:r>
                    </m:e>
                    <m:sup>
                      <m:r>
                        <m:rPr>
                          <m:sty m:val="p"/>
                        </m:rPr>
                        <m:t>⋆</m:t>
                      </m:r>
                    </m:sup>
                  </m:sSup>
                  <m:r>
                    <m:rPr>
                      <m:sty m:val="p"/>
                    </m:rPr>
                    <m:t>−</m:t>
                  </m:r>
                  <m:sSub>
                    <m:e>
                      <m:r>
                        <m:t>s</m:t>
                      </m:r>
                    </m:e>
                    <m:sub>
                      <m:r>
                        <m:t>w</m:t>
                      </m:r>
                    </m:sub>
                  </m:sSub>
                </m:den>
              </m:f>
            </m:e>
          </m:d>
        </m:oMath>
      </m:oMathPara>
    </w:p>
    <w:p>
      <w:pPr>
        <w:spacing w:after="120"/>
        <w:jc w:val="both"/>
      </w:pPr>
      <w:r>
        <w:t xml:space="preserve">where </w:t>
      </w:r>
      <m:oMath>
        <m:r>
          <m:t>Δ</m:t>
        </m:r>
      </m:oMath>
      <w:r>
        <w:t xml:space="preserve"> is the slope of the saturation vapour-pressure curve at air temperature </w:t>
      </w:r>
      <m:oMath>
        <m:sSub>
          <m:e>
            <m:r>
              <m:t>T</m:t>
            </m:r>
          </m:e>
          <m:sub>
            <m:r>
              <m:t>a</m:t>
            </m:r>
          </m:sub>
        </m:sSub>
      </m:oMath>
      <w:r>
        <w:t xml:space="preserve">, </w:t>
      </w:r>
      <m:oMath>
        <m:r>
          <m:t>γ</m:t>
        </m:r>
      </m:oMath>
      <w:r>
        <w:t xml:space="preserve"> the psychrometric constant, </w:t>
      </w:r>
      <m:oMath>
        <m:sSub>
          <m:e>
            <m:r>
              <m:t>R</m:t>
            </m:r>
          </m:e>
          <m:sub>
            <m:r>
              <m:t>n</m:t>
            </m:r>
          </m:sub>
        </m:sSub>
        <m:r>
          <m:rPr>
            <m:sty m:val="p"/>
          </m:rPr>
          <m:t>−</m:t>
        </m:r>
        <m:r>
          <m:t>G</m:t>
        </m:r>
      </m:oMath>
      <w:r>
        <w:t xml:space="preserve"> the available energy, </w:t>
      </w:r>
      <m:oMath>
        <m:sSub>
          <m:e>
            <m:r>
              <m:t>λ</m:t>
            </m:r>
          </m:e>
          <m:sub>
            <m:r>
              <m:t>v</m:t>
            </m:r>
          </m:sub>
        </m:sSub>
      </m:oMath>
      <w:r>
        <w:t xml:space="preserve"> the latent heat, and </w:t>
      </w:r>
      <m:oMath>
        <m:sSub>
          <m:e>
            <m:r>
              <m:t>s</m:t>
            </m:r>
          </m:e>
          <m:sub>
            <m:r>
              <m:t>w</m:t>
            </m:r>
          </m:sub>
        </m:sSub>
      </m:oMath>
      <w:r>
        <w:t xml:space="preserve">, </w:t>
      </w:r>
      <m:oMath>
        <m:sSup>
          <m:e>
            <m:r>
              <m:t>s</m:t>
            </m:r>
          </m:e>
          <m:sup>
            <m:r>
              <m:rPr>
                <m:sty m:val="p"/>
              </m:rPr>
              <m:t>⋆</m:t>
            </m:r>
          </m:sup>
        </m:sSup>
      </m:oMath>
      <w:r>
        <w:t xml:space="preserve"> the wilting and stress points of relative soil moisture. For the Adriatic coast the climate signal is a drying and warming Mediterranean [M2], so both terms change in the same direction: less rain and more evaporative demand. Projections reach the aquifer through downscaling of climate-model ensembles [C2], fast emulators that turn emission scenarios into temperature paths with their uncertainty [O2], and hybrid forecasts that blend climate predictions with learned models [O5]. Daily forcing is produced by weather generators, Markov chains of wet and dry states whose transition matrices can be compressed when many variables are generated together [P2]. Near the surface, heterogeneity of the land makes the exchange between soil and atmosphere scale-dependent [P5].</w:t>
      </w:r>
    </w:p>
    <w:p>
      <w:pPr>
        <w:spacing w:after="120"/>
        <w:jc w:val="both"/>
      </w:pPr>
      <w:r>
        <w:t xml:space="preserve">The atmospheric boundary is represented by a Mediterranean climate hotspot [M2], generative downscaling of climate ensembles [C2], an impulse-response climate emulator [O2], hybrid climate–AI forecasts [O5], a rapid attribution of a heat wave [P6], land-surface heterogeneity in the boundary layer [P5], evaporation and drainage in a warmer climate [M3], soil moisture–atmosphere feedback [BK2], natural variability in precipitation extremes [BK5], a land model with transpiration [C6], fibre-optic soil moisture [C3] and compressed Markov chains for weather generators [P2].</w:t>
      </w:r>
    </w:p>
    <w:p>
      <w:pPr>
        <w:pStyle w:val="Heading3"/>
      </w:pPr>
      <w:r>
        <w:rPr>
          <w:color w:val="1F3864"/>
        </w:rPr>
        <w:t xml:space="preserve">1.3 Soil moisture and the unsaturated zone: the recharge boundary</w:t>
      </w:r>
    </w:p>
    <w:p>
      <w:pPr>
        <w:spacing w:after="120"/>
        <w:jc w:val="both"/>
      </w:pPr>
      <w:r>
        <w:t xml:space="preserve">Recharge is not rain: it is what the unsaturated zone lets through after evaporation, transpiration and storage. The full description is Richards' equation [B6] with a flux condition at the surface that switches to ponding; the compact one is a soil-water balance of the root zone driven by stochastic rain [B4, B5]:</w:t>
      </w:r>
    </w:p>
    <w:p>
      <w:pPr>
        <w:pStyle w:val="Equation"/>
      </w:pPr>
      <m:oMathPara>
        <m:oMathParaPr>
          <m:jc m:val="center"/>
        </m:oMathParaPr>
        <m:oMath>
          <m:r>
            <m:t>n</m:t>
          </m:r>
          <m:sSub>
            <m:e>
              <m:r>
                <m:t>Z</m:t>
              </m:r>
            </m:e>
            <m:sub>
              <m:r>
                <m:t>r</m:t>
              </m:r>
            </m:sub>
          </m:sSub>
          <m:r>
            <m:t> </m:t>
          </m:r>
          <m:f>
            <m:fPr>
              <m:type m:val="bar"/>
            </m:fPr>
            <m:num>
              <m:r>
                <m:t>d</m:t>
              </m:r>
              <m:r>
                <m:t>s</m:t>
              </m:r>
            </m:num>
            <m:den>
              <m:r>
                <m:t>d</m:t>
              </m:r>
              <m:r>
                <m:t>t</m:t>
              </m:r>
            </m:den>
          </m:f>
          <m:r>
            <m:rPr>
              <m:sty m:val="p"/>
            </m:rPr>
            <m:t>=</m:t>
          </m:r>
          <m:r>
            <m:t>φ</m:t>
          </m:r>
          <m:d>
            <m:dPr>
              <m:begChr m:val="("/>
              <m:sepChr m:val=""/>
              <m:endChr m:val=")"/>
              <m:grow/>
            </m:dPr>
            <m:e>
              <m:r>
                <m:t>s</m:t>
              </m:r>
              <m:r>
                <m:rPr>
                  <m:sty m:val="p"/>
                </m:rPr>
                <m:t>,</m:t>
              </m:r>
              <m:r>
                <m:t>t</m:t>
              </m:r>
            </m:e>
          </m:d>
          <m:r>
            <m:rPr>
              <m:sty m:val="p"/>
            </m:rPr>
            <m:t>−</m:t>
          </m:r>
          <m:r>
            <m:t>E</m:t>
          </m:r>
          <m:d>
            <m:dPr>
              <m:begChr m:val="("/>
              <m:sepChr m:val=""/>
              <m:endChr m:val=")"/>
              <m:grow/>
            </m:dPr>
            <m:e>
              <m:r>
                <m:t>s</m:t>
              </m:r>
            </m:e>
          </m:d>
          <m:r>
            <m:rPr>
              <m:sty m:val="p"/>
            </m:rPr>
            <m:t>−</m:t>
          </m:r>
          <m:r>
            <m:t>L</m:t>
          </m:r>
          <m:d>
            <m:dPr>
              <m:begChr m:val="("/>
              <m:sepChr m:val=""/>
              <m:endChr m:val=")"/>
              <m:grow/>
            </m:dPr>
            <m:e>
              <m:r>
                <m:t>s</m:t>
              </m:r>
            </m:e>
          </m:d>
          <m:r>
            <m:rPr>
              <m:sty m:val="p"/>
            </m:rPr>
            <m:t>,</m:t>
          </m:r>
          <m:r>
            <m:t>  </m:t>
          </m:r>
          <m:r>
            <m:t>L</m:t>
          </m:r>
          <m:d>
            <m:dPr>
              <m:begChr m:val="("/>
              <m:sepChr m:val=""/>
              <m:endChr m:val=")"/>
              <m:grow/>
            </m:dPr>
            <m:e>
              <m:r>
                <m:t>s</m:t>
              </m:r>
            </m:e>
          </m:d>
          <m:r>
            <m:rPr>
              <m:sty m:val="p"/>
            </m:rPr>
            <m:t>=</m:t>
          </m:r>
          <m:sSub>
            <m:e>
              <m:r>
                <m:t>K</m:t>
              </m:r>
            </m:e>
            <m:sub>
              <m:r>
                <m:t>s</m:t>
              </m:r>
            </m:sub>
          </m:sSub>
          <m:r>
            <m:t> </m:t>
          </m:r>
          <m:f>
            <m:fPr>
              <m:type m:val="bar"/>
            </m:fPr>
            <m:num>
              <m:sSup>
                <m:e>
                  <m:r>
                    <m:t>e</m:t>
                  </m:r>
                </m:e>
                <m:sup>
                  <m:sSub>
                    <m:e>
                      <m:r>
                        <m:t>β</m:t>
                      </m:r>
                    </m:e>
                    <m:sub>
                      <m:r>
                        <m:t>L</m:t>
                      </m:r>
                    </m:sub>
                  </m:sSub>
                  <m:d>
                    <m:dPr>
                      <m:begChr m:val="("/>
                      <m:sepChr m:val=""/>
                      <m:endChr m:val=")"/>
                      <m:grow/>
                    </m:dPr>
                    <m:e>
                      <m:r>
                        <m:t>s</m:t>
                      </m:r>
                      <m:r>
                        <m:rPr>
                          <m:sty m:val="p"/>
                        </m:rPr>
                        <m:t>−</m:t>
                      </m:r>
                      <m:sSub>
                        <m:e>
                          <m:r>
                            <m:t>s</m:t>
                          </m:r>
                        </m:e>
                        <m:sub>
                          <m:r>
                            <m:t>f</m:t>
                          </m:r>
                          <m:r>
                            <m:t>c</m:t>
                          </m:r>
                        </m:sub>
                      </m:sSub>
                    </m:e>
                  </m:d>
                </m:sup>
              </m:sSup>
              <m:r>
                <m:rPr>
                  <m:sty m:val="p"/>
                </m:rPr>
                <m:t>−</m:t>
              </m:r>
              <m:r>
                <m:t>1</m:t>
              </m:r>
            </m:num>
            <m:den>
              <m:sSup>
                <m:e>
                  <m:r>
                    <m:t>e</m:t>
                  </m:r>
                </m:e>
                <m:sup>
                  <m:sSub>
                    <m:e>
                      <m:r>
                        <m:t>β</m:t>
                      </m:r>
                    </m:e>
                    <m:sub>
                      <m:r>
                        <m:t>L</m:t>
                      </m:r>
                    </m:sub>
                  </m:sSub>
                  <m:d>
                    <m:dPr>
                      <m:begChr m:val="("/>
                      <m:sepChr m:val=""/>
                      <m:endChr m:val=")"/>
                      <m:grow/>
                    </m:dPr>
                    <m:e>
                      <m:r>
                        <m:t>1</m:t>
                      </m:r>
                      <m:r>
                        <m:rPr>
                          <m:sty m:val="p"/>
                        </m:rPr>
                        <m:t>−</m:t>
                      </m:r>
                      <m:sSub>
                        <m:e>
                          <m:r>
                            <m:t>s</m:t>
                          </m:r>
                        </m:e>
                        <m:sub>
                          <m:r>
                            <m:t>f</m:t>
                          </m:r>
                          <m:r>
                            <m:t>c</m:t>
                          </m:r>
                        </m:sub>
                      </m:sSub>
                    </m:e>
                  </m:d>
                </m:sup>
              </m:sSup>
              <m:r>
                <m:rPr>
                  <m:sty m:val="p"/>
                </m:rPr>
                <m:t>−</m:t>
              </m:r>
              <m:r>
                <m:t>1</m:t>
              </m:r>
            </m:den>
          </m:f>
          <m:r>
            <m:t> </m:t>
          </m:r>
          <m:r>
            <m:t> </m:t>
          </m:r>
          <m:d>
            <m:dPr>
              <m:begChr m:val="("/>
              <m:sepChr m:val=""/>
              <m:endChr m:val=")"/>
              <m:grow/>
            </m:dPr>
            <m:e>
              <m:r>
                <m:t>s</m:t>
              </m:r>
              <m:r>
                <m:rPr>
                  <m:sty m:val="p"/>
                </m:rPr>
                <m:t>&gt;</m:t>
              </m:r>
              <m:sSub>
                <m:e>
                  <m:r>
                    <m:t>s</m:t>
                  </m:r>
                </m:e>
                <m:sub>
                  <m:r>
                    <m:t>f</m:t>
                  </m:r>
                  <m:r>
                    <m:t>c</m:t>
                  </m:r>
                </m:sub>
              </m:sSub>
            </m:e>
          </m:d>
          <m:r>
            <m:rPr>
              <m:sty m:val="p"/>
            </m:rPr>
            <m:t>,</m:t>
          </m:r>
          <m:r>
            <m:t>  </m:t>
          </m:r>
          <m:r>
            <m:t>r</m:t>
          </m:r>
          <m:d>
            <m:dPr>
              <m:begChr m:val="("/>
              <m:sepChr m:val=""/>
              <m:endChr m:val=")"/>
              <m:grow/>
            </m:dPr>
            <m:e>
              <m:r>
                <m:t>t</m:t>
              </m:r>
            </m:e>
          </m:d>
          <m:r>
            <m:rPr>
              <m:sty m:val="p"/>
            </m:rPr>
            <m:t>=</m:t>
          </m:r>
          <m:r>
            <m:t>L</m:t>
          </m:r>
          <m:d>
            <m:dPr>
              <m:begChr m:val="("/>
              <m:sepChr m:val=""/>
              <m:endChr m:val=")"/>
              <m:grow/>
            </m:dPr>
            <m:e>
              <m:r>
                <m:t>s</m:t>
              </m:r>
              <m:d>
                <m:dPr>
                  <m:begChr m:val="("/>
                  <m:sepChr m:val=""/>
                  <m:endChr m:val=")"/>
                  <m:grow/>
                </m:dPr>
                <m:e>
                  <m:r>
                    <m:t>t</m:t>
                  </m:r>
                </m:e>
              </m:d>
            </m:e>
          </m:d>
        </m:oMath>
      </m:oMathPara>
    </w:p>
    <w:p>
      <w:pPr>
        <w:spacing w:after="120"/>
        <w:jc w:val="both"/>
      </w:pPr>
      <w:r>
        <w:t xml:space="preserve">Here </w:t>
      </w:r>
      <m:oMath>
        <m:r>
          <m:t>s</m:t>
        </m:r>
      </m:oMath>
      <w:r>
        <w:t xml:space="preserve"> is relative soil moisture, </w:t>
      </w:r>
      <m:oMath>
        <m:r>
          <m:t>n</m:t>
        </m:r>
        <m:sSub>
          <m:e>
            <m:r>
              <m:t>Z</m:t>
            </m:r>
          </m:e>
          <m:sub>
            <m:r>
              <m:t>r</m:t>
            </m:r>
          </m:sub>
        </m:sSub>
      </m:oMath>
      <w:r>
        <w:t xml:space="preserve"> the storage of the root zone, </w:t>
      </w:r>
      <m:oMath>
        <m:r>
          <m:t>φ</m:t>
        </m:r>
      </m:oMath>
      <w:r>
        <w:t xml:space="preserve"> the infiltration of storms that arrive as a marked Poisson process, and the leakage </w:t>
      </w:r>
      <m:oMath>
        <m:r>
          <m:t>L</m:t>
        </m:r>
      </m:oMath>
      <w:r>
        <w:t xml:space="preserve"> below field capacity </w:t>
      </w:r>
      <m:oMath>
        <m:sSub>
          <m:e>
            <m:r>
              <m:t>s</m:t>
            </m:r>
          </m:e>
          <m:sub>
            <m:r>
              <m:t>f</m:t>
            </m:r>
            <m:r>
              <m:t>c</m:t>
            </m:r>
          </m:sub>
        </m:sSub>
      </m:oMath>
      <w:r>
        <w:t xml:space="preserve"> is the recharge </w:t>
      </w:r>
      <m:oMath>
        <m:r>
          <m:t>r</m:t>
        </m:r>
        <m:d>
          <m:dPr>
            <m:begChr m:val="("/>
            <m:sepChr m:val=""/>
            <m:endChr m:val=")"/>
            <m:grow/>
          </m:dPr>
          <m:e>
            <m:r>
              <m:t>t</m:t>
            </m:r>
          </m:e>
        </m:d>
      </m:oMath>
      <w:r>
        <w:t xml:space="preserve"> that crosses </w:t>
      </w:r>
      <m:oMath>
        <m:sSub>
          <m:e>
            <m:r>
              <m:t>Γ</m:t>
            </m:r>
          </m:e>
          <m:sub>
            <m:r>
              <m:rPr>
                <m:nor/>
              </m:rPr>
              <m:t>top</m:t>
            </m:r>
          </m:sub>
        </m:sSub>
      </m:oMath>
      <w:r>
        <w:t xml:space="preserve">. Linearised about its mean, the balance is a low-pass filter with the soil-moisture memory </w:t>
      </w:r>
      <m:oMath>
        <m:sSub>
          <m:e>
            <m:r>
              <m:t>τ</m:t>
            </m:r>
          </m:e>
          <m:sub>
            <m:r>
              <m:t>s</m:t>
            </m:r>
          </m:sub>
        </m:sSub>
        <m:r>
          <m:rPr>
            <m:sty m:val="p"/>
          </m:rPr>
          <m:t>=</m:t>
        </m:r>
        <m:r>
          <m:t>n</m:t>
        </m:r>
        <m:sSub>
          <m:e>
            <m:r>
              <m:t>Z</m:t>
            </m:r>
          </m:e>
          <m:sub>
            <m:r>
              <m:t>r</m:t>
            </m:r>
          </m:sub>
        </m:sSub>
        <m:r>
          <m:rPr>
            <m:sty m:val="p"/>
          </m:rPr>
          <m:t>/</m:t>
        </m:r>
        <m:d>
          <m:dPr>
            <m:begChr m:val="("/>
            <m:sepChr m:val=""/>
            <m:endChr m:val=")"/>
            <m:grow/>
          </m:dPr>
          <m:e>
            <m:r>
              <m:t>E</m:t>
            </m:r>
            <m:r>
              <m:rPr>
                <m:sty m:val="p"/>
              </m:rPr>
              <m:t>′</m:t>
            </m:r>
            <m:d>
              <m:dPr>
                <m:begChr m:val="("/>
                <m:sepChr m:val=""/>
                <m:endChr m:val=")"/>
                <m:grow/>
              </m:dPr>
              <m:e>
                <m:acc>
                  <m:accPr>
                    <m:chr m:val="‾"/>
                  </m:accPr>
                  <m:e>
                    <m:r>
                      <m:t>s</m:t>
                    </m:r>
                  </m:e>
                </m:acc>
              </m:e>
            </m:d>
            <m:r>
              <m:rPr>
                <m:sty m:val="p"/>
              </m:rPr>
              <m:t>+</m:t>
            </m:r>
            <m:r>
              <m:t>L</m:t>
            </m:r>
            <m:r>
              <m:rPr>
                <m:sty m:val="p"/>
              </m:rPr>
              <m:t>′</m:t>
            </m:r>
            <m:d>
              <m:dPr>
                <m:begChr m:val="("/>
                <m:sepChr m:val=""/>
                <m:endChr m:val=")"/>
                <m:grow/>
              </m:dPr>
              <m:e>
                <m:acc>
                  <m:accPr>
                    <m:chr m:val="‾"/>
                  </m:accPr>
                  <m:e>
                    <m:r>
                      <m:t>s</m:t>
                    </m:r>
                  </m:e>
                </m:acc>
              </m:e>
            </m:d>
          </m:e>
        </m:d>
      </m:oMath>
      <w:r>
        <w:t xml:space="preserve">, weeks to months, so recharge is rain smoothed and delayed; warming raises </w:t>
      </w:r>
      <m:oMath>
        <m:r>
          <m:t>E</m:t>
        </m:r>
      </m:oMath>
      <w:r>
        <w:t xml:space="preserve"> and lowers drainage [M3], and soil moisture feeds back on the atmosphere, damping the decline of water availability in drylands [BK2]. Soil moisture can now be sensed continuously by fibre-optic seismology [C3] as well as by satellites, and land models resolve transpiration and canopy processes explicitly [C6]; learned rainfall–runoff models form internal states that behave like soil-moisture stores [O3]. For the transport equations the recharge carries a composition: rain chemistry, dry deposition and evaporative concentration. For chloride this gives the classical chloride mass balance </w:t>
      </w:r>
      <m:oMath>
        <m:r>
          <m:t>r</m:t>
        </m:r>
        <m:r>
          <m:t> </m:t>
        </m:r>
        <m:sSubSup>
          <m:e>
            <m:r>
              <m:t>c</m:t>
            </m:r>
          </m:e>
          <m:sub>
            <m:r>
              <m:rPr>
                <m:nor/>
              </m:rPr>
              <m:t>Cl</m:t>
            </m:r>
          </m:sub>
          <m:sup>
            <m:r>
              <m:rPr>
                <m:nor/>
              </m:rPr>
              <m:t>gw</m:t>
            </m:r>
          </m:sup>
        </m:sSubSup>
        <m:r>
          <m:rPr>
            <m:sty m:val="p"/>
          </m:rPr>
          <m:t>=</m:t>
        </m:r>
        <m:r>
          <m:t>P</m:t>
        </m:r>
        <m:r>
          <m:t> </m:t>
        </m:r>
        <m:sSubSup>
          <m:e>
            <m:r>
              <m:t>c</m:t>
            </m:r>
          </m:e>
          <m:sub>
            <m:r>
              <m:rPr>
                <m:nor/>
              </m:rPr>
              <m:t>Cl</m:t>
            </m:r>
          </m:sub>
          <m:sup>
            <m:r>
              <m:t>P</m:t>
            </m:r>
          </m:sup>
        </m:sSubSup>
        <m:r>
          <m:rPr>
            <m:sty m:val="p"/>
          </m:rPr>
          <m:t>+</m:t>
        </m:r>
        <m:sSub>
          <m:e>
            <m:r>
              <m:t>D</m:t>
            </m:r>
          </m:e>
          <m:sub>
            <m:r>
              <m:rPr>
                <m:nor/>
              </m:rPr>
              <m:t>Cl</m:t>
            </m:r>
          </m:sub>
        </m:sSub>
      </m:oMath>
      <w:r>
        <w:t xml:space="preserve"> [B8], which uses the reaction invariant of review 42 to estimate the recharge boundary itself.</w:t>
      </w:r>
    </w:p>
    <w:p>
      <w:pPr>
        <w:spacing w:after="120"/>
        <w:jc w:val="both"/>
      </w:pPr>
      <w:r>
        <w:t xml:space="preserve">Soil moisture and the unsaturated zone are represented by fibre-optic sensing of vadose-zone moisture [C3], the feedback of soil moisture on dryland water availability [BK2], evaporation and drainage in a warmer climate [M3], a land model resolving transpiration [C6] and soil-moisture-like states inside learned rainfall–runoff models [O3].</w:t>
      </w:r>
    </w:p>
    <w:p>
      <w:pPr>
        <w:pStyle w:val="Heading3"/>
      </w:pPr>
      <w:r>
        <w:rPr>
          <w:color w:val="1F3864"/>
        </w:rPr>
        <w:t xml:space="preserve">1.4 Rivers, lagoons, wetlands and drains: exchange conditions</w:t>
      </w:r>
    </w:p>
    <w:p>
      <w:pPr>
        <w:spacing w:after="120"/>
        <w:jc w:val="both"/>
      </w:pPr>
      <w:r>
        <w:t xml:space="preserve">Surface water bodies exchange with the aquifer through a resistive bed, which gives a Robin (Cauchy) condition with a limit when the river is disconnected; drains only take water out [B13]:</w:t>
      </w:r>
    </w:p>
    <w:p>
      <w:pPr>
        <w:pStyle w:val="Equation"/>
      </w:pPr>
      <m:oMathPara>
        <m:oMathParaPr>
          <m:jc m:val="center"/>
        </m:oMathParaPr>
        <m:oMath>
          <m:sSub>
            <m:e>
              <m:r>
                <m:t>q</m:t>
              </m:r>
            </m:e>
            <m:sub>
              <m:r>
                <m:t>r</m:t>
              </m:r>
            </m:sub>
          </m:sSub>
          <m:r>
            <m:rPr>
              <m:sty m:val="p"/>
            </m:rPr>
            <m:t>=</m:t>
          </m:r>
          <m:sSub>
            <m:e>
              <m:r>
                <m:t>C</m:t>
              </m:r>
            </m:e>
            <m:sub>
              <m:r>
                <m:t>r</m:t>
              </m:r>
            </m:sub>
          </m:sSub>
          <m:d>
            <m:dPr>
              <m:begChr m:val="("/>
              <m:sepChr m:val=""/>
              <m:endChr m:val=")"/>
              <m:grow/>
            </m:dPr>
            <m:e>
              <m:sSub>
                <m:e>
                  <m:r>
                    <m:t>h</m:t>
                  </m:r>
                </m:e>
                <m:sub>
                  <m:r>
                    <m:t>r</m:t>
                  </m:r>
                </m:sub>
              </m:sSub>
              <m:d>
                <m:dPr>
                  <m:begChr m:val="("/>
                  <m:sepChr m:val=""/>
                  <m:endChr m:val=")"/>
                  <m:grow/>
                </m:dPr>
                <m:e>
                  <m:r>
                    <m:t>t</m:t>
                  </m:r>
                </m:e>
              </m:d>
              <m:r>
                <m:rPr>
                  <m:sty m:val="p"/>
                </m:rPr>
                <m:t>−</m:t>
              </m:r>
              <m:r>
                <m:rPr>
                  <m:sty m:val="p"/>
                </m:rPr>
                <m:t>max</m:t>
              </m:r>
              <m:d>
                <m:dPr>
                  <m:begChr m:val="("/>
                  <m:sepChr m:val=""/>
                  <m:endChr m:val=")"/>
                  <m:grow/>
                </m:dPr>
                <m:e>
                  <m:r>
                    <m:t>h</m:t>
                  </m:r>
                  <m:r>
                    <m:rPr>
                      <m:sty m:val="p"/>
                    </m:rPr>
                    <m:t>,</m:t>
                  </m:r>
                  <m:sSub>
                    <m:e>
                      <m:r>
                        <m:t>z</m:t>
                      </m:r>
                    </m:e>
                    <m:sub>
                      <m:r>
                        <m:t>b</m:t>
                      </m:r>
                    </m:sub>
                  </m:sSub>
                </m:e>
              </m:d>
            </m:e>
          </m:d>
          <m:r>
            <m:rPr>
              <m:sty m:val="p"/>
            </m:rPr>
            <m:t>,</m:t>
          </m:r>
          <m:r>
            <m:t>  </m:t>
          </m:r>
          <m:sSub>
            <m:e>
              <m:r>
                <m:t>q</m:t>
              </m:r>
            </m:e>
            <m:sub>
              <m:r>
                <m:t>d</m:t>
              </m:r>
            </m:sub>
          </m:sSub>
          <m:r>
            <m:rPr>
              <m:sty m:val="p"/>
            </m:rPr>
            <m:t>=</m:t>
          </m:r>
          <m:sSub>
            <m:e>
              <m:r>
                <m:t>C</m:t>
              </m:r>
            </m:e>
            <m:sub>
              <m:r>
                <m:t>d</m:t>
              </m:r>
            </m:sub>
          </m:sSub>
          <m:sSub>
            <m:e>
              <m:d>
                <m:dPr>
                  <m:begChr m:val="("/>
                  <m:sepChr m:val=""/>
                  <m:endChr m:val=")"/>
                  <m:grow/>
                </m:dPr>
                <m:e>
                  <m:r>
                    <m:t>h</m:t>
                  </m:r>
                  <m:r>
                    <m:rPr>
                      <m:sty m:val="p"/>
                    </m:rPr>
                    <m:t>−</m:t>
                  </m:r>
                  <m:sSub>
                    <m:e>
                      <m:r>
                        <m:t>z</m:t>
                      </m:r>
                    </m:e>
                    <m:sub>
                      <m:r>
                        <m:t>d</m:t>
                      </m:r>
                    </m:sub>
                  </m:sSub>
                </m:e>
              </m:d>
            </m:e>
            <m:sub>
              <m:r>
                <m:rPr>
                  <m:nor/>
                </m:rPr>
                <m:t>+</m:t>
              </m:r>
            </m:sub>
          </m:sSub>
          <m:r>
            <m:rPr>
              <m:sty m:val="p"/>
            </m:rPr>
            <m:t>,</m:t>
          </m:r>
          <m:r>
            <m:t>  </m:t>
          </m:r>
          <m:sSub>
            <m:e>
              <m:r>
                <m:t>c</m:t>
              </m:r>
            </m:e>
            <m:sub>
              <m:r>
                <m:rPr>
                  <m:nor/>
                </m:rPr>
                <m:t>in</m:t>
              </m:r>
            </m:sub>
          </m:sSub>
          <m:r>
            <m:rPr>
              <m:sty m:val="p"/>
            </m:rPr>
            <m:t>=</m:t>
          </m:r>
          <m:sSub>
            <m:e>
              <m:r>
                <m:t>c</m:t>
              </m:r>
            </m:e>
            <m:sub>
              <m:r>
                <m:t>r</m:t>
              </m:r>
            </m:sub>
          </m:sSub>
          <m:d>
            <m:dPr>
              <m:begChr m:val="("/>
              <m:sepChr m:val=""/>
              <m:endChr m:val=")"/>
              <m:grow/>
            </m:dPr>
            <m:e>
              <m:r>
                <m:t>t</m:t>
              </m:r>
            </m:e>
          </m:d>
          <m:r>
            <m:t> </m:t>
          </m:r>
          <m:r>
            <m:t> </m:t>
          </m:r>
          <m:r>
            <m:rPr>
              <m:nor/>
            </m:rPr>
            <m:t>where</m:t>
          </m:r>
          <m:r>
            <m:t> </m:t>
          </m:r>
          <m:sSub>
            <m:e>
              <m:r>
                <m:t>q</m:t>
              </m:r>
            </m:e>
            <m:sub>
              <m:r>
                <m:t>r</m:t>
              </m:r>
            </m:sub>
          </m:sSub>
          <m:r>
            <m:rPr>
              <m:sty m:val="p"/>
            </m:rPr>
            <m:t>&gt;</m:t>
          </m:r>
          <m:r>
            <m:t>0</m:t>
          </m:r>
        </m:oMath>
      </m:oMathPara>
    </w:p>
    <w:p>
      <w:pPr>
        <w:spacing w:after="120"/>
        <w:jc w:val="both"/>
      </w:pPr>
      <m:oMath>
        <m:sSub>
          <m:e>
            <m:r>
              <m:t>h</m:t>
            </m:r>
          </m:e>
          <m:sub>
            <m:r>
              <m:t>r</m:t>
            </m:r>
          </m:sub>
        </m:sSub>
      </m:oMath>
      <w:r>
        <w:t xml:space="preserve"> is the stage, </w:t>
      </w:r>
      <m:oMath>
        <m:sSub>
          <m:e>
            <m:r>
              <m:t>z</m:t>
            </m:r>
          </m:e>
          <m:sub>
            <m:r>
              <m:t>b</m:t>
            </m:r>
          </m:sub>
        </m:sSub>
      </m:oMath>
      <w:r>
        <w:t xml:space="preserve"> the bed elevation, </w:t>
      </w:r>
      <m:oMath>
        <m:sSub>
          <m:e>
            <m:r>
              <m:t>C</m:t>
            </m:r>
          </m:e>
          <m:sub>
            <m:r>
              <m:t>r</m:t>
            </m:r>
          </m:sub>
        </m:sSub>
      </m:oMath>
      <w:r>
        <w:t xml:space="preserve"> and </w:t>
      </w:r>
      <m:oMath>
        <m:sSub>
          <m:e>
            <m:r>
              <m:t>C</m:t>
            </m:r>
          </m:e>
          <m:sub>
            <m:r>
              <m:t>d</m:t>
            </m:r>
          </m:sub>
        </m:sSub>
      </m:oMath>
      <w:r>
        <w:t xml:space="preserve"> the conductances of bed and drain and </w:t>
      </w:r>
      <m:oMath>
        <m:sSub>
          <m:e>
            <m:r>
              <m:t>c</m:t>
            </m:r>
          </m:e>
          <m:sub>
            <m:r>
              <m:t>r</m:t>
            </m:r>
          </m:sub>
        </m:sSub>
      </m:oMath>
      <w:r>
        <w:t xml:space="preserve"> the composition of the infiltrating water. Near the coast that composition is not constant: at low flow sea water enters the river mouth, and a lagoon has its own salinity, so the river boundary can be a salt source. River boundaries also move: sea-level rise and floods make lowland deltas avulse more often and further upstream [C1, C7], which shifts where the river feeds or drains the aquifer within decades. Drainage networks control the water table of lowlands and peatlands directly [M4]; in coastal plains reclaimed by drainage they keep the head low and so pull the interface inland. Rivers are therefore stochastic boundaries (stage driven by rain, section 1.2) and moving ones (avulsion), and their conductance is a parameter to estimate, not a constant to assume.</w:t>
      </w:r>
    </w:p>
    <w:p>
      <w:pPr>
        <w:spacing w:after="120"/>
        <w:jc w:val="both"/>
      </w:pPr>
      <w:r>
        <w:t xml:space="preserve">Rivers and drains are represented by delta avulsion under sea-level rise [C1] and under climate change [C7], compound river–surge flooding [P3] and drainage networks that control the water table of lowlands [M4].</w:t>
      </w:r>
    </w:p>
    <w:p>
      <w:pPr>
        <w:pStyle w:val="Heading3"/>
      </w:pPr>
      <w:r>
        <w:rPr>
          <w:color w:val="1F3864"/>
        </w:rPr>
        <w:t xml:space="preserve">1.5 Wells and pumping regimes</w:t>
      </w:r>
    </w:p>
    <w:p>
      <w:pPr>
        <w:spacing w:after="120"/>
        <w:jc w:val="both"/>
      </w:pPr>
      <w:r>
        <w:t xml:space="preserve">Wells enter as internal sinks </w:t>
      </w:r>
      <m:oMath>
        <m:sSub>
          <m:e>
            <m:r>
              <m:t>Q</m:t>
            </m:r>
          </m:e>
          <m:sub>
            <m:r>
              <m:t>w</m:t>
            </m:r>
          </m:sub>
        </m:sSub>
        <m:d>
          <m:dPr>
            <m:begChr m:val="("/>
            <m:sepChr m:val=""/>
            <m:endChr m:val=")"/>
            <m:grow/>
          </m:dPr>
          <m:e>
            <m:r>
              <m:t>t</m:t>
            </m:r>
          </m:e>
        </m:d>
        <m:r>
          <m:t> </m:t>
        </m:r>
        <m:r>
          <m:t>δ</m:t>
        </m:r>
        <m:d>
          <m:dPr>
            <m:begChr m:val="("/>
            <m:sepChr m:val=""/>
            <m:endChr m:val=")"/>
            <m:grow/>
          </m:dPr>
          <m:e>
            <m:r>
              <m:rPr>
                <m:sty m:val="b"/>
              </m:rPr>
              <m:t>x</m:t>
            </m:r>
            <m:r>
              <m:rPr>
                <m:sty m:val="p"/>
              </m:rPr>
              <m:t>−</m:t>
            </m:r>
            <m:sSub>
              <m:e>
                <m:r>
                  <m:rPr>
                    <m:sty m:val="b"/>
                  </m:rPr>
                  <m:t>x</m:t>
                </m:r>
              </m:e>
              <m:sub>
                <m:r>
                  <m:t>w</m:t>
                </m:r>
              </m:sub>
            </m:sSub>
          </m:e>
        </m:d>
      </m:oMath>
      <w:r>
        <w:t xml:space="preserve">; an extraction well needs no transport condition (it removes water at the aquifer composition), an injection well for managed recharge imposes its composition. What matters is how </w:t>
      </w:r>
      <m:oMath>
        <m:sSub>
          <m:e>
            <m:r>
              <m:t>Q</m:t>
            </m:r>
          </m:e>
          <m:sub>
            <m:r>
              <m:t>w</m:t>
            </m:r>
          </m:sub>
        </m:sSub>
      </m:oMath>
      <w:r>
        <w:t xml:space="preserve"> changes in time. Pumping follows regimes (normal, drought, restricted, emergency) that switch with demand and rules, which a Markov chain with switching rates that depend on a drought index </w:t>
      </w:r>
      <m:oMath>
        <m:r>
          <m:t>m</m:t>
        </m:r>
        <m:d>
          <m:dPr>
            <m:begChr m:val="("/>
            <m:sepChr m:val=""/>
            <m:endChr m:val=")"/>
            <m:grow/>
          </m:dPr>
          <m:e>
            <m:r>
              <m:t>t</m:t>
            </m:r>
          </m:e>
        </m:d>
      </m:oMath>
      <w:r>
        <w:t xml:space="preserve"> represents:</w:t>
      </w:r>
    </w:p>
    <w:p>
      <w:pPr>
        <w:pStyle w:val="Equation"/>
      </w:pPr>
      <m:oMathPara>
        <m:oMathParaPr>
          <m:jc m:val="center"/>
        </m:oMathParaPr>
        <m:oMath>
          <m:sSub>
            <m:e>
              <m:r>
                <m:t>Q</m:t>
              </m:r>
            </m:e>
            <m:sub>
              <m:r>
                <m:t>w</m:t>
              </m:r>
            </m:sub>
          </m:sSub>
          <m:d>
            <m:dPr>
              <m:begChr m:val="("/>
              <m:sepChr m:val=""/>
              <m:endChr m:val=")"/>
              <m:grow/>
            </m:dPr>
            <m:e>
              <m:r>
                <m:t>t</m:t>
              </m:r>
            </m:e>
          </m:d>
          <m:r>
            <m:rPr>
              <m:sty m:val="p"/>
            </m:rPr>
            <m:t>=</m:t>
          </m:r>
          <m:nary>
            <m:naryPr>
              <m:chr m:val="∑"/>
              <m:limLoc m:val="undOvr"/>
              <m:subHide m:val="off"/>
              <m:supHide m:val="on"/>
            </m:naryPr>
            <m:sub>
              <m:r>
                <m:t>r</m:t>
              </m:r>
            </m:sub>
            <m:sup>
              <m:r>
                <m:t>​</m:t>
              </m:r>
            </m:sup>
            <m:e>
              <m:sSub>
                <m:e>
                  <m:r>
                    <m:t>q</m:t>
                  </m:r>
                </m:e>
                <m:sub>
                  <m:r>
                    <m:t>w</m:t>
                  </m:r>
                  <m:r>
                    <m:rPr>
                      <m:sty m:val="p"/>
                    </m:rPr>
                    <m:t>,</m:t>
                  </m:r>
                  <m:r>
                    <m:t>r</m:t>
                  </m:r>
                </m:sub>
              </m:sSub>
            </m:e>
          </m:nary>
          <m:r>
            <m:t> </m:t>
          </m:r>
          <m:r>
            <m:rPr>
              <m:sty m:val="b"/>
            </m:rPr>
            <m:t>1</m:t>
          </m:r>
          <m:d>
            <m:dPr>
              <m:begChr m:val="{"/>
              <m:sepChr m:val=""/>
              <m:endChr m:val="}"/>
              <m:grow/>
            </m:dPr>
            <m:e>
              <m:r>
                <m:t>R</m:t>
              </m:r>
              <m:d>
                <m:dPr>
                  <m:begChr m:val="("/>
                  <m:sepChr m:val=""/>
                  <m:endChr m:val=")"/>
                  <m:grow/>
                </m:dPr>
                <m:e>
                  <m:r>
                    <m:t>t</m:t>
                  </m:r>
                </m:e>
              </m:d>
              <m:r>
                <m:rPr>
                  <m:sty m:val="p"/>
                </m:rPr>
                <m:t>=</m:t>
              </m:r>
              <m:r>
                <m:t>r</m:t>
              </m:r>
            </m:e>
          </m:d>
          <m:r>
            <m:rPr>
              <m:sty m:val="p"/>
            </m:rPr>
            <m:t>,</m:t>
          </m:r>
          <m:r>
            <m:t>  </m:t>
          </m:r>
          <m:r>
            <m:rPr>
              <m:sty m:val="p"/>
            </m:rPr>
            <m:t>Pr</m:t>
          </m:r>
          <m:d>
            <m:dPr>
              <m:begChr m:val="("/>
              <m:sepChr m:val=""/>
              <m:endChr m:val=")"/>
              <m:grow/>
            </m:dPr>
            <m:e>
              <m:r>
                <m:t>R</m:t>
              </m:r>
              <m:d>
                <m:dPr>
                  <m:begChr m:val="("/>
                  <m:sepChr m:val=""/>
                  <m:endChr m:val=")"/>
                  <m:grow/>
                </m:dPr>
                <m:e>
                  <m:r>
                    <m:t>t</m:t>
                  </m:r>
                  <m:r>
                    <m:rPr>
                      <m:sty m:val="p"/>
                    </m:rPr>
                    <m:t>+</m:t>
                  </m:r>
                  <m:r>
                    <m:t>d</m:t>
                  </m:r>
                  <m:r>
                    <m:t>t</m:t>
                  </m:r>
                </m:e>
              </m:d>
              <m:r>
                <m:rPr>
                  <m:sty m:val="p"/>
                </m:rPr>
                <m:t>=</m:t>
              </m:r>
              <m:r>
                <m:t>r</m:t>
              </m:r>
              <m:r>
                <m:rPr>
                  <m:sty m:val="p"/>
                </m:rPr>
                <m:t>′</m:t>
              </m:r>
              <m:r>
                <m:rPr>
                  <m:sty m:val="p"/>
                </m:rPr>
                <m:t>∣</m:t>
              </m:r>
              <m:r>
                <m:t>R</m:t>
              </m:r>
              <m:d>
                <m:dPr>
                  <m:begChr m:val="("/>
                  <m:sepChr m:val=""/>
                  <m:endChr m:val=")"/>
                  <m:grow/>
                </m:dPr>
                <m:e>
                  <m:r>
                    <m:t>t</m:t>
                  </m:r>
                </m:e>
              </m:d>
              <m:r>
                <m:rPr>
                  <m:sty m:val="p"/>
                </m:rPr>
                <m:t>=</m:t>
              </m:r>
              <m:r>
                <m:t>r</m:t>
              </m:r>
            </m:e>
          </m:d>
          <m:r>
            <m:rPr>
              <m:sty m:val="p"/>
            </m:rPr>
            <m:t>=</m:t>
          </m:r>
          <m:sSub>
            <m:e>
              <m:r>
                <m:t>G</m:t>
              </m:r>
            </m:e>
            <m:sub>
              <m:r>
                <m:t>r</m:t>
              </m:r>
              <m:r>
                <m:t>r</m:t>
              </m:r>
              <m:r>
                <m:rPr>
                  <m:sty m:val="p"/>
                </m:rPr>
                <m:t>′</m:t>
              </m:r>
            </m:sub>
          </m:sSub>
          <m:d>
            <m:dPr>
              <m:begChr m:val="("/>
              <m:sepChr m:val=""/>
              <m:endChr m:val=")"/>
              <m:grow/>
            </m:dPr>
            <m:e>
              <m:r>
                <m:t>m</m:t>
              </m:r>
              <m:d>
                <m:dPr>
                  <m:begChr m:val="("/>
                  <m:sepChr m:val=""/>
                  <m:endChr m:val=")"/>
                  <m:grow/>
                </m:dPr>
                <m:e>
                  <m:r>
                    <m:t>t</m:t>
                  </m:r>
                </m:e>
              </m:d>
            </m:e>
          </m:d>
          <m:r>
            <m:t>d</m:t>
          </m:r>
          <m:r>
            <m:t>t</m:t>
          </m:r>
          <m:r>
            <m:rPr>
              <m:sty m:val="p"/>
            </m:rPr>
            <m:t>,</m:t>
          </m:r>
          <m:r>
            <m:t> </m:t>
          </m:r>
          <m:r>
            <m:t>r</m:t>
          </m:r>
          <m:r>
            <m:rPr>
              <m:sty m:val="p"/>
            </m:rPr>
            <m:t>′</m:t>
          </m:r>
          <m:r>
            <m:rPr>
              <m:sty m:val="p"/>
            </m:rPr>
            <m:t>≠</m:t>
          </m:r>
          <m:r>
            <m:t>r</m:t>
          </m:r>
        </m:oMath>
      </m:oMathPara>
    </w:p>
    <w:p>
      <w:pPr>
        <w:spacing w:after="120"/>
        <w:jc w:val="both"/>
      </w:pPr>
      <w:r>
        <w:t xml:space="preserve">Irrigation demand responds to price (a measured elasticity of about −0.16 to −0.2 [BK3]), to drought and to crop prices; subsidence observed by InSAR shows where pumping exceeds what the aquifer system can supply, and has been integrated into local management [C4]. Pumping is the only boundary that society controls directly, which gives it a double role: it is a forcing to be modelled and a decision to be designed (section 1.8 and section 10).</w:t>
      </w:r>
    </w:p>
    <w:p>
      <w:pPr>
        <w:spacing w:after="120"/>
        <w:jc w:val="both"/>
      </w:pPr>
      <w:r>
        <w:t xml:space="preserve">Wells and pumping are represented by the price elasticity of agricultural groundwater demand [BK3], InSAR monitoring integrated into local groundwater management [C4] and the design of shift interventions that move a system to a desired state [M6].</w:t>
      </w:r>
    </w:p>
    <w:p>
      <w:pPr>
        <w:pStyle w:val="Heading3"/>
      </w:pPr>
      <w:r>
        <w:rPr>
          <w:color w:val="1F3864"/>
        </w:rPr>
        <w:t xml:space="preserve">1.6 Initial conditions: spin-up, palaeo-salinity and the assimilated present</w:t>
      </w:r>
    </w:p>
    <w:p>
      <w:pPr>
        <w:spacing w:after="120"/>
        <w:jc w:val="both"/>
      </w:pPr>
      <w:r>
        <w:t xml:space="preserve">A coastal aquifer is never at steady state: its clays still hold water emplaced during the Holocene transgression, and its present salinity reflects decades of pumping. Four ways of setting the initial state are in use: (i) a steady state for a reference forcing (spin-up), which is wrong for anything stored in clays; (ii) a palaeo-reconstruction run from the last sea-level lowstand, which explains offshore fresh water and saline clays [B14] but needs the history of sea level and recharge; (iii) a start before development (for example 1970) followed by the pumping history; and (iv) the present state estimated by assimilation, best by a smoother that uses data after the start time:</w:t>
      </w:r>
    </w:p>
    <w:p>
      <w:pPr>
        <w:pStyle w:val="Equation"/>
      </w:pPr>
      <m:oMathPara>
        <m:oMathParaPr>
          <m:jc m:val="center"/>
        </m:oMathParaPr>
        <m:oMath>
          <m:r>
            <m:t>p</m:t>
          </m:r>
          <m:d>
            <m:dPr>
              <m:begChr m:val="("/>
              <m:sepChr m:val=""/>
              <m:endChr m:val=")"/>
              <m:grow/>
            </m:dPr>
            <m:e>
              <m:sSub>
                <m:e>
                  <m:r>
                    <m:rPr>
                      <m:sty m:val="b"/>
                    </m:rPr>
                    <m:t>u</m:t>
                  </m:r>
                </m:e>
                <m:sub>
                  <m:r>
                    <m:t>0</m:t>
                  </m:r>
                </m:sub>
              </m:sSub>
              <m:r>
                <m:rPr>
                  <m:sty m:val="p"/>
                </m:rPr>
                <m:t>∣</m:t>
              </m:r>
              <m:sSub>
                <m:e>
                  <m:r>
                    <m:rPr>
                      <m:sty m:val="b"/>
                    </m:rPr>
                    <m:t>y</m:t>
                  </m:r>
                </m:e>
                <m:sub>
                  <m:r>
                    <m:t>0</m:t>
                  </m:r>
                  <m:r>
                    <m:rPr>
                      <m:sty m:val="p"/>
                    </m:rPr>
                    <m:t>:</m:t>
                  </m:r>
                  <m:r>
                    <m:t>T</m:t>
                  </m:r>
                </m:sub>
              </m:sSub>
            </m:e>
          </m:d>
          <m:r>
            <m:rPr>
              <m:sty m:val="p"/>
            </m:rPr>
            <m:t>∝</m:t>
          </m:r>
          <m:r>
            <m:t>p</m:t>
          </m:r>
          <m:d>
            <m:dPr>
              <m:begChr m:val="("/>
              <m:sepChr m:val=""/>
              <m:endChr m:val=")"/>
              <m:grow/>
            </m:dPr>
            <m:e>
              <m:sSub>
                <m:e>
                  <m:r>
                    <m:rPr>
                      <m:sty m:val="b"/>
                    </m:rPr>
                    <m:t>u</m:t>
                  </m:r>
                </m:e>
                <m:sub>
                  <m:r>
                    <m:t>0</m:t>
                  </m:r>
                </m:sub>
              </m:sSub>
            </m:e>
          </m:d>
          <m:nary>
            <m:naryPr>
              <m:chr m:val="∏"/>
              <m:limLoc m:val="undOvr"/>
              <m:subHide m:val="off"/>
              <m:supHide m:val="on"/>
            </m:naryPr>
            <m:sub>
              <m:r>
                <m:t>k</m:t>
              </m:r>
            </m:sub>
            <m:sup>
              <m:r>
                <m:t>​</m:t>
              </m:r>
            </m:sup>
            <m:e>
              <m:r>
                <m:t>p</m:t>
              </m:r>
            </m:e>
          </m:nary>
          <m:d>
            <m:dPr>
              <m:begChr m:val="("/>
              <m:sepChr m:val=""/>
              <m:endChr m:val=")"/>
              <m:grow/>
            </m:dPr>
            <m:e>
              <m:sSub>
                <m:e>
                  <m:r>
                    <m:rPr>
                      <m:sty m:val="b"/>
                    </m:rPr>
                    <m:t>y</m:t>
                  </m:r>
                </m:e>
                <m:sub>
                  <m:r>
                    <m:t>k</m:t>
                  </m:r>
                </m:sub>
              </m:sSub>
              <m:r>
                <m:rPr>
                  <m:sty m:val="p"/>
                </m:rPr>
                <m:t>∣</m:t>
              </m:r>
              <m:r>
                <m:rPr>
                  <m:sty m:val="b"/>
                </m:rPr>
                <m:t>u</m:t>
              </m:r>
              <m:d>
                <m:dPr>
                  <m:begChr m:val="("/>
                  <m:sepChr m:val=""/>
                  <m:endChr m:val=")"/>
                  <m:grow/>
                </m:dPr>
                <m:e>
                  <m:sSub>
                    <m:e>
                      <m:r>
                        <m:t>t</m:t>
                      </m:r>
                    </m:e>
                    <m:sub>
                      <m:r>
                        <m:t>k</m:t>
                      </m:r>
                    </m:sub>
                  </m:sSub>
                  <m:r>
                    <m:rPr>
                      <m:sty m:val="p"/>
                    </m:rPr>
                    <m:t>;</m:t>
                  </m:r>
                  <m:sSub>
                    <m:e>
                      <m:r>
                        <m:rPr>
                          <m:sty m:val="b"/>
                        </m:rPr>
                        <m:t>u</m:t>
                      </m:r>
                    </m:e>
                    <m:sub>
                      <m:r>
                        <m:t>0</m:t>
                      </m:r>
                    </m:sub>
                  </m:sSub>
                </m:e>
              </m:d>
            </m:e>
          </m:d>
          <m:r>
            <m:rPr>
              <m:sty m:val="p"/>
            </m:rPr>
            <m:t>,</m:t>
          </m:r>
          <m:r>
            <m:t>  </m:t>
          </m:r>
          <m:sSub>
            <m:e>
              <m:r>
                <m:rPr>
                  <m:sty m:val="b"/>
                </m:rPr>
                <m:t>u</m:t>
              </m:r>
            </m:e>
            <m:sub>
              <m:r>
                <m:t>0</m:t>
              </m:r>
            </m:sub>
          </m:sSub>
          <m:r>
            <m:rPr>
              <m:sty m:val="p"/>
            </m:rPr>
            <m:t>=</m:t>
          </m:r>
          <m:d>
            <m:dPr>
              <m:begChr m:val="("/>
              <m:sepChr m:val=""/>
              <m:endChr m:val=")"/>
              <m:grow/>
            </m:dPr>
            <m:e>
              <m:r>
                <m:t>h</m:t>
              </m:r>
              <m:r>
                <m:rPr>
                  <m:sty m:val="p"/>
                </m:rPr>
                <m:t>,</m:t>
              </m:r>
              <m:r>
                <m:rPr>
                  <m:sty m:val="b"/>
                </m:rPr>
                <m:t>c</m:t>
              </m:r>
              <m:r>
                <m:rPr>
                  <m:sty m:val="p"/>
                </m:rPr>
                <m:t>,</m:t>
              </m:r>
              <m:sSub>
                <m:e>
                  <m:r>
                    <m:rPr>
                      <m:sty m:val="b"/>
                    </m:rPr>
                    <m:t>c</m:t>
                  </m:r>
                </m:e>
                <m:sub>
                  <m:r>
                    <m:t>k</m:t>
                  </m:r>
                </m:sub>
              </m:sSub>
              <m:r>
                <m:rPr>
                  <m:sty m:val="p"/>
                </m:rPr>
                <m:t>,</m:t>
              </m:r>
              <m:r>
                <m:rPr>
                  <m:sty m:val="b"/>
                </m:rPr>
                <m:t>s</m:t>
              </m:r>
            </m:e>
          </m:d>
          <m:sSub>
            <m:e>
              <m:r>
                <m:rPr>
                  <m:sty m:val="p"/>
                </m:rPr>
                <m:t>∣</m:t>
              </m:r>
            </m:e>
            <m:sub>
              <m:sSub>
                <m:e>
                  <m:r>
                    <m:t>t</m:t>
                  </m:r>
                </m:e>
                <m:sub>
                  <m:r>
                    <m:t>0</m:t>
                  </m:r>
                </m:sub>
              </m:sSub>
            </m:sub>
          </m:sSub>
        </m:oMath>
      </m:oMathPara>
    </w:p>
    <w:p>
      <w:pPr>
        <w:spacing w:after="120"/>
        <w:jc w:val="both"/>
      </w:pPr>
      <w:r>
        <w:t xml:space="preserve">Transport-map smoothers handle the non-Gaussian salinity fields [M5], multi-model ensemble filters combine models of different structure [C5], continental hydrologic models document their own spin-up of the water table [P4], and the exchanger composition of the clays (sodium-rich after sea water, calcium-rich after freshening) is part of the initial state and also sets the microstructure, and hence the memory, of the clays [P7, B15]. The companion review 44 shows which forecast quantities remember the initial state: those that live in the storage (salt and pressure in clays) for decades, those in the transmissive aquifer near the sea for months (review 44, section 10). Rising groundwater and transient sea levels make the initial position of the water table a quantity to estimate rather than to assume [BK1].</w:t>
      </w:r>
    </w:p>
    <w:p>
      <w:pPr>
        <w:spacing w:after="120"/>
        <w:jc w:val="both"/>
      </w:pPr>
      <w:r>
        <w:t xml:space="preserve">Initial conditions are represented by transport-map smoothing with nonlinear updates [M5], a multi-model ensemble Kalman filter [C5], the spin-up of a continental groundwater–surface water model [P4], the exchanger and microstructure of Na/Ca clays [P7], the initial water table under rising groundwater [BK1] and storm sequences that leave the system in a perturbed state [P1].</w:t>
      </w:r>
    </w:p>
    <w:p>
      <w:pPr>
        <w:pStyle w:val="Heading3"/>
      </w:pPr>
      <w:r>
        <w:rPr>
          <w:color w:val="1F3864"/>
        </w:rPr>
        <w:t xml:space="preserve">1.7 Stochastic boundary conditions: noise, extremes and non-stationarity</w:t>
      </w:r>
    </w:p>
    <w:p>
      <w:pPr>
        <w:spacing w:after="120"/>
        <w:jc w:val="both"/>
      </w:pPr>
      <w:r>
        <w:t xml:space="preserve">Every forcing above is a random process. Slow anomalies (interannual sea level, regional rainfall) are well described by Ornstein–Uhlenbeck processes, the stochastic climate model of Hasselmann [B10]; rain by marked Poisson processes; regimes by Markov chains. Extremes need their own model: storm surges, extreme rain and their joint occurrence, with distributions that change in time [O4]. A non-stationary generalised extreme-value law [B9] is the standard form:</w:t>
      </w:r>
    </w:p>
    <w:p>
      <w:pPr>
        <w:pStyle w:val="Equation"/>
      </w:pPr>
      <m:oMathPara>
        <m:oMathParaPr>
          <m:jc m:val="center"/>
        </m:oMathParaPr>
        <m:oMath>
          <m:r>
            <m:t>F</m:t>
          </m:r>
          <m:d>
            <m:dPr>
              <m:begChr m:val="("/>
              <m:sepChr m:val=""/>
              <m:endChr m:val=")"/>
              <m:grow/>
            </m:dPr>
            <m:e>
              <m:r>
                <m:t>x</m:t>
              </m:r>
              <m:r>
                <m:rPr>
                  <m:sty m:val="p"/>
                </m:rPr>
                <m:t>;</m:t>
              </m:r>
              <m:r>
                <m:t>t</m:t>
              </m:r>
            </m:e>
          </m:d>
          <m:r>
            <m:rPr>
              <m:sty m:val="p"/>
            </m:rPr>
            <m:t>=</m:t>
          </m:r>
          <m:r>
            <m:rPr>
              <m:sty m:val="p"/>
            </m:rPr>
            <m:t>exp</m:t>
          </m:r>
          <m:d>
            <m:dPr>
              <m:begChr m:val="{"/>
              <m:sepChr m:val=""/>
              <m:endChr m:val="}"/>
              <m:grow/>
            </m:dPr>
            <m:e>
              <m:r>
                <m:rPr>
                  <m:sty m:val="p"/>
                </m:rPr>
                <m:t>−</m:t>
              </m:r>
              <m:sSup>
                <m:e>
                  <m:d>
                    <m:dPr>
                      <m:begChr m:val="["/>
                      <m:sepChr m:val=""/>
                      <m:endChr m:val="]"/>
                      <m:grow/>
                    </m:dPr>
                    <m:e>
                      <m:r>
                        <m:t>1</m:t>
                      </m:r>
                      <m:r>
                        <m:rPr>
                          <m:sty m:val="p"/>
                        </m:rPr>
                        <m:t>+</m:t>
                      </m:r>
                      <m:r>
                        <m:t>ξ</m:t>
                      </m:r>
                      <m:r>
                        <m:t> </m:t>
                      </m:r>
                      <m:f>
                        <m:fPr>
                          <m:type m:val="bar"/>
                        </m:fPr>
                        <m:num>
                          <m:r>
                            <m:t>x</m:t>
                          </m:r>
                          <m:r>
                            <m:rPr>
                              <m:sty m:val="p"/>
                            </m:rPr>
                            <m:t>−</m:t>
                          </m:r>
                          <m:r>
                            <m:t>μ</m:t>
                          </m:r>
                          <m:d>
                            <m:dPr>
                              <m:begChr m:val="("/>
                              <m:sepChr m:val=""/>
                              <m:endChr m:val=")"/>
                              <m:grow/>
                            </m:dPr>
                            <m:e>
                              <m:r>
                                <m:t>t</m:t>
                              </m:r>
                            </m:e>
                          </m:d>
                        </m:num>
                        <m:den>
                          <m:r>
                            <m:t>σ</m:t>
                          </m:r>
                          <m:d>
                            <m:dPr>
                              <m:begChr m:val="("/>
                              <m:sepChr m:val=""/>
                              <m:endChr m:val=")"/>
                              <m:grow/>
                            </m:dPr>
                            <m:e>
                              <m:r>
                                <m:t>t</m:t>
                              </m:r>
                            </m:e>
                          </m:d>
                        </m:den>
                      </m:f>
                    </m:e>
                  </m:d>
                </m:e>
                <m:sup>
                  <m:r>
                    <m:rPr>
                      <m:sty m:val="p"/>
                    </m:rPr>
                    <m:t>−</m:t>
                  </m:r>
                  <m:r>
                    <m:t>1</m:t>
                  </m:r>
                  <m:r>
                    <m:rPr>
                      <m:sty m:val="p"/>
                    </m:rPr>
                    <m:t>/</m:t>
                  </m:r>
                  <m:r>
                    <m:t>ξ</m:t>
                  </m:r>
                </m:sup>
              </m:sSup>
            </m:e>
          </m:d>
          <m:r>
            <m:rPr>
              <m:sty m:val="p"/>
            </m:rPr>
            <m:t>,</m:t>
          </m:r>
          <m:r>
            <m:t>  </m:t>
          </m:r>
          <m:r>
            <m:t>μ</m:t>
          </m:r>
          <m:d>
            <m:dPr>
              <m:begChr m:val="("/>
              <m:sepChr m:val=""/>
              <m:endChr m:val=")"/>
              <m:grow/>
            </m:dPr>
            <m:e>
              <m:r>
                <m:t>t</m:t>
              </m:r>
            </m:e>
          </m:d>
          <m:r>
            <m:rPr>
              <m:sty m:val="p"/>
            </m:rPr>
            <m:t>=</m:t>
          </m:r>
          <m:sSub>
            <m:e>
              <m:r>
                <m:t>μ</m:t>
              </m:r>
            </m:e>
            <m:sub>
              <m:r>
                <m:t>0</m:t>
              </m:r>
            </m:sub>
          </m:sSub>
          <m:r>
            <m:rPr>
              <m:sty m:val="p"/>
            </m:rPr>
            <m:t>+</m:t>
          </m:r>
          <m:sSub>
            <m:e>
              <m:r>
                <m:t>μ</m:t>
              </m:r>
            </m:e>
            <m:sub>
              <m:r>
                <m:t>1</m:t>
              </m:r>
            </m:sub>
          </m:sSub>
          <m:r>
            <m:t>t</m:t>
          </m:r>
          <m:r>
            <m:rPr>
              <m:sty m:val="p"/>
            </m:rPr>
            <m:t>+</m:t>
          </m:r>
          <m:sSub>
            <m:e>
              <m:r>
                <m:t>μ</m:t>
              </m:r>
            </m:e>
            <m:sub>
              <m:r>
                <m:t>2</m:t>
              </m:r>
            </m:sub>
          </m:sSub>
          <m:r>
            <m:t> </m:t>
          </m:r>
          <m:r>
            <m:rPr>
              <m:nor/>
            </m:rPr>
            <m:t>ENSO</m:t>
          </m:r>
          <m:d>
            <m:dPr>
              <m:begChr m:val="("/>
              <m:sepChr m:val=""/>
              <m:endChr m:val=")"/>
              <m:grow/>
            </m:dPr>
            <m:e>
              <m:r>
                <m:t>t</m:t>
              </m:r>
            </m:e>
          </m:d>
        </m:oMath>
      </m:oMathPara>
    </w:p>
    <w:p>
      <w:pPr>
        <w:spacing w:after="120"/>
        <w:jc w:val="both"/>
      </w:pPr>
      <w:r>
        <w:t xml:space="preserve">with covariates for trends and for modes of natural variability, which modulate extremes measured at stations [BK5]. Compound flooding from rain and surge [P3], tropical-cyclone climatology change [M1], sequences of storms [P1], the tidal response method that separates tides from other sea-level variability [O1], heat waves [P6] and generative downscaling [C2] supply the processes; Markov weather generators with low-rank transitions [P2] supply the joint daily forcing. For a groundwater forecast, which components matter is decided by the aquifer's own filtering: short events matter for the land-surface salt load after inundation and for shallow wells, slow components for the toe (section 10).</w:t>
      </w:r>
    </w:p>
    <w:p>
      <w:pPr>
        <w:spacing w:after="120"/>
        <w:jc w:val="both"/>
      </w:pPr>
      <w:r>
        <w:t xml:space="preserve">Stochastic boundary conditions are represented by non-stationary extremes [O4], tidal residuals [O1], generative downscaling ensembles [C2], avulsion as a stochastic, non-stationary boundary [C7], sequential and compound storms [P1, M1], compressed Markov forcing [P2], heat extremes [P6], detection and attribution of precipitation change [BK4], natural variability of extremes [BK5] and the Mediterranean trend [M2].</w:t>
      </w:r>
    </w:p>
    <w:p>
      <w:pPr>
        <w:pStyle w:val="Heading3"/>
      </w:pPr>
      <w:r>
        <w:rPr>
          <w:color w:val="1F3864"/>
        </w:rPr>
        <w:t xml:space="preserve">1.8 Causal boundary conditions: forcings as causes and interventions</w:t>
      </w:r>
    </w:p>
    <w:p>
      <w:pPr>
        <w:spacing w:after="120"/>
        <w:jc w:val="both"/>
      </w:pPr>
      <w:r>
        <w:t xml:space="preserve">Boundary processes are causes, and they are causally linked among themselves: drought lowers soil moisture, recharge and river stage, and raises irrigation demand and so pumping; sea level is independent of all of them. Two consequences follow. First, salinisation trends must be attributed to their causes (sea-level rise, drying, pumping) before management can respond; the methods of climate detection and attribution apply directly [BK4, O4, P6]. In the regression form of optimal fingerprinting [B12],</w:t>
      </w:r>
    </w:p>
    <w:p>
      <w:pPr>
        <w:pStyle w:val="Equation"/>
      </w:pPr>
      <m:oMathPara>
        <m:oMathParaPr>
          <m:jc m:val="center"/>
        </m:oMathParaPr>
        <m:oMath>
          <m:r>
            <m:rPr>
              <m:sty m:val="b"/>
            </m:rPr>
            <m:t>y</m:t>
          </m:r>
          <m:r>
            <m:rPr>
              <m:sty m:val="p"/>
            </m:rPr>
            <m:t>=</m:t>
          </m:r>
          <m:nary>
            <m:naryPr>
              <m:chr m:val="∑"/>
              <m:limLoc m:val="undOvr"/>
              <m:subHide m:val="off"/>
              <m:supHide m:val="on"/>
            </m:naryPr>
            <m:sub>
              <m:r>
                <m:t>i</m:t>
              </m:r>
            </m:sub>
            <m:sup>
              <m:r>
                <m:t>​</m:t>
              </m:r>
            </m:sup>
            <m:e>
              <m:sSub>
                <m:e>
                  <m:r>
                    <m:t>β</m:t>
                  </m:r>
                </m:e>
                <m:sub>
                  <m:r>
                    <m:t>i</m:t>
                  </m:r>
                </m:sub>
              </m:sSub>
            </m:e>
          </m:nary>
          <m:d>
            <m:dPr>
              <m:begChr m:val="("/>
              <m:sepChr m:val=""/>
              <m:endChr m:val=")"/>
              <m:grow/>
            </m:dPr>
            <m:e>
              <m:sSub>
                <m:e>
                  <m:r>
                    <m:rPr>
                      <m:sty m:val="b"/>
                    </m:rPr>
                    <m:t>x</m:t>
                  </m:r>
                </m:e>
                <m:sub>
                  <m:r>
                    <m:t>i</m:t>
                  </m:r>
                </m:sub>
              </m:sSub>
              <m:r>
                <m:rPr>
                  <m:sty m:val="p"/>
                </m:rPr>
                <m:t>+</m:t>
              </m:r>
              <m:sSub>
                <m:e>
                  <m:r>
                    <m:rPr>
                      <m:sty m:val="b"/>
                    </m:rPr>
                    <m:t>ν</m:t>
                  </m:r>
                </m:e>
                <m:sub>
                  <m:r>
                    <m:t>i</m:t>
                  </m:r>
                </m:sub>
              </m:sSub>
            </m:e>
          </m:d>
          <m:r>
            <m:rPr>
              <m:sty m:val="p"/>
            </m:rPr>
            <m:t>+</m:t>
          </m:r>
          <m:r>
            <m:rPr>
              <m:sty m:val="b"/>
            </m:rPr>
            <m:t>ε</m:t>
          </m:r>
          <m:r>
            <m:rPr>
              <m:sty m:val="p"/>
            </m:rPr>
            <m:t>,</m:t>
          </m:r>
          <m:r>
            <m:t>  </m:t>
          </m:r>
          <m:sSub>
            <m:e>
              <m:r>
                <m:t>Q</m:t>
              </m:r>
            </m:e>
            <m:sub>
              <m:r>
                <m:t>w</m:t>
              </m:r>
            </m:sub>
          </m:sSub>
          <m:d>
            <m:dPr>
              <m:begChr m:val="("/>
              <m:sepChr m:val=""/>
              <m:endChr m:val=")"/>
              <m:grow/>
            </m:dPr>
            <m:e>
              <m:r>
                <m:t>t</m:t>
              </m:r>
            </m:e>
          </m:d>
          <m:box>
            <m:boxPr>
              <m:opEmu m:val="on"/>
            </m:boxPr>
            <m:e>
              <m:r>
                <m:rPr>
                  <m:sty m:val="p"/>
                </m:rPr>
                <m:t>:=</m:t>
              </m:r>
            </m:e>
          </m:box>
          <m:r>
            <m:t>π</m:t>
          </m:r>
          <m:d>
            <m:dPr>
              <m:begChr m:val="("/>
              <m:sepChr m:val=""/>
              <m:endChr m:val=")"/>
              <m:grow/>
            </m:dPr>
            <m:e>
              <m:r>
                <m:t>m</m:t>
              </m:r>
              <m:d>
                <m:dPr>
                  <m:begChr m:val="("/>
                  <m:sepChr m:val=""/>
                  <m:endChr m:val=")"/>
                  <m:grow/>
                </m:dPr>
                <m:e>
                  <m:r>
                    <m:t>t</m:t>
                  </m:r>
                </m:e>
              </m:d>
            </m:e>
          </m:d>
          <m:r>
            <m:t> </m:t>
          </m:r>
          <m:r>
            <m:t> </m:t>
          </m:r>
          <m:d>
            <m:dPr>
              <m:begChr m:val="("/>
              <m:sepChr m:val=""/>
              <m:endChr m:val=")"/>
              <m:grow/>
            </m:dPr>
            <m:e>
              <m:r>
                <m:rPr>
                  <m:nor/>
                </m:rPr>
                <m:t>the intervention do</m:t>
              </m:r>
              <m:d>
                <m:dPr>
                  <m:begChr m:val="("/>
                  <m:sepChr m:val=""/>
                  <m:endChr m:val=")"/>
                  <m:grow/>
                </m:dPr>
                <m:e>
                  <m:sSub>
                    <m:e>
                      <m:r>
                        <m:t>Q</m:t>
                      </m:r>
                    </m:e>
                    <m:sub>
                      <m:r>
                        <m:t>w</m:t>
                      </m:r>
                    </m:sub>
                  </m:sSub>
                  <m:r>
                    <m:rPr>
                      <m:sty m:val="p"/>
                    </m:rPr>
                    <m:t>=</m:t>
                  </m:r>
                  <m:r>
                    <m:t>π</m:t>
                  </m:r>
                </m:e>
              </m:d>
            </m:e>
          </m:d>
        </m:oMath>
      </m:oMathPara>
    </w:p>
    <w:p>
      <w:pPr>
        <w:spacing w:after="120"/>
        <w:jc w:val="both"/>
      </w:pPr>
      <w:r>
        <w:t xml:space="preserve">where </w:t>
      </w:r>
      <m:oMath>
        <m:r>
          <m:rPr>
            <m:sty m:val="b"/>
          </m:rPr>
          <m:t>y</m:t>
        </m:r>
      </m:oMath>
      <w:r>
        <w:t xml:space="preserve"> is the observed change, </w:t>
      </w:r>
      <m:oMath>
        <m:sSub>
          <m:e>
            <m:r>
              <m:rPr>
                <m:sty m:val="b"/>
              </m:rPr>
              <m:t>x</m:t>
            </m:r>
          </m:e>
          <m:sub>
            <m:r>
              <m:t>i</m:t>
            </m:r>
          </m:sub>
        </m:sSub>
      </m:oMath>
      <w:r>
        <w:t xml:space="preserve"> the simulated response to cause </w:t>
      </w:r>
      <m:oMath>
        <m:r>
          <m:t>i</m:t>
        </m:r>
      </m:oMath>
      <w:r>
        <w:t xml:space="preserve"> (with its own noise </w:t>
      </w:r>
      <m:oMath>
        <m:sSub>
          <m:e>
            <m:r>
              <m:rPr>
                <m:sty m:val="b"/>
              </m:rPr>
              <m:t>ν</m:t>
            </m:r>
          </m:e>
          <m:sub>
            <m:r>
              <m:t>i</m:t>
            </m:r>
          </m:sub>
        </m:sSub>
      </m:oMath>
      <w:r>
        <w:t xml:space="preserve">) and </w:t>
      </w:r>
      <m:oMath>
        <m:sSub>
          <m:e>
            <m:r>
              <m:t>β</m:t>
            </m:r>
          </m:e>
          <m:sub>
            <m:r>
              <m:t>i</m:t>
            </m:r>
          </m:sub>
        </m:sSub>
      </m:oMath>
      <w:r>
        <w:t xml:space="preserve"> the scaling factors to estimate. Second, pumping is an intervention on the system: replacing the rule that links pumping to drought by a designed policy </w:t>
      </w:r>
      <m:oMath>
        <m:r>
          <m:t>π</m:t>
        </m:r>
      </m:oMath>
      <w:r>
        <w:t xml:space="preserve"> is the do-operation of causal inference [B11], and the question of which shift intervention brings the system to a desired state has an algorithmic answer [M6]. Demand that responds to price [BK3] is another lever on the same boundary. Section 10 shows that under current practice the drought paths through recharge and through pumping reinforce each other, and that a policy can cancel much of the effect of drought on the saltwater toe.</w:t>
      </w:r>
    </w:p>
    <w:p>
      <w:pPr>
        <w:spacing w:after="120"/>
        <w:jc w:val="both"/>
      </w:pPr>
      <w:r>
        <w:t xml:space="preserve">Causal boundary conditions are represented by detection and attribution of regional precipitation change [BK4], attribution of non-stationary extremes [O4], rapid event attribution [P6], scenario experiments with a climate emulator [O2], pumping demand as a response to price [BK3] and shift interventions [M6].</w:t>
      </w:r>
    </w:p>
    <w:p>
      <w:pPr>
        <w:pStyle w:val="Heading3"/>
      </w:pPr>
      <w:r>
        <w:rPr>
          <w:color w:val="1F3864"/>
        </w:rPr>
        <w:t xml:space="preserve">1.9 Integrating the boundary and initial conditions into the augmented transient system</w:t>
      </w:r>
    </w:p>
    <w:p>
      <w:pPr>
        <w:spacing w:after="120"/>
        <w:jc w:val="both"/>
      </w:pPr>
      <w:r>
        <w:t xml:space="preserve">Each boundary process with memory or correlation in time becomes a state of the model, exactly as the immobile zones of review 43 did: an Ornstein–Uhlenbeck forcing is one state, the soil-water balance is one state per soil column, a regime chain is one discrete state, and a trend of uncertain rate is a state with zero dynamics. The augmented system then reads</w:t>
      </w:r>
    </w:p>
    <w:p>
      <w:pPr>
        <w:pStyle w:val="Equation"/>
      </w:pPr>
      <m:oMathPara>
        <m:oMathParaPr>
          <m:jc m:val="center"/>
        </m:oMathParaPr>
        <m:oMath>
          <m:r>
            <m:t>d</m:t>
          </m:r>
          <m:r>
            <m:rPr>
              <m:sty m:val="b"/>
            </m:rPr>
            <m:t>z</m:t>
          </m:r>
          <m:r>
            <m:rPr>
              <m:sty m:val="p"/>
            </m:rPr>
            <m:t>=</m:t>
          </m:r>
          <m:d>
            <m:dPr>
              <m:begChr m:val="("/>
              <m:sepChr m:val=""/>
              <m:endChr m:val=")"/>
              <m:grow/>
            </m:dPr>
            <m:e>
              <m:r>
                <m:rPr>
                  <m:scr m:val="script"/>
                  <m:sty m:val="p"/>
                </m:rPr>
                <m:t>A</m:t>
              </m:r>
              <m:d>
                <m:dPr>
                  <m:begChr m:val="("/>
                  <m:sepChr m:val=""/>
                  <m:endChr m:val=")"/>
                  <m:grow/>
                </m:dPr>
                <m:e>
                  <m:r>
                    <m:rPr>
                      <m:sty m:val="b"/>
                    </m:rPr>
                    <m:t>θ</m:t>
                  </m:r>
                </m:e>
              </m:d>
              <m:r>
                <m:t> </m:t>
              </m:r>
              <m:r>
                <m:rPr>
                  <m:sty m:val="b"/>
                </m:rPr>
                <m:t>z</m:t>
              </m:r>
              <m:r>
                <m:rPr>
                  <m:sty m:val="p"/>
                </m:rPr>
                <m:t>+</m:t>
              </m:r>
              <m:r>
                <m:rPr>
                  <m:scr m:val="script"/>
                  <m:sty m:val="p"/>
                </m:rPr>
                <m:t>B</m:t>
              </m:r>
              <m:r>
                <m:t> </m:t>
              </m:r>
              <m:r>
                <m:rPr>
                  <m:sty m:val="b"/>
                </m:rPr>
                <m:t>u</m:t>
              </m:r>
              <m:d>
                <m:dPr>
                  <m:begChr m:val="("/>
                  <m:sepChr m:val=""/>
                  <m:endChr m:val=")"/>
                  <m:grow/>
                </m:dPr>
                <m:e>
                  <m:r>
                    <m:t>t</m:t>
                  </m:r>
                </m:e>
              </m:d>
            </m:e>
          </m:d>
          <m:r>
            <m:t>d</m:t>
          </m:r>
          <m:r>
            <m:t>t</m:t>
          </m:r>
          <m:r>
            <m:rPr>
              <m:sty m:val="p"/>
            </m:rPr>
            <m:t>+</m:t>
          </m:r>
          <m:r>
            <m:rPr>
              <m:scr m:val="script"/>
              <m:sty m:val="p"/>
            </m:rPr>
            <m:t>G</m:t>
          </m:r>
          <m:r>
            <m:t> </m:t>
          </m:r>
          <m:r>
            <m:t>d</m:t>
          </m:r>
          <m:sSub>
            <m:e>
              <m:r>
                <m:rPr>
                  <m:sty m:val="b"/>
                </m:rPr>
                <m:t>W</m:t>
              </m:r>
            </m:e>
            <m:sub>
              <m:r>
                <m:t>t</m:t>
              </m:r>
            </m:sub>
          </m:sSub>
          <m:r>
            <m:rPr>
              <m:sty m:val="p"/>
            </m:rPr>
            <m:t>,</m:t>
          </m:r>
          <m:r>
            <m:t>  </m:t>
          </m:r>
          <m:r>
            <m:rPr>
              <m:sty m:val="b"/>
            </m:rPr>
            <m:t>z</m:t>
          </m:r>
          <m:r>
            <m:rPr>
              <m:sty m:val="p"/>
            </m:rPr>
            <m:t>=</m:t>
          </m:r>
          <m:d>
            <m:dPr>
              <m:begChr m:val="("/>
              <m:sepChr m:val=""/>
              <m:endChr m:val=")"/>
              <m:grow/>
            </m:dPr>
            <m:e>
              <m:r>
                <m:t>h</m:t>
              </m:r>
              <m:r>
                <m:rPr>
                  <m:sty m:val="p"/>
                </m:rPr>
                <m:t>,</m:t>
              </m:r>
              <m:r>
                <m:rPr>
                  <m:sty m:val="b"/>
                </m:rPr>
                <m:t>c</m:t>
              </m:r>
              <m:r>
                <m:rPr>
                  <m:sty m:val="p"/>
                </m:rPr>
                <m:t>,</m:t>
              </m:r>
              <m:sSub>
                <m:e>
                  <m:r>
                    <m:rPr>
                      <m:sty m:val="b"/>
                    </m:rPr>
                    <m:t>c</m:t>
                  </m:r>
                </m:e>
                <m:sub>
                  <m:r>
                    <m:t>k</m:t>
                  </m:r>
                </m:sub>
              </m:sSub>
              <m:r>
                <m:rPr>
                  <m:sty m:val="p"/>
                </m:rPr>
                <m:t>,</m:t>
              </m:r>
              <m:r>
                <m:t> </m:t>
              </m:r>
              <m:r>
                <m:t>s</m:t>
              </m:r>
              <m:r>
                <m:rPr>
                  <m:sty m:val="p"/>
                </m:rPr>
                <m:t>,</m:t>
              </m:r>
              <m:r>
                <m:t> </m:t>
              </m:r>
              <m:sSub>
                <m:e>
                  <m:r>
                    <m:t>η</m:t>
                  </m:r>
                </m:e>
                <m:sub>
                  <m:r>
                    <m:rPr>
                      <m:nor/>
                    </m:rPr>
                    <m:t>ia</m:t>
                  </m:r>
                </m:sub>
              </m:sSub>
              <m:r>
                <m:rPr>
                  <m:sty m:val="p"/>
                </m:rPr>
                <m:t>,</m:t>
              </m:r>
              <m:acc>
                <m:accPr>
                  <m:chr m:val="̇"/>
                </m:accPr>
                <m:e>
                  <m:r>
                    <m:t>η</m:t>
                  </m:r>
                </m:e>
              </m:acc>
              <m:r>
                <m:rPr>
                  <m:sty m:val="p"/>
                </m:rPr>
                <m:t>,</m:t>
              </m:r>
              <m:r>
                <m:t> </m:t>
              </m:r>
              <m:r>
                <m:t>m</m:t>
              </m:r>
              <m:r>
                <m:rPr>
                  <m:sty m:val="p"/>
                </m:rPr>
                <m:t>,</m:t>
              </m:r>
              <m:r>
                <m:t> </m:t>
              </m:r>
              <m:sSub>
                <m:e>
                  <m:r>
                    <m:t>h</m:t>
                  </m:r>
                </m:e>
                <m:sub>
                  <m:r>
                    <m:t>r</m:t>
                  </m:r>
                </m:sub>
              </m:sSub>
              <m:r>
                <m:rPr>
                  <m:sty m:val="p"/>
                </m:rPr>
                <m:t>,</m:t>
              </m:r>
              <m:r>
                <m:t> </m:t>
              </m:r>
              <m:r>
                <m:t>R</m:t>
              </m:r>
            </m:e>
          </m:d>
        </m:oMath>
      </m:oMathPara>
    </w:p>
    <w:p>
      <w:pPr>
        <w:spacing w:after="120"/>
        <w:jc w:val="both"/>
      </w:pPr>
      <w:r>
        <w:t xml:space="preserve">with the controllable inputs </w:t>
      </w:r>
      <m:oMath>
        <m:r>
          <m:rPr>
            <m:sty m:val="b"/>
          </m:rPr>
          <m:t>u</m:t>
        </m:r>
      </m:oMath>
      <w:r>
        <w:t xml:space="preserve"> (pumping policy, managed recharge) separated from the noise. Three benefits follow. The filter of the assimilation estimates boundary anomalies together with the aquifer state (a wet winter, a high interannual sea level, the current regime), which is what short forecasts need; boundary parameters (bed conductance, recharge fraction, the tidal damping) become parameters of the same filter; and the goal-oriented design of reviews 32–43 extends from where to measure in the aquifer to which boundary to measure (section 10). Land-surface and integrated hydrologic models (ParFlow with its land model [P4], the CliMA land model [C6]) can replace the soil-water box where data allow; learned components (LSTMs [O3], hybrid forecasts [O5]) can replace it where they do not; climate emulators [O2] supply the scenario states. The table summarises the conditions.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1900"/>
        <w:gridCol w:w="1900"/>
        <w:gridCol w:w="1650"/>
        <w:gridCol w:w="1300"/>
        <w:gridCol w:w="1588"/>
      </w:tblGrid>
      <w:tr>
        <w:trPr>
          <w:cantSplit/>
          <w:tblHeader/>
        </w:trPr>
        <w:tc>
          <w:tcPr>
            <w:tcW w:type="dxa" w:w="1300"/>
            <w:shd w:fill="1F3864" w:color="auto" w:val="clear"/>
            <w:tcMar>
              <w:top w:type="dxa" w:w="60"/>
              <w:left w:type="dxa" w:w="100"/>
              <w:bottom w:type="dxa" w:w="60"/>
              <w:right w:type="dxa" w:w="100"/>
            </w:tcMar>
            <w:vAlign w:val="top"/>
          </w:tcPr>
          <w:p>
            <w:r>
              <w:rPr>
                <w:b/>
                <w:bCs/>
                <w:color w:val="FFFFFF"/>
                <w:sz w:val="15"/>
                <w:szCs w:val="15"/>
              </w:rPr>
              <w:t xml:space="preserve">Boundary</w:t>
            </w:r>
          </w:p>
        </w:tc>
        <w:tc>
          <w:tcPr>
            <w:tcW w:type="dxa" w:w="1900"/>
            <w:shd w:fill="1F3864" w:color="auto" w:val="clear"/>
            <w:tcMar>
              <w:top w:type="dxa" w:w="60"/>
              <w:left w:type="dxa" w:w="100"/>
              <w:bottom w:type="dxa" w:w="60"/>
              <w:right w:type="dxa" w:w="100"/>
            </w:tcMar>
            <w:vAlign w:val="top"/>
          </w:tcPr>
          <w:p>
            <w:r>
              <w:rPr>
                <w:b/>
                <w:bCs/>
                <w:color w:val="FFFFFF"/>
                <w:sz w:val="15"/>
                <w:szCs w:val="15"/>
              </w:rPr>
              <w:t xml:space="preserve">Flow condition</w:t>
            </w:r>
          </w:p>
        </w:tc>
        <w:tc>
          <w:tcPr>
            <w:tcW w:type="dxa" w:w="1900"/>
            <w:shd w:fill="1F3864" w:color="auto" w:val="clear"/>
            <w:tcMar>
              <w:top w:type="dxa" w:w="60"/>
              <w:left w:type="dxa" w:w="100"/>
              <w:bottom w:type="dxa" w:w="60"/>
              <w:right w:type="dxa" w:w="100"/>
            </w:tcMar>
            <w:vAlign w:val="top"/>
          </w:tcPr>
          <w:p>
            <w:r>
              <w:rPr>
                <w:b/>
                <w:bCs/>
                <w:color w:val="FFFFFF"/>
                <w:sz w:val="15"/>
                <w:szCs w:val="15"/>
              </w:rPr>
              <w:t xml:space="preserve">Transport condition (seven ions)</w:t>
            </w:r>
          </w:p>
        </w:tc>
        <w:tc>
          <w:tcPr>
            <w:tcW w:type="dxa" w:w="1650"/>
            <w:shd w:fill="1F3864" w:color="auto" w:val="clear"/>
            <w:tcMar>
              <w:top w:type="dxa" w:w="60"/>
              <w:left w:type="dxa" w:w="100"/>
              <w:bottom w:type="dxa" w:w="60"/>
              <w:right w:type="dxa" w:w="100"/>
            </w:tcMar>
            <w:vAlign w:val="top"/>
          </w:tcPr>
          <w:p>
            <w:r>
              <w:rPr>
                <w:b/>
                <w:bCs/>
                <w:color w:val="FFFFFF"/>
                <w:sz w:val="15"/>
                <w:szCs w:val="15"/>
              </w:rPr>
              <w:t xml:space="preserve">Stochastic model</w:t>
            </w:r>
          </w:p>
        </w:tc>
        <w:tc>
          <w:tcPr>
            <w:tcW w:type="dxa" w:w="1300"/>
            <w:shd w:fill="1F3864" w:color="auto" w:val="clear"/>
            <w:tcMar>
              <w:top w:type="dxa" w:w="60"/>
              <w:left w:type="dxa" w:w="100"/>
              <w:bottom w:type="dxa" w:w="60"/>
              <w:right w:type="dxa" w:w="100"/>
            </w:tcMar>
            <w:vAlign w:val="top"/>
          </w:tcPr>
          <w:p>
            <w:r>
              <w:rPr>
                <w:b/>
                <w:bCs/>
                <w:color w:val="FFFFFF"/>
                <w:sz w:val="15"/>
                <w:szCs w:val="15"/>
              </w:rPr>
              <w:t xml:space="preserve">Causal role</w:t>
            </w:r>
          </w:p>
        </w:tc>
        <w:tc>
          <w:tcPr>
            <w:tcW w:type="dxa" w:w="1588"/>
            <w:shd w:fill="1F3864" w:color="auto" w:val="clear"/>
            <w:tcMar>
              <w:top w:type="dxa" w:w="60"/>
              <w:left w:type="dxa" w:w="100"/>
              <w:bottom w:type="dxa" w:w="60"/>
              <w:right w:type="dxa" w:w="100"/>
            </w:tcMar>
            <w:vAlign w:val="top"/>
          </w:tcPr>
          <w:p>
            <w:r>
              <w:rPr>
                <w:b/>
                <w:bCs/>
                <w:color w:val="FFFFFF"/>
                <w:sz w:val="15"/>
                <w:szCs w:val="15"/>
              </w:rPr>
              <w:t xml:space="preserve">Data</w:t>
            </w:r>
          </w:p>
        </w:tc>
      </w:tr>
      <w:tr>
        <w:trPr>
          <w:cantSplit/>
        </w:trPr>
        <w:tc>
          <w:tcPr>
            <w:tcW w:type="dxa" w:w="1300"/>
            <w:tcMar>
              <w:top w:type="dxa" w:w="60"/>
              <w:left w:type="dxa" w:w="100"/>
              <w:bottom w:type="dxa" w:w="60"/>
              <w:right w:type="dxa" w:w="100"/>
            </w:tcMar>
            <w:vAlign w:val="top"/>
          </w:tcPr>
          <w:p>
            <w:r>
              <w:rPr>
                <w:sz w:val="15"/>
                <w:szCs w:val="15"/>
              </w:rPr>
              <w:t xml:space="preserve">Sea (</w:t>
            </w:r>
            <m:oMath>
              <m:sSub>
                <m:e>
                  <m:r>
                    <m:t>Γ</m:t>
                  </m:r>
                </m:e>
                <m:sub>
                  <m:r>
                    <m:rPr>
                      <m:nor/>
                    </m:rPr>
                    <m:t>sea</m:t>
                  </m:r>
                </m:sub>
              </m:sSub>
            </m:oMath>
            <w:r>
              <w:rPr>
                <w:sz w:val="15"/>
                <w:szCs w:val="15"/>
              </w:rPr>
              <w:t xml:space="preserve">)</w:t>
            </w:r>
          </w:p>
        </w:tc>
        <w:tc>
          <w:tcPr>
            <w:tcW w:type="dxa" w:w="1900"/>
            <w:tcMar>
              <w:top w:type="dxa" w:w="60"/>
              <w:left w:type="dxa" w:w="100"/>
              <w:bottom w:type="dxa" w:w="60"/>
              <w:right w:type="dxa" w:w="100"/>
            </w:tcMar>
            <w:vAlign w:val="top"/>
          </w:tcPr>
          <w:p>
            <w:r>
              <w:rPr>
                <w:sz w:val="15"/>
                <w:szCs w:val="15"/>
              </w:rPr>
              <w:t xml:space="preserve">Dirichlet, density-corrected head; seepage face</w:t>
            </w:r>
          </w:p>
        </w:tc>
        <w:tc>
          <w:tcPr>
            <w:tcW w:type="dxa" w:w="1900"/>
            <w:tcMar>
              <w:top w:type="dxa" w:w="60"/>
              <w:left w:type="dxa" w:w="100"/>
              <w:bottom w:type="dxa" w:w="60"/>
              <w:right w:type="dxa" w:w="100"/>
            </w:tcMar>
            <w:vAlign w:val="top"/>
          </w:tcPr>
          <w:p>
            <w:r>
              <w:rPr>
                <w:sz w:val="15"/>
                <w:szCs w:val="15"/>
              </w:rPr>
              <w:t xml:space="preserve">Sea water where inflow, zero dispersive flux where outflow</w:t>
            </w:r>
          </w:p>
        </w:tc>
        <w:tc>
          <w:tcPr>
            <w:tcW w:type="dxa" w:w="1650"/>
            <w:tcMar>
              <w:top w:type="dxa" w:w="60"/>
              <w:left w:type="dxa" w:w="100"/>
              <w:bottom w:type="dxa" w:w="60"/>
              <w:right w:type="dxa" w:w="100"/>
            </w:tcMar>
            <w:vAlign w:val="top"/>
          </w:tcPr>
          <w:p>
            <w:r>
              <w:rPr>
                <w:sz w:val="15"/>
                <w:szCs w:val="15"/>
              </w:rPr>
              <w:t xml:space="preserve">Tides (deterministic), surge, interannual OU, uncertain rise rate</w:t>
            </w:r>
          </w:p>
        </w:tc>
        <w:tc>
          <w:tcPr>
            <w:tcW w:type="dxa" w:w="1300"/>
            <w:tcMar>
              <w:top w:type="dxa" w:w="60"/>
              <w:left w:type="dxa" w:w="100"/>
              <w:bottom w:type="dxa" w:w="60"/>
              <w:right w:type="dxa" w:w="100"/>
            </w:tcMar>
            <w:vAlign w:val="top"/>
          </w:tcPr>
          <w:p>
            <w:r>
              <w:rPr>
                <w:sz w:val="15"/>
                <w:szCs w:val="15"/>
              </w:rPr>
              <w:t xml:space="preserve">Exogenous</w:t>
            </w:r>
          </w:p>
        </w:tc>
        <w:tc>
          <w:tcPr>
            <w:tcW w:type="dxa" w:w="1588"/>
            <w:tcMar>
              <w:top w:type="dxa" w:w="60"/>
              <w:left w:type="dxa" w:w="100"/>
              <w:bottom w:type="dxa" w:w="60"/>
              <w:right w:type="dxa" w:w="100"/>
            </w:tcMar>
            <w:vAlign w:val="top"/>
          </w:tcPr>
          <w:p>
            <w:r>
              <w:rPr>
                <w:sz w:val="15"/>
                <w:szCs w:val="15"/>
              </w:rPr>
              <w:t xml:space="preserve">Tide gauge, altimetry, tidal response at wells [O1]</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Inundation (top, after storms)</w:t>
            </w:r>
          </w:p>
        </w:tc>
        <w:tc>
          <w:tcPr>
            <w:tcW w:type="dxa" w:w="1900"/>
            <w:shd w:fill="F7F9FC" w:color="auto" w:val="clear"/>
            <w:tcMar>
              <w:top w:type="dxa" w:w="60"/>
              <w:left w:type="dxa" w:w="100"/>
              <w:bottom w:type="dxa" w:w="60"/>
              <w:right w:type="dxa" w:w="100"/>
            </w:tcMar>
            <w:vAlign w:val="top"/>
          </w:tcPr>
          <w:p>
            <w:r>
              <w:rPr>
                <w:sz w:val="15"/>
                <w:szCs w:val="15"/>
              </w:rPr>
              <w:t xml:space="preserve">Ponding / infiltration</w:t>
            </w:r>
          </w:p>
        </w:tc>
        <w:tc>
          <w:tcPr>
            <w:tcW w:type="dxa" w:w="1900"/>
            <w:shd w:fill="F7F9FC" w:color="auto" w:val="clear"/>
            <w:tcMar>
              <w:top w:type="dxa" w:w="60"/>
              <w:left w:type="dxa" w:w="100"/>
              <w:bottom w:type="dxa" w:w="60"/>
              <w:right w:type="dxa" w:w="100"/>
            </w:tcMar>
            <w:vAlign w:val="top"/>
          </w:tcPr>
          <w:p>
            <w:r>
              <w:rPr>
                <w:sz w:val="15"/>
                <w:szCs w:val="15"/>
              </w:rPr>
              <w:t xml:space="preserve">Salt load of sea water</w:t>
            </w:r>
          </w:p>
        </w:tc>
        <w:tc>
          <w:tcPr>
            <w:tcW w:type="dxa" w:w="1650"/>
            <w:shd w:fill="F7F9FC" w:color="auto" w:val="clear"/>
            <w:tcMar>
              <w:top w:type="dxa" w:w="60"/>
              <w:left w:type="dxa" w:w="100"/>
              <w:bottom w:type="dxa" w:w="60"/>
              <w:right w:type="dxa" w:w="100"/>
            </w:tcMar>
            <w:vAlign w:val="top"/>
          </w:tcPr>
          <w:p>
            <w:r>
              <w:rPr>
                <w:sz w:val="15"/>
                <w:szCs w:val="15"/>
              </w:rPr>
              <w:t xml:space="preserve">Compound extremes</w:t>
            </w:r>
          </w:p>
        </w:tc>
        <w:tc>
          <w:tcPr>
            <w:tcW w:type="dxa" w:w="1300"/>
            <w:shd w:fill="F7F9FC" w:color="auto" w:val="clear"/>
            <w:tcMar>
              <w:top w:type="dxa" w:w="60"/>
              <w:left w:type="dxa" w:w="100"/>
              <w:bottom w:type="dxa" w:w="60"/>
              <w:right w:type="dxa" w:w="100"/>
            </w:tcMar>
            <w:vAlign w:val="top"/>
          </w:tcPr>
          <w:p>
            <w:r>
              <w:rPr>
                <w:sz w:val="15"/>
                <w:szCs w:val="15"/>
              </w:rPr>
              <w:t xml:space="preserve">Exogenous</w:t>
            </w:r>
          </w:p>
        </w:tc>
        <w:tc>
          <w:tcPr>
            <w:tcW w:type="dxa" w:w="1588"/>
            <w:shd w:fill="F7F9FC" w:color="auto" w:val="clear"/>
            <w:tcMar>
              <w:top w:type="dxa" w:w="60"/>
              <w:left w:type="dxa" w:w="100"/>
              <w:bottom w:type="dxa" w:w="60"/>
              <w:right w:type="dxa" w:w="100"/>
            </w:tcMar>
            <w:vAlign w:val="top"/>
          </w:tcPr>
          <w:p>
            <w:r>
              <w:rPr>
                <w:sz w:val="15"/>
                <w:szCs w:val="15"/>
              </w:rPr>
              <w:t xml:space="preserve">Surge and rain records [P3, M1]</w:t>
            </w:r>
          </w:p>
        </w:tc>
      </w:tr>
      <w:tr>
        <w:trPr>
          <w:cantSplit/>
        </w:trPr>
        <w:tc>
          <w:tcPr>
            <w:tcW w:type="dxa" w:w="1300"/>
            <w:tcMar>
              <w:top w:type="dxa" w:w="60"/>
              <w:left w:type="dxa" w:w="100"/>
              <w:bottom w:type="dxa" w:w="60"/>
              <w:right w:type="dxa" w:w="100"/>
            </w:tcMar>
            <w:vAlign w:val="top"/>
          </w:tcPr>
          <w:p>
            <w:r>
              <w:rPr>
                <w:sz w:val="15"/>
                <w:szCs w:val="15"/>
              </w:rPr>
              <w:t xml:space="preserve">Land surface (</w:t>
            </w:r>
            <m:oMath>
              <m:sSub>
                <m:e>
                  <m:r>
                    <m:t>Γ</m:t>
                  </m:r>
                </m:e>
                <m:sub>
                  <m:r>
                    <m:rPr>
                      <m:nor/>
                    </m:rPr>
                    <m:t>top</m:t>
                  </m:r>
                </m:sub>
              </m:sSub>
            </m:oMath>
            <w:r>
              <w:rPr>
                <w:sz w:val="15"/>
                <w:szCs w:val="15"/>
              </w:rPr>
              <w:t xml:space="preserve">)</w:t>
            </w:r>
          </w:p>
        </w:tc>
        <w:tc>
          <w:tcPr>
            <w:tcW w:type="dxa" w:w="1900"/>
            <w:tcMar>
              <w:top w:type="dxa" w:w="60"/>
              <w:left w:type="dxa" w:w="100"/>
              <w:bottom w:type="dxa" w:w="60"/>
              <w:right w:type="dxa" w:w="100"/>
            </w:tcMar>
            <w:vAlign w:val="top"/>
          </w:tcPr>
          <w:p>
            <w:r>
              <w:rPr>
                <w:sz w:val="15"/>
                <w:szCs w:val="15"/>
              </w:rPr>
              <w:t xml:space="preserve">Neumann: recharge </w:t>
            </w:r>
            <m:oMath>
              <m:r>
                <m:t>r</m:t>
              </m:r>
              <m:r>
                <m:rPr>
                  <m:sty m:val="p"/>
                </m:rPr>
                <m:t>=</m:t>
              </m:r>
              <m:r>
                <m:t>L</m:t>
              </m:r>
              <m:d>
                <m:dPr>
                  <m:begChr m:val="("/>
                  <m:sepChr m:val=""/>
                  <m:endChr m:val=")"/>
                  <m:grow/>
                </m:dPr>
                <m:e>
                  <m:r>
                    <m:t>s</m:t>
                  </m:r>
                </m:e>
              </m:d>
            </m:oMath>
          </w:p>
        </w:tc>
        <w:tc>
          <w:tcPr>
            <w:tcW w:type="dxa" w:w="1900"/>
            <w:tcMar>
              <w:top w:type="dxa" w:w="60"/>
              <w:left w:type="dxa" w:w="100"/>
              <w:bottom w:type="dxa" w:w="60"/>
              <w:right w:type="dxa" w:w="100"/>
            </w:tcMar>
            <w:vAlign w:val="top"/>
          </w:tcPr>
          <w:p>
            <w:r>
              <w:rPr>
                <w:sz w:val="15"/>
                <w:szCs w:val="15"/>
              </w:rPr>
              <w:t xml:space="preserve">Recharge composition; chloride mass balance</w:t>
            </w:r>
          </w:p>
        </w:tc>
        <w:tc>
          <w:tcPr>
            <w:tcW w:type="dxa" w:w="1650"/>
            <w:tcMar>
              <w:top w:type="dxa" w:w="60"/>
              <w:left w:type="dxa" w:w="100"/>
              <w:bottom w:type="dxa" w:w="60"/>
              <w:right w:type="dxa" w:w="100"/>
            </w:tcMar>
            <w:vAlign w:val="top"/>
          </w:tcPr>
          <w:p>
            <w:r>
              <w:rPr>
                <w:sz w:val="15"/>
                <w:szCs w:val="15"/>
              </w:rPr>
              <w:t xml:space="preserve">Marked Poisson rain, OU temperature, soil filter</w:t>
            </w:r>
          </w:p>
        </w:tc>
        <w:tc>
          <w:tcPr>
            <w:tcW w:type="dxa" w:w="1300"/>
            <w:tcMar>
              <w:top w:type="dxa" w:w="60"/>
              <w:left w:type="dxa" w:w="100"/>
              <w:bottom w:type="dxa" w:w="60"/>
              <w:right w:type="dxa" w:w="100"/>
            </w:tcMar>
            <w:vAlign w:val="top"/>
          </w:tcPr>
          <w:p>
            <w:r>
              <w:rPr>
                <w:sz w:val="15"/>
                <w:szCs w:val="15"/>
              </w:rPr>
              <w:t xml:space="preserve">Exogenous (climate)</w:t>
            </w:r>
          </w:p>
        </w:tc>
        <w:tc>
          <w:tcPr>
            <w:tcW w:type="dxa" w:w="1588"/>
            <w:tcMar>
              <w:top w:type="dxa" w:w="60"/>
              <w:left w:type="dxa" w:w="100"/>
              <w:bottom w:type="dxa" w:w="60"/>
              <w:right w:type="dxa" w:w="100"/>
            </w:tcMar>
            <w:vAlign w:val="top"/>
          </w:tcPr>
          <w:p>
            <w:r>
              <w:rPr>
                <w:sz w:val="15"/>
                <w:szCs w:val="15"/>
              </w:rPr>
              <w:t xml:space="preserve">Rain, ET, soil moisture [C3], chloride in rain</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Rivers, lagoons (</w:t>
            </w:r>
            <m:oMath>
              <m:sSub>
                <m:e>
                  <m:r>
                    <m:t>Γ</m:t>
                  </m:r>
                </m:e>
                <m:sub>
                  <m:r>
                    <m:rPr>
                      <m:nor/>
                    </m:rPr>
                    <m:t>riv</m:t>
                  </m:r>
                </m:sub>
              </m:sSub>
            </m:oMath>
            <w:r>
              <w:rPr>
                <w:sz w:val="15"/>
                <w:szCs w:val="15"/>
              </w:rPr>
              <w:t xml:space="preserve">)</w:t>
            </w:r>
          </w:p>
        </w:tc>
        <w:tc>
          <w:tcPr>
            <w:tcW w:type="dxa" w:w="1900"/>
            <w:shd w:fill="F7F9FC" w:color="auto" w:val="clear"/>
            <w:tcMar>
              <w:top w:type="dxa" w:w="60"/>
              <w:left w:type="dxa" w:w="100"/>
              <w:bottom w:type="dxa" w:w="60"/>
              <w:right w:type="dxa" w:w="100"/>
            </w:tcMar>
            <w:vAlign w:val="top"/>
          </w:tcPr>
          <w:p>
            <w:r>
              <w:rPr>
                <w:sz w:val="15"/>
                <w:szCs w:val="15"/>
              </w:rPr>
              <w:t xml:space="preserve">Robin </w:t>
            </w:r>
            <m:oMath>
              <m:sSub>
                <m:e>
                  <m:r>
                    <m:t>q</m:t>
                  </m:r>
                </m:e>
                <m:sub>
                  <m:r>
                    <m:t>r</m:t>
                  </m:r>
                </m:sub>
              </m:sSub>
              <m:r>
                <m:rPr>
                  <m:sty m:val="p"/>
                </m:rPr>
                <m:t>=</m:t>
              </m:r>
              <m:sSub>
                <m:e>
                  <m:r>
                    <m:t>C</m:t>
                  </m:r>
                </m:e>
                <m:sub>
                  <m:r>
                    <m:t>r</m:t>
                  </m:r>
                </m:sub>
              </m:sSub>
              <m:d>
                <m:dPr>
                  <m:begChr m:val="("/>
                  <m:sepChr m:val=""/>
                  <m:endChr m:val=")"/>
                  <m:grow/>
                </m:dPr>
                <m:e>
                  <m:sSub>
                    <m:e>
                      <m:r>
                        <m:t>h</m:t>
                      </m:r>
                    </m:e>
                    <m:sub>
                      <m:r>
                        <m:t>r</m:t>
                      </m:r>
                    </m:sub>
                  </m:sSub>
                  <m:r>
                    <m:rPr>
                      <m:sty m:val="p"/>
                    </m:rPr>
                    <m:t>−</m:t>
                  </m:r>
                  <m:r>
                    <m:rPr>
                      <m:sty m:val="p"/>
                    </m:rPr>
                    <m:t>max</m:t>
                  </m:r>
                  <m:d>
                    <m:dPr>
                      <m:begChr m:val="("/>
                      <m:sepChr m:val=""/>
                      <m:endChr m:val=")"/>
                      <m:grow/>
                    </m:dPr>
                    <m:e>
                      <m:r>
                        <m:t>h</m:t>
                      </m:r>
                      <m:r>
                        <m:rPr>
                          <m:sty m:val="p"/>
                        </m:rPr>
                        <m:t>,</m:t>
                      </m:r>
                      <m:sSub>
                        <m:e>
                          <m:r>
                            <m:t>z</m:t>
                          </m:r>
                        </m:e>
                        <m:sub>
                          <m:r>
                            <m:t>b</m:t>
                          </m:r>
                        </m:sub>
                      </m:sSub>
                    </m:e>
                  </m:d>
                </m:e>
              </m:d>
            </m:oMath>
          </w:p>
        </w:tc>
        <w:tc>
          <w:tcPr>
            <w:tcW w:type="dxa" w:w="1900"/>
            <w:shd w:fill="F7F9FC" w:color="auto" w:val="clear"/>
            <w:tcMar>
              <w:top w:type="dxa" w:w="60"/>
              <w:left w:type="dxa" w:w="100"/>
              <w:bottom w:type="dxa" w:w="60"/>
              <w:right w:type="dxa" w:w="100"/>
            </w:tcMar>
            <w:vAlign w:val="top"/>
          </w:tcPr>
          <w:p>
            <w:r>
              <w:rPr>
                <w:sz w:val="15"/>
                <w:szCs w:val="15"/>
              </w:rPr>
              <w:t xml:space="preserve">River or lagoon water where infiltrating</w:t>
            </w:r>
          </w:p>
        </w:tc>
        <w:tc>
          <w:tcPr>
            <w:tcW w:type="dxa" w:w="1650"/>
            <w:shd w:fill="F7F9FC" w:color="auto" w:val="clear"/>
            <w:tcMar>
              <w:top w:type="dxa" w:w="60"/>
              <w:left w:type="dxa" w:w="100"/>
              <w:bottom w:type="dxa" w:w="60"/>
              <w:right w:type="dxa" w:w="100"/>
            </w:tcMar>
            <w:vAlign w:val="top"/>
          </w:tcPr>
          <w:p>
            <w:r>
              <w:rPr>
                <w:sz w:val="15"/>
                <w:szCs w:val="15"/>
              </w:rPr>
              <w:t xml:space="preserve">Stage driven by rain + noise; avulsion</w:t>
            </w:r>
          </w:p>
        </w:tc>
        <w:tc>
          <w:tcPr>
            <w:tcW w:type="dxa" w:w="1300"/>
            <w:shd w:fill="F7F9FC" w:color="auto" w:val="clear"/>
            <w:tcMar>
              <w:top w:type="dxa" w:w="60"/>
              <w:left w:type="dxa" w:w="100"/>
              <w:bottom w:type="dxa" w:w="60"/>
              <w:right w:type="dxa" w:w="100"/>
            </w:tcMar>
            <w:vAlign w:val="top"/>
          </w:tcPr>
          <w:p>
            <w:r>
              <w:rPr>
                <w:sz w:val="15"/>
                <w:szCs w:val="15"/>
              </w:rPr>
              <w:t xml:space="preserve">Mediated by climate</w:t>
            </w:r>
          </w:p>
        </w:tc>
        <w:tc>
          <w:tcPr>
            <w:tcW w:type="dxa" w:w="1588"/>
            <w:shd w:fill="F7F9FC" w:color="auto" w:val="clear"/>
            <w:tcMar>
              <w:top w:type="dxa" w:w="60"/>
              <w:left w:type="dxa" w:w="100"/>
              <w:bottom w:type="dxa" w:w="60"/>
              <w:right w:type="dxa" w:w="100"/>
            </w:tcMar>
            <w:vAlign w:val="top"/>
          </w:tcPr>
          <w:p>
            <w:r>
              <w:rPr>
                <w:sz w:val="15"/>
                <w:szCs w:val="15"/>
              </w:rPr>
              <w:t xml:space="preserve">Stage gauges, salinity at the mouth</w:t>
            </w:r>
          </w:p>
        </w:tc>
      </w:tr>
      <w:tr>
        <w:trPr>
          <w:cantSplit/>
        </w:trPr>
        <w:tc>
          <w:tcPr>
            <w:tcW w:type="dxa" w:w="1300"/>
            <w:tcMar>
              <w:top w:type="dxa" w:w="60"/>
              <w:left w:type="dxa" w:w="100"/>
              <w:bottom w:type="dxa" w:w="60"/>
              <w:right w:type="dxa" w:w="100"/>
            </w:tcMar>
            <w:vAlign w:val="top"/>
          </w:tcPr>
          <w:p>
            <w:r>
              <w:rPr>
                <w:sz w:val="15"/>
                <w:szCs w:val="15"/>
              </w:rPr>
              <w:t xml:space="preserve">Drains</w:t>
            </w:r>
          </w:p>
        </w:tc>
        <w:tc>
          <w:tcPr>
            <w:tcW w:type="dxa" w:w="1900"/>
            <w:tcMar>
              <w:top w:type="dxa" w:w="60"/>
              <w:left w:type="dxa" w:w="100"/>
              <w:bottom w:type="dxa" w:w="60"/>
              <w:right w:type="dxa" w:w="100"/>
            </w:tcMar>
            <w:vAlign w:val="top"/>
          </w:tcPr>
          <w:p>
            <w:r>
              <w:rPr>
                <w:sz w:val="15"/>
                <w:szCs w:val="15"/>
              </w:rPr>
              <w:t xml:space="preserve">Outflow only </w:t>
            </w:r>
            <m:oMath>
              <m:sSub>
                <m:e>
                  <m:r>
                    <m:t>q</m:t>
                  </m:r>
                </m:e>
                <m:sub>
                  <m:r>
                    <m:t>d</m:t>
                  </m:r>
                </m:sub>
              </m:sSub>
              <m:r>
                <m:rPr>
                  <m:sty m:val="p"/>
                </m:rPr>
                <m:t>=</m:t>
              </m:r>
              <m:sSub>
                <m:e>
                  <m:r>
                    <m:t>C</m:t>
                  </m:r>
                </m:e>
                <m:sub>
                  <m:r>
                    <m:t>d</m:t>
                  </m:r>
                </m:sub>
              </m:sSub>
              <m:sSub>
                <m:e>
                  <m:d>
                    <m:dPr>
                      <m:begChr m:val="("/>
                      <m:sepChr m:val=""/>
                      <m:endChr m:val=")"/>
                      <m:grow/>
                    </m:dPr>
                    <m:e>
                      <m:r>
                        <m:t>h</m:t>
                      </m:r>
                      <m:r>
                        <m:rPr>
                          <m:sty m:val="p"/>
                        </m:rPr>
                        <m:t>−</m:t>
                      </m:r>
                      <m:sSub>
                        <m:e>
                          <m:r>
                            <m:t>z</m:t>
                          </m:r>
                        </m:e>
                        <m:sub>
                          <m:r>
                            <m:t>d</m:t>
                          </m:r>
                        </m:sub>
                      </m:sSub>
                    </m:e>
                  </m:d>
                </m:e>
                <m:sub>
                  <m:r>
                    <m:rPr>
                      <m:nor/>
                    </m:rPr>
                    <m:t>+</m:t>
                  </m:r>
                </m:sub>
              </m:sSub>
            </m:oMath>
          </w:p>
        </w:tc>
        <w:tc>
          <w:tcPr>
            <w:tcW w:type="dxa" w:w="1900"/>
            <w:tcMar>
              <w:top w:type="dxa" w:w="60"/>
              <w:left w:type="dxa" w:w="100"/>
              <w:bottom w:type="dxa" w:w="60"/>
              <w:right w:type="dxa" w:w="100"/>
            </w:tcMar>
            <w:vAlign w:val="top"/>
          </w:tcPr>
          <w:p>
            <w:r>
              <w:rPr>
                <w:sz w:val="15"/>
                <w:szCs w:val="15"/>
              </w:rPr>
              <w:t xml:space="preserve">None (outflow)</w:t>
            </w:r>
          </w:p>
        </w:tc>
        <w:tc>
          <w:tcPr>
            <w:tcW w:type="dxa" w:w="1650"/>
            <w:tcMar>
              <w:top w:type="dxa" w:w="60"/>
              <w:left w:type="dxa" w:w="100"/>
              <w:bottom w:type="dxa" w:w="60"/>
              <w:right w:type="dxa" w:w="100"/>
            </w:tcMar>
            <w:vAlign w:val="top"/>
          </w:tcPr>
          <w:p>
            <w:r>
              <w:rPr>
                <w:sz w:val="15"/>
                <w:szCs w:val="15"/>
              </w:rPr>
              <w:t xml:space="preserve">Operation rules</w:t>
            </w:r>
          </w:p>
        </w:tc>
        <w:tc>
          <w:tcPr>
            <w:tcW w:type="dxa" w:w="1300"/>
            <w:tcMar>
              <w:top w:type="dxa" w:w="60"/>
              <w:left w:type="dxa" w:w="100"/>
              <w:bottom w:type="dxa" w:w="60"/>
              <w:right w:type="dxa" w:w="100"/>
            </w:tcMar>
            <w:vAlign w:val="top"/>
          </w:tcPr>
          <w:p>
            <w:r>
              <w:rPr>
                <w:sz w:val="15"/>
                <w:szCs w:val="15"/>
              </w:rPr>
              <w:t xml:space="preserve">Managed</w:t>
            </w:r>
          </w:p>
        </w:tc>
        <w:tc>
          <w:tcPr>
            <w:tcW w:type="dxa" w:w="1588"/>
            <w:tcMar>
              <w:top w:type="dxa" w:w="60"/>
              <w:left w:type="dxa" w:w="100"/>
              <w:bottom w:type="dxa" w:w="60"/>
              <w:right w:type="dxa" w:w="100"/>
            </w:tcMar>
            <w:vAlign w:val="top"/>
          </w:tcPr>
          <w:p>
            <w:r>
              <w:rPr>
                <w:sz w:val="15"/>
                <w:szCs w:val="15"/>
              </w:rPr>
              <w:t xml:space="preserve">Pump-station records [M4]</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Wells</w:t>
            </w:r>
          </w:p>
        </w:tc>
        <w:tc>
          <w:tcPr>
            <w:tcW w:type="dxa" w:w="1900"/>
            <w:shd w:fill="F7F9FC" w:color="auto" w:val="clear"/>
            <w:tcMar>
              <w:top w:type="dxa" w:w="60"/>
              <w:left w:type="dxa" w:w="100"/>
              <w:bottom w:type="dxa" w:w="60"/>
              <w:right w:type="dxa" w:w="100"/>
            </w:tcMar>
            <w:vAlign w:val="top"/>
          </w:tcPr>
          <w:p>
            <w:r>
              <w:rPr>
                <w:sz w:val="15"/>
                <w:szCs w:val="15"/>
              </w:rPr>
              <w:t xml:space="preserve">Internal sinks </w:t>
            </w:r>
            <m:oMath>
              <m:sSub>
                <m:e>
                  <m:r>
                    <m:t>Q</m:t>
                  </m:r>
                </m:e>
                <m:sub>
                  <m:r>
                    <m:t>w</m:t>
                  </m:r>
                </m:sub>
              </m:sSub>
              <m:d>
                <m:dPr>
                  <m:begChr m:val="("/>
                  <m:sepChr m:val=""/>
                  <m:endChr m:val=")"/>
                  <m:grow/>
                </m:dPr>
                <m:e>
                  <m:r>
                    <m:t>t</m:t>
                  </m:r>
                </m:e>
              </m:d>
            </m:oMath>
          </w:p>
        </w:tc>
        <w:tc>
          <w:tcPr>
            <w:tcW w:type="dxa" w:w="1900"/>
            <w:shd w:fill="F7F9FC" w:color="auto" w:val="clear"/>
            <w:tcMar>
              <w:top w:type="dxa" w:w="60"/>
              <w:left w:type="dxa" w:w="100"/>
              <w:bottom w:type="dxa" w:w="60"/>
              <w:right w:type="dxa" w:w="100"/>
            </w:tcMar>
            <w:vAlign w:val="top"/>
          </w:tcPr>
          <w:p>
            <w:r>
              <w:rPr>
                <w:sz w:val="15"/>
                <w:szCs w:val="15"/>
              </w:rPr>
              <w:t xml:space="preserve">None (extraction); composition (injection)</w:t>
            </w:r>
          </w:p>
        </w:tc>
        <w:tc>
          <w:tcPr>
            <w:tcW w:type="dxa" w:w="1650"/>
            <w:shd w:fill="F7F9FC" w:color="auto" w:val="clear"/>
            <w:tcMar>
              <w:top w:type="dxa" w:w="60"/>
              <w:left w:type="dxa" w:w="100"/>
              <w:bottom w:type="dxa" w:w="60"/>
              <w:right w:type="dxa" w:w="100"/>
            </w:tcMar>
            <w:vAlign w:val="top"/>
          </w:tcPr>
          <w:p>
            <w:r>
              <w:rPr>
                <w:sz w:val="15"/>
                <w:szCs w:val="15"/>
              </w:rPr>
              <w:t xml:space="preserve">Markov regimes with drought-dependent rates</w:t>
            </w:r>
          </w:p>
        </w:tc>
        <w:tc>
          <w:tcPr>
            <w:tcW w:type="dxa" w:w="1300"/>
            <w:shd w:fill="F7F9FC" w:color="auto" w:val="clear"/>
            <w:tcMar>
              <w:top w:type="dxa" w:w="60"/>
              <w:left w:type="dxa" w:w="100"/>
              <w:bottom w:type="dxa" w:w="60"/>
              <w:right w:type="dxa" w:w="100"/>
            </w:tcMar>
            <w:vAlign w:val="top"/>
          </w:tcPr>
          <w:p>
            <w:r>
              <w:rPr>
                <w:sz w:val="15"/>
                <w:szCs w:val="15"/>
              </w:rPr>
              <w:t xml:space="preserve">Controllable</w:t>
            </w:r>
          </w:p>
        </w:tc>
        <w:tc>
          <w:tcPr>
            <w:tcW w:type="dxa" w:w="1588"/>
            <w:shd w:fill="F7F9FC" w:color="auto" w:val="clear"/>
            <w:tcMar>
              <w:top w:type="dxa" w:w="60"/>
              <w:left w:type="dxa" w:w="100"/>
              <w:bottom w:type="dxa" w:w="60"/>
              <w:right w:type="dxa" w:w="100"/>
            </w:tcMar>
            <w:vAlign w:val="top"/>
          </w:tcPr>
          <w:p>
            <w:r>
              <w:rPr>
                <w:sz w:val="15"/>
                <w:szCs w:val="15"/>
              </w:rPr>
              <w:t xml:space="preserve">Meters, InSAR [C4], price data [BK3]</w:t>
            </w:r>
          </w:p>
        </w:tc>
      </w:tr>
      <w:tr>
        <w:trPr>
          <w:cantSplit/>
        </w:trPr>
        <w:tc>
          <w:tcPr>
            <w:tcW w:type="dxa" w:w="1300"/>
            <w:tcMar>
              <w:top w:type="dxa" w:w="60"/>
              <w:left w:type="dxa" w:w="100"/>
              <w:bottom w:type="dxa" w:w="60"/>
              <w:right w:type="dxa" w:w="100"/>
            </w:tcMar>
            <w:vAlign w:val="top"/>
          </w:tcPr>
          <w:p>
            <w:r>
              <w:rPr>
                <w:sz w:val="15"/>
                <w:szCs w:val="15"/>
              </w:rPr>
              <w:t xml:space="preserve">Inland, base</w:t>
            </w:r>
          </w:p>
        </w:tc>
        <w:tc>
          <w:tcPr>
            <w:tcW w:type="dxa" w:w="1900"/>
            <w:tcMar>
              <w:top w:type="dxa" w:w="60"/>
              <w:left w:type="dxa" w:w="100"/>
              <w:bottom w:type="dxa" w:w="60"/>
              <w:right w:type="dxa" w:w="100"/>
            </w:tcMar>
            <w:vAlign w:val="top"/>
          </w:tcPr>
          <w:p>
            <w:r>
              <w:rPr>
                <w:sz w:val="15"/>
                <w:szCs w:val="15"/>
              </w:rPr>
              <w:t xml:space="preserve">Regional flux or no flow</w:t>
            </w:r>
          </w:p>
        </w:tc>
        <w:tc>
          <w:tcPr>
            <w:tcW w:type="dxa" w:w="1900"/>
            <w:tcMar>
              <w:top w:type="dxa" w:w="60"/>
              <w:left w:type="dxa" w:w="100"/>
              <w:bottom w:type="dxa" w:w="60"/>
              <w:right w:type="dxa" w:w="100"/>
            </w:tcMar>
            <w:vAlign w:val="top"/>
          </w:tcPr>
          <w:p>
            <w:r>
              <w:rPr>
                <w:sz w:val="15"/>
                <w:szCs w:val="15"/>
              </w:rPr>
              <w:t xml:space="preserve">Regional water composition</w:t>
            </w:r>
          </w:p>
        </w:tc>
        <w:tc>
          <w:tcPr>
            <w:tcW w:type="dxa" w:w="1650"/>
            <w:tcMar>
              <w:top w:type="dxa" w:w="60"/>
              <w:left w:type="dxa" w:w="100"/>
              <w:bottom w:type="dxa" w:w="60"/>
              <w:right w:type="dxa" w:w="100"/>
            </w:tcMar>
            <w:vAlign w:val="top"/>
          </w:tcPr>
          <w:p>
            <w:r>
              <w:rPr>
                <w:sz w:val="15"/>
                <w:szCs w:val="15"/>
              </w:rPr>
              <w:t xml:space="preserve">Slow, usually deterministic</w:t>
            </w:r>
          </w:p>
        </w:tc>
        <w:tc>
          <w:tcPr>
            <w:tcW w:type="dxa" w:w="1300"/>
            <w:tcMar>
              <w:top w:type="dxa" w:w="60"/>
              <w:left w:type="dxa" w:w="100"/>
              <w:bottom w:type="dxa" w:w="60"/>
              <w:right w:type="dxa" w:w="100"/>
            </w:tcMar>
            <w:vAlign w:val="top"/>
          </w:tcPr>
          <w:p>
            <w:r>
              <w:rPr>
                <w:sz w:val="15"/>
                <w:szCs w:val="15"/>
              </w:rPr>
              <w:t xml:space="preserve">Exogenous</w:t>
            </w:r>
          </w:p>
        </w:tc>
        <w:tc>
          <w:tcPr>
            <w:tcW w:type="dxa" w:w="1588"/>
            <w:tcMar>
              <w:top w:type="dxa" w:w="60"/>
              <w:left w:type="dxa" w:w="100"/>
              <w:bottom w:type="dxa" w:w="60"/>
              <w:right w:type="dxa" w:w="100"/>
            </w:tcMar>
            <w:vAlign w:val="top"/>
          </w:tcPr>
          <w:p>
            <w:r>
              <w:rPr>
                <w:sz w:val="15"/>
                <w:szCs w:val="15"/>
              </w:rPr>
              <w:t xml:space="preserve">Regional model</w:t>
            </w:r>
          </w:p>
        </w:tc>
      </w:tr>
      <w:tr>
        <w:trPr>
          <w:cantSplit/>
        </w:trPr>
        <w:tc>
          <w:tcPr>
            <w:tcW w:type="dxa" w:w="1300"/>
            <w:shd w:fill="F7F9FC" w:color="auto" w:val="clear"/>
            <w:tcMar>
              <w:top w:type="dxa" w:w="60"/>
              <w:left w:type="dxa" w:w="100"/>
              <w:bottom w:type="dxa" w:w="60"/>
              <w:right w:type="dxa" w:w="100"/>
            </w:tcMar>
            <w:vAlign w:val="top"/>
          </w:tcPr>
          <w:p>
            <w:r>
              <w:rPr>
                <w:sz w:val="15"/>
                <w:szCs w:val="15"/>
              </w:rPr>
              <w:t xml:space="preserve">Initial state</w:t>
            </w:r>
          </w:p>
        </w:tc>
        <w:tc>
          <w:tcPr>
            <w:tcW w:type="dxa" w:w="1900"/>
            <w:shd w:fill="F7F9FC" w:color="auto" w:val="clear"/>
            <w:tcMar>
              <w:top w:type="dxa" w:w="60"/>
              <w:left w:type="dxa" w:w="100"/>
              <w:bottom w:type="dxa" w:w="60"/>
              <w:right w:type="dxa" w:w="100"/>
            </w:tcMar>
            <w:vAlign w:val="top"/>
          </w:tcPr>
          <w:p>
            <m:oMath>
              <m:r>
                <m:t>h</m:t>
              </m:r>
            </m:oMath>
            <w:r>
              <w:rPr>
                <w:sz w:val="15"/>
                <w:szCs w:val="15"/>
              </w:rPr>
              <w:t xml:space="preserve"> at </w:t>
            </w:r>
            <m:oMath>
              <m:sSub>
                <m:e>
                  <m:r>
                    <m:t>t</m:t>
                  </m:r>
                </m:e>
                <m:sub>
                  <m:r>
                    <m:t>0</m:t>
                  </m:r>
                </m:sub>
              </m:sSub>
            </m:oMath>
          </w:p>
        </w:tc>
        <w:tc>
          <w:tcPr>
            <w:tcW w:type="dxa" w:w="1900"/>
            <w:shd w:fill="F7F9FC" w:color="auto" w:val="clear"/>
            <w:tcMar>
              <w:top w:type="dxa" w:w="60"/>
              <w:left w:type="dxa" w:w="100"/>
              <w:bottom w:type="dxa" w:w="60"/>
              <w:right w:type="dxa" w:w="100"/>
            </w:tcMar>
            <w:vAlign w:val="top"/>
          </w:tcPr>
          <w:p>
            <m:oMath>
              <m:r>
                <m:rPr>
                  <m:sty m:val="b"/>
                </m:rPr>
                <m:t>c</m:t>
              </m:r>
            </m:oMath>
            <w:r>
              <w:rPr>
                <w:sz w:val="15"/>
                <w:szCs w:val="15"/>
              </w:rPr>
              <w:t xml:space="preserve">, </w:t>
            </w:r>
            <m:oMath>
              <m:sSub>
                <m:e>
                  <m:r>
                    <m:rPr>
                      <m:sty m:val="b"/>
                    </m:rPr>
                    <m:t>c</m:t>
                  </m:r>
                </m:e>
                <m:sub>
                  <m:r>
                    <m:t>k</m:t>
                  </m:r>
                </m:sub>
              </m:sSub>
            </m:oMath>
            <w:r>
              <w:rPr>
                <w:sz w:val="15"/>
                <w:szCs w:val="15"/>
              </w:rPr>
              <w:t xml:space="preserve">, exchanger </w:t>
            </w:r>
            <m:oMath>
              <m:r>
                <m:rPr>
                  <m:sty m:val="b"/>
                </m:rPr>
                <m:t>s</m:t>
              </m:r>
            </m:oMath>
            <w:r>
              <w:rPr>
                <w:sz w:val="15"/>
                <w:szCs w:val="15"/>
              </w:rPr>
              <w:t xml:space="preserve"> at </w:t>
            </w:r>
            <m:oMath>
              <m:sSub>
                <m:e>
                  <m:r>
                    <m:t>t</m:t>
                  </m:r>
                </m:e>
                <m:sub>
                  <m:r>
                    <m:t>0</m:t>
                  </m:r>
                </m:sub>
              </m:sSub>
            </m:oMath>
          </w:p>
        </w:tc>
        <w:tc>
          <w:tcPr>
            <w:tcW w:type="dxa" w:w="1650"/>
            <w:shd w:fill="F7F9FC" w:color="auto" w:val="clear"/>
            <w:tcMar>
              <w:top w:type="dxa" w:w="60"/>
              <w:left w:type="dxa" w:w="100"/>
              <w:bottom w:type="dxa" w:w="60"/>
              <w:right w:type="dxa" w:w="100"/>
            </w:tcMar>
            <w:vAlign w:val="top"/>
          </w:tcPr>
          <w:p>
            <w:r>
              <w:rPr>
                <w:sz w:val="15"/>
                <w:szCs w:val="15"/>
              </w:rPr>
              <w:t xml:space="preserve">Prior + smoother</w:t>
            </w:r>
          </w:p>
        </w:tc>
        <w:tc>
          <w:tcPr>
            <w:tcW w:type="dxa" w:w="1300"/>
            <w:shd w:fill="F7F9FC" w:color="auto" w:val="clear"/>
            <w:tcMar>
              <w:top w:type="dxa" w:w="60"/>
              <w:left w:type="dxa" w:w="100"/>
              <w:bottom w:type="dxa" w:w="60"/>
              <w:right w:type="dxa" w:w="100"/>
            </w:tcMar>
            <w:vAlign w:val="top"/>
          </w:tcPr>
          <w:p>
            <w:r>
              <w:rPr>
                <w:sz w:val="15"/>
                <w:szCs w:val="15"/>
              </w:rPr>
              <w:t xml:space="preserve">History</w:t>
            </w:r>
          </w:p>
        </w:tc>
        <w:tc>
          <w:tcPr>
            <w:tcW w:type="dxa" w:w="1588"/>
            <w:shd w:fill="F7F9FC" w:color="auto" w:val="clear"/>
            <w:tcMar>
              <w:top w:type="dxa" w:w="60"/>
              <w:left w:type="dxa" w:w="100"/>
              <w:bottom w:type="dxa" w:w="60"/>
              <w:right w:type="dxa" w:w="100"/>
            </w:tcMar>
            <w:vAlign w:val="top"/>
          </w:tcPr>
          <w:p>
            <w:r>
              <w:rPr>
                <w:sz w:val="15"/>
                <w:szCs w:val="15"/>
              </w:rPr>
              <w:t xml:space="preserve">Surveys, cores, palaeo-reconstruction</w:t>
            </w:r>
          </w:p>
        </w:tc>
      </w:tr>
    </w:tbl>
    <w:p>
      <w:pPr>
        <w:spacing w:after="160"/>
      </w:pPr>
    </w:p>
    <w:p>
      <w:pPr>
        <w:spacing w:after="120"/>
        <w:jc w:val="both"/>
      </w:pPr>
      <w:r>
        <w:t xml:space="preserve">Integration into the system is supported by learned hydrological states [O3], hybrid forecasting [O5], InSAR-informed management [C4], multi-model assimilation [C5], a land model [C6], an integrated groundwater–surface water model [P4], land-surface heterogeneity [P5], soil moisture–atmosphere feedback [BK2], drainage networks [M4] and nonlinear smoothing [M5].</w:t>
      </w:r>
    </w:p>
    <w:p>
      <w:pPr>
        <w:spacing w:after="200"/>
      </w:pPr>
    </w:p>
    <w:p>
      <w:pPr>
        <w:pStyle w:val="Heading1"/>
      </w:pPr>
      <w:r>
        <w:rPr>
          <w:color w:val="1F3864"/>
        </w:rPr>
        <w:t xml:space="preserve">2. Search methodology</w:t>
      </w:r>
    </w:p>
    <w:p>
      <w:pPr>
        <w:spacing w:after="120"/>
        <w:jc w:val="both"/>
      </w:pPr>
      <w:r>
        <w:t xml:space="preserve">The search answered the request for 30 papers of 2020–2026 from Oxford, Caltech, Princeton, Berkeley and MIT on all the boundary and initial conditions the coastal aquifer system needs (stochastic and causal conditions, the atmosphere, soil moisture, the sea, rivers, pumping regimes and the initial state) and on how to integrate them into the system of differential equations of reviews 42–43. The companion review 44 covers boundary and initial conditions in general; no paper appears in both.</w:t>
      </w:r>
    </w:p>
    <w:p>
      <w:pPr>
        <w:pStyle w:val="ListParagraph"/>
        <w:numPr>
          <w:ilvl w:val="0"/>
          <w:numId w:val="2"/>
        </w:numPr>
        <w:spacing w:after="60"/>
        <w:jc w:val="both"/>
      </w:pPr>
      <w:r>
        <w:rPr>
          <w:b/>
          <w:bCs/>
        </w:rPr>
        <w:t xml:space="preserve">Sections:</w:t>
      </w:r>
      <w:r>
        <w:t xml:space="preserve"> the nine sections of Part I were fixed before the search and given to the search agents, so every card states the boundary or initial condition it supports and how it enters the equations.</w:t>
      </w:r>
    </w:p>
    <w:p>
      <w:pPr>
        <w:pStyle w:val="ListParagraph"/>
        <w:numPr>
          <w:ilvl w:val="0"/>
          <w:numId w:val="2"/>
        </w:numPr>
        <w:spacing w:after="60"/>
        <w:jc w:val="both"/>
      </w:pPr>
      <w:r>
        <w:rPr>
          <w:b/>
          <w:bCs/>
        </w:rPr>
        <w:t xml:space="preserve">No repetition:</w:t>
      </w:r>
      <w:r>
        <w:t xml:space="preserve"> every candidate DOI was checked against the 1,108 DOIs of the earlier documents of the author's series and against the references of the author's Google Drive documents. One strong card, Perri et al. (2022) on aridity, seasonality and salinisation, is cited in the Drive documents and was moved to further reading; a card on battery state estimation was dropped as off topic. One paper found by two agents (Gori, Lin, Xi &amp; Emanuel 2022) was kept once (M1).</w:t>
      </w:r>
    </w:p>
    <w:p>
      <w:pPr>
        <w:pStyle w:val="ListParagraph"/>
        <w:numPr>
          <w:ilvl w:val="0"/>
          <w:numId w:val="2"/>
        </w:numPr>
        <w:spacing w:after="60"/>
        <w:jc w:val="both"/>
      </w:pPr>
      <w:r>
        <w:rPr>
          <w:b/>
          <w:bCs/>
        </w:rPr>
        <w:t xml:space="preserve">Balance of institutions:</w:t>
      </w:r>
      <w:r>
        <w:t xml:space="preserve"> the shared budget of 200 web searches was exhausted before every agent could finish, so Oxford and Berkeley have five cards each and Caltech and Princeton seven, filled from their verified reserves.</w:t>
      </w:r>
    </w:p>
    <w:p>
      <w:pPr>
        <w:pStyle w:val="ListParagraph"/>
        <w:numPr>
          <w:ilvl w:val="0"/>
          <w:numId w:val="2"/>
        </w:numPr>
        <w:spacing w:after="60"/>
        <w:jc w:val="both"/>
      </w:pPr>
      <w:r>
        <w:rPr>
          <w:b/>
          <w:bCs/>
        </w:rPr>
        <w:t xml:space="preserve">Sources and limits of verification:</w:t>
      </w:r>
      <w:r>
        <w:t xml:space="preserve"> publisher pages, proceedings, institutional repositories (ORA, CaltechAUTHORS, the Princeton research portal, eScholarship, DSpace@MIT), department pages, news releases and arXiv author blocks, seen through search-engine summaries. No full text was read: every key equation is a </w:t>
      </w:r>
      <w:r>
        <w:rPr>
          <w:i/>
          <w:iCs/>
        </w:rPr>
        <w:t xml:space="preserve">representative formulation</w:t>
      </w:r>
      <w:r>
        <w:t xml:space="preserve">, and fields that could not be verified are marked "(not verified)" in the cards. Two Princeton cards (P2, P7) were verified from the notes of earlier searches rather than re-searched, as their cards say.</w:t>
      </w:r>
    </w:p>
    <w:p>
      <w:pPr>
        <w:pStyle w:val="ListParagraph"/>
        <w:numPr>
          <w:ilvl w:val="0"/>
          <w:numId w:val="2"/>
        </w:numPr>
        <w:spacing w:after="60"/>
        <w:jc w:val="both"/>
      </w:pPr>
      <w:r>
        <w:rPr>
          <w:b/>
          <w:bCs/>
        </w:rPr>
        <w:t xml:space="preserve">Inclusion criteria:</w:t>
      </w:r>
      <w:r>
        <w:t xml:space="preserve"> (i) a peer-reviewed journal article or a main-track paper of an established conference, 2020–2026; (ii) at least one author at the institution at the time (GFDL counted only with a Princeton University author, LBNL only with the Berkeley campus); (iii) a boundary or initial condition of the coastal aquifer system, or a method to model, assimilate or attribute one; (iv) ranked by relevance to the system.</w:t>
      </w:r>
    </w:p>
    <w:p>
      <w:pPr>
        <w:pStyle w:val="ListParagraph"/>
        <w:numPr>
          <w:ilvl w:val="0"/>
          <w:numId w:val="2"/>
        </w:numPr>
        <w:spacing w:after="60"/>
        <w:jc w:val="both"/>
      </w:pPr>
      <w:r>
        <w:rPr>
          <w:b/>
          <w:bCs/>
        </w:rPr>
        <w:t xml:space="preserve">Rating ★:</w:t>
      </w:r>
      <w:r>
        <w:t xml:space="preserve"> </w:t>
      </w:r>
      <w:r>
        <w:rPr>
          <w:b/>
          <w:bCs/>
        </w:rPr>
        <w:t xml:space="preserve">relevance to the coastal aquifer system</w:t>
      </w:r>
      <w:r>
        <w:t xml:space="preserve">, given by the search agents and checked when the cards were assembled (★★★★★ = directly usable in the system; ★★★★ = a strong contribution to one boundary; ★★★ = useful, or an analogue from a neighbouring field; ★★ = background).</w:t>
      </w:r>
    </w:p>
    <w:p>
      <w:pPr>
        <w:pStyle w:val="Heading1"/>
        <w:pageBreakBefore/>
      </w:pPr>
      <w:r>
        <w:rPr>
          <w:color w:val="1F3864"/>
        </w:rPr>
        <w:t xml:space="preserve">3. Summary table of the 30 articles</w:t>
      </w:r>
    </w:p>
    <w:p>
      <w:pPr>
        <w:spacing w:after="120"/>
        <w:jc w:val="both"/>
      </w:pPr>
      <w:r>
        <w:t xml:space="preserve">The table is ordered by institution, in the order of the request (O = Oxford, C = Caltech, P = Princeton, BK = Berkeley, M = MIT)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Monahan, Tang, Roberts &amp; Adcock (2025)</w:t>
            </w:r>
          </w:p>
        </w:tc>
        <w:tc>
          <w:tcPr>
            <w:tcW w:type="dxa" w:w="3830"/>
            <w:tcMar>
              <w:top w:type="dxa" w:w="30"/>
              <w:left w:type="dxa" w:w="90"/>
              <w:bottom w:type="dxa" w:w="30"/>
              <w:right w:type="dxa" w:w="90"/>
            </w:tcMar>
            <w:vAlign w:val="top"/>
          </w:tcPr>
          <w:p>
            <w:r>
              <w:rPr>
                <w:sz w:val="16"/>
                <w:szCs w:val="16"/>
              </w:rPr>
              <w:t xml:space="preserve">RTide: Automating the Tidal Response Method</w:t>
            </w:r>
          </w:p>
        </w:tc>
        <w:tc>
          <w:tcPr>
            <w:tcW w:type="dxa" w:w="2030"/>
            <w:tcMar>
              <w:top w:type="dxa" w:w="30"/>
              <w:left w:type="dxa" w:w="90"/>
              <w:bottom w:type="dxa" w:w="30"/>
              <w:right w:type="dxa" w:w="90"/>
            </w:tcMar>
            <w:vAlign w:val="top"/>
          </w:tcPr>
          <w:p>
            <w:r>
              <w:rPr>
                <w:sz w:val="16"/>
                <w:szCs w:val="16"/>
              </w:rPr>
              <w:t xml:space="preserve">JGR Mach. Learn. Comput.</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Leach, Jenkins, Nicholls, Smith et al. (2021)</w:t>
            </w:r>
          </w:p>
        </w:tc>
        <w:tc>
          <w:tcPr>
            <w:tcW w:type="dxa" w:w="3830"/>
            <w:shd w:fill="F7F9FC" w:color="auto" w:val="clear"/>
            <w:tcMar>
              <w:top w:type="dxa" w:w="30"/>
              <w:left w:type="dxa" w:w="90"/>
              <w:bottom w:type="dxa" w:w="30"/>
              <w:right w:type="dxa" w:w="90"/>
            </w:tcMar>
            <w:vAlign w:val="top"/>
          </w:tcPr>
          <w:p>
            <w:r>
              <w:rPr>
                <w:sz w:val="16"/>
                <w:szCs w:val="16"/>
              </w:rPr>
              <w:t xml:space="preserve">FaIRv2.0.0: a generalized impulse response model for climate uncertainty and future scenario exploration</w:t>
            </w:r>
          </w:p>
        </w:tc>
        <w:tc>
          <w:tcPr>
            <w:tcW w:type="dxa" w:w="2030"/>
            <w:shd w:fill="F7F9FC" w:color="auto" w:val="clear"/>
            <w:tcMar>
              <w:top w:type="dxa" w:w="30"/>
              <w:left w:type="dxa" w:w="90"/>
              <w:bottom w:type="dxa" w:w="30"/>
              <w:right w:type="dxa" w:w="90"/>
            </w:tcMar>
            <w:vAlign w:val="top"/>
          </w:tcPr>
          <w:p>
            <w:r>
              <w:rPr>
                <w:sz w:val="16"/>
                <w:szCs w:val="16"/>
              </w:rPr>
              <w:t xml:space="preserve">Geosci. Model Dev.</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Lees, Reece, Kratzert et al. (2022)</w:t>
            </w:r>
          </w:p>
        </w:tc>
        <w:tc>
          <w:tcPr>
            <w:tcW w:type="dxa" w:w="3830"/>
            <w:tcMar>
              <w:top w:type="dxa" w:w="30"/>
              <w:left w:type="dxa" w:w="90"/>
              <w:bottom w:type="dxa" w:w="30"/>
              <w:right w:type="dxa" w:w="90"/>
            </w:tcMar>
            <w:vAlign w:val="top"/>
          </w:tcPr>
          <w:p>
            <w:r>
              <w:rPr>
                <w:sz w:val="16"/>
                <w:szCs w:val="16"/>
              </w:rPr>
              <w:t xml:space="preserve">Hydrological concept formation inside long short-term memory (LSTM) networks</w:t>
            </w:r>
          </w:p>
        </w:tc>
        <w:tc>
          <w:tcPr>
            <w:tcW w:type="dxa" w:w="2030"/>
            <w:tcMar>
              <w:top w:type="dxa" w:w="30"/>
              <w:left w:type="dxa" w:w="90"/>
              <w:bottom w:type="dxa" w:w="30"/>
              <w:right w:type="dxa" w:w="90"/>
            </w:tcMar>
            <w:vAlign w:val="top"/>
          </w:tcPr>
          <w:p>
            <w:r>
              <w:rPr>
                <w:sz w:val="16"/>
                <w:szCs w:val="16"/>
              </w:rPr>
              <w:t xml:space="preserve">Hydrol. Earth Syst. Sci.</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Slater et al. (2021)</w:t>
            </w:r>
          </w:p>
        </w:tc>
        <w:tc>
          <w:tcPr>
            <w:tcW w:type="dxa" w:w="3830"/>
            <w:shd w:fill="F7F9FC" w:color="auto" w:val="clear"/>
            <w:tcMar>
              <w:top w:type="dxa" w:w="30"/>
              <w:left w:type="dxa" w:w="90"/>
              <w:bottom w:type="dxa" w:w="30"/>
              <w:right w:type="dxa" w:w="90"/>
            </w:tcMar>
            <w:vAlign w:val="top"/>
          </w:tcPr>
          <w:p>
            <w:r>
              <w:rPr>
                <w:sz w:val="16"/>
                <w:szCs w:val="16"/>
              </w:rPr>
              <w:t xml:space="preserve">Nonstationary weather and water extremes: a review of methods for their detection, attribution, and management</w:t>
            </w:r>
          </w:p>
        </w:tc>
        <w:tc>
          <w:tcPr>
            <w:tcW w:type="dxa" w:w="2030"/>
            <w:shd w:fill="F7F9FC" w:color="auto" w:val="clear"/>
            <w:tcMar>
              <w:top w:type="dxa" w:w="30"/>
              <w:left w:type="dxa" w:w="90"/>
              <w:bottom w:type="dxa" w:w="30"/>
              <w:right w:type="dxa" w:w="90"/>
            </w:tcMar>
            <w:vAlign w:val="top"/>
          </w:tcPr>
          <w:p>
            <w:r>
              <w:rPr>
                <w:sz w:val="16"/>
                <w:szCs w:val="16"/>
              </w:rPr>
              <w:t xml:space="preserve">Hydrol. Earth Syst. Sci.</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Slater et al. (2023)</w:t>
            </w:r>
          </w:p>
        </w:tc>
        <w:tc>
          <w:tcPr>
            <w:tcW w:type="dxa" w:w="3830"/>
            <w:tcMar>
              <w:top w:type="dxa" w:w="30"/>
              <w:left w:type="dxa" w:w="90"/>
              <w:bottom w:type="dxa" w:w="30"/>
              <w:right w:type="dxa" w:w="90"/>
            </w:tcMar>
            <w:vAlign w:val="top"/>
          </w:tcPr>
          <w:p>
            <w:r>
              <w:rPr>
                <w:sz w:val="16"/>
                <w:szCs w:val="16"/>
              </w:rPr>
              <w:t xml:space="preserve">Hybrid forecasting: blending climate predictions with AI models</w:t>
            </w:r>
          </w:p>
        </w:tc>
        <w:tc>
          <w:tcPr>
            <w:tcW w:type="dxa" w:w="2030"/>
            <w:tcMar>
              <w:top w:type="dxa" w:w="30"/>
              <w:left w:type="dxa" w:w="90"/>
              <w:bottom w:type="dxa" w:w="30"/>
              <w:right w:type="dxa" w:w="90"/>
            </w:tcMar>
            <w:vAlign w:val="top"/>
          </w:tcPr>
          <w:p>
            <w:r>
              <w:rPr>
                <w:sz w:val="16"/>
                <w:szCs w:val="16"/>
              </w:rPr>
              <w:t xml:space="preserve">Hydrol. Earth Syst. Sci.</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Chadwick, Lamb &amp; Ganti (2020)</w:t>
            </w:r>
          </w:p>
        </w:tc>
        <w:tc>
          <w:tcPr>
            <w:tcW w:type="dxa" w:w="3830"/>
            <w:shd w:fill="F7F9FC" w:color="auto" w:val="clear"/>
            <w:tcMar>
              <w:top w:type="dxa" w:w="30"/>
              <w:left w:type="dxa" w:w="90"/>
              <w:bottom w:type="dxa" w:w="30"/>
              <w:right w:type="dxa" w:w="90"/>
            </w:tcMar>
            <w:vAlign w:val="top"/>
          </w:tcPr>
          <w:p>
            <w:r>
              <w:rPr>
                <w:sz w:val="16"/>
                <w:szCs w:val="16"/>
              </w:rPr>
              <w:t xml:space="preserve">Accelerated river avulsion frequency on lowland deltas due to sea-level rise</w:t>
            </w:r>
          </w:p>
        </w:tc>
        <w:tc>
          <w:tcPr>
            <w:tcW w:type="dxa" w:w="2030"/>
            <w:shd w:fill="F7F9FC" w:color="auto" w:val="clear"/>
            <w:tcMar>
              <w:top w:type="dxa" w:w="30"/>
              <w:left w:type="dxa" w:w="90"/>
              <w:bottom w:type="dxa" w:w="30"/>
              <w:right w:type="dxa" w:w="90"/>
            </w:tcMar>
            <w:vAlign w:val="top"/>
          </w:tcPr>
          <w:p>
            <w:r>
              <w:rPr>
                <w:sz w:val="16"/>
                <w:szCs w:val="16"/>
              </w:rPr>
              <w:t xml:space="preserve">PNAS</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Lopez-Gomez, Wan, Zepeda-Núñez, Schneider, Anderson &amp; Sha (2025)</w:t>
            </w:r>
          </w:p>
        </w:tc>
        <w:tc>
          <w:tcPr>
            <w:tcW w:type="dxa" w:w="3830"/>
            <w:tcMar>
              <w:top w:type="dxa" w:w="30"/>
              <w:left w:type="dxa" w:w="90"/>
              <w:bottom w:type="dxa" w:w="30"/>
              <w:right w:type="dxa" w:w="90"/>
            </w:tcMar>
            <w:vAlign w:val="top"/>
          </w:tcPr>
          <w:p>
            <w:r>
              <w:rPr>
                <w:sz w:val="16"/>
                <w:szCs w:val="16"/>
              </w:rPr>
              <w:t xml:space="preserve">Dynamical-generative downscaling of climate model ensembles</w:t>
            </w:r>
          </w:p>
        </w:tc>
        <w:tc>
          <w:tcPr>
            <w:tcW w:type="dxa" w:w="2030"/>
            <w:tcMar>
              <w:top w:type="dxa" w:w="30"/>
              <w:left w:type="dxa" w:w="90"/>
              <w:bottom w:type="dxa" w:w="30"/>
              <w:right w:type="dxa" w:w="90"/>
            </w:tcMar>
            <w:vAlign w:val="top"/>
          </w:tcPr>
          <w:p>
            <w:r>
              <w:rPr>
                <w:sz w:val="16"/>
                <w:szCs w:val="16"/>
              </w:rPr>
              <w:t xml:space="preserve">PNAS</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Shen, Yang, Fu, Adams, Biondi &amp; Zhan (2024)</w:t>
            </w:r>
          </w:p>
        </w:tc>
        <w:tc>
          <w:tcPr>
            <w:tcW w:type="dxa" w:w="3830"/>
            <w:shd w:fill="F7F9FC" w:color="auto" w:val="clear"/>
            <w:tcMar>
              <w:top w:type="dxa" w:w="30"/>
              <w:left w:type="dxa" w:w="90"/>
              <w:bottom w:type="dxa" w:w="30"/>
              <w:right w:type="dxa" w:w="90"/>
            </w:tcMar>
            <w:vAlign w:val="top"/>
          </w:tcPr>
          <w:p>
            <w:r>
              <w:rPr>
                <w:sz w:val="16"/>
                <w:szCs w:val="16"/>
              </w:rPr>
              <w:t xml:space="preserve">Fiber-optic seismic sensing of vadose zone soil moisture dynamics</w:t>
            </w:r>
          </w:p>
        </w:tc>
        <w:tc>
          <w:tcPr>
            <w:tcW w:type="dxa" w:w="2030"/>
            <w:shd w:fill="F7F9FC" w:color="auto" w:val="clear"/>
            <w:tcMar>
              <w:top w:type="dxa" w:w="30"/>
              <w:left w:type="dxa" w:w="90"/>
              <w:bottom w:type="dxa" w:w="30"/>
              <w:right w:type="dxa" w:w="90"/>
            </w:tcMar>
            <w:vAlign w:val="top"/>
          </w:tcPr>
          <w:p>
            <w:r>
              <w:rPr>
                <w:sz w:val="16"/>
                <w:szCs w:val="16"/>
              </w:rPr>
              <w:t xml:space="preserve">Nat. Commun.</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Zheng &amp; Simons (2025)</w:t>
            </w:r>
          </w:p>
        </w:tc>
        <w:tc>
          <w:tcPr>
            <w:tcW w:type="dxa" w:w="3830"/>
            <w:tcMar>
              <w:top w:type="dxa" w:w="30"/>
              <w:left w:type="dxa" w:w="90"/>
              <w:bottom w:type="dxa" w:w="30"/>
              <w:right w:type="dxa" w:w="90"/>
            </w:tcMar>
            <w:vAlign w:val="top"/>
          </w:tcPr>
          <w:p>
            <w:r>
              <w:rPr>
                <w:sz w:val="16"/>
                <w:szCs w:val="16"/>
              </w:rPr>
              <w:t xml:space="preserve">Integrating Long-Term InSAR Monitoring Into Local Groundwater Management: Insights From the Hollywood Basin, California</w:t>
            </w:r>
          </w:p>
        </w:tc>
        <w:tc>
          <w:tcPr>
            <w:tcW w:type="dxa" w:w="2030"/>
            <w:tcMar>
              <w:top w:type="dxa" w:w="30"/>
              <w:left w:type="dxa" w:w="90"/>
              <w:bottom w:type="dxa" w:w="30"/>
              <w:right w:type="dxa" w:w="90"/>
            </w:tcMar>
            <w:vAlign w:val="top"/>
          </w:tcPr>
          <w:p>
            <w:r>
              <w:rPr>
                <w:sz w:val="16"/>
                <w:szCs w:val="16"/>
              </w:rPr>
              <w:t xml:space="preserve">Water Resour. Res.</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Bach &amp; Ghil (2023)</w:t>
            </w:r>
          </w:p>
        </w:tc>
        <w:tc>
          <w:tcPr>
            <w:tcW w:type="dxa" w:w="3830"/>
            <w:shd w:fill="F7F9FC" w:color="auto" w:val="clear"/>
            <w:tcMar>
              <w:top w:type="dxa" w:w="30"/>
              <w:left w:type="dxa" w:w="90"/>
              <w:bottom w:type="dxa" w:w="30"/>
              <w:right w:type="dxa" w:w="90"/>
            </w:tcMar>
            <w:vAlign w:val="top"/>
          </w:tcPr>
          <w:p>
            <w:r>
              <w:rPr>
                <w:sz w:val="16"/>
                <w:szCs w:val="16"/>
              </w:rPr>
              <w:t xml:space="preserve">A Multi-Model Ensemble Kalman Filter for Data Assimilation and Forecasting</w:t>
            </w:r>
          </w:p>
        </w:tc>
        <w:tc>
          <w:tcPr>
            <w:tcW w:type="dxa" w:w="2030"/>
            <w:shd w:fill="F7F9FC" w:color="auto" w:val="clear"/>
            <w:tcMar>
              <w:top w:type="dxa" w:w="30"/>
              <w:left w:type="dxa" w:w="90"/>
              <w:bottom w:type="dxa" w:w="30"/>
              <w:right w:type="dxa" w:w="90"/>
            </w:tcMar>
            <w:vAlign w:val="top"/>
          </w:tcPr>
          <w:p>
            <w:r>
              <w:rPr>
                <w:sz w:val="16"/>
                <w:szCs w:val="16"/>
              </w:rPr>
              <w:t xml:space="preserve">J. Adv. Model. Earth Syst.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Wang, Braghiere, Longo, Norton, Köhler, Doughty et al. (2023)</w:t>
            </w:r>
          </w:p>
        </w:tc>
        <w:tc>
          <w:tcPr>
            <w:tcW w:type="dxa" w:w="3830"/>
            <w:tcMar>
              <w:top w:type="dxa" w:w="30"/>
              <w:left w:type="dxa" w:w="90"/>
              <w:bottom w:type="dxa" w:w="30"/>
              <w:right w:type="dxa" w:w="90"/>
            </w:tcMar>
            <w:vAlign w:val="top"/>
          </w:tcPr>
          <w:p>
            <w:r>
              <w:rPr>
                <w:sz w:val="16"/>
                <w:szCs w:val="16"/>
              </w:rPr>
              <w:t xml:space="preserve">Modeling Global Vegetation Gross Primary Productivity, Transpiration and Hyperspectral Canopy Radiative Transfer Simultaneously Using a Next Generation Land Surface Model—CliMA Land</w:t>
            </w:r>
          </w:p>
        </w:tc>
        <w:tc>
          <w:tcPr>
            <w:tcW w:type="dxa" w:w="2030"/>
            <w:tcMar>
              <w:top w:type="dxa" w:w="30"/>
              <w:left w:type="dxa" w:w="90"/>
              <w:bottom w:type="dxa" w:w="30"/>
              <w:right w:type="dxa" w:w="90"/>
            </w:tcMar>
            <w:vAlign w:val="top"/>
          </w:tcPr>
          <w:p>
            <w:r>
              <w:rPr>
                <w:sz w:val="16"/>
                <w:szCs w:val="16"/>
              </w:rPr>
              <w:t xml:space="preserve">J. Adv. Model. Earth Syst.</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Chadwick &amp; Lamb (2021)</w:t>
            </w:r>
          </w:p>
        </w:tc>
        <w:tc>
          <w:tcPr>
            <w:tcW w:type="dxa" w:w="3830"/>
            <w:shd w:fill="F7F9FC" w:color="auto" w:val="clear"/>
            <w:tcMar>
              <w:top w:type="dxa" w:w="30"/>
              <w:left w:type="dxa" w:w="90"/>
              <w:bottom w:type="dxa" w:w="30"/>
              <w:right w:type="dxa" w:w="90"/>
            </w:tcMar>
            <w:vAlign w:val="top"/>
          </w:tcPr>
          <w:p>
            <w:r>
              <w:rPr>
                <w:sz w:val="16"/>
                <w:szCs w:val="16"/>
              </w:rPr>
              <w:t xml:space="preserve">Climate-Change Controls on River Delta Avulsion Location and Frequency</w:t>
            </w:r>
          </w:p>
        </w:tc>
        <w:tc>
          <w:tcPr>
            <w:tcW w:type="dxa" w:w="2030"/>
            <w:shd w:fill="F7F9FC" w:color="auto" w:val="clear"/>
            <w:tcMar>
              <w:top w:type="dxa" w:w="30"/>
              <w:left w:type="dxa" w:w="90"/>
              <w:bottom w:type="dxa" w:w="30"/>
              <w:right w:type="dxa" w:w="90"/>
            </w:tcMar>
            <w:vAlign w:val="top"/>
          </w:tcPr>
          <w:p>
            <w:r>
              <w:rPr>
                <w:sz w:val="16"/>
                <w:szCs w:val="16"/>
              </w:rPr>
              <w:t xml:space="preserve">J. Geophys. Res. Earth Surf.</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Xi, Lin &amp; Gori (2023)</w:t>
            </w:r>
          </w:p>
        </w:tc>
        <w:tc>
          <w:tcPr>
            <w:tcW w:type="dxa" w:w="3830"/>
            <w:tcMar>
              <w:top w:type="dxa" w:w="30"/>
              <w:left w:type="dxa" w:w="90"/>
              <w:bottom w:type="dxa" w:w="30"/>
              <w:right w:type="dxa" w:w="90"/>
            </w:tcMar>
            <w:vAlign w:val="top"/>
          </w:tcPr>
          <w:p>
            <w:r>
              <w:rPr>
                <w:sz w:val="16"/>
                <w:szCs w:val="16"/>
              </w:rPr>
              <w:t xml:space="preserve">Increasing sequential tropical cyclone hazards along the US East and Gulf coasts</w:t>
            </w:r>
          </w:p>
        </w:tc>
        <w:tc>
          <w:tcPr>
            <w:tcW w:type="dxa" w:w="2030"/>
            <w:tcMar>
              <w:top w:type="dxa" w:w="30"/>
              <w:left w:type="dxa" w:w="90"/>
              <w:bottom w:type="dxa" w:w="30"/>
              <w:right w:type="dxa" w:w="90"/>
            </w:tcMar>
            <w:vAlign w:val="top"/>
          </w:tcPr>
          <w:p>
            <w:r>
              <w:rPr>
                <w:sz w:val="16"/>
                <w:szCs w:val="16"/>
              </w:rPr>
              <w:t xml:space="preserve">Nat. Clim. Change</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Zhang &amp; Wang (2020)</w:t>
            </w:r>
          </w:p>
        </w:tc>
        <w:tc>
          <w:tcPr>
            <w:tcW w:type="dxa" w:w="3830"/>
            <w:shd w:fill="F7F9FC" w:color="auto" w:val="clear"/>
            <w:tcMar>
              <w:top w:type="dxa" w:w="30"/>
              <w:left w:type="dxa" w:w="90"/>
              <w:bottom w:type="dxa" w:w="30"/>
              <w:right w:type="dxa" w:w="90"/>
            </w:tcMar>
            <w:vAlign w:val="top"/>
          </w:tcPr>
          <w:p>
            <w:r>
              <w:rPr>
                <w:sz w:val="16"/>
                <w:szCs w:val="16"/>
              </w:rPr>
              <w:t xml:space="preserve">Spectral State Compression of Markov Processes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Gori, Lin &amp; Smith (2020)</w:t>
            </w:r>
          </w:p>
        </w:tc>
        <w:tc>
          <w:tcPr>
            <w:tcW w:type="dxa" w:w="3830"/>
            <w:tcMar>
              <w:top w:type="dxa" w:w="30"/>
              <w:left w:type="dxa" w:w="90"/>
              <w:bottom w:type="dxa" w:w="30"/>
              <w:right w:type="dxa" w:w="90"/>
            </w:tcMar>
            <w:vAlign w:val="top"/>
          </w:tcPr>
          <w:p>
            <w:r>
              <w:rPr>
                <w:sz w:val="16"/>
                <w:szCs w:val="16"/>
              </w:rPr>
              <w:t xml:space="preserve">Assessing Compound Flooding From Landfalling Tropical Cyclones on the North Carolina Coast</w:t>
            </w:r>
          </w:p>
        </w:tc>
        <w:tc>
          <w:tcPr>
            <w:tcW w:type="dxa" w:w="2030"/>
            <w:tcMar>
              <w:top w:type="dxa" w:w="30"/>
              <w:left w:type="dxa" w:w="90"/>
              <w:bottom w:type="dxa" w:w="30"/>
              <w:right w:type="dxa" w:w="90"/>
            </w:tcMar>
            <w:vAlign w:val="top"/>
          </w:tcPr>
          <w:p>
            <w:r>
              <w:rPr>
                <w:sz w:val="16"/>
                <w:szCs w:val="16"/>
              </w:rPr>
              <w:t xml:space="preserve">Water Resour. Res.</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Yang, Tijerina-Kreuzer, Tran, Condon &amp; Maxwell (2023)</w:t>
            </w:r>
          </w:p>
        </w:tc>
        <w:tc>
          <w:tcPr>
            <w:tcW w:type="dxa" w:w="3830"/>
            <w:shd w:fill="F7F9FC" w:color="auto" w:val="clear"/>
            <w:tcMar>
              <w:top w:type="dxa" w:w="30"/>
              <w:left w:type="dxa" w:w="90"/>
              <w:bottom w:type="dxa" w:w="30"/>
              <w:right w:type="dxa" w:w="90"/>
            </w:tcMar>
            <w:vAlign w:val="top"/>
          </w:tcPr>
          <w:p>
            <w:r>
              <w:rPr>
                <w:sz w:val="16"/>
                <w:szCs w:val="16"/>
              </w:rPr>
              <w:t xml:space="preserve">A high-resolution, 3D groundwater-surface water simulation of the contiguous US: Advances in the integrated ParFlow CONUS 2.0 modeling platform</w:t>
            </w:r>
          </w:p>
        </w:tc>
        <w:tc>
          <w:tcPr>
            <w:tcW w:type="dxa" w:w="2030"/>
            <w:shd w:fill="F7F9FC" w:color="auto" w:val="clear"/>
            <w:tcMar>
              <w:top w:type="dxa" w:w="30"/>
              <w:left w:type="dxa" w:w="90"/>
              <w:bottom w:type="dxa" w:w="30"/>
              <w:right w:type="dxa" w:w="90"/>
            </w:tcMar>
            <w:vAlign w:val="top"/>
          </w:tcPr>
          <w:p>
            <w:r>
              <w:rPr>
                <w:sz w:val="16"/>
                <w:szCs w:val="16"/>
              </w:rPr>
              <w:t xml:space="preserve">J. Hydrol.</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P5</w:t>
            </w:r>
          </w:p>
        </w:tc>
        <w:tc>
          <w:tcPr>
            <w:tcW w:type="dxa" w:w="2150"/>
            <w:tcMar>
              <w:top w:type="dxa" w:w="30"/>
              <w:left w:type="dxa" w:w="90"/>
              <w:bottom w:type="dxa" w:w="30"/>
              <w:right w:type="dxa" w:w="90"/>
            </w:tcMar>
            <w:vAlign w:val="top"/>
          </w:tcPr>
          <w:p>
            <w:r>
              <w:rPr>
                <w:sz w:val="16"/>
                <w:szCs w:val="16"/>
              </w:rPr>
              <w:t xml:space="preserve">Bou-Zeid, Anderson, Katul &amp; Mahrt (2020)</w:t>
            </w:r>
          </w:p>
        </w:tc>
        <w:tc>
          <w:tcPr>
            <w:tcW w:type="dxa" w:w="3830"/>
            <w:tcMar>
              <w:top w:type="dxa" w:w="30"/>
              <w:left w:type="dxa" w:w="90"/>
              <w:bottom w:type="dxa" w:w="30"/>
              <w:right w:type="dxa" w:w="90"/>
            </w:tcMar>
            <w:vAlign w:val="top"/>
          </w:tcPr>
          <w:p>
            <w:r>
              <w:rPr>
                <w:sz w:val="16"/>
                <w:szCs w:val="16"/>
              </w:rPr>
              <w:t xml:space="preserve">The Persistent Challenge of Surface Heterogeneity in Boundary-Layer Meteorology: A Review</w:t>
            </w:r>
          </w:p>
        </w:tc>
        <w:tc>
          <w:tcPr>
            <w:tcW w:type="dxa" w:w="2030"/>
            <w:tcMar>
              <w:top w:type="dxa" w:w="30"/>
              <w:left w:type="dxa" w:w="90"/>
              <w:bottom w:type="dxa" w:w="30"/>
              <w:right w:type="dxa" w:w="90"/>
            </w:tcMar>
            <w:vAlign w:val="top"/>
          </w:tcPr>
          <w:p>
            <w:r>
              <w:rPr>
                <w:sz w:val="16"/>
                <w:szCs w:val="16"/>
              </w:rPr>
              <w:t xml:space="preserve">Bound.-Layer Meteorol.</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P6</w:t>
            </w:r>
          </w:p>
        </w:tc>
        <w:tc>
          <w:tcPr>
            <w:tcW w:type="dxa" w:w="2150"/>
            <w:shd w:fill="F7F9FC" w:color="auto" w:val="clear"/>
            <w:tcMar>
              <w:top w:type="dxa" w:w="30"/>
              <w:left w:type="dxa" w:w="90"/>
              <w:bottom w:type="dxa" w:w="30"/>
              <w:right w:type="dxa" w:w="90"/>
            </w:tcMar>
            <w:vAlign w:val="top"/>
          </w:tcPr>
          <w:p>
            <w:r>
              <w:rPr>
                <w:sz w:val="16"/>
                <w:szCs w:val="16"/>
              </w:rPr>
              <w:t xml:space="preserve">Philip et al. (2022)</w:t>
            </w:r>
          </w:p>
        </w:tc>
        <w:tc>
          <w:tcPr>
            <w:tcW w:type="dxa" w:w="3830"/>
            <w:shd w:fill="F7F9FC" w:color="auto" w:val="clear"/>
            <w:tcMar>
              <w:top w:type="dxa" w:w="30"/>
              <w:left w:type="dxa" w:w="90"/>
              <w:bottom w:type="dxa" w:w="30"/>
              <w:right w:type="dxa" w:w="90"/>
            </w:tcMar>
            <w:vAlign w:val="top"/>
          </w:tcPr>
          <w:p>
            <w:r>
              <w:rPr>
                <w:sz w:val="16"/>
                <w:szCs w:val="16"/>
              </w:rPr>
              <w:t xml:space="preserve">Rapid attribution analysis of the extraordinary heat wave on the Pacific coast of the US and Canada in June 2021</w:t>
            </w:r>
          </w:p>
        </w:tc>
        <w:tc>
          <w:tcPr>
            <w:tcW w:type="dxa" w:w="2030"/>
            <w:shd w:fill="F7F9FC" w:color="auto" w:val="clear"/>
            <w:tcMar>
              <w:top w:type="dxa" w:w="30"/>
              <w:left w:type="dxa" w:w="90"/>
              <w:bottom w:type="dxa" w:w="30"/>
              <w:right w:type="dxa" w:w="90"/>
            </w:tcMar>
            <w:vAlign w:val="top"/>
          </w:tcPr>
          <w:p>
            <w:r>
              <w:rPr>
                <w:sz w:val="16"/>
                <w:szCs w:val="16"/>
              </w:rPr>
              <w:t xml:space="preserve">Earth Syst. Dynam.</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P7</w:t>
            </w:r>
          </w:p>
        </w:tc>
        <w:tc>
          <w:tcPr>
            <w:tcW w:type="dxa" w:w="2150"/>
            <w:tcMar>
              <w:top w:type="dxa" w:w="30"/>
              <w:left w:type="dxa" w:w="90"/>
              <w:bottom w:type="dxa" w:w="30"/>
              <w:right w:type="dxa" w:w="90"/>
            </w:tcMar>
            <w:vAlign w:val="top"/>
          </w:tcPr>
          <w:p>
            <w:r>
              <w:rPr>
                <w:sz w:val="16"/>
                <w:szCs w:val="16"/>
              </w:rPr>
              <w:t xml:space="preserve">Zheng, Shen &amp; Bourg (2025)</w:t>
            </w:r>
          </w:p>
        </w:tc>
        <w:tc>
          <w:tcPr>
            <w:tcW w:type="dxa" w:w="3830"/>
            <w:tcMar>
              <w:top w:type="dxa" w:w="30"/>
              <w:left w:type="dxa" w:w="90"/>
              <w:bottom w:type="dxa" w:w="30"/>
              <w:right w:type="dxa" w:w="90"/>
            </w:tcMar>
            <w:vAlign w:val="top"/>
          </w:tcPr>
          <w:p>
            <w:r>
              <w:rPr>
                <w:sz w:val="16"/>
                <w:szCs w:val="16"/>
              </w:rPr>
              <w:t xml:space="preserve">Coarse-grained simulation of colloidal self-assembly, cation exchange, and rheology in Na/Ca smectite clay gels</w:t>
            </w:r>
          </w:p>
        </w:tc>
        <w:tc>
          <w:tcPr>
            <w:tcW w:type="dxa" w:w="2030"/>
            <w:tcMar>
              <w:top w:type="dxa" w:w="30"/>
              <w:left w:type="dxa" w:w="90"/>
              <w:bottom w:type="dxa" w:w="30"/>
              <w:right w:type="dxa" w:w="90"/>
            </w:tcMar>
            <w:vAlign w:val="top"/>
          </w:tcPr>
          <w:p>
            <w:r>
              <w:rPr>
                <w:sz w:val="16"/>
                <w:szCs w:val="16"/>
              </w:rPr>
              <w:t xml:space="preserve">J. Colloid Interface Sci.</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BK1</w:t>
            </w:r>
          </w:p>
        </w:tc>
        <w:tc>
          <w:tcPr>
            <w:tcW w:type="dxa" w:w="2150"/>
            <w:shd w:fill="F7F9FC" w:color="auto" w:val="clear"/>
            <w:tcMar>
              <w:top w:type="dxa" w:w="30"/>
              <w:left w:type="dxa" w:w="90"/>
              <w:bottom w:type="dxa" w:w="30"/>
              <w:right w:type="dxa" w:w="90"/>
            </w:tcMar>
            <w:vAlign w:val="top"/>
          </w:tcPr>
          <w:p>
            <w:r>
              <w:rPr>
                <w:sz w:val="16"/>
                <w:szCs w:val="16"/>
              </w:rPr>
              <w:t xml:space="preserve">Hill et al. (2023)</w:t>
            </w:r>
          </w:p>
        </w:tc>
        <w:tc>
          <w:tcPr>
            <w:tcW w:type="dxa" w:w="3830"/>
            <w:shd w:fill="F7F9FC" w:color="auto" w:val="clear"/>
            <w:tcMar>
              <w:top w:type="dxa" w:w="30"/>
              <w:left w:type="dxa" w:w="90"/>
              <w:bottom w:type="dxa" w:w="30"/>
              <w:right w:type="dxa" w:w="90"/>
            </w:tcMar>
            <w:vAlign w:val="top"/>
          </w:tcPr>
          <w:p>
            <w:r>
              <w:rPr>
                <w:sz w:val="16"/>
                <w:szCs w:val="16"/>
              </w:rPr>
              <w:t xml:space="preserve">Rising coastal groundwater as a result of sea-level rise will influence contaminated coastal sites and underground infrastructure</w:t>
            </w:r>
          </w:p>
        </w:tc>
        <w:tc>
          <w:tcPr>
            <w:tcW w:type="dxa" w:w="2030"/>
            <w:shd w:fill="F7F9FC" w:color="auto" w:val="clear"/>
            <w:tcMar>
              <w:top w:type="dxa" w:w="30"/>
              <w:left w:type="dxa" w:w="90"/>
              <w:bottom w:type="dxa" w:w="30"/>
              <w:right w:type="dxa" w:w="90"/>
            </w:tcMar>
            <w:vAlign w:val="top"/>
          </w:tcPr>
          <w:p>
            <w:r>
              <w:rPr>
                <w:sz w:val="16"/>
                <w:szCs w:val="16"/>
              </w:rPr>
              <w:t xml:space="preserve">Earth's Future</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BK2</w:t>
            </w:r>
          </w:p>
        </w:tc>
        <w:tc>
          <w:tcPr>
            <w:tcW w:type="dxa" w:w="2150"/>
            <w:tcMar>
              <w:top w:type="dxa" w:w="30"/>
              <w:left w:type="dxa" w:w="90"/>
              <w:bottom w:type="dxa" w:w="30"/>
              <w:right w:type="dxa" w:w="90"/>
            </w:tcMar>
            <w:vAlign w:val="top"/>
          </w:tcPr>
          <w:p>
            <w:r>
              <w:rPr>
                <w:sz w:val="16"/>
                <w:szCs w:val="16"/>
              </w:rPr>
              <w:t xml:space="preserve">Zhou et al. (incl. Keenan) (2021)</w:t>
            </w:r>
          </w:p>
        </w:tc>
        <w:tc>
          <w:tcPr>
            <w:tcW w:type="dxa" w:w="3830"/>
            <w:tcMar>
              <w:top w:type="dxa" w:w="30"/>
              <w:left w:type="dxa" w:w="90"/>
              <w:bottom w:type="dxa" w:w="30"/>
              <w:right w:type="dxa" w:w="90"/>
            </w:tcMar>
            <w:vAlign w:val="top"/>
          </w:tcPr>
          <w:p>
            <w:r>
              <w:rPr>
                <w:sz w:val="16"/>
                <w:szCs w:val="16"/>
              </w:rPr>
              <w:t xml:space="preserve">Soil moisture–atmosphere feedbacks mitigate declining water availability in drylands</w:t>
            </w:r>
          </w:p>
        </w:tc>
        <w:tc>
          <w:tcPr>
            <w:tcW w:type="dxa" w:w="2030"/>
            <w:tcMar>
              <w:top w:type="dxa" w:w="30"/>
              <w:left w:type="dxa" w:w="90"/>
              <w:bottom w:type="dxa" w:w="30"/>
              <w:right w:type="dxa" w:w="90"/>
            </w:tcMar>
            <w:vAlign w:val="top"/>
          </w:tcPr>
          <w:p>
            <w:r>
              <w:rPr>
                <w:sz w:val="16"/>
                <w:szCs w:val="16"/>
              </w:rPr>
              <w:t xml:space="preserve">Nat. Clim. Change</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BK3</w:t>
            </w:r>
          </w:p>
        </w:tc>
        <w:tc>
          <w:tcPr>
            <w:tcW w:type="dxa" w:w="2150"/>
            <w:shd w:fill="F7F9FC" w:color="auto" w:val="clear"/>
            <w:tcMar>
              <w:top w:type="dxa" w:w="30"/>
              <w:left w:type="dxa" w:w="90"/>
              <w:bottom w:type="dxa" w:w="30"/>
              <w:right w:type="dxa" w:w="90"/>
            </w:tcMar>
            <w:vAlign w:val="top"/>
          </w:tcPr>
          <w:p>
            <w:r>
              <w:rPr>
                <w:sz w:val="16"/>
                <w:szCs w:val="16"/>
              </w:rPr>
              <w:t xml:space="preserve">Bruno &amp; Jessoe (2021)</w:t>
            </w:r>
          </w:p>
        </w:tc>
        <w:tc>
          <w:tcPr>
            <w:tcW w:type="dxa" w:w="3830"/>
            <w:shd w:fill="F7F9FC" w:color="auto" w:val="clear"/>
            <w:tcMar>
              <w:top w:type="dxa" w:w="30"/>
              <w:left w:type="dxa" w:w="90"/>
              <w:bottom w:type="dxa" w:w="30"/>
              <w:right w:type="dxa" w:w="90"/>
            </w:tcMar>
            <w:vAlign w:val="top"/>
          </w:tcPr>
          <w:p>
            <w:r>
              <w:rPr>
                <w:sz w:val="16"/>
                <w:szCs w:val="16"/>
              </w:rPr>
              <w:t xml:space="preserve">Missing markets: Evidence on agricultural groundwater demand from volumetric pricing</w:t>
            </w:r>
          </w:p>
        </w:tc>
        <w:tc>
          <w:tcPr>
            <w:tcW w:type="dxa" w:w="2030"/>
            <w:shd w:fill="F7F9FC" w:color="auto" w:val="clear"/>
            <w:tcMar>
              <w:top w:type="dxa" w:w="30"/>
              <w:left w:type="dxa" w:w="90"/>
              <w:bottom w:type="dxa" w:w="30"/>
              <w:right w:type="dxa" w:w="90"/>
            </w:tcMar>
            <w:vAlign w:val="top"/>
          </w:tcPr>
          <w:p>
            <w:r>
              <w:rPr>
                <w:sz w:val="16"/>
                <w:szCs w:val="16"/>
              </w:rPr>
              <w:t xml:space="preserve">J. Public Econ.</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BK4</w:t>
            </w:r>
          </w:p>
        </w:tc>
        <w:tc>
          <w:tcPr>
            <w:tcW w:type="dxa" w:w="2150"/>
            <w:tcMar>
              <w:top w:type="dxa" w:w="30"/>
              <w:left w:type="dxa" w:w="90"/>
              <w:bottom w:type="dxa" w:w="30"/>
              <w:right w:type="dxa" w:w="90"/>
            </w:tcMar>
            <w:vAlign w:val="top"/>
          </w:tcPr>
          <w:p>
            <w:r>
              <w:rPr>
                <w:sz w:val="16"/>
                <w:szCs w:val="16"/>
              </w:rPr>
              <w:t xml:space="preserve">Risser et al. (incl. Paciorek) (2022)</w:t>
            </w:r>
          </w:p>
        </w:tc>
        <w:tc>
          <w:tcPr>
            <w:tcW w:type="dxa" w:w="3830"/>
            <w:tcMar>
              <w:top w:type="dxa" w:w="30"/>
              <w:left w:type="dxa" w:w="90"/>
              <w:bottom w:type="dxa" w:w="30"/>
              <w:right w:type="dxa" w:w="90"/>
            </w:tcMar>
            <w:vAlign w:val="top"/>
          </w:tcPr>
          <w:p>
            <w:r>
              <w:rPr>
                <w:sz w:val="16"/>
                <w:szCs w:val="16"/>
              </w:rPr>
              <w:t xml:space="preserve">A framework for detection and attribution of regional precipitation change: Application to the United States historical record</w:t>
            </w:r>
          </w:p>
        </w:tc>
        <w:tc>
          <w:tcPr>
            <w:tcW w:type="dxa" w:w="2030"/>
            <w:tcMar>
              <w:top w:type="dxa" w:w="30"/>
              <w:left w:type="dxa" w:w="90"/>
              <w:bottom w:type="dxa" w:w="30"/>
              <w:right w:type="dxa" w:w="90"/>
            </w:tcMar>
            <w:vAlign w:val="top"/>
          </w:tcPr>
          <w:p>
            <w:r>
              <w:rPr>
                <w:sz w:val="16"/>
                <w:szCs w:val="16"/>
              </w:rPr>
              <w:t xml:space="preserve">Clim. Dyn.</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BK5</w:t>
            </w:r>
          </w:p>
        </w:tc>
        <w:tc>
          <w:tcPr>
            <w:tcW w:type="dxa" w:w="2150"/>
            <w:shd w:fill="F7F9FC" w:color="auto" w:val="clear"/>
            <w:tcMar>
              <w:top w:type="dxa" w:w="30"/>
              <w:left w:type="dxa" w:w="90"/>
              <w:bottom w:type="dxa" w:w="30"/>
              <w:right w:type="dxa" w:w="90"/>
            </w:tcMar>
            <w:vAlign w:val="top"/>
          </w:tcPr>
          <w:p>
            <w:r>
              <w:rPr>
                <w:sz w:val="16"/>
                <w:szCs w:val="16"/>
              </w:rPr>
              <w:t xml:space="preserve">Risser et al. (incl. Paciorek) (2021)</w:t>
            </w:r>
          </w:p>
        </w:tc>
        <w:tc>
          <w:tcPr>
            <w:tcW w:type="dxa" w:w="3830"/>
            <w:shd w:fill="F7F9FC" w:color="auto" w:val="clear"/>
            <w:tcMar>
              <w:top w:type="dxa" w:w="30"/>
              <w:left w:type="dxa" w:w="90"/>
              <w:bottom w:type="dxa" w:w="30"/>
              <w:right w:type="dxa" w:w="90"/>
            </w:tcMar>
            <w:vAlign w:val="top"/>
          </w:tcPr>
          <w:p>
            <w:r>
              <w:rPr>
                <w:sz w:val="16"/>
                <w:szCs w:val="16"/>
              </w:rPr>
              <w:t xml:space="preserve">Quantifying the influence of natural climate variability on in situ measurements of seasonal total and extreme daily precipitation</w:t>
            </w:r>
          </w:p>
        </w:tc>
        <w:tc>
          <w:tcPr>
            <w:tcW w:type="dxa" w:w="2030"/>
            <w:shd w:fill="F7F9FC" w:color="auto" w:val="clear"/>
            <w:tcMar>
              <w:top w:type="dxa" w:w="30"/>
              <w:left w:type="dxa" w:w="90"/>
              <w:bottom w:type="dxa" w:w="30"/>
              <w:right w:type="dxa" w:w="90"/>
            </w:tcMar>
            <w:vAlign w:val="top"/>
          </w:tcPr>
          <w:p>
            <w:r>
              <w:rPr>
                <w:sz w:val="16"/>
                <w:szCs w:val="16"/>
              </w:rPr>
              <w:t xml:space="preserve">Clim. Dyn.</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Gori, Lin, Xi &amp; Emanuel (2022)</w:t>
            </w:r>
          </w:p>
        </w:tc>
        <w:tc>
          <w:tcPr>
            <w:tcW w:type="dxa" w:w="3830"/>
            <w:tcMar>
              <w:top w:type="dxa" w:w="30"/>
              <w:left w:type="dxa" w:w="90"/>
              <w:bottom w:type="dxa" w:w="30"/>
              <w:right w:type="dxa" w:w="90"/>
            </w:tcMar>
            <w:vAlign w:val="top"/>
          </w:tcPr>
          <w:p>
            <w:r>
              <w:rPr>
                <w:sz w:val="16"/>
                <w:szCs w:val="16"/>
              </w:rPr>
              <w:t xml:space="preserve">Tropical cyclone climatology change greatly exacerbates US extreme rainfall–surge hazard</w:t>
            </w:r>
          </w:p>
        </w:tc>
        <w:tc>
          <w:tcPr>
            <w:tcW w:type="dxa" w:w="2030"/>
            <w:tcMar>
              <w:top w:type="dxa" w:w="30"/>
              <w:left w:type="dxa" w:w="90"/>
              <w:bottom w:type="dxa" w:w="30"/>
              <w:right w:type="dxa" w:w="90"/>
            </w:tcMar>
            <w:vAlign w:val="top"/>
          </w:tcPr>
          <w:p>
            <w:r>
              <w:rPr>
                <w:sz w:val="16"/>
                <w:szCs w:val="16"/>
              </w:rPr>
              <w:t xml:space="preserve">Nat. Clim. Change</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Tuel &amp; Eltahir (2020)</w:t>
            </w:r>
          </w:p>
        </w:tc>
        <w:tc>
          <w:tcPr>
            <w:tcW w:type="dxa" w:w="3830"/>
            <w:shd w:fill="F7F9FC" w:color="auto" w:val="clear"/>
            <w:tcMar>
              <w:top w:type="dxa" w:w="30"/>
              <w:left w:type="dxa" w:w="90"/>
              <w:bottom w:type="dxa" w:w="30"/>
              <w:right w:type="dxa" w:w="90"/>
            </w:tcMar>
            <w:vAlign w:val="top"/>
          </w:tcPr>
          <w:p>
            <w:r>
              <w:rPr>
                <w:sz w:val="16"/>
                <w:szCs w:val="16"/>
              </w:rPr>
              <w:t xml:space="preserve">Why Is the Mediterranean a Climate Change Hot Spot?</w:t>
            </w:r>
          </w:p>
        </w:tc>
        <w:tc>
          <w:tcPr>
            <w:tcW w:type="dxa" w:w="2030"/>
            <w:shd w:fill="F7F9FC" w:color="auto" w:val="clear"/>
            <w:tcMar>
              <w:top w:type="dxa" w:w="30"/>
              <w:left w:type="dxa" w:w="90"/>
              <w:bottom w:type="dxa" w:w="30"/>
              <w:right w:type="dxa" w:w="90"/>
            </w:tcMar>
            <w:vAlign w:val="top"/>
          </w:tcPr>
          <w:p>
            <w:r>
              <w:rPr>
                <w:sz w:val="16"/>
                <w:szCs w:val="16"/>
              </w:rPr>
              <w:t xml:space="preserve">J. Climate</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Short Gianotti, Akbar, Feldman, Salvucci &amp; Entekhabi (2020)</w:t>
            </w:r>
          </w:p>
        </w:tc>
        <w:tc>
          <w:tcPr>
            <w:tcW w:type="dxa" w:w="3830"/>
            <w:tcMar>
              <w:top w:type="dxa" w:w="30"/>
              <w:left w:type="dxa" w:w="90"/>
              <w:bottom w:type="dxa" w:w="30"/>
              <w:right w:type="dxa" w:w="90"/>
            </w:tcMar>
            <w:vAlign w:val="top"/>
          </w:tcPr>
          <w:p>
            <w:r>
              <w:rPr>
                <w:sz w:val="16"/>
                <w:szCs w:val="16"/>
              </w:rPr>
              <w:t xml:space="preserve">Terrestrial Evaporation and Moisture Drainage in a Warmer Climate</w:t>
            </w:r>
          </w:p>
        </w:tc>
        <w:tc>
          <w:tcPr>
            <w:tcW w:type="dxa" w:w="2030"/>
            <w:tcMar>
              <w:top w:type="dxa" w:w="30"/>
              <w:left w:type="dxa" w:w="90"/>
              <w:bottom w:type="dxa" w:w="30"/>
              <w:right w:type="dxa" w:w="90"/>
            </w:tcMar>
            <w:vAlign w:val="top"/>
          </w:tcPr>
          <w:p>
            <w:r>
              <w:rPr>
                <w:sz w:val="16"/>
                <w:szCs w:val="16"/>
              </w:rPr>
              <w:t xml:space="preserve">Geophys. Res. Lett.</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Cobb, Dommain, Tan, Heng &amp; Harvey (2020)</w:t>
            </w:r>
          </w:p>
        </w:tc>
        <w:tc>
          <w:tcPr>
            <w:tcW w:type="dxa" w:w="3830"/>
            <w:shd w:fill="F7F9FC" w:color="auto" w:val="clear"/>
            <w:tcMar>
              <w:top w:type="dxa" w:w="30"/>
              <w:left w:type="dxa" w:w="90"/>
              <w:bottom w:type="dxa" w:w="30"/>
              <w:right w:type="dxa" w:w="90"/>
            </w:tcMar>
            <w:vAlign w:val="top"/>
          </w:tcPr>
          <w:p>
            <w:r>
              <w:rPr>
                <w:sz w:val="16"/>
                <w:szCs w:val="16"/>
              </w:rPr>
              <w:t xml:space="preserve">Carbon storage capacity of tropical peatlands in natural and artificial drainage networks</w:t>
            </w:r>
          </w:p>
        </w:tc>
        <w:tc>
          <w:tcPr>
            <w:tcW w:type="dxa" w:w="2030"/>
            <w:shd w:fill="F7F9FC" w:color="auto" w:val="clear"/>
            <w:tcMar>
              <w:top w:type="dxa" w:w="30"/>
              <w:left w:type="dxa" w:w="90"/>
              <w:bottom w:type="dxa" w:w="30"/>
              <w:right w:type="dxa" w:w="90"/>
            </w:tcMar>
            <w:vAlign w:val="top"/>
          </w:tcPr>
          <w:p>
            <w:r>
              <w:rPr>
                <w:sz w:val="16"/>
                <w:szCs w:val="16"/>
              </w:rPr>
              <w:t xml:space="preserve">Environ. Res. Lett.</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Ramgraber, Baptista, McLaughlin &amp; Marzouk (2023)</w:t>
            </w:r>
          </w:p>
        </w:tc>
        <w:tc>
          <w:tcPr>
            <w:tcW w:type="dxa" w:w="3830"/>
            <w:tcMar>
              <w:top w:type="dxa" w:w="30"/>
              <w:left w:type="dxa" w:w="90"/>
              <w:bottom w:type="dxa" w:w="30"/>
              <w:right w:type="dxa" w:w="90"/>
            </w:tcMar>
            <w:vAlign w:val="top"/>
          </w:tcPr>
          <w:p>
            <w:r>
              <w:rPr>
                <w:sz w:val="16"/>
                <w:szCs w:val="16"/>
              </w:rPr>
              <w:t xml:space="preserve">Ensemble transport smoothing. Part II: Nonlinear updates</w:t>
            </w:r>
          </w:p>
        </w:tc>
        <w:tc>
          <w:tcPr>
            <w:tcW w:type="dxa" w:w="2030"/>
            <w:tcMar>
              <w:top w:type="dxa" w:w="30"/>
              <w:left w:type="dxa" w:w="90"/>
              <w:bottom w:type="dxa" w:w="30"/>
              <w:right w:type="dxa" w:w="90"/>
            </w:tcMar>
            <w:vAlign w:val="top"/>
          </w:tcPr>
          <w:p>
            <w:r>
              <w:rPr>
                <w:sz w:val="16"/>
                <w:szCs w:val="16"/>
              </w:rPr>
              <w:t xml:space="preserve">J. Comput. Phys. X</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M6</w:t>
            </w:r>
          </w:p>
        </w:tc>
        <w:tc>
          <w:tcPr>
            <w:tcW w:type="dxa" w:w="2150"/>
            <w:shd w:fill="F7F9FC" w:color="auto" w:val="clear"/>
            <w:tcMar>
              <w:top w:type="dxa" w:w="30"/>
              <w:left w:type="dxa" w:w="90"/>
              <w:bottom w:type="dxa" w:w="30"/>
              <w:right w:type="dxa" w:w="90"/>
            </w:tcMar>
            <w:vAlign w:val="top"/>
          </w:tcPr>
          <w:p>
            <w:r>
              <w:rPr>
                <w:sz w:val="16"/>
                <w:szCs w:val="16"/>
              </w:rPr>
              <w:t xml:space="preserve">Zhang, Squires &amp; Uhler (2021)</w:t>
            </w:r>
          </w:p>
        </w:tc>
        <w:tc>
          <w:tcPr>
            <w:tcW w:type="dxa" w:w="3830"/>
            <w:shd w:fill="F7F9FC" w:color="auto" w:val="clear"/>
            <w:tcMar>
              <w:top w:type="dxa" w:w="30"/>
              <w:left w:type="dxa" w:w="90"/>
              <w:bottom w:type="dxa" w:w="30"/>
              <w:right w:type="dxa" w:w="90"/>
            </w:tcMar>
            <w:vAlign w:val="top"/>
          </w:tcPr>
          <w:p>
            <w:r>
              <w:rPr>
                <w:sz w:val="16"/>
                <w:szCs w:val="16"/>
              </w:rPr>
              <w:t xml:space="preserve">Matching a Desired Causal State via Shift Interventions</w:t>
            </w:r>
          </w:p>
        </w:tc>
        <w:tc>
          <w:tcPr>
            <w:tcW w:type="dxa" w:w="2030"/>
            <w:shd w:fill="F7F9FC" w:color="auto" w:val="clear"/>
            <w:tcMar>
              <w:top w:type="dxa" w:w="30"/>
              <w:left w:type="dxa" w:w="90"/>
              <w:bottom w:type="dxa" w:w="30"/>
              <w:right w:type="dxa" w:w="90"/>
            </w:tcMar>
            <w:vAlign w:val="top"/>
          </w:tcPr>
          <w:p>
            <w:r>
              <w:rPr>
                <w:sz w:val="16"/>
                <w:szCs w:val="16"/>
              </w:rPr>
              <w:t xml:space="preserve">NeurIPS 2021</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bl>
    <w:p>
      <w:pPr>
        <w:spacing w:after="160"/>
      </w:pPr>
    </w:p>
    <w:p>
      <w:pPr>
        <w:pStyle w:val="Heading1"/>
        <w:pageBreakBefore/>
      </w:pPr>
      <w:r>
        <w:rPr>
          <w:color w:val="002147"/>
        </w:rPr>
        <w:t xml:space="preserve">4. University of Oxford</w:t>
      </w:r>
    </w:p>
    <w:p>
      <w:pPr>
        <w:spacing w:after="120"/>
        <w:jc w:val="both"/>
      </w:pPr>
      <w:r>
        <w:t xml:space="preserve">Oxford contributes the tide, climate emulation, learned hydrological states and the statistics of non-stationary extremes. Thomas Monahan, Tianning Tang, Stephen Roberts and Thomas Adcock automate the tidal response method [O1]; Nicholas Leach and colleagues build the FaIR impulse-response climate emulator for scenario uncertainty [O2]; Thomas Lees, Steven Reece, Frederik Kratzert and colleagues show that LSTM rainfall–runoff models form soil-moisture-like internal states [O3]; and Louise Slater and colleagues review the detection, attribution and modelling of non-stationary weather and water extremes [O4] and blend climate predictions with AI models [O5].</w:t>
      </w:r>
    </w:p>
    <w:p>
      <w:pPr>
        <w:pStyle w:val="Heading2"/>
        <w:keepNext/>
      </w:pPr>
      <w:r>
        <w:rPr>
          <w:color w:val="002147"/>
        </w:rPr>
        <w:t xml:space="preserve">O1  </w:t>
      </w:r>
      <w:r>
        <w:rPr>
          <w:color w:val="1F3864"/>
        </w:rPr>
        <w:t xml:space="preserve">RTide: Automating the Tidal Response Method</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Monahan, Tianning Tang, Stephen Roberts, Thomas Adcock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Geophysical Research: Machine Learning and Computation, 2(2), e2024JH000525 (June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7tv_qbuj1n6ccd73jwuv">
              <w:r>
                <w:rPr>
                  <w:color w:val="1D4ED8"/>
                  <w:sz w:val="18"/>
                  <w:szCs w:val="18"/>
                  <w:u w:val="single"/>
                </w:rPr>
                <w:t xml:space="preserve">https://doi.org/10.1029/2024JH000525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Engineering Science, University of Oxford (all four authors): ORA journal-article record and the Adcock group publication list on the Oxford Engineering Science site.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tidal response method · Volterra series · tide–surge interaction · river tides · non-tidal forcing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Munk and Cartwright's response method predicts tides from the astronomical forcing without the restrictive assumptions of harmonic analysis, but it has been little used because it could not be automated. The paper develops a nonparametric, automated response-based analysis: a class of neural networks able to represent any Volterra series, the mathematical basis of the response method, is embedded within the classic framework. The model can include meteorological and other non-tidal forcing, so that tide–surge interaction and river effects enter the same predictor. Case studies cover tide–surge interaction, river tides, storm surge and nuisance flooding. The method is released as the open-source Python package RTide, in which a complete analysis can be run in a few lines of code.</w:t>
      </w:r>
    </w:p>
    <w:p>
      <w:pPr>
        <w:keepNext/>
        <w:spacing w:after="40" w:before="80"/>
      </w:pPr>
      <w:r>
        <w:rPr>
          <w:b/>
          <w:bCs/>
          <w:color w:val="002147"/>
        </w:rPr>
        <w:t xml:space="preserve">Key equation.</w:t>
      </w:r>
      <w:r>
        <w:rPr>
          <w:i/>
          <w:iCs/>
          <w:color w:val="5B6573"/>
          <w:sz w:val="18"/>
          <w:szCs w:val="18"/>
        </w:rPr>
        <w:t xml:space="preserve">  Water level as a Volterra series in tidal and non-tidal forcing (representative formulation)</w:t>
      </w:r>
    </w:p>
    <w:p>
      <w:pPr>
        <w:pStyle w:val="Equation"/>
      </w:pPr>
      <m:oMathPara>
        <m:oMathParaPr>
          <m:jc m:val="center"/>
        </m:oMathParaPr>
        <m:oMath>
          <m:r>
            <m:t>η</m:t>
          </m:r>
          <m:d>
            <m:dPr>
              <m:begChr m:val="("/>
              <m:sepChr m:val=""/>
              <m:endChr m:val=")"/>
              <m:grow/>
            </m:dPr>
            <m:e>
              <m:r>
                <m:t>t</m:t>
              </m:r>
            </m:e>
          </m:d>
          <m:r>
            <m:rPr>
              <m:sty m:val="p"/>
            </m:rPr>
            <m:t>=</m:t>
          </m:r>
          <m:sSub>
            <m:e>
              <m:r>
                <m:t>h</m:t>
              </m:r>
            </m:e>
            <m:sub>
              <m:r>
                <m:t>0</m:t>
              </m:r>
            </m:sub>
          </m:sSub>
          <m:r>
            <m:rPr>
              <m:sty m:val="p"/>
            </m:rPr>
            <m:t>+</m:t>
          </m:r>
          <m:nary>
            <m:naryPr>
              <m:chr m:val="∑"/>
              <m:limLoc m:val="undOvr"/>
              <m:subHide m:val="off"/>
              <m:supHide m:val="on"/>
            </m:naryPr>
            <m:sub>
              <m:r>
                <m:t>s</m:t>
              </m:r>
            </m:sub>
            <m:sup>
              <m:r>
                <m:t>​</m:t>
              </m:r>
            </m:sup>
            <m:e>
              <m:sSub>
                <m:e>
                  <m:r>
                    <m:t>w</m:t>
                  </m:r>
                </m:e>
                <m:sub>
                  <m:r>
                    <m:t>1</m:t>
                  </m:r>
                </m:sub>
              </m:sSub>
            </m:e>
          </m:nary>
          <m:d>
            <m:dPr>
              <m:begChr m:val="("/>
              <m:sepChr m:val=""/>
              <m:endChr m:val=")"/>
              <m:grow/>
            </m:dPr>
            <m:e>
              <m:r>
                <m:t>s</m:t>
              </m:r>
            </m:e>
          </m:d>
          <m:r>
            <m:t> </m:t>
          </m:r>
          <m:r>
            <m:t>F</m:t>
          </m:r>
          <m:d>
            <m:dPr>
              <m:begChr m:val="("/>
              <m:sepChr m:val=""/>
              <m:endChr m:val=")"/>
              <m:grow/>
            </m:dPr>
            <m:e>
              <m:r>
                <m:t>t</m:t>
              </m:r>
              <m:r>
                <m:rPr>
                  <m:sty m:val="p"/>
                </m:rPr>
                <m:t>−</m:t>
              </m:r>
              <m:r>
                <m:t>s</m:t>
              </m:r>
              <m:r>
                <m:t>Δ</m:t>
              </m:r>
              <m:r>
                <m:t>τ</m:t>
              </m:r>
            </m:e>
          </m:d>
          <m:r>
            <m:rPr>
              <m:sty m:val="p"/>
            </m:rPr>
            <m:t>+</m:t>
          </m:r>
          <m:nary>
            <m:naryPr>
              <m:chr m:val="∑"/>
              <m:limLoc m:val="undOvr"/>
              <m:subHide m:val="off"/>
              <m:supHide m:val="on"/>
            </m:naryPr>
            <m:sub>
              <m:r>
                <m:t>s</m:t>
              </m:r>
              <m:r>
                <m:rPr>
                  <m:sty m:val="p"/>
                </m:rPr>
                <m:t>,</m:t>
              </m:r>
              <m:r>
                <m:t>s</m:t>
              </m:r>
              <m:r>
                <m:rPr>
                  <m:sty m:val="p"/>
                </m:rPr>
                <m:t>′</m:t>
              </m:r>
            </m:sub>
            <m:sup>
              <m:r>
                <m:t>​</m:t>
              </m:r>
            </m:sup>
            <m:e>
              <m:sSub>
                <m:e>
                  <m:r>
                    <m:t>w</m:t>
                  </m:r>
                </m:e>
                <m:sub>
                  <m:r>
                    <m:t>2</m:t>
                  </m:r>
                </m:sub>
              </m:sSub>
            </m:e>
          </m:nary>
          <m:d>
            <m:dPr>
              <m:begChr m:val="("/>
              <m:sepChr m:val=""/>
              <m:endChr m:val=")"/>
              <m:grow/>
            </m:dPr>
            <m:e>
              <m:r>
                <m:t>s</m:t>
              </m:r>
              <m:r>
                <m:rPr>
                  <m:sty m:val="p"/>
                </m:rPr>
                <m:t>,</m:t>
              </m:r>
              <m:r>
                <m:t>s</m:t>
              </m:r>
              <m:r>
                <m:rPr>
                  <m:sty m:val="p"/>
                </m:rPr>
                <m:t>′</m:t>
              </m:r>
            </m:e>
          </m:d>
          <m:r>
            <m:t> </m:t>
          </m:r>
          <m:r>
            <m:t>F</m:t>
          </m:r>
          <m:d>
            <m:dPr>
              <m:begChr m:val="("/>
              <m:sepChr m:val=""/>
              <m:endChr m:val=")"/>
              <m:grow/>
            </m:dPr>
            <m:e>
              <m:r>
                <m:t>t</m:t>
              </m:r>
              <m:r>
                <m:rPr>
                  <m:sty m:val="p"/>
                </m:rPr>
                <m:t>−</m:t>
              </m:r>
              <m:r>
                <m:t>s</m:t>
              </m:r>
              <m:r>
                <m:t>Δ</m:t>
              </m:r>
              <m:r>
                <m:t>τ</m:t>
              </m:r>
            </m:e>
          </m:d>
          <m:r>
            <m:t> </m:t>
          </m:r>
          <m:r>
            <m:t>F</m:t>
          </m:r>
          <m:d>
            <m:dPr>
              <m:begChr m:val="("/>
              <m:sepChr m:val=""/>
              <m:endChr m:val=")"/>
              <m:grow/>
            </m:dPr>
            <m:e>
              <m:r>
                <m:t>t</m:t>
              </m:r>
              <m:r>
                <m:rPr>
                  <m:sty m:val="p"/>
                </m:rPr>
                <m:t>−</m:t>
              </m:r>
              <m:r>
                <m:t>s</m:t>
              </m:r>
              <m:r>
                <m:rPr>
                  <m:sty m:val="p"/>
                </m:rPr>
                <m:t>′</m:t>
              </m:r>
              <m:r>
                <m:t>Δ</m:t>
              </m:r>
              <m:r>
                <m:t>τ</m:t>
              </m:r>
            </m:e>
          </m:d>
          <m:r>
            <m:rPr>
              <m:sty m:val="p"/>
            </m:rPr>
            <m:t>+</m:t>
          </m:r>
          <m:r>
            <m:rPr>
              <m:sty m:val="p"/>
            </m:rPr>
            <m:t>…</m:t>
          </m:r>
          <m:r>
            <m:rPr>
              <m:sty m:val="p"/>
            </m:rPr>
            <m:t>,</m:t>
          </m:r>
          <m:r>
            <m:t>  </m:t>
          </m:r>
          <m:r>
            <m:t>F</m:t>
          </m:r>
          <m:r>
            <m:rPr>
              <m:sty m:val="p"/>
            </m:rPr>
            <m:t>=</m:t>
          </m:r>
          <m:d>
            <m:dPr>
              <m:begChr m:val="("/>
              <m:sepChr m:val=""/>
              <m:endChr m:val=")"/>
              <m:grow/>
            </m:dPr>
            <m:e>
              <m:sSub>
                <m:e>
                  <m:r>
                    <m:t>V</m:t>
                  </m:r>
                </m:e>
                <m:sub>
                  <m:r>
                    <m:rPr>
                      <m:nor/>
                    </m:rPr>
                    <m:t>astro</m:t>
                  </m:r>
                </m:sub>
              </m:sSub>
              <m:r>
                <m:rPr>
                  <m:sty m:val="p"/>
                </m:rPr>
                <m:t>,</m:t>
              </m:r>
              <m:r>
                <m:t> </m:t>
              </m:r>
              <m:sSub>
                <m:e>
                  <m:r>
                    <m:t>p</m:t>
                  </m:r>
                </m:e>
                <m:sub>
                  <m:r>
                    <m:rPr>
                      <m:nor/>
                    </m:rPr>
                    <m:t>atm</m:t>
                  </m:r>
                </m:sub>
              </m:sSub>
              <m:r>
                <m:rPr>
                  <m:sty m:val="p"/>
                </m:rPr>
                <m:t>,</m:t>
              </m:r>
              <m:r>
                <m:t> </m:t>
              </m:r>
              <m:sSub>
                <m:e>
                  <m:r>
                    <m:t>τ</m:t>
                  </m:r>
                </m:e>
                <m:sub>
                  <m:r>
                    <m:rPr>
                      <m:nor/>
                    </m:rPr>
                    <m:t>wind</m:t>
                  </m:r>
                </m:sub>
              </m:sSub>
              <m:r>
                <m:rPr>
                  <m:sty m:val="p"/>
                </m:rPr>
                <m:t>,</m:t>
              </m:r>
              <m:r>
                <m:t> </m:t>
              </m:r>
              <m:sSub>
                <m:e>
                  <m:r>
                    <m:t>Q</m:t>
                  </m:r>
                </m:e>
                <m:sub>
                  <m:r>
                    <m:rPr>
                      <m:nor/>
                    </m:rPr>
                    <m:t>river</m:t>
                  </m:r>
                </m:sub>
              </m:sSub>
            </m:e>
          </m:d>
        </m:oMath>
      </m:oMathPara>
    </w:p>
    <w:p>
      <w:pPr>
        <w:spacing w:after="100"/>
        <w:jc w:val="both"/>
      </w:pPr>
      <m:oMath>
        <m:r>
          <m:t>η</m:t>
        </m:r>
      </m:oMath>
      <w:r>
        <w:rPr>
          <w:color w:val="3A4350"/>
          <w:sz w:val="19"/>
          <w:szCs w:val="19"/>
        </w:rPr>
        <w:t xml:space="preserve"> is the water level at the gauge, </w:t>
      </w:r>
      <m:oMath>
        <m:r>
          <m:t>F</m:t>
        </m:r>
      </m:oMath>
      <w:r>
        <w:rPr>
          <w:color w:val="3A4350"/>
          <w:sz w:val="19"/>
          <w:szCs w:val="19"/>
        </w:rPr>
        <w:t xml:space="preserve"> the vector of forcing series (astronomical tidal potential </w:t>
      </w:r>
      <m:oMath>
        <m:sSub>
          <m:e>
            <m:r>
              <m:t>V</m:t>
            </m:r>
          </m:e>
          <m:sub>
            <m:r>
              <m:rPr>
                <m:nor/>
              </m:rPr>
              <m:t>astro</m:t>
            </m:r>
          </m:sub>
        </m:sSub>
      </m:oMath>
      <w:r>
        <w:rPr>
          <w:color w:val="3A4350"/>
          <w:sz w:val="19"/>
          <w:szCs w:val="19"/>
        </w:rPr>
        <w:t xml:space="preserve">, atmospheric pressure, wind stress and river discharge), </w:t>
      </w:r>
      <m:oMath>
        <m:r>
          <m:t>Δ</m:t>
        </m:r>
        <m:r>
          <m:t>τ</m:t>
        </m:r>
      </m:oMath>
      <w:r>
        <w:rPr>
          <w:color w:val="3A4350"/>
          <w:sz w:val="19"/>
          <w:szCs w:val="19"/>
        </w:rPr>
        <w:t xml:space="preserve"> the lag spacing, and </w:t>
      </w:r>
      <m:oMath>
        <m:sSub>
          <m:e>
            <m:r>
              <m:t>w</m:t>
            </m:r>
          </m:e>
          <m:sub>
            <m:r>
              <m:t>1</m:t>
            </m:r>
          </m:sub>
        </m:sSub>
      </m:oMath>
      <w:r>
        <w:rPr>
          <w:color w:val="3A4350"/>
          <w:sz w:val="19"/>
          <w:szCs w:val="19"/>
        </w:rPr>
        <w:t xml:space="preserve">, </w:t>
      </w:r>
      <m:oMath>
        <m:sSub>
          <m:e>
            <m:r>
              <m:t>w</m:t>
            </m:r>
          </m:e>
          <m:sub>
            <m:r>
              <m:t>2</m:t>
            </m:r>
          </m:sub>
        </m:sSub>
      </m:oMath>
      <w:r>
        <w:rPr>
          <w:color w:val="3A4350"/>
          <w:sz w:val="19"/>
          <w:szCs w:val="19"/>
        </w:rPr>
        <w:t xml:space="preserve"> the linear and quadratic response weights, which RTide represents with a neural network.</w:t>
      </w:r>
    </w:p>
    <w:p>
      <w:pPr>
        <w:spacing w:after="100" w:before="80"/>
        <w:jc w:val="both"/>
      </w:pPr>
      <w:r>
        <w:rPr>
          <w:b/>
          <w:bCs/>
          <w:color w:val="002147"/>
        </w:rPr>
        <w:t xml:space="preserve">Link to the system. </w:t>
      </w:r>
      <w:r>
        <w:t xml:space="preserve">Belongs to sections 1.1 and 1.7. The sea boundary of the Fushë-Kuqe model needs a sea-level series that contains tides, surges and their interaction, and a way to generate that series under new forcing. RTide supplies both: a response function fitted at a nearby gauge (for example in the port of Durrës) turns astronomical, pressure and wind forcing into the boundary level </w:t>
      </w:r>
      <m:oMath>
        <m:sSub>
          <m:e>
            <m:r>
              <m:t>h</m:t>
            </m:r>
          </m:e>
          <m:sub>
            <m:r>
              <m:rPr>
                <m:nor/>
              </m:rPr>
              <m:t>sea</m:t>
            </m:r>
          </m:sub>
        </m:sSub>
        <m:d>
          <m:dPr>
            <m:begChr m:val="("/>
            <m:sepChr m:val=""/>
            <m:endChr m:val=")"/>
            <m:grow/>
          </m:dPr>
          <m:e>
            <m:r>
              <m:t>t</m:t>
            </m:r>
          </m:e>
        </m:d>
      </m:oMath>
      <w:r>
        <w:t xml:space="preserve">, which enters equation (1) with its density correction. Because the response is a weighted sum over lags, it is also a natural place to add a sea-level-rise offset and stochastic storm forcing.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automated, nonparametric response method in which a neural network represents an arbitrary Volterra series, so that tide–surge and river–tide interactions are learned rather than specified, released as open-source code. Proposed extension: drive RTide with stochastic weather-generator series of pressure and wind to produce ensembles of sea-boundary heads for 2025–2045, add sea-level-rise scenarios as a slowly varying offset, and pass the ensembles through the aquifer model. The testable question is whether tide–surge interaction (the quadratic weights) changes the forecast chloride at coastal wells by more than the monitoring error; if it does not, a linear response is enough at the sea boundary.</w:t>
      </w:r>
    </w:p>
    <w:p>
      <w:pPr>
        <w:pStyle w:val="Heading2"/>
        <w:keepNext/>
      </w:pPr>
      <w:r>
        <w:rPr>
          <w:color w:val="002147"/>
        </w:rPr>
        <w:t xml:space="preserve">O2  </w:t>
      </w:r>
      <w:r>
        <w:rPr>
          <w:color w:val="1F3864"/>
        </w:rPr>
        <w:t xml:space="preserve">FaIRv2.0.0: a generalized impulse response model for climate uncertainty and future scenario exploration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Nicholas J. Leach, Stuart Jenkins, Zebedee Nicholls, Christopher J. Smith, John Lynch, Michelle Cain, Tristram Walsh, Bill Wu, Junichi Tsutsui, Myles R. Allen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Geoscientific Model Development, 14(5), 3007–3036 (2021; month not verified);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dhjq5wej57qcbruohoxc">
              <w:r>
                <w:rPr>
                  <w:color w:val="1D4ED8"/>
                  <w:sz w:val="18"/>
                  <w:szCs w:val="18"/>
                  <w:u w:val="single"/>
                </w:rPr>
                <w:t xml:space="preserve">https://doi.org/10.5194/gmd-14-3007-2021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(N. J. Leach, M. R. Allen and co-authors): the paper is listed on N. J. Leach's Oxford Physics publications page and on the Oxford LEAP programme site, and the search summary states that the authors are from the University of Oxford and several other institutions.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impulse response · reduced-complexity climate model · effective radiative forcing · scenario exploration · completely monotone kernel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FaIR is a reduced-complexity climate model for probabilistic projections and scenario exploration, integrated assessment, policy analysis and teaching. Version 2.0.0 consists of six equations. Five follow the impulse-response approach used for greenhouse-gas metrics in the IPCC Fifth Assessment Report, which takes emissions to concentrations, concentrations to effective radiative forcing, and forcing to temperature through decaying response functions. The sixth adds state-dependent feedbacks to the carbon cycle, which the authors show are needed to reproduce carbon-cycle nonlinearities seen in Earth system models and observations. The equations are simple enough to run in spreadsheet software, yet they can be tuned to emulate key processes in CMIP6 models, so large ensembles spanning climate uncertainty can be run quickly.</w:t>
      </w:r>
    </w:p>
    <w:p>
      <w:pPr>
        <w:keepNext/>
        <w:spacing w:after="40" w:before="80"/>
      </w:pPr>
      <w:r>
        <w:rPr>
          <w:b/>
          <w:bCs/>
          <w:color w:val="002147"/>
        </w:rPr>
        <w:t xml:space="preserve">Key equation.</w:t>
      </w:r>
      <w:r>
        <w:rPr>
          <w:i/>
          <w:iCs/>
          <w:color w:val="5B6573"/>
          <w:sz w:val="18"/>
          <w:szCs w:val="18"/>
        </w:rPr>
        <w:t xml:space="preserve">  Temperature response to forcing as a sum of exponential kernels (representative formulation)</w:t>
      </w:r>
    </w:p>
    <w:p>
      <w:pPr>
        <w:pStyle w:val="Equation"/>
      </w:pPr>
      <m:oMathPara>
        <m:oMathParaPr>
          <m:jc m:val="center"/>
        </m:oMathParaPr>
        <m:oMath>
          <m:r>
            <m:t>T</m:t>
          </m:r>
          <m:d>
            <m:dPr>
              <m:begChr m:val="("/>
              <m:sepChr m:val=""/>
              <m:endChr m:val=")"/>
              <m:grow/>
            </m:dPr>
            <m:e>
              <m:r>
                <m:t>t</m:t>
              </m:r>
            </m:e>
          </m:d>
          <m:r>
            <m:rPr>
              <m:sty m:val="p"/>
            </m:rPr>
            <m:t>=</m:t>
          </m:r>
          <m:nary>
            <m:naryPr>
              <m:chr m:val="∫"/>
              <m:limLoc m:val="subSup"/>
              <m:subHide m:val="off"/>
              <m:supHide m:val="off"/>
            </m:naryPr>
            <m:sub>
              <m:r>
                <m:t>0</m:t>
              </m:r>
            </m:sub>
            <m:sup>
              <m:r>
                <m:t>t</m:t>
              </m:r>
            </m:sup>
            <m:e>
              <m:nary>
                <m:naryPr>
                  <m:chr m:val="∑"/>
                  <m:limLoc m:val="undOvr"/>
                  <m:subHide m:val="off"/>
                  <m:supHide m:val="off"/>
                </m:naryPr>
                <m:sub>
                  <m:r>
                    <m:t>j</m:t>
                  </m:r>
                  <m:r>
                    <m:rPr>
                      <m:sty m:val="p"/>
                    </m:rPr>
                    <m:t>=</m:t>
                  </m:r>
                  <m:r>
                    <m:t>1</m:t>
                  </m:r>
                </m:sub>
                <m:sup>
                  <m:r>
                    <m:t>3</m:t>
                  </m:r>
                </m:sup>
                <m:e>
                  <m:f>
                    <m:fPr>
                      <m:type m:val="bar"/>
                    </m:fPr>
                    <m:num>
                      <m:sSub>
                        <m:e>
                          <m:r>
                            <m:t>q</m:t>
                          </m:r>
                        </m:e>
                        <m:sub>
                          <m:r>
                            <m:t>j</m:t>
                          </m:r>
                        </m:sub>
                      </m:sSub>
                    </m:num>
                    <m:den>
                      <m:sSub>
                        <m:e>
                          <m:r>
                            <m:t>d</m:t>
                          </m:r>
                        </m:e>
                        <m:sub>
                          <m:r>
                            <m:t>j</m:t>
                          </m:r>
                        </m:sub>
                      </m:sSub>
                    </m:den>
                  </m:f>
                </m:e>
              </m:nary>
            </m:e>
          </m:nary>
          <m:r>
            <m:t> </m:t>
          </m:r>
          <m:sSup>
            <m:e>
              <m:r>
                <m:t>e</m:t>
              </m:r>
            </m:e>
            <m:sup>
              <m:r>
                <m:rPr>
                  <m:sty m:val="p"/>
                </m:rPr>
                <m:t>−</m:t>
              </m:r>
              <m:d>
                <m:dPr>
                  <m:begChr m:val="("/>
                  <m:sepChr m:val=""/>
                  <m:endChr m:val=")"/>
                  <m:grow/>
                </m:dPr>
                <m:e>
                  <m:r>
                    <m:t>t</m:t>
                  </m:r>
                  <m:r>
                    <m:rPr>
                      <m:sty m:val="p"/>
                    </m:rPr>
                    <m:t>−</m:t>
                  </m:r>
                  <m:r>
                    <m:t>s</m:t>
                  </m:r>
                </m:e>
              </m:d>
              <m:r>
                <m:rPr>
                  <m:sty m:val="p"/>
                </m:rPr>
                <m:t>/</m:t>
              </m:r>
              <m:sSub>
                <m:e>
                  <m:r>
                    <m:t>d</m:t>
                  </m:r>
                </m:e>
                <m:sub>
                  <m:r>
                    <m:t>j</m:t>
                  </m:r>
                </m:sub>
              </m:sSub>
            </m:sup>
          </m:sSup>
          <m:r>
            <m:t> </m:t>
          </m:r>
          <m:r>
            <m:t>F</m:t>
          </m:r>
          <m:d>
            <m:dPr>
              <m:begChr m:val="("/>
              <m:sepChr m:val=""/>
              <m:endChr m:val=")"/>
              <m:grow/>
            </m:dPr>
            <m:e>
              <m:r>
                <m:t>s</m:t>
              </m:r>
            </m:e>
          </m:d>
          <m:r>
            <m:t> </m:t>
          </m:r>
          <m:r>
            <m:t>d</m:t>
          </m:r>
          <m:r>
            <m:t>s</m:t>
          </m:r>
          <m:r>
            <m:rPr>
              <m:sty m:val="p"/>
            </m:rPr>
            <m:t>,</m:t>
          </m:r>
          <m:r>
            <m:t>  </m:t>
          </m:r>
          <m:r>
            <m:t>F</m:t>
          </m:r>
          <m:r>
            <m:rPr>
              <m:sty m:val="p"/>
            </m:rPr>
            <m:t>=</m:t>
          </m:r>
          <m:sSub>
            <m:e>
              <m:r>
                <m:t>F</m:t>
              </m:r>
            </m:e>
            <m:sub>
              <m:sSub>
                <m:e>
                  <m:r>
                    <m:rPr>
                      <m:nor/>
                    </m:rPr>
                    <m:t>CO</m:t>
                  </m:r>
                </m:e>
                <m:sub>
                  <m:r>
                    <m:t>2</m:t>
                  </m:r>
                </m:sub>
              </m:sSub>
            </m:sub>
          </m:sSub>
          <m:r>
            <m:rPr>
              <m:sty m:val="p"/>
            </m:rPr>
            <m:t>+</m:t>
          </m:r>
          <m:sSub>
            <m:e>
              <m:r>
                <m:t>F</m:t>
              </m:r>
            </m:e>
            <m:sub>
              <m:sSub>
                <m:e>
                  <m:r>
                    <m:rPr>
                      <m:nor/>
                    </m:rPr>
                    <m:t>CH</m:t>
                  </m:r>
                </m:e>
                <m:sub>
                  <m:r>
                    <m:t>4</m:t>
                  </m:r>
                </m:sub>
              </m:sSub>
            </m:sub>
          </m:sSub>
          <m:r>
            <m:rPr>
              <m:sty m:val="p"/>
            </m:rPr>
            <m:t>+</m:t>
          </m:r>
          <m:sSub>
            <m:e>
              <m:r>
                <m:t>F</m:t>
              </m:r>
            </m:e>
            <m:sub>
              <m:sSub>
                <m:e>
                  <m:r>
                    <m:rPr>
                      <m:nor/>
                    </m:rPr>
                    <m:t>N</m:t>
                  </m:r>
                </m:e>
                <m:sub>
                  <m:r>
                    <m:t>2</m:t>
                  </m:r>
                </m:sub>
              </m:sSub>
              <m:r>
                <m:rPr>
                  <m:nor/>
                </m:rPr>
                <m:t>O</m:t>
              </m:r>
            </m:sub>
          </m:sSub>
          <m:r>
            <m:rPr>
              <m:sty m:val="p"/>
            </m:rPr>
            <m:t>+</m:t>
          </m:r>
          <m:sSub>
            <m:e>
              <m:r>
                <m:t>F</m:t>
              </m:r>
            </m:e>
            <m:sub>
              <m:r>
                <m:rPr>
                  <m:nor/>
                </m:rPr>
                <m:t>other</m:t>
              </m:r>
            </m:sub>
          </m:sSub>
        </m:oMath>
      </m:oMathPara>
    </w:p>
    <w:p>
      <w:pPr>
        <w:spacing w:after="100"/>
        <w:jc w:val="both"/>
      </w:pPr>
      <m:oMath>
        <m:r>
          <m:t>T</m:t>
        </m:r>
      </m:oMath>
      <w:r>
        <w:rPr>
          <w:color w:val="3A4350"/>
          <w:sz w:val="19"/>
          <w:szCs w:val="19"/>
        </w:rPr>
        <w:t xml:space="preserve"> is the global mean surface temperature anomaly, </w:t>
      </w:r>
      <m:oMath>
        <m:r>
          <m:t>F</m:t>
        </m:r>
      </m:oMath>
      <w:r>
        <w:rPr>
          <w:color w:val="3A4350"/>
          <w:sz w:val="19"/>
          <w:szCs w:val="19"/>
        </w:rPr>
        <w:t xml:space="preserve"> the effective radiative forcing, and </w:t>
      </w:r>
      <m:oMath>
        <m:sSub>
          <m:e>
            <m:r>
              <m:t>q</m:t>
            </m:r>
          </m:e>
          <m:sub>
            <m:r>
              <m:t>j</m:t>
            </m:r>
          </m:sub>
        </m:sSub>
      </m:oMath>
      <w:r>
        <w:rPr>
          <w:color w:val="3A4350"/>
          <w:sz w:val="19"/>
          <w:szCs w:val="19"/>
        </w:rPr>
        <w:t xml:space="preserve"> and </w:t>
      </w:r>
      <m:oMath>
        <m:sSub>
          <m:e>
            <m:r>
              <m:t>d</m:t>
            </m:r>
          </m:e>
          <m:sub>
            <m:r>
              <m:t>j</m:t>
            </m:r>
          </m:sub>
        </m:sSub>
      </m:oMath>
      <w:r>
        <w:rPr>
          <w:color w:val="3A4350"/>
          <w:sz w:val="19"/>
          <w:szCs w:val="19"/>
        </w:rPr>
        <w:t xml:space="preserve"> the sensitivities and response times of the thermal boxes; the kernel is a positive sum of decaying exponentials and so is completely monotone.</w:t>
      </w:r>
    </w:p>
    <w:p>
      <w:pPr>
        <w:spacing w:after="100" w:before="80"/>
        <w:jc w:val="both"/>
      </w:pPr>
      <w:r>
        <w:rPr>
          <w:b/>
          <w:bCs/>
          <w:color w:val="002147"/>
        </w:rPr>
        <w:t xml:space="preserve">Link to the system. </w:t>
      </w:r>
      <w:r>
        <w:t xml:space="preserve">Belongs to sections 1.2 and 1.8. The atmospheric boundary of the professor's system needs temperature (and hence evapotranspiration) pathways that are consistent with an emissions scenario, and FaIR provides them cheaply for many scenarios with calibrated uncertainty. Its thermal response is a sum of exponentials, the same completely monotone class as the memory kernel </w:t>
      </w:r>
      <m:oMath>
        <m:r>
          <m:t>κ</m:t>
        </m:r>
      </m:oMath>
      <w:r>
        <w:t xml:space="preserve"> in equation (1), so the chain forcing, temperature, recharge can be written as a cascade of completely monotone filters. It also makes the forcing scenario an explicit input, which is what the causal section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six-equation impulse-response model whose state-dependent carbon-cycle term reproduces Earth-system nonlinearities while staying simple enough for a spreadsheet and for calibration to CMIP6. Proposed extension: link FaIR's global temperature ensemble to a regional pattern scaling for Albania and a weather generator, so that each FaIR member gives a recharge series for Fushë-Kuqe; then treat the emissions pathway as an intervention and report the difference in 2045 chloride at a coastal well between two pathways, with the FaIR uncertainty carried through. The testable question is whether that scenario difference exceeds the spread caused by climate sensitivity alone.</w:t>
      </w:r>
    </w:p>
    <w:p>
      <w:pPr>
        <w:pStyle w:val="Heading2"/>
        <w:keepNext/>
      </w:pPr>
      <w:r>
        <w:rPr>
          <w:color w:val="002147"/>
        </w:rPr>
        <w:t xml:space="preserve">O3  </w:t>
      </w:r>
      <w:r>
        <w:rPr>
          <w:color w:val="1F3864"/>
        </w:rPr>
        <w:t xml:space="preserve">Hydrological concept formation inside long short-term memory (LSTM)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Lees, Steven Reece, Frederik Kratzert, Daniel Klotz, Martin Gauch, Jens De Bruijn, Reetik Kumar Sahu, Peter Greve, Louise Slater, Simon J. Dadson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Hydrology and Earth System Sciences, 26(12), 3079–3101 (2022; month not verified);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t24gvdpo5ps6nhg7gzhm">
              <w:r>
                <w:rPr>
                  <w:color w:val="1D4ED8"/>
                  <w:sz w:val="18"/>
                  <w:szCs w:val="18"/>
                  <w:u w:val="single"/>
                </w:rPr>
                <w:t xml:space="preserve">https://doi.org/10.5194/hess-26-3079-2022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School of Geography and the Environment, University of Oxford (T. Lees; also L. Slater and S. J. Dadson): search summary of the HESS author block; an ORA file of the paper was also returned.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LSTM rainfall–runoff models · cell state · soil moisture · snow storage · interpretability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LSTM networks predict river flow from meteorological forcing very well, but it is not clear whether they learn anything like the water stores of a hydrological model. The authors trained LSTM rainfall–runoff models and then probed the cell-state vector, which is the memory of the network, with a simple regression to see whether it encodes soil moisture and snow storage, quantities the network was never trained to predict. The probes reproduced independent estimates of these stores with good correlations (</w:t>
      </w:r>
      <m:oMath>
        <m:sSup>
          <m:e>
            <m:r>
              <m:t>R</m:t>
            </m:r>
          </m:e>
          <m:sup>
            <m:r>
              <m:t>2</m:t>
            </m:r>
          </m:sup>
        </m:sSup>
        <m:r>
          <m:rPr>
            <m:sty m:val="p"/>
          </m:rPr>
          <m:t>&gt;</m:t>
        </m:r>
        <m:r>
          <m:t>0.8</m:t>
        </m:r>
      </m:oMath>
      <w:r>
        <w:t xml:space="preserve">), which is evidence that the LSTM forms concept-like stores of water in its state. The paper argues that such probing can make data-driven hydrological models more interpretable and help to check that they behave in a physically plausible way.</w:t>
      </w:r>
    </w:p>
    <w:p>
      <w:pPr>
        <w:keepNext/>
        <w:spacing w:after="40" w:before="80"/>
      </w:pPr>
      <w:r>
        <w:rPr>
          <w:b/>
          <w:bCs/>
          <w:color w:val="002147"/>
        </w:rPr>
        <w:t xml:space="preserve">Key equation.</w:t>
      </w:r>
      <w:r>
        <w:rPr>
          <w:i/>
          <w:iCs/>
          <w:color w:val="5B6573"/>
          <w:sz w:val="18"/>
          <w:szCs w:val="18"/>
        </w:rPr>
        <w:t xml:space="preserve">  LSTM memory update and a linear probe for soil moisture (representative formulation)</w:t>
      </w:r>
    </w:p>
    <w:p>
      <w:pPr>
        <w:pStyle w:val="Equation"/>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r>
                <m:t>g</m:t>
              </m:r>
            </m:e>
            <m:sub>
              <m:r>
                <m:t>t</m:t>
              </m:r>
            </m:sub>
          </m:sSub>
          <m:r>
            <m:rPr>
              <m:sty m:val="p"/>
            </m:rPr>
            <m:t>,</m:t>
          </m:r>
          <m:r>
            <m:t>  </m:t>
          </m:r>
          <m:sSub>
            <m:e>
              <m:r>
                <m:t>h</m:t>
              </m:r>
            </m:e>
            <m:sub>
              <m:r>
                <m:t>t</m:t>
              </m:r>
            </m:sub>
          </m:sSub>
          <m:r>
            <m:rPr>
              <m:sty m:val="p"/>
            </m:rPr>
            <m:t>=</m:t>
          </m:r>
          <m:sSub>
            <m:e>
              <m:r>
                <m:t>o</m:t>
              </m:r>
            </m:e>
            <m:sub>
              <m:r>
                <m:t>t</m:t>
              </m:r>
            </m:sub>
          </m:sSub>
          <m:r>
            <m:rPr>
              <m:sty m:val="p"/>
            </m:rPr>
            <m:t>⊙</m:t>
          </m:r>
          <m:r>
            <m:rPr>
              <m:sty m:val="p"/>
            </m:rPr>
            <m:t>tanh</m:t>
          </m:r>
          <m:d>
            <m:dPr>
              <m:begChr m:val="("/>
              <m:sepChr m:val=""/>
              <m:endChr m:val=")"/>
              <m:grow/>
            </m:dPr>
            <m:e>
              <m:sSub>
                <m:e>
                  <m:r>
                    <m:t>c</m:t>
                  </m:r>
                </m:e>
                <m:sub>
                  <m:r>
                    <m:t>t</m:t>
                  </m:r>
                </m:sub>
              </m:sSub>
            </m:e>
          </m:d>
          <m:r>
            <m:rPr>
              <m:sty m:val="p"/>
            </m:rPr>
            <m:t>,</m:t>
          </m:r>
          <m:r>
            <m:t>  </m:t>
          </m:r>
          <m:sSub>
            <m:e>
              <m:acc>
                <m:accPr>
                  <m:chr m:val="̂"/>
                </m:accPr>
                <m:e>
                  <m:r>
                    <m:t>θ</m:t>
                  </m:r>
                </m:e>
              </m:acc>
            </m:e>
            <m:sub>
              <m:r>
                <m:t>t</m:t>
              </m:r>
            </m:sub>
          </m:sSub>
          <m:r>
            <m:rPr>
              <m:sty m:val="p"/>
            </m:rPr>
            <m:t>=</m:t>
          </m:r>
          <m:sSup>
            <m:e>
              <m:r>
                <m:t>w</m:t>
              </m:r>
            </m:e>
            <m:sup>
              <m:r>
                <m:rPr>
                  <m:sty m:val="p"/>
                </m:rPr>
                <m:t>⊤</m:t>
              </m:r>
            </m:sup>
          </m:sSup>
          <m:sSub>
            <m:e>
              <m:r>
                <m:t>c</m:t>
              </m:r>
            </m:e>
            <m:sub>
              <m:r>
                <m:t>t</m:t>
              </m:r>
            </m:sub>
          </m:sSub>
          <m:r>
            <m:rPr>
              <m:sty m:val="p"/>
            </m:rPr>
            <m:t>+</m:t>
          </m:r>
          <m:r>
            <m:t>b</m:t>
          </m:r>
        </m:oMath>
      </m:oMathPara>
    </w:p>
    <w:p>
      <w:pPr>
        <w:spacing w:after="100"/>
        <w:jc w:val="both"/>
      </w:pPr>
      <m:oMath>
        <m:sSub>
          <m:e>
            <m:r>
              <m:t>c</m:t>
            </m:r>
          </m:e>
          <m:sub>
            <m:r>
              <m:t>t</m:t>
            </m:r>
          </m:sub>
        </m:sSub>
      </m:oMath>
      <w:r>
        <w:rPr>
          <w:color w:val="3A4350"/>
          <w:sz w:val="19"/>
          <w:szCs w:val="19"/>
        </w:rPr>
        <w:t xml:space="preserve"> is the cell state (the memory of the network), </w:t>
      </w:r>
      <m:oMath>
        <m:sSub>
          <m:e>
            <m:r>
              <m:t>f</m:t>
            </m:r>
          </m:e>
          <m:sub>
            <m:r>
              <m:t>t</m:t>
            </m:r>
          </m:sub>
        </m:sSub>
      </m:oMath>
      <w:r>
        <w:rPr>
          <w:color w:val="3A4350"/>
          <w:sz w:val="19"/>
          <w:szCs w:val="19"/>
        </w:rPr>
        <w:t xml:space="preserve">, </w:t>
      </w:r>
      <m:oMath>
        <m:sSub>
          <m:e>
            <m:r>
              <m:t>i</m:t>
            </m:r>
          </m:e>
          <m:sub>
            <m:r>
              <m:t>t</m:t>
            </m:r>
          </m:sub>
        </m:sSub>
      </m:oMath>
      <w:r>
        <w:rPr>
          <w:color w:val="3A4350"/>
          <w:sz w:val="19"/>
          <w:szCs w:val="19"/>
        </w:rPr>
        <w:t xml:space="preserve"> and </w:t>
      </w:r>
      <m:oMath>
        <m:sSub>
          <m:e>
            <m:r>
              <m:t>o</m:t>
            </m:r>
          </m:e>
          <m:sub>
            <m:r>
              <m:t>t</m:t>
            </m:r>
          </m:sub>
        </m:sSub>
      </m:oMath>
      <w:r>
        <w:rPr>
          <w:color w:val="3A4350"/>
          <w:sz w:val="19"/>
          <w:szCs w:val="19"/>
        </w:rPr>
        <w:t xml:space="preserve"> the forget, input and output gates computed from the forcing </w:t>
      </w:r>
      <m:oMath>
        <m:sSub>
          <m:e>
            <m:r>
              <m:t>x</m:t>
            </m:r>
          </m:e>
          <m:sub>
            <m:r>
              <m:t>t</m:t>
            </m:r>
          </m:sub>
        </m:sSub>
      </m:oMath>
      <w:r>
        <w:rPr>
          <w:color w:val="3A4350"/>
          <w:sz w:val="19"/>
          <w:szCs w:val="19"/>
        </w:rPr>
        <w:t xml:space="preserve"> (precipitation, temperature, radiation), </w:t>
      </w:r>
      <m:oMath>
        <m:sSub>
          <m:e>
            <m:r>
              <m:t>g</m:t>
            </m:r>
          </m:e>
          <m:sub>
            <m:r>
              <m:t>t</m:t>
            </m:r>
          </m:sub>
        </m:sSub>
      </m:oMath>
      <w:r>
        <w:rPr>
          <w:color w:val="3A4350"/>
          <w:sz w:val="19"/>
          <w:szCs w:val="19"/>
        </w:rPr>
        <w:t xml:space="preserve"> the candidate update, and </w:t>
      </w:r>
      <m:oMath>
        <m:sSub>
          <m:e>
            <m:acc>
              <m:accPr>
                <m:chr m:val="̂"/>
              </m:accPr>
              <m:e>
                <m:r>
                  <m:t>θ</m:t>
                </m:r>
              </m:e>
            </m:acc>
          </m:e>
          <m:sub>
            <m:r>
              <m:t>t</m:t>
            </m:r>
          </m:sub>
        </m:sSub>
      </m:oMath>
      <w:r>
        <w:rPr>
          <w:color w:val="3A4350"/>
          <w:sz w:val="19"/>
          <w:szCs w:val="19"/>
        </w:rPr>
        <w:t xml:space="preserve"> the soil-moisture estimate from a linear probe with weights </w:t>
      </w:r>
      <m:oMath>
        <m:r>
          <m:t>w</m:t>
        </m:r>
      </m:oMath>
      <w:r>
        <w:rPr>
          <w:color w:val="3A4350"/>
          <w:sz w:val="19"/>
          <w:szCs w:val="19"/>
        </w:rPr>
        <w:t xml:space="preserve"> and offset </w:t>
      </w:r>
      <m:oMath>
        <m:r>
          <m:t>b</m:t>
        </m:r>
      </m:oMath>
      <w:r>
        <w:rPr>
          <w:color w:val="3A4350"/>
          <w:sz w:val="19"/>
          <w:szCs w:val="19"/>
        </w:rPr>
        <w:t xml:space="preserve">.</w:t>
      </w:r>
    </w:p>
    <w:p>
      <w:pPr>
        <w:spacing w:after="100" w:before="80"/>
        <w:jc w:val="both"/>
      </w:pPr>
      <w:r>
        <w:rPr>
          <w:b/>
          <w:bCs/>
          <w:color w:val="002147"/>
        </w:rPr>
        <w:t xml:space="preserve">Link to the system. </w:t>
      </w:r>
      <w:r>
        <w:t xml:space="preserve">Belongs to sections 1.3 and 1.9. The land-surface boundary of equation (1) is recharge: rain minus evapotranspiration, filtered by the soil and the unsaturated zone. The paper shows that a recurrent network trained only on river flow learns an internal store that tracks soil moisture, so its cell state can serve as a learned recharge filter at the land boundary. A cell with a constant forget gate is a single exponential memory, and a bank of such cells is a sum of exponentials, close to the completely monotone memory already used in the professor's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evidence, obtained by probing the cell state, that LSTMs trained on discharge alone encode soil-moisture and snow stores, together with a simple method for testing this. Proposed extension: train an LSTM on Fushë-Kuqe rainfall and temperature with observed heads near the land boundary as the target, probe its cell state against soil-moisture products, and use the probed state as the recharge input to equation (1). The testable claim is that this learned recharge gives smaller dry-season head errors than a bucket-type soil-moisture model, and that fixing the forget gates to constants turns the learned filter into an explicit completely monotone kernel that can be inspected.</w:t>
      </w:r>
    </w:p>
    <w:p>
      <w:pPr>
        <w:pStyle w:val="Heading2"/>
        <w:keepNext/>
      </w:pPr>
      <w:r>
        <w:rPr>
          <w:color w:val="002147"/>
        </w:rPr>
        <w:t xml:space="preserve">O4  </w:t>
      </w:r>
      <w:r>
        <w:rPr>
          <w:color w:val="1F3864"/>
        </w:rPr>
        <w:t xml:space="preserve">Nonstationary weather and water extremes: a review of methods for their detection, attribution, and management</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Louise J. Slater, with Anderson, Buechel, Dadson, Han, Harrigan, Kelder, Kowal, Lees, Matthews, Murphy and Wilby (twelve authors; surnames as listed in the search result, given names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Hydrology and Earth System Sciences, 25(7), 3897–3935 (published 7 July 2021);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xzim1gefgytlvtccctay">
              <w:r>
                <w:rPr>
                  <w:color w:val="1D4ED8"/>
                  <w:sz w:val="18"/>
                  <w:szCs w:val="18"/>
                  <w:u w:val="single"/>
                </w:rPr>
                <w:t xml:space="preserve">https://doi.org/10.5194/hess-25-3897-2021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School of Geography and the Environment, University of Oxford (L. J. Slater and co-authors): search summary of the paper's author block; NERC Open Research Archive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nonstationarity · hydroclimatic extremes · detection and attribution · covariate-dependent extreme-value models · management under change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Hydroclimatic extremes such as floods, droughts, storms and heatwaves are changing with climate, land use and water management, so design values estimated under the assumption of stationarity can be biased. The review covers the drivers, metrics and methods for the detection, attribution, management and projection of nonstationary extremes, following the chain from choosing metrics, through detecting and attributing change, to management. It discusses uncertainty, including problems caused by short records and spurious nonstationarities, and identifies gaps for future research. The authors present it as the first review to cover the whole process of nonstationary management, from the choice of metrics through analysis to decisions.</w:t>
      </w:r>
    </w:p>
    <w:p>
      <w:pPr>
        <w:keepNext/>
        <w:spacing w:after="40" w:before="80"/>
      </w:pPr>
      <w:r>
        <w:rPr>
          <w:b/>
          <w:bCs/>
          <w:color w:val="002147"/>
        </w:rPr>
        <w:t xml:space="preserve">Key equation.</w:t>
      </w:r>
      <w:r>
        <w:rPr>
          <w:i/>
          <w:iCs/>
          <w:color w:val="5B6573"/>
          <w:sz w:val="18"/>
          <w:szCs w:val="18"/>
        </w:rPr>
        <w:t xml:space="preserve">  Nonstationary extreme-value model with covariate-dependent parameters (representative formulation)</w:t>
      </w:r>
    </w:p>
    <w:p>
      <w:pPr>
        <w:pStyle w:val="Equation"/>
      </w:pPr>
      <m:oMathPara>
        <m:oMathParaPr>
          <m:jc m:val="center"/>
        </m:oMathParaPr>
        <m:oMath>
          <m:sSub>
            <m:e>
              <m:r>
                <m:t>Y</m:t>
              </m:r>
            </m:e>
            <m:sub>
              <m:r>
                <m:t>t</m:t>
              </m:r>
            </m:sub>
          </m:sSub>
          <m:r>
            <m:rPr>
              <m:sty m:val="p"/>
            </m:rPr>
            <m:t>∼</m:t>
          </m:r>
          <m:r>
            <m:rPr>
              <m:nor/>
            </m:rPr>
            <m:t>GEV</m:t>
          </m:r>
          <m:d>
            <m:dPr>
              <m:begChr m:val="("/>
              <m:sepChr m:val=""/>
              <m:endChr m:val=")"/>
              <m:grow/>
            </m:dPr>
            <m:e>
              <m:r>
                <m:t>μ</m:t>
              </m:r>
              <m:d>
                <m:dPr>
                  <m:begChr m:val="("/>
                  <m:sepChr m:val=""/>
                  <m:endChr m:val=")"/>
                  <m:grow/>
                </m:dPr>
                <m:e>
                  <m:sSub>
                    <m:e>
                      <m:r>
                        <m:t>x</m:t>
                      </m:r>
                    </m:e>
                    <m:sub>
                      <m:r>
                        <m:t>t</m:t>
                      </m:r>
                    </m:sub>
                  </m:sSub>
                </m:e>
              </m:d>
              <m:r>
                <m:rPr>
                  <m:sty m:val="p"/>
                </m:rPr>
                <m:t>,</m:t>
              </m:r>
              <m:r>
                <m:t>σ</m:t>
              </m:r>
              <m:d>
                <m:dPr>
                  <m:begChr m:val="("/>
                  <m:sepChr m:val=""/>
                  <m:endChr m:val=")"/>
                  <m:grow/>
                </m:dPr>
                <m:e>
                  <m:sSub>
                    <m:e>
                      <m:r>
                        <m:t>x</m:t>
                      </m:r>
                    </m:e>
                    <m:sub>
                      <m:r>
                        <m:t>t</m:t>
                      </m:r>
                    </m:sub>
                  </m:sSub>
                </m:e>
              </m:d>
              <m:r>
                <m:rPr>
                  <m:sty m:val="p"/>
                </m:rPr>
                <m:t>,</m:t>
              </m:r>
              <m:r>
                <m:t>ξ</m:t>
              </m:r>
            </m:e>
          </m:d>
          <m:r>
            <m:rPr>
              <m:sty m:val="p"/>
            </m:rPr>
            <m:t>,</m:t>
          </m:r>
          <m:r>
            <m:t>  </m:t>
          </m:r>
          <m:r>
            <m:t>μ</m:t>
          </m:r>
          <m:d>
            <m:dPr>
              <m:begChr m:val="("/>
              <m:sepChr m:val=""/>
              <m:endChr m:val=")"/>
              <m:grow/>
            </m:dPr>
            <m:e>
              <m:sSub>
                <m:e>
                  <m:r>
                    <m:t>x</m:t>
                  </m:r>
                </m:e>
                <m:sub>
                  <m:r>
                    <m:t>t</m:t>
                  </m:r>
                </m:sub>
              </m:sSub>
            </m:e>
          </m:d>
          <m:r>
            <m:rPr>
              <m:sty m:val="p"/>
            </m:rPr>
            <m:t>=</m:t>
          </m:r>
          <m:sSub>
            <m:e>
              <m:r>
                <m:t>μ</m:t>
              </m:r>
            </m:e>
            <m:sub>
              <m:r>
                <m:t>0</m:t>
              </m:r>
            </m:sub>
          </m:sSub>
          <m:r>
            <m:rPr>
              <m:sty m:val="p"/>
            </m:rPr>
            <m:t>+</m:t>
          </m:r>
          <m:sSubSup>
            <m:e>
              <m:r>
                <m:t>μ</m:t>
              </m:r>
            </m:e>
            <m:sub>
              <m:r>
                <m:t>1</m:t>
              </m:r>
            </m:sub>
            <m:sup>
              <m:r>
                <m:rPr>
                  <m:sty m:val="p"/>
                </m:rPr>
                <m:t>⊤</m:t>
              </m:r>
            </m:sup>
          </m:sSubSup>
          <m:sSub>
            <m:e>
              <m:r>
                <m:t>x</m:t>
              </m:r>
            </m:e>
            <m:sub>
              <m:r>
                <m:t>t</m:t>
              </m:r>
            </m:sub>
          </m:sSub>
          <m:r>
            <m:rPr>
              <m:sty m:val="p"/>
            </m:rPr>
            <m:t>,</m:t>
          </m:r>
          <m:r>
            <m:t>  </m:t>
          </m:r>
          <m:r>
            <m:rPr>
              <m:sty m:val="p"/>
            </m:rPr>
            <m:t>log</m:t>
          </m:r>
          <m:r>
            <m:t>σ</m:t>
          </m:r>
          <m:d>
            <m:dPr>
              <m:begChr m:val="("/>
              <m:sepChr m:val=""/>
              <m:endChr m:val=")"/>
              <m:grow/>
            </m:dPr>
            <m:e>
              <m:sSub>
                <m:e>
                  <m:r>
                    <m:t>x</m:t>
                  </m:r>
                </m:e>
                <m:sub>
                  <m:r>
                    <m:t>t</m:t>
                  </m:r>
                </m:sub>
              </m:sSub>
            </m:e>
          </m:d>
          <m:r>
            <m:rPr>
              <m:sty m:val="p"/>
            </m:rPr>
            <m:t>=</m:t>
          </m:r>
          <m:sSub>
            <m:e>
              <m:r>
                <m:t>σ</m:t>
              </m:r>
            </m:e>
            <m:sub>
              <m:r>
                <m:t>0</m:t>
              </m:r>
            </m:sub>
          </m:sSub>
          <m:r>
            <m:rPr>
              <m:sty m:val="p"/>
            </m:rPr>
            <m:t>+</m:t>
          </m:r>
          <m:sSubSup>
            <m:e>
              <m:r>
                <m:t>σ</m:t>
              </m:r>
            </m:e>
            <m:sub>
              <m:r>
                <m:t>1</m:t>
              </m:r>
            </m:sub>
            <m:sup>
              <m:r>
                <m:rPr>
                  <m:sty m:val="p"/>
                </m:rPr>
                <m:t>⊤</m:t>
              </m:r>
            </m:sup>
          </m:sSubSup>
          <m:sSub>
            <m:e>
              <m:r>
                <m:t>x</m:t>
              </m:r>
            </m:e>
            <m:sub>
              <m:r>
                <m:t>t</m:t>
              </m:r>
            </m:sub>
          </m:sSub>
        </m:oMath>
      </m:oMathPara>
    </w:p>
    <w:p>
      <w:pPr>
        <w:spacing w:after="100"/>
        <w:jc w:val="both"/>
      </w:pPr>
      <m:oMath>
        <m:sSub>
          <m:e>
            <m:r>
              <m:t>Y</m:t>
            </m:r>
          </m:e>
          <m:sub>
            <m:r>
              <m:t>t</m:t>
            </m:r>
          </m:sub>
        </m:sSub>
      </m:oMath>
      <w:r>
        <w:rPr>
          <w:color w:val="3A4350"/>
          <w:sz w:val="19"/>
          <w:szCs w:val="19"/>
        </w:rPr>
        <w:t xml:space="preserve"> is the annual maximum (of rainfall, surge or river flow) in year </w:t>
      </w:r>
      <m:oMath>
        <m:r>
          <m:t>t</m:t>
        </m:r>
      </m:oMath>
      <w:r>
        <w:rPr>
          <w:color w:val="3A4350"/>
          <w:sz w:val="19"/>
          <w:szCs w:val="19"/>
        </w:rPr>
        <w:t xml:space="preserve">, </w:t>
      </w:r>
      <m:oMath>
        <m:sSub>
          <m:e>
            <m:r>
              <m:t>x</m:t>
            </m:r>
          </m:e>
          <m:sub>
            <m:r>
              <m:t>t</m:t>
            </m:r>
          </m:sub>
        </m:sSub>
      </m:oMath>
      <w:r>
        <w:rPr>
          <w:color w:val="3A4350"/>
          <w:sz w:val="19"/>
          <w:szCs w:val="19"/>
        </w:rPr>
        <w:t xml:space="preserve"> a vector of covariates such as time, global temperature or a climate index, and </w:t>
      </w:r>
      <m:oMath>
        <m:r>
          <m:t>μ</m:t>
        </m:r>
      </m:oMath>
      <w:r>
        <w:rPr>
          <w:color w:val="3A4350"/>
          <w:sz w:val="19"/>
          <w:szCs w:val="19"/>
        </w:rPr>
        <w:t xml:space="preserve">, </w:t>
      </w:r>
      <m:oMath>
        <m:r>
          <m:t>σ</m:t>
        </m:r>
      </m:oMath>
      <w:r>
        <w:rPr>
          <w:color w:val="3A4350"/>
          <w:sz w:val="19"/>
          <w:szCs w:val="19"/>
        </w:rPr>
        <w:t xml:space="preserve"> and </w:t>
      </w:r>
      <m:oMath>
        <m:r>
          <m:t>ξ</m:t>
        </m:r>
      </m:oMath>
      <w:r>
        <w:rPr>
          <w:color w:val="3A4350"/>
          <w:sz w:val="19"/>
          <w:szCs w:val="19"/>
        </w:rPr>
        <w:t xml:space="preserve"> the location, scale and shape parameters of the generalised extreme value distribution.</w:t>
      </w:r>
    </w:p>
    <w:p>
      <w:pPr>
        <w:spacing w:after="100" w:before="80"/>
        <w:jc w:val="both"/>
      </w:pPr>
      <w:r>
        <w:rPr>
          <w:b/>
          <w:bCs/>
          <w:color w:val="002147"/>
        </w:rPr>
        <w:t xml:space="preserve">Link to the system. </w:t>
      </w:r>
      <w:r>
        <w:t xml:space="preserve">Belongs to sections 1.7 and 1.8. The professor's stochastic boundary conditions (storm surges, extreme rainfall, drought recharge) must be nonstationary over 2025–2045, and this review is a map of how to estimate and defend such forcing: covariate-dependent extreme-value models for each boundary series, tests for detecting change in short Albanian records, and attribution methods that separate climate from local drivers such as river regulation. Writing the covariate </w:t>
      </w:r>
      <m:oMath>
        <m:sSub>
          <m:e>
            <m:r>
              <m:t>x</m:t>
            </m:r>
          </m:e>
          <m:sub>
            <m:r>
              <m:t>t</m:t>
            </m:r>
          </m:sub>
        </m:sSub>
      </m:oMath>
      <w:r>
        <w:t xml:space="preserve"> as a forcing scenario makes the extremes at each boundary an explicit function of the intervention.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single review linking detection, attribution and management of nonstationary extremes, with the pitfalls of short records and spurious trends made explicit. Proposed extension: fit nonstationary extreme-value models with a shared covariate (global temperature from a scenario ensemble) to three boundary series of the Fushë-Kuqe system, namely sea-level maxima, winter rainfall maxima and a summer drought index, and use them to generate compound boundary forcing for the aquifer model. The testable question is whether the joint nonstationary forcing changes the 2045 chloride forecast more than the three marginal changes applied one at a time, which would show that boundary extremes must be modelled jointly.</w:t>
      </w:r>
    </w:p>
    <w:p>
      <w:pPr>
        <w:pStyle w:val="Heading2"/>
        <w:keepNext/>
      </w:pPr>
      <w:r>
        <w:rPr>
          <w:color w:val="002147"/>
        </w:rPr>
        <w:t xml:space="preserve">O5  </w:t>
      </w:r>
      <w:r>
        <w:rPr>
          <w:color w:val="1F3864"/>
        </w:rPr>
        <w:t xml:space="preserve">Hybrid forecasting: blending climate predictions with AI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Louise J. Slater et al. (first author confirmed; full author list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Hydrology and Earth System Sciences, 27(9), pages from 1865 (end page not verified) (published 15 May 2023); open access review article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pv5ypukoswkjmoqq5zex">
              <w:r>
                <w:rPr>
                  <w:color w:val="1D4ED8"/>
                  <w:sz w:val="18"/>
                  <w:szCs w:val="18"/>
                  <w:u w:val="single"/>
                </w:rPr>
                <w:t xml:space="preserve">https://doi.org/10.5194/hess-27-1865-2023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is among the author affiliations (repository record of the paper) and the paper is listed by Oxford's Intelligent Earth centre (intelligent-earth.ox.ac.uk) with L. Slater as first author (School of Geography and the Environment).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hybrid forecasting · dynamical model output · machine-learning post-processing · hydroclimatic prediction · explainability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Hybrid hydroclimatic forecasting systems use statistical or machine-learning methods to integrate the predictions of dynamical weather, climate and hydrological models into a final forecast, and they are recognised as a promising way to raise prediction skill. The review explains how such systems combine dynamical-model output with observations and other predictors, and how they have improved forecasts of rainfall, streamflow, floods, droughts and other variables. It then sets out research priorities: obtaining physically explainable results, assimilating human influences from novel data sources, and integrating new ensemble techniques to improve predictive skill. The review presents hybrid forecasting as a bridge between physics-based and data-driven prediction, rather than a replacement for either.</w:t>
      </w:r>
    </w:p>
    <w:p>
      <w:pPr>
        <w:keepNext/>
        <w:spacing w:after="40" w:before="80"/>
      </w:pPr>
      <w:r>
        <w:rPr>
          <w:b/>
          <w:bCs/>
          <w:color w:val="002147"/>
        </w:rPr>
        <w:t xml:space="preserve">Key equation.</w:t>
      </w:r>
      <w:r>
        <w:rPr>
          <w:i/>
          <w:iCs/>
          <w:color w:val="5B6573"/>
          <w:sz w:val="18"/>
          <w:szCs w:val="18"/>
        </w:rPr>
        <w:t xml:space="preserve">  Hybrid forecast: a learned map from dynamical-model output and observations to the target variable (representative formulation)</w:t>
      </w:r>
    </w:p>
    <w:p>
      <w:pPr>
        <w:pStyle w:val="Equation"/>
      </w:pPr>
      <m:oMathPara>
        <m:oMathParaPr>
          <m:jc m:val="center"/>
        </m:oMathParaPr>
        <m:oMath>
          <m:sSub>
            <m:e>
              <m:acc>
                <m:accPr>
                  <m:chr m:val="̂"/>
                </m:accPr>
                <m:e>
                  <m:r>
                    <m:t>y</m:t>
                  </m:r>
                </m:e>
              </m:acc>
            </m:e>
            <m:sub>
              <m:r>
                <m:t>t</m:t>
              </m:r>
              <m:r>
                <m:rPr>
                  <m:sty m:val="p"/>
                </m:rPr>
                <m:t>+</m:t>
              </m:r>
              <m:r>
                <m:t>τ</m:t>
              </m:r>
            </m:sub>
          </m:sSub>
          <m:r>
            <m:rPr>
              <m:sty m:val="p"/>
            </m:rPr>
            <m:t>=</m:t>
          </m:r>
          <m:sSub>
            <m:e>
              <m:r>
                <m:t>g</m:t>
              </m:r>
            </m:e>
            <m:sub>
              <m:r>
                <m:t>θ</m:t>
              </m:r>
            </m:sub>
          </m:sSub>
          <m:d>
            <m:dPr>
              <m:begChr m:val="("/>
              <m:sepChr m:val=""/>
              <m:endChr m:val=")"/>
              <m:grow/>
            </m:dPr>
            <m:e>
              <m:sSubSup>
                <m:e>
                  <m:r>
                    <m:t>z</m:t>
                  </m:r>
                </m:e>
                <m:sub>
                  <m:r>
                    <m:t>t</m:t>
                  </m:r>
                  <m:r>
                    <m:rPr>
                      <m:sty m:val="p"/>
                    </m:rPr>
                    <m:t>+</m:t>
                  </m:r>
                  <m:r>
                    <m:t>τ</m:t>
                  </m:r>
                </m:sub>
                <m:sup>
                  <m:r>
                    <m:rPr>
                      <m:nor/>
                    </m:rPr>
                    <m:t>dyn</m:t>
                  </m:r>
                </m:sup>
              </m:sSubSup>
              <m:r>
                <m:rPr>
                  <m:sty m:val="p"/>
                </m:rPr>
                <m:t>,</m:t>
              </m:r>
              <m:r>
                <m:t> </m:t>
              </m:r>
              <m:sSub>
                <m:e>
                  <m:r>
                    <m:t>y</m:t>
                  </m:r>
                </m:e>
                <m:sub>
                  <m:r>
                    <m:t>t</m:t>
                  </m:r>
                </m:sub>
              </m:sSub>
              <m:r>
                <m:rPr>
                  <m:sty m:val="p"/>
                </m:rPr>
                <m:t>,</m:t>
              </m:r>
              <m:r>
                <m:t> </m:t>
              </m:r>
              <m:sSub>
                <m:e>
                  <m:r>
                    <m:t>y</m:t>
                  </m:r>
                </m:e>
                <m:sub>
                  <m:r>
                    <m:t>t</m:t>
                  </m:r>
                  <m:r>
                    <m:rPr>
                      <m:sty m:val="p"/>
                    </m:rPr>
                    <m:t>−</m:t>
                  </m:r>
                  <m:r>
                    <m:t>1</m:t>
                  </m:r>
                </m:sub>
              </m:sSub>
              <m:r>
                <m:rPr>
                  <m:sty m:val="p"/>
                </m:rPr>
                <m:t>,</m:t>
              </m:r>
              <m:r>
                <m:rPr>
                  <m:sty m:val="p"/>
                </m:rPr>
                <m:t>…</m:t>
              </m:r>
              <m:r>
                <m:rPr>
                  <m:sty m:val="p"/>
                </m:rPr>
                <m:t>,</m:t>
              </m:r>
              <m:r>
                <m:t> </m:t>
              </m:r>
              <m:sSub>
                <m:e>
                  <m:r>
                    <m:t>s</m:t>
                  </m:r>
                </m:e>
                <m:sub>
                  <m:r>
                    <m:t>t</m:t>
                  </m:r>
                </m:sub>
              </m:sSub>
            </m:e>
          </m:d>
          <m:r>
            <m:rPr>
              <m:sty m:val="p"/>
            </m:rPr>
            <m:t>,</m:t>
          </m:r>
          <m:r>
            <m:t>  </m:t>
          </m:r>
          <m:r>
            <m:t>θ</m:t>
          </m:r>
          <m:r>
            <m:rPr>
              <m:sty m:val="p"/>
            </m:rPr>
            <m:t>=</m:t>
          </m:r>
          <m:r>
            <m:rPr>
              <m:sty m:val="p"/>
            </m:rPr>
            <m:t>arg</m:t>
          </m:r>
          <m:limLow>
            <m:e>
              <m:r>
                <m:rPr>
                  <m:sty m:val="p"/>
                </m:rPr>
                <m:t>min</m:t>
              </m:r>
            </m:e>
            <m:lim>
              <m:r>
                <m:t>θ</m:t>
              </m:r>
            </m:lim>
          </m:limLow>
          <m:nary>
            <m:naryPr>
              <m:chr m:val="∑"/>
              <m:limLoc m:val="undOvr"/>
              <m:subHide m:val="off"/>
              <m:supHide m:val="on"/>
            </m:naryPr>
            <m:sub>
              <m:r>
                <m:t>t</m:t>
              </m:r>
            </m:sub>
            <m:sup>
              <m:r>
                <m:t>​</m:t>
              </m:r>
            </m:sup>
            <m:e>
              <m:r>
                <m:rPr>
                  <m:sty m:val="p"/>
                </m:rPr>
                <m:t>ℓ</m:t>
              </m:r>
            </m:e>
          </m:nary>
          <m:d>
            <m:dPr>
              <m:begChr m:val="("/>
              <m:sepChr m:val=""/>
              <m:endChr m:val=")"/>
              <m:grow/>
            </m:dPr>
            <m:e>
              <m:sSub>
                <m:e>
                  <m:r>
                    <m:t>y</m:t>
                  </m:r>
                </m:e>
                <m:sub>
                  <m:r>
                    <m:t>t</m:t>
                  </m:r>
                  <m:r>
                    <m:rPr>
                      <m:sty m:val="p"/>
                    </m:rPr>
                    <m:t>+</m:t>
                  </m:r>
                  <m:r>
                    <m:t>τ</m:t>
                  </m:r>
                </m:sub>
              </m:sSub>
              <m:r>
                <m:rPr>
                  <m:sty m:val="p"/>
                </m:rPr>
                <m:t>,</m:t>
              </m:r>
              <m:sSub>
                <m:e>
                  <m:acc>
                    <m:accPr>
                      <m:chr m:val="̂"/>
                    </m:accPr>
                    <m:e>
                      <m:r>
                        <m:t>y</m:t>
                      </m:r>
                    </m:e>
                  </m:acc>
                </m:e>
                <m:sub>
                  <m:r>
                    <m:t>t</m:t>
                  </m:r>
                  <m:r>
                    <m:rPr>
                      <m:sty m:val="p"/>
                    </m:rPr>
                    <m:t>+</m:t>
                  </m:r>
                  <m:r>
                    <m:t>τ</m:t>
                  </m:r>
                </m:sub>
              </m:sSub>
            </m:e>
          </m:d>
        </m:oMath>
      </m:oMathPara>
    </w:p>
    <w:p>
      <w:pPr>
        <w:spacing w:after="100"/>
        <w:jc w:val="both"/>
      </w:pPr>
      <m:oMath>
        <m:r>
          <m:t>y</m:t>
        </m:r>
      </m:oMath>
      <w:r>
        <w:rPr>
          <w:color w:val="3A4350"/>
          <w:sz w:val="19"/>
          <w:szCs w:val="19"/>
        </w:rPr>
        <w:t xml:space="preserve"> is the observed target (for example rainfall or recharge), </w:t>
      </w:r>
      <m:oMath>
        <m:sSubSup>
          <m:e>
            <m:r>
              <m:t>z</m:t>
            </m:r>
          </m:e>
          <m:sub>
            <m:r>
              <m:t>t</m:t>
            </m:r>
            <m:r>
              <m:rPr>
                <m:sty m:val="p"/>
              </m:rPr>
              <m:t>+</m:t>
            </m:r>
            <m:r>
              <m:t>τ</m:t>
            </m:r>
          </m:sub>
          <m:sup>
            <m:r>
              <m:rPr>
                <m:nor/>
              </m:rPr>
              <m:t>dyn</m:t>
            </m:r>
          </m:sup>
        </m:sSubSup>
      </m:oMath>
      <w:r>
        <w:rPr>
          <w:color w:val="3A4350"/>
          <w:sz w:val="19"/>
          <w:szCs w:val="19"/>
        </w:rPr>
        <w:t xml:space="preserve"> the dynamical forecast at lead time </w:t>
      </w:r>
      <m:oMath>
        <m:r>
          <m:t>τ</m:t>
        </m:r>
      </m:oMath>
      <w:r>
        <w:rPr>
          <w:color w:val="3A4350"/>
          <w:sz w:val="19"/>
          <w:szCs w:val="19"/>
        </w:rPr>
        <w:t xml:space="preserve">, </w:t>
      </w:r>
      <m:oMath>
        <m:sSub>
          <m:e>
            <m:r>
              <m:t>s</m:t>
            </m:r>
          </m:e>
          <m:sub>
            <m:r>
              <m:t>t</m:t>
            </m:r>
          </m:sub>
        </m:sSub>
      </m:oMath>
      <w:r>
        <w:rPr>
          <w:color w:val="3A4350"/>
          <w:sz w:val="19"/>
          <w:szCs w:val="19"/>
        </w:rPr>
        <w:t xml:space="preserve"> other predictors such as static catchment data or human influences, </w:t>
      </w:r>
      <m:oMath>
        <m:sSub>
          <m:e>
            <m:r>
              <m:t>g</m:t>
            </m:r>
          </m:e>
          <m:sub>
            <m:r>
              <m:t>θ</m:t>
            </m:r>
          </m:sub>
        </m:sSub>
      </m:oMath>
      <w:r>
        <w:rPr>
          <w:color w:val="3A4350"/>
          <w:sz w:val="19"/>
          <w:szCs w:val="19"/>
        </w:rPr>
        <w:t xml:space="preserve"> a statistical or machine-learning model, and </w:t>
      </w:r>
      <m:oMath>
        <m:r>
          <m:rPr>
            <m:sty m:val="p"/>
          </m:rPr>
          <m:t>ℓ</m:t>
        </m:r>
      </m:oMath>
      <w:r>
        <w:rPr>
          <w:color w:val="3A4350"/>
          <w:sz w:val="19"/>
          <w:szCs w:val="19"/>
        </w:rPr>
        <w:t xml:space="preserve"> a loss such as a proper scoring rule.</w:t>
      </w:r>
    </w:p>
    <w:p>
      <w:pPr>
        <w:spacing w:after="100" w:before="80"/>
        <w:jc w:val="both"/>
      </w:pPr>
      <w:r>
        <w:rPr>
          <w:b/>
          <w:bCs/>
          <w:color w:val="002147"/>
        </w:rPr>
        <w:t xml:space="preserve">Link to the system. </w:t>
      </w:r>
      <w:r>
        <w:t xml:space="preserve">Belongs to sections 1.2 and 1.9. The atmospheric boundary of the professor's system must be supplied for the forecast period, and seasonal or decadal climate predictions are too coarse and biased to use directly as recharge forcing. Hybrid forecasting is the route from dynamical predictions to local boundary series: a learned map turns model output into rainfall and evapotranspiration at Fushë-Kuqe, which then feed the soil-moisture filter and equation (1). The review also names the main risk for the professor's learned closures: a good fit that cannot be explained physically.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structured review of hybrid systems that blend dynamical predictions with data-driven models across hydroclimatic variables, with an agenda on explainability, human influences and ensembles. Proposed extension: a hybrid seasonal recharge forecast for Fushë-Kuqe, in which seasonal climate-model output for the Adriatic is mapped by a small learned model to recharge, with the soil-moisture state at the start of the season as an extra predictor, and fed into the data-assimilating aquifer model to forecast next summer's chloride at supply wells. The testable claim is that the initial soil-moisture state adds more recharge skill than any additional climate predictor.</w:t>
      </w:r>
    </w:p>
    <w:p>
      <w:pPr>
        <w:pStyle w:val="Heading1"/>
        <w:pageBreakBefore/>
      </w:pPr>
      <w:r>
        <w:rPr>
          <w:color w:val="B4410C"/>
        </w:rPr>
        <w:t xml:space="preserve">5. California Institute of Technology (Caltech)</w:t>
      </w:r>
    </w:p>
    <w:p>
      <w:pPr>
        <w:spacing w:after="120"/>
        <w:jc w:val="both"/>
      </w:pPr>
      <w:r>
        <w:t xml:space="preserve">Caltech contributes moving river boundaries under sea-level rise, generative downscaling, new soil-moisture sensing, InSAR for pumping management, multi-model assimilation and a land model. Austin Chadwick, Michael Lamb and Vamsi Ganti show that sea-level rise makes lowland deltas avulse more often [C1], and Chadwick and Lamb add climate controls on avulsion location and frequency [C7]; Ignacio Lopez-Gomez, Tapio Schneider, Fei Sha and colleagues downscale climate ensembles with dynamical and generative models [C2]; Zhichao Shen, Zhongwen Zhan and colleagues sense vadose-zone moisture with fibre-optic seismology [C3]; Yujie Zheng and Mark Simons integrate long-term InSAR into local groundwater management [C4]; Eviatar Bach and Michael Ghil propose a multi-model ensemble Kalman filter [C5]; and Yujie Wang and colleagues model transpiration and canopy processes in the CliMA land model [C6].</w:t>
      </w:r>
    </w:p>
    <w:p>
      <w:pPr>
        <w:pStyle w:val="Heading2"/>
        <w:keepNext/>
      </w:pPr>
      <w:r>
        <w:rPr>
          <w:color w:val="B4410C"/>
        </w:rPr>
        <w:t xml:space="preserve">C1  </w:t>
      </w:r>
      <w:r>
        <w:rPr>
          <w:color w:val="1F3864"/>
        </w:rPr>
        <w:t xml:space="preserve">Accelerated river avulsion frequency on lowland deltas due to sea-level rise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Austin J. Chadwick, Michael P. Lamb, Vamsi Ganti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United States of America, 117(30), 17584–17590 (July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k_2xnhy7mdryolutbnaq">
              <w:r>
                <w:rPr>
                  <w:color w:val="1D4ED8"/>
                  <w:sz w:val="18"/>
                  <w:szCs w:val="18"/>
                  <w:u w:val="single"/>
                </w:rPr>
                <w:t xml:space="preserve">https://doi.org/10.1073/pnas.1912351117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J. Chadwick and M. P. Lamb, California Institute of Technology: CaltechAUTHORS record 2k595-pes34, the PDF on lamb.caltech.edu and the Caltech news release (the work was funded in part by Caltech's Resnick Sustainability Institute). V. Ganti's affiliation was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sea-level rise · downstream boundary · backwater zone · river avulsion · delta progradation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Rivers on lowland deltas periodically abandon their channels and switch to new paths (avulsions), mostly within the backwater zone, the reach where the river feels the sea level as its downstream boundary. The authors show that modern rates of relative sea-level rise should make avulsions more frequent. The frequency depends on a competition between sea-level rise, which drives aggradation of the channel bed in the backwater zone, and sediment supply, which drives progradation of delta lobes. Because most large deltas prograde slowly, sea-level rise accelerates avulsions relative to preindustrial conditions. If sea-level rise far outpaces sediment supply, avulsion sites may move inland and expose upstream communities to new hazards. Managed deltas could use more frequent engineered avulsions to rebuild sinking land, but only up to a threshold beyond which coastal land is lost.</w:t>
      </w:r>
    </w:p>
    <w:p>
      <w:pPr>
        <w:keepNext/>
        <w:spacing w:after="40" w:before="80"/>
      </w:pPr>
      <w:r>
        <w:rPr>
          <w:b/>
          <w:bCs/>
          <w:color w:val="B4410C"/>
        </w:rPr>
        <w:t xml:space="preserve">Key equation.</w:t>
      </w:r>
      <w:r>
        <w:rPr>
          <w:i/>
          <w:iCs/>
          <w:color w:val="5B6573"/>
          <w:sz w:val="18"/>
          <w:szCs w:val="18"/>
        </w:rPr>
        <w:t xml:space="preserve">  Avulsion time scale set by aggradation in the backwater zone (representative formulation)</w:t>
      </w:r>
    </w:p>
    <w:p>
      <w:pPr>
        <w:pStyle w:val="Equation"/>
      </w:pPr>
      <m:oMathPara>
        <m:oMathParaPr>
          <m:jc m:val="center"/>
        </m:oMathParaPr>
        <m:oMath>
          <m:sSub>
            <m:e>
              <m:r>
                <m:t>T</m:t>
              </m:r>
            </m:e>
            <m:sub>
              <m:r>
                <m:t>A</m:t>
              </m:r>
            </m:sub>
          </m:sSub>
          <m:r>
            <m:rPr>
              <m:sty m:val="p"/>
            </m:rPr>
            <m:t>=</m:t>
          </m:r>
          <m:f>
            <m:fPr>
              <m:type m:val="bar"/>
            </m:fPr>
            <m:num>
              <m:sSup>
                <m:e>
                  <m:r>
                    <m:t>H</m:t>
                  </m:r>
                </m:e>
                <m:sup>
                  <m:r>
                    <m:rPr>
                      <m:sty m:val="p"/>
                    </m:rPr>
                    <m:t>⋆</m:t>
                  </m:r>
                </m:sup>
              </m:sSup>
              <m:sSub>
                <m:e>
                  <m:r>
                    <m:t>h</m:t>
                  </m:r>
                </m:e>
                <m:sub>
                  <m:r>
                    <m:t>c</m:t>
                  </m:r>
                </m:sub>
              </m:sSub>
            </m:num>
            <m:den>
              <m:sSub>
                <m:e>
                  <m:r>
                    <m:t>v</m:t>
                  </m:r>
                </m:e>
                <m:sub>
                  <m:r>
                    <m:t>a</m:t>
                  </m:r>
                </m:sub>
              </m:sSub>
            </m:den>
          </m:f>
          <m:r>
            <m:rPr>
              <m:sty m:val="p"/>
            </m:rPr>
            <m:t>,</m:t>
          </m:r>
          <m:r>
            <m:t>  </m:t>
          </m:r>
          <m:sSub>
            <m:e>
              <m:r>
                <m:t>v</m:t>
              </m:r>
            </m:e>
            <m:sub>
              <m:r>
                <m:t>a</m:t>
              </m:r>
            </m:sub>
          </m:sSub>
          <m:r>
            <m:rPr>
              <m:sty m:val="p"/>
            </m:rPr>
            <m:t>≈</m:t>
          </m:r>
          <m:sSub>
            <m:e>
              <m:acc>
                <m:accPr>
                  <m:chr m:val="̇"/>
                </m:accPr>
                <m:e>
                  <m:r>
                    <m:t>z</m:t>
                  </m:r>
                </m:e>
              </m:acc>
            </m:e>
            <m:sub>
              <m:r>
                <m:rPr>
                  <m:nor/>
                </m:rPr>
                <m:t>sl</m:t>
              </m:r>
            </m:sub>
          </m:sSub>
          <m:r>
            <m:rPr>
              <m:sty m:val="p"/>
            </m:rPr>
            <m:t>+</m:t>
          </m:r>
          <m:r>
            <m:t>S</m:t>
          </m:r>
          <m:r>
            <m:t> </m:t>
          </m:r>
          <m:sSub>
            <m:e>
              <m:acc>
                <m:accPr>
                  <m:chr m:val="̇"/>
                </m:accPr>
                <m:e>
                  <m:r>
                    <m:t>x</m:t>
                  </m:r>
                </m:e>
              </m:acc>
            </m:e>
            <m:sub>
              <m:r>
                <m:rPr>
                  <m:nor/>
                </m:rPr>
                <m:t>s</m:t>
              </m:r>
            </m:sub>
          </m:sSub>
          <m:r>
            <m:rPr>
              <m:sty m:val="p"/>
            </m:rPr>
            <m:t>,</m:t>
          </m:r>
          <m:r>
            <m:t>  </m:t>
          </m:r>
          <m:sSub>
            <m:e>
              <m:r>
                <m:t>L</m:t>
              </m:r>
            </m:e>
            <m:sub>
              <m:r>
                <m:t>b</m:t>
              </m:r>
            </m:sub>
          </m:sSub>
          <m:r>
            <m:rPr>
              <m:sty m:val="p"/>
            </m:rPr>
            <m:t>≈</m:t>
          </m:r>
          <m:f>
            <m:fPr>
              <m:type m:val="bar"/>
            </m:fPr>
            <m:num>
              <m:sSub>
                <m:e>
                  <m:r>
                    <m:t>h</m:t>
                  </m:r>
                </m:e>
                <m:sub>
                  <m:r>
                    <m:t>c</m:t>
                  </m:r>
                </m:sub>
              </m:sSub>
            </m:num>
            <m:den>
              <m:r>
                <m:t>S</m:t>
              </m:r>
            </m:den>
          </m:f>
        </m:oMath>
      </m:oMathPara>
    </w:p>
    <w:p>
      <w:pPr>
        <w:spacing w:after="100"/>
        <w:jc w:val="both"/>
      </w:pPr>
      <m:oMath>
        <m:sSub>
          <m:e>
            <m:r>
              <m:t>T</m:t>
            </m:r>
          </m:e>
          <m:sub>
            <m:r>
              <m:t>A</m:t>
            </m:r>
          </m:sub>
        </m:sSub>
      </m:oMath>
      <w:r>
        <w:rPr>
          <w:color w:val="3A4350"/>
          <w:sz w:val="19"/>
          <w:szCs w:val="19"/>
        </w:rPr>
        <w:t xml:space="preserve"> is the time between avulsions, </w:t>
      </w:r>
      <m:oMath>
        <m:sSup>
          <m:e>
            <m:r>
              <m:t>H</m:t>
            </m:r>
          </m:e>
          <m:sup>
            <m:r>
              <m:rPr>
                <m:sty m:val="p"/>
              </m:rPr>
              <m:t>⋆</m:t>
            </m:r>
          </m:sup>
        </m:sSup>
      </m:oMath>
      <w:r>
        <w:rPr>
          <w:color w:val="3A4350"/>
          <w:sz w:val="19"/>
          <w:szCs w:val="19"/>
        </w:rPr>
        <w:t xml:space="preserve"> the fraction of the channel depth </w:t>
      </w:r>
      <m:oMath>
        <m:sSub>
          <m:e>
            <m:r>
              <m:t>h</m:t>
            </m:r>
          </m:e>
          <m:sub>
            <m:r>
              <m:t>c</m:t>
            </m:r>
          </m:sub>
        </m:sSub>
      </m:oMath>
      <w:r>
        <w:rPr>
          <w:color w:val="3A4350"/>
          <w:sz w:val="19"/>
          <w:szCs w:val="19"/>
        </w:rPr>
        <w:t xml:space="preserve"> that must aggrade before the river switches, </w:t>
      </w:r>
      <m:oMath>
        <m:sSub>
          <m:e>
            <m:r>
              <m:t>v</m:t>
            </m:r>
          </m:e>
          <m:sub>
            <m:r>
              <m:t>a</m:t>
            </m:r>
          </m:sub>
        </m:sSub>
      </m:oMath>
      <w:r>
        <w:rPr>
          <w:color w:val="3A4350"/>
          <w:sz w:val="19"/>
          <w:szCs w:val="19"/>
        </w:rPr>
        <w:t xml:space="preserve"> the aggradation rate, </w:t>
      </w:r>
      <m:oMath>
        <m:sSub>
          <m:e>
            <m:acc>
              <m:accPr>
                <m:chr m:val="̇"/>
              </m:accPr>
              <m:e>
                <m:r>
                  <m:t>z</m:t>
                </m:r>
              </m:e>
            </m:acc>
          </m:e>
          <m:sub>
            <m:r>
              <m:rPr>
                <m:nor/>
              </m:rPr>
              <m:t>sl</m:t>
            </m:r>
          </m:sub>
        </m:sSub>
      </m:oMath>
      <w:r>
        <w:rPr>
          <w:color w:val="3A4350"/>
          <w:sz w:val="19"/>
          <w:szCs w:val="19"/>
        </w:rPr>
        <w:t xml:space="preserve"> the rate of relative sea-level rise, </w:t>
      </w:r>
      <m:oMath>
        <m:r>
          <m:t>S</m:t>
        </m:r>
      </m:oMath>
      <w:r>
        <w:rPr>
          <w:color w:val="3A4350"/>
          <w:sz w:val="19"/>
          <w:szCs w:val="19"/>
        </w:rPr>
        <w:t xml:space="preserve"> the bed slope, </w:t>
      </w:r>
      <m:oMath>
        <m:sSub>
          <m:e>
            <m:acc>
              <m:accPr>
                <m:chr m:val="̇"/>
              </m:accPr>
              <m:e>
                <m:r>
                  <m:t>x</m:t>
                </m:r>
              </m:e>
            </m:acc>
          </m:e>
          <m:sub>
            <m:r>
              <m:rPr>
                <m:nor/>
              </m:rPr>
              <m:t>s</m:t>
            </m:r>
          </m:sub>
        </m:sSub>
      </m:oMath>
      <w:r>
        <w:rPr>
          <w:color w:val="3A4350"/>
          <w:sz w:val="19"/>
          <w:szCs w:val="19"/>
        </w:rPr>
        <w:t xml:space="preserve"> the shoreline progradation rate and </w:t>
      </w:r>
      <m:oMath>
        <m:sSub>
          <m:e>
            <m:r>
              <m:t>L</m:t>
            </m:r>
          </m:e>
          <m:sub>
            <m:r>
              <m:t>b</m:t>
            </m:r>
          </m:sub>
        </m:sSub>
      </m:oMath>
      <w:r>
        <w:rPr>
          <w:color w:val="3A4350"/>
          <w:sz w:val="19"/>
          <w:szCs w:val="19"/>
        </w:rPr>
        <w:t xml:space="preserve"> the backwater length.</w:t>
      </w:r>
    </w:p>
    <w:p>
      <w:pPr>
        <w:spacing w:after="100" w:before="80"/>
        <w:jc w:val="both"/>
      </w:pPr>
      <w:r>
        <w:rPr>
          <w:b/>
          <w:bCs/>
          <w:color w:val="B4410C"/>
        </w:rPr>
        <w:t xml:space="preserve">Link to the system. </w:t>
      </w:r>
      <w:r>
        <w:t xml:space="preserve">Belongs to sections 1.1 and 1.4. The sea boundary of the Fushë-Kuqe aquifer does not stop at the coastline: sea-level rise propagates inland along rivers and drainage channels through the backwater zone, raising stage and bed level and so the reference head </w:t>
      </w:r>
      <m:oMath>
        <m:sSub>
          <m:e>
            <m:r>
              <m:t>h</m:t>
            </m:r>
          </m:e>
          <m:sub>
            <m:r>
              <m:t>r</m:t>
            </m:r>
          </m:sub>
        </m:sSub>
      </m:oMath>
      <w:r>
        <w:t xml:space="preserve"> in the Robin exchange term. On the decadal horizon of the 2045 forecast, the river boundary is therefore coupled to the sea boundary, and channel geometry, which sets the exchange conductance, may not be stationary.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quantitative link between the rate of sea-level rise, sediment supply and avulsion frequency, with the prediction that most large deltas will avulse more often. Proposed extension: a sea-level-coupled river boundary, </w:t>
      </w:r>
      <m:oMath>
        <m:sSub>
          <m:e>
            <m:r>
              <m:t>h</m:t>
            </m:r>
          </m:e>
          <m:sub>
            <m:r>
              <m:t>r</m:t>
            </m:r>
          </m:sub>
        </m:sSub>
        <m:d>
          <m:dPr>
            <m:begChr m:val="("/>
            <m:sepChr m:val=""/>
            <m:endChr m:val=")"/>
            <m:grow/>
          </m:dPr>
          <m:e>
            <m:r>
              <m:t>x</m:t>
            </m:r>
            <m:r>
              <m:rPr>
                <m:sty m:val="p"/>
              </m:rPr>
              <m:t>,</m:t>
            </m:r>
            <m:r>
              <m:t>t</m:t>
            </m:r>
          </m:e>
        </m:d>
        <m:r>
          <m:rPr>
            <m:sty m:val="p"/>
          </m:rPr>
          <m:t>=</m:t>
        </m:r>
        <m:sSubSup>
          <m:e>
            <m:r>
              <m:t>h</m:t>
            </m:r>
          </m:e>
          <m:sub>
            <m:r>
              <m:t>r</m:t>
            </m:r>
          </m:sub>
          <m:sup>
            <m:r>
              <m:t>0</m:t>
            </m:r>
          </m:sup>
        </m:sSubSup>
        <m:d>
          <m:dPr>
            <m:begChr m:val="("/>
            <m:sepChr m:val=""/>
            <m:endChr m:val=")"/>
            <m:grow/>
          </m:dPr>
          <m:e>
            <m:r>
              <m:t>x</m:t>
            </m:r>
            <m:r>
              <m:rPr>
                <m:sty m:val="p"/>
              </m:rPr>
              <m:t>,</m:t>
            </m:r>
            <m:r>
              <m:t>t</m:t>
            </m:r>
          </m:e>
        </m:d>
        <m:r>
          <m:rPr>
            <m:sty m:val="p"/>
          </m:rPr>
          <m:t>+</m:t>
        </m:r>
        <m:r>
          <m:t>Δ</m:t>
        </m:r>
        <m:sSub>
          <m:e>
            <m:r>
              <m:t>z</m:t>
            </m:r>
          </m:e>
          <m:sub>
            <m:r>
              <m:rPr>
                <m:nor/>
              </m:rPr>
              <m:t>sl</m:t>
            </m:r>
          </m:sub>
        </m:sSub>
        <m:d>
          <m:dPr>
            <m:begChr m:val="("/>
            <m:sepChr m:val=""/>
            <m:endChr m:val=")"/>
            <m:grow/>
          </m:dPr>
          <m:e>
            <m:r>
              <m:t>t</m:t>
            </m:r>
          </m:e>
        </m:d>
        <m:r>
          <m:t> </m:t>
        </m:r>
        <m:sSup>
          <m:e>
            <m:r>
              <m:t>e</m:t>
            </m:r>
          </m:e>
          <m:sup>
            <m:r>
              <m:rPr>
                <m:sty m:val="p"/>
              </m:rPr>
              <m:t>−</m:t>
            </m:r>
            <m:d>
              <m:dPr>
                <m:begChr m:val="("/>
                <m:sepChr m:val=""/>
                <m:endChr m:val=")"/>
                <m:grow/>
              </m:dPr>
              <m:e>
                <m:sSub>
                  <m:e>
                    <m:r>
                      <m:t>x</m:t>
                    </m:r>
                  </m:e>
                  <m:sub>
                    <m:r>
                      <m:t>m</m:t>
                    </m:r>
                  </m:sub>
                </m:sSub>
                <m:r>
                  <m:rPr>
                    <m:sty m:val="p"/>
                  </m:rPr>
                  <m:t>−</m:t>
                </m:r>
                <m:r>
                  <m:t>x</m:t>
                </m:r>
              </m:e>
            </m:d>
            <m:r>
              <m:rPr>
                <m:sty m:val="p"/>
              </m:rPr>
              <m:t>/</m:t>
            </m:r>
            <m:sSub>
              <m:e>
                <m:r>
                  <m:t>L</m:t>
                </m:r>
              </m:e>
              <m:sub>
                <m:r>
                  <m:t>b</m:t>
                </m:r>
              </m:sub>
            </m:sSub>
          </m:sup>
        </m:sSup>
      </m:oMath>
      <w:r>
        <w:t xml:space="preserve">, where </w:t>
      </w:r>
      <m:oMath>
        <m:sSub>
          <m:e>
            <m:r>
              <m:t>x</m:t>
            </m:r>
          </m:e>
          <m:sub>
            <m:r>
              <m:t>m</m:t>
            </m:r>
          </m:sub>
        </m:sSub>
      </m:oMath>
      <w:r>
        <w:t xml:space="preserve"> is the river mouth, so that the rise decays upstream over the backwater length. Compare the 2045 chloride at wells near the river with and without this term under sea-level scenarios; in stochastic runs, treat the channel position as a switching boundary with mean switching time </w:t>
      </w:r>
      <m:oMath>
        <m:sSub>
          <m:e>
            <m:r>
              <m:t>T</m:t>
            </m:r>
          </m:e>
          <m:sub>
            <m:r>
              <m:t>A</m:t>
            </m:r>
          </m:sub>
        </m:sSub>
      </m:oMath>
      <w:r>
        <w:t xml:space="preserve">.</w:t>
      </w:r>
    </w:p>
    <w:p>
      <w:pPr>
        <w:pStyle w:val="Heading2"/>
        <w:keepNext/>
      </w:pPr>
      <w:r>
        <w:rPr>
          <w:color w:val="B4410C"/>
        </w:rPr>
        <w:t xml:space="preserve">C2  </w:t>
      </w:r>
      <w:r>
        <w:rPr>
          <w:color w:val="1F3864"/>
        </w:rPr>
        <w:t xml:space="preserve">Dynamical-generative downscaling of climate model ensembles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Ignacio Lopez-Gomez, Zhong Yi Wan, Leonardo Zepeda-Núñez, Tapio Schneider, John Anderson, Fei Sha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of the United States of America, e2420288122 (29 April 2025; volume and issue not verified); arXiv 2410.01776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dcotadgnpe7w5o5rgicb">
              <w:r>
                <w:rPr>
                  <w:color w:val="1D4ED8"/>
                  <w:sz w:val="18"/>
                  <w:szCs w:val="18"/>
                  <w:u w:val="single"/>
                </w:rPr>
                <w:t xml:space="preserve">https://doi.org/10.1073/pnas.2420288122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Schneider, California Institute of Technology: the paper has a CaltechAUTHORS record (8kb8h-vv697, published 29 April 2025). The per-author affiliation block was not seen; the paper is also listed by Google Research.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downscaling · climate projections · regional climate model · diffusion model · uncertainty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Regional impact studies need high-resolution climate projections, but dynamical downscaling of large ensembles with regional climate models (RCMs) is expensive, while empirical statistical downscaling gives less reliable uncertainty estimates. The authors combine the two: an RCM first downscales Earth-system-model (ESM) output to an intermediate resolution, and a generative diffusion model then refines the result to the target resolution, sampling the fine-scale variability conditioned on the RCM field. Because the second step is cheap, a full multi-model ensemble can be downscaled. Benchmarked against CMIP6 dynamically downscaled projections, the method gives more accurate uncertainty bounds on future regional climate than dynamical downscaling of a smaller ensemble or traditional empirical statistical downscaling, while reducing the computational cost of high-resolution projections.</w:t>
      </w:r>
    </w:p>
    <w:p>
      <w:pPr>
        <w:keepNext/>
        <w:spacing w:after="40" w:before="80"/>
      </w:pPr>
      <w:r>
        <w:rPr>
          <w:b/>
          <w:bCs/>
          <w:color w:val="B4410C"/>
        </w:rPr>
        <w:t xml:space="preserve">Key equation.</w:t>
      </w:r>
      <w:r>
        <w:rPr>
          <w:i/>
          <w:iCs/>
          <w:color w:val="5B6573"/>
          <w:sz w:val="18"/>
          <w:szCs w:val="18"/>
        </w:rPr>
        <w:t xml:space="preserve">  Two-step dynamical–generative downscaling (representative formulation)</w:t>
      </w:r>
    </w:p>
    <w:p>
      <w:pPr>
        <w:pStyle w:val="Equation"/>
      </w:pPr>
      <m:oMathPara>
        <m:oMathParaPr>
          <m:jc m:val="center"/>
        </m:oMathParaPr>
        <m:oMath>
          <m:sSup>
            <m:e>
              <m:r>
                <m:rPr>
                  <m:sty m:val="b"/>
                </m:rPr>
                <m:t>y</m:t>
              </m:r>
            </m:e>
            <m:sup>
              <m:r>
                <m:rPr>
                  <m:nor/>
                </m:rPr>
                <m:t>fine</m:t>
              </m:r>
            </m:sup>
          </m:sSup>
          <m:r>
            <m:rPr>
              <m:sty m:val="p"/>
            </m:rPr>
            <m:t>∼</m:t>
          </m:r>
          <m:sSub>
            <m:e>
              <m:r>
                <m:t>p</m:t>
              </m:r>
            </m:e>
            <m:sub>
              <m:r>
                <m:t>θ</m:t>
              </m:r>
            </m:sub>
          </m:sSub>
          <m:d>
            <m:dPr>
              <m:begChr m:val="("/>
              <m:sepChr m:val=""/>
              <m:endChr m:val=")"/>
              <m:grow/>
            </m:dPr>
            <m:e>
              <m:r>
                <m:rPr>
                  <m:sty m:val="b"/>
                </m:rPr>
                <m:t>y</m:t>
              </m:r>
              <m:r>
                <m:rPr>
                  <m:sty m:val="p"/>
                </m:rPr>
                <m:t>∣</m:t>
              </m:r>
              <m:r>
                <m:rPr>
                  <m:scr m:val="script"/>
                  <m:sty m:val="p"/>
                </m:rPr>
                <m:t>R</m:t>
              </m:r>
              <m:d>
                <m:dPr>
                  <m:begChr m:val="("/>
                  <m:sepChr m:val=""/>
                  <m:endChr m:val=")"/>
                  <m:grow/>
                </m:dPr>
                <m:e>
                  <m:sSup>
                    <m:e>
                      <m:r>
                        <m:rPr>
                          <m:sty m:val="b"/>
                        </m:rPr>
                        <m:t>x</m:t>
                      </m:r>
                    </m:e>
                    <m:sup>
                      <m:r>
                        <m:rPr>
                          <m:nor/>
                        </m:rPr>
                        <m:t>ESM</m:t>
                      </m:r>
                    </m:sup>
                  </m:sSup>
                </m:e>
              </m:d>
            </m:e>
          </m:d>
          <m:r>
            <m:rPr>
              <m:sty m:val="p"/>
            </m:rPr>
            <m:t>,</m:t>
          </m:r>
          <m:r>
            <m:t>  </m:t>
          </m:r>
          <m:r>
            <m:rPr>
              <m:scr m:val="script"/>
              <m:sty m:val="p"/>
            </m:rPr>
            <m:t>R</m:t>
          </m:r>
          <m:r>
            <m:rPr>
              <m:sty m:val="p"/>
            </m:rPr>
            <m:t>:</m:t>
          </m:r>
          <m:r>
            <m:t> </m:t>
          </m:r>
          <m:sSup>
            <m:e>
              <m:r>
                <m:rPr>
                  <m:sty m:val="b"/>
                </m:rPr>
                <m:t>x</m:t>
              </m:r>
            </m:e>
            <m:sup>
              <m:r>
                <m:rPr>
                  <m:nor/>
                </m:rPr>
                <m:t>ESM</m:t>
              </m:r>
            </m:sup>
          </m:sSup>
          <m:r>
            <m:rPr>
              <m:sty m:val="p"/>
            </m:rPr>
            <m:t>↦</m:t>
          </m:r>
          <m:sSup>
            <m:e>
              <m:r>
                <m:rPr>
                  <m:sty m:val="b"/>
                </m:rPr>
                <m:t>x</m:t>
              </m:r>
            </m:e>
            <m:sup>
              <m:r>
                <m:rPr>
                  <m:nor/>
                </m:rPr>
                <m:t>RCM</m:t>
              </m:r>
            </m:sup>
          </m:sSup>
        </m:oMath>
      </m:oMathPara>
    </w:p>
    <w:p>
      <w:pPr>
        <w:spacing w:after="100"/>
        <w:jc w:val="both"/>
      </w:pPr>
      <m:oMath>
        <m:sSup>
          <m:e>
            <m:r>
              <m:rPr>
                <m:sty m:val="b"/>
              </m:rPr>
              <m:t>x</m:t>
            </m:r>
          </m:e>
          <m:sup>
            <m:r>
              <m:rPr>
                <m:nor/>
              </m:rPr>
              <m:t>ESM</m:t>
            </m:r>
          </m:sup>
        </m:sSup>
      </m:oMath>
      <w:r>
        <w:rPr>
          <w:color w:val="3A4350"/>
          <w:sz w:val="19"/>
          <w:szCs w:val="19"/>
        </w:rPr>
        <w:t xml:space="preserve"> is coarse Earth-system-model output, </w:t>
      </w:r>
      <m:oMath>
        <m:r>
          <m:rPr>
            <m:scr m:val="script"/>
            <m:sty m:val="p"/>
          </m:rPr>
          <m:t>R</m:t>
        </m:r>
      </m:oMath>
      <w:r>
        <w:rPr>
          <w:color w:val="3A4350"/>
          <w:sz w:val="19"/>
          <w:szCs w:val="19"/>
        </w:rPr>
        <w:t xml:space="preserve"> the regional climate model run at intermediate resolution, and </w:t>
      </w:r>
      <m:oMath>
        <m:sSub>
          <m:e>
            <m:r>
              <m:t>p</m:t>
            </m:r>
          </m:e>
          <m:sub>
            <m:r>
              <m:t>θ</m:t>
            </m:r>
          </m:sub>
        </m:sSub>
      </m:oMath>
      <w:r>
        <w:rPr>
          <w:color w:val="3A4350"/>
          <w:sz w:val="19"/>
          <w:szCs w:val="19"/>
        </w:rPr>
        <w:t xml:space="preserve"> a conditional diffusion model that generates target-resolution fields (for example precipitation and temperature) given the RCM field.</w:t>
      </w:r>
    </w:p>
    <w:p>
      <w:pPr>
        <w:spacing w:after="100" w:before="80"/>
        <w:jc w:val="both"/>
      </w:pPr>
      <w:r>
        <w:rPr>
          <w:b/>
          <w:bCs/>
          <w:color w:val="B4410C"/>
        </w:rPr>
        <w:t xml:space="preserve">Link to the system. </w:t>
      </w:r>
      <w:r>
        <w:t xml:space="preserve">Belongs to sections 1.2 and 1.7. The atmospheric boundary of the aquifer (rain and temperature, hence evapotranspiration and recharge) must come from climate projections to reach 2045, and the ESM grid is far coarser than the Fushë-Kuqe plain. This approach yields many fine-scale forcing realisations across a multi-model ensemble, which is what a stochastic recharge boundary needs: the spread due to model choice and internal variability, not one downscaled run.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coupling of RCM downscaling with diffusion-model refinement for whole climate-model ensembles, with better uncertainty bounds than either approach alone. Proposed extension: propagate the downscaled ensemble through the unsaturated-zone filter to recharge and then to the 2045 chloride goal, and split the goal variance by the law of total variance into parts due to ESM choice, internal variability and generative sampling. Design rule to test: increase the number of generative samples per ESM member until their share of the goal variance falls below 10 per cent.</w:t>
      </w:r>
    </w:p>
    <w:p>
      <w:pPr>
        <w:pStyle w:val="Heading2"/>
        <w:keepNext/>
      </w:pPr>
      <w:r>
        <w:rPr>
          <w:color w:val="B4410C"/>
        </w:rPr>
        <w:t xml:space="preserve">C3  </w:t>
      </w:r>
      <w:r>
        <w:rPr>
          <w:color w:val="1F3864"/>
        </w:rPr>
        <w:t xml:space="preserve">Fiber-optic seismic sensing of vadose zone soil moisture dynamics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Zhichao Shen, Yan Yang, Xiaojing Fu, Kyra H. Adams, Ettore Biondi, Zhongwen Zhan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15, 6432 (5 August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tvdvsoiazrsdhjtzmmja">
              <w:r>
                <w:rPr>
                  <w:color w:val="1D4ED8"/>
                  <w:sz w:val="18"/>
                  <w:szCs w:val="18"/>
                  <w:u w:val="single"/>
                </w:rPr>
                <w:t xml:space="preserve">https://doi.org/10.1038/s41467-024-50690-6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Caltech news release names X. (Ruby) Fu and Z. Zhan of Caltech and Caltech DAS scientist E. Biondi, Z. Shen as a Caltech PhD (2022) now at Woods Hole, and K. H. Adams at JPL; CaltechAUTHORS record qaawk-1qa86. Y. Yang's affiliation was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distributed acoustic sensing · vadose zone · soil moisture · evapotranspiration · drought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The authors use pre-existing telecommunication fibre-optic cables at Ridgecrest, California, as dense seismic arrays (distributed acoustic sensing, DAS) and exploit ambient noise, mainly road traffic, to track changes in the near-surface seismic response that depend on the water content of the vadose zone. Over 2019–2022 the observations reveal sub-seasonal replenishment by precipitation and a prolonged drought, consistent with a zero-dimensional hydrological model. The data imply a water loss of about 0.25 m per year by evapotranspiration at the site, which the authors check against nearby eddy-covariance measurements. They note discrepancies between observation and model, so in-situ validation is still needed. The method turns existing infrastructure into a continuous, spatially dense sensor of the unsaturated zone.</w:t>
      </w:r>
    </w:p>
    <w:p>
      <w:pPr>
        <w:keepNext/>
        <w:spacing w:after="40" w:before="80"/>
      </w:pPr>
      <w:r>
        <w:rPr>
          <w:b/>
          <w:bCs/>
          <w:color w:val="B4410C"/>
        </w:rPr>
        <w:t xml:space="preserve">Key equation.</w:t>
      </w:r>
      <w:r>
        <w:rPr>
          <w:i/>
          <w:iCs/>
          <w:color w:val="5B6573"/>
          <w:sz w:val="18"/>
          <w:szCs w:val="18"/>
        </w:rPr>
        <w:t xml:space="preserve">  Zero-dimensional vadose-zone water balance linked to a seismic observable (representative formulation)</w:t>
      </w:r>
    </w:p>
    <w:p>
      <w:pPr>
        <w:pStyle w:val="Equation"/>
      </w:pPr>
      <m:oMathPara>
        <m:oMathParaPr>
          <m:jc m:val="center"/>
        </m:oMathParaPr>
        <m:oMath>
          <m:f>
            <m:fPr>
              <m:type m:val="bar"/>
            </m:fPr>
            <m:num>
              <m:r>
                <m:t>d</m:t>
              </m:r>
              <m:r>
                <m:t>S</m:t>
              </m:r>
            </m:num>
            <m:den>
              <m:r>
                <m:t>d</m:t>
              </m:r>
              <m:r>
                <m:t>t</m:t>
              </m:r>
            </m:den>
          </m:f>
          <m:r>
            <m:rPr>
              <m:sty m:val="p"/>
            </m:rPr>
            <m:t>=</m:t>
          </m:r>
          <m:r>
            <m:t>P</m:t>
          </m:r>
          <m:d>
            <m:dPr>
              <m:begChr m:val="("/>
              <m:sepChr m:val=""/>
              <m:endChr m:val=")"/>
              <m:grow/>
            </m:dPr>
            <m:e>
              <m:r>
                <m:t>t</m:t>
              </m:r>
            </m:e>
          </m:d>
          <m:r>
            <m:rPr>
              <m:sty m:val="p"/>
            </m:rPr>
            <m:t>−</m:t>
          </m:r>
          <m:r>
            <m:t>E</m:t>
          </m:r>
          <m:r>
            <m:t>T</m:t>
          </m:r>
          <m:d>
            <m:dPr>
              <m:begChr m:val="("/>
              <m:sepChr m:val=""/>
              <m:endChr m:val=")"/>
              <m:grow/>
            </m:dPr>
            <m:e>
              <m:r>
                <m:t>t</m:t>
              </m:r>
            </m:e>
          </m:d>
          <m:r>
            <m:rPr>
              <m:sty m:val="p"/>
            </m:rPr>
            <m:t>−</m:t>
          </m:r>
          <m:r>
            <m:t>D</m:t>
          </m:r>
          <m:d>
            <m:dPr>
              <m:begChr m:val="("/>
              <m:sepChr m:val=""/>
              <m:endChr m:val=")"/>
              <m:grow/>
            </m:dPr>
            <m:e>
              <m:r>
                <m:t>S</m:t>
              </m:r>
            </m:e>
          </m:d>
          <m:r>
            <m:rPr>
              <m:sty m:val="p"/>
            </m:rPr>
            <m:t>,</m:t>
          </m:r>
          <m:r>
            <m:t>  </m:t>
          </m:r>
          <m:f>
            <m:fPr>
              <m:type m:val="bar"/>
            </m:fPr>
            <m:num>
              <m:r>
                <m:t>δ</m:t>
              </m:r>
              <m:r>
                <m:t>v</m:t>
              </m:r>
            </m:num>
            <m:den>
              <m:r>
                <m:t>v</m:t>
              </m:r>
            </m:den>
          </m:f>
          <m:d>
            <m:dPr>
              <m:begChr m:val="("/>
              <m:sepChr m:val=""/>
              <m:endChr m:val=")"/>
              <m:grow/>
            </m:dPr>
            <m:e>
              <m:r>
                <m:t>t</m:t>
              </m:r>
            </m:e>
          </m:d>
          <m:r>
            <m:rPr>
              <m:sty m:val="p"/>
            </m:rPr>
            <m:t>≈</m:t>
          </m:r>
          <m:r>
            <m:t>β</m:t>
          </m:r>
          <m:d>
            <m:dPr>
              <m:begChr m:val="("/>
              <m:sepChr m:val=""/>
              <m:endChr m:val=")"/>
              <m:grow/>
            </m:dPr>
            <m:e>
              <m:r>
                <m:t>S</m:t>
              </m:r>
              <m:d>
                <m:dPr>
                  <m:begChr m:val="("/>
                  <m:sepChr m:val=""/>
                  <m:endChr m:val=")"/>
                  <m:grow/>
                </m:dPr>
                <m:e>
                  <m:r>
                    <m:t>t</m:t>
                  </m:r>
                </m:e>
              </m:d>
              <m:r>
                <m:rPr>
                  <m:sty m:val="p"/>
                </m:rPr>
                <m:t>−</m:t>
              </m:r>
              <m:bar>
                <m:barPr>
                  <m:pos m:val="top"/>
                </m:barPr>
                <m:e>
                  <m:r>
                    <m:t>S</m:t>
                  </m:r>
                </m:e>
              </m:bar>
            </m:e>
          </m:d>
        </m:oMath>
      </m:oMathPara>
    </w:p>
    <w:p>
      <w:pPr>
        <w:spacing w:after="100"/>
        <w:jc w:val="both"/>
      </w:pPr>
      <m:oMath>
        <m:r>
          <m:t>S</m:t>
        </m:r>
      </m:oMath>
      <w:r>
        <w:rPr>
          <w:color w:val="3A4350"/>
          <w:sz w:val="19"/>
          <w:szCs w:val="19"/>
        </w:rPr>
        <w:t xml:space="preserve"> is water stored in the vadose layer, </w:t>
      </w:r>
      <m:oMath>
        <m:r>
          <m:t>P</m:t>
        </m:r>
      </m:oMath>
      <w:r>
        <w:rPr>
          <w:color w:val="3A4350"/>
          <w:sz w:val="19"/>
          <w:szCs w:val="19"/>
        </w:rPr>
        <w:t xml:space="preserve"> precipitation, </w:t>
      </w:r>
      <m:oMath>
        <m:r>
          <m:t>E</m:t>
        </m:r>
        <m:r>
          <m:t>T</m:t>
        </m:r>
      </m:oMath>
      <w:r>
        <w:rPr>
          <w:color w:val="3A4350"/>
          <w:sz w:val="19"/>
          <w:szCs w:val="19"/>
        </w:rPr>
        <w:t xml:space="preserve"> evapotranspiration and </w:t>
      </w:r>
      <m:oMath>
        <m:r>
          <m:t>D</m:t>
        </m:r>
      </m:oMath>
      <w:r>
        <w:rPr>
          <w:color w:val="3A4350"/>
          <w:sz w:val="19"/>
          <w:szCs w:val="19"/>
        </w:rPr>
        <w:t xml:space="preserve"> drainage to depth (recharge); </w:t>
      </w:r>
      <m:oMath>
        <m:r>
          <m:t>δ</m:t>
        </m:r>
        <m:r>
          <m:t>v</m:t>
        </m:r>
        <m:r>
          <m:rPr>
            <m:sty m:val="p"/>
          </m:rPr>
          <m:t>/</m:t>
        </m:r>
        <m:r>
          <m:t>v</m:t>
        </m:r>
      </m:oMath>
      <w:r>
        <w:rPr>
          <w:color w:val="3A4350"/>
          <w:sz w:val="19"/>
          <w:szCs w:val="19"/>
        </w:rPr>
        <w:t xml:space="preserve"> is the relative change of seismic velocity from ambient-noise interferometry, linked to storage through a sensitivity </w:t>
      </w:r>
      <m:oMath>
        <m:r>
          <m:t>β</m:t>
        </m:r>
      </m:oMath>
      <w:r>
        <w:rPr>
          <w:color w:val="3A4350"/>
          <w:sz w:val="19"/>
          <w:szCs w:val="19"/>
        </w:rPr>
        <w:t xml:space="preserve"> (the form of this link was not transcribed from the paper).</w:t>
      </w:r>
    </w:p>
    <w:p>
      <w:pPr>
        <w:spacing w:after="100" w:before="80"/>
        <w:jc w:val="both"/>
      </w:pPr>
      <w:r>
        <w:rPr>
          <w:b/>
          <w:bCs/>
          <w:color w:val="B4410C"/>
        </w:rPr>
        <w:t xml:space="preserve">Link to the system. </w:t>
      </w:r>
      <w:r>
        <w:t xml:space="preserve">Belongs to sections 1.3 and 1.2. The recharge boundary of the aquifer model is the drainage </w:t>
      </w:r>
      <m:oMath>
        <m:r>
          <m:t>D</m:t>
        </m:r>
        <m:d>
          <m:dPr>
            <m:begChr m:val="("/>
            <m:sepChr m:val=""/>
            <m:endChr m:val=")"/>
            <m:grow/>
          </m:dPr>
          <m:e>
            <m:r>
              <m:t>S</m:t>
            </m:r>
          </m:e>
        </m:d>
      </m:oMath>
      <w:r>
        <w:t xml:space="preserve"> out of the unsaturated zone, which is rarely observed directly. Where fibre cables run along roads or embankments of the coastal plain, this method could give continuous, spatially dense series of vadose storage that constrain </w:t>
      </w:r>
      <m:oMath>
        <m:r>
          <m:t>P</m:t>
        </m:r>
        <m:r>
          <m:rPr>
            <m:sty m:val="p"/>
          </m:rPr>
          <m:t>−</m:t>
        </m:r>
        <m:r>
          <m:t>E</m:t>
        </m:r>
        <m:r>
          <m:t>T</m:t>
        </m:r>
      </m:oMath>
      <w:r>
        <w:t xml:space="preserve"> and the timing of recharge pulses, and enter the data-assimilation step as an observation of the soil-moisture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use of ambient-noise DAS on existing telecom fibre to monitor vadose-zone moisture through wet periods and drought, with an evapotranspiration estimate checked against eddy covariance. Proposed extension: add </w:t>
      </w:r>
      <m:oMath>
        <m:r>
          <m:t>δ</m:t>
        </m:r>
        <m:r>
          <m:t>v</m:t>
        </m:r>
        <m:r>
          <m:rPr>
            <m:sty m:val="p"/>
          </m:rPr>
          <m:t>/</m:t>
        </m:r>
        <m:r>
          <m:t>v</m:t>
        </m:r>
      </m:oMath>
      <w:r>
        <w:t xml:space="preserve"> from fibre segments as an observation operator on the soil-moisture states of the augmented system, so that the recharge flux becomes a filtered estimate rather than a prescribed forcing. In synthetic-twin tests, compare the posterior variance of annual recharge and of the 2045 chloride goal with and without DAS data, and rank candidate fibre routes by the goal-variance reduction they give.</w:t>
      </w:r>
    </w:p>
    <w:p>
      <w:pPr>
        <w:pStyle w:val="Heading2"/>
        <w:keepNext/>
      </w:pPr>
      <w:r>
        <w:rPr>
          <w:color w:val="B4410C"/>
        </w:rPr>
        <w:t xml:space="preserve">C4  </w:t>
      </w:r>
      <w:r>
        <w:rPr>
          <w:color w:val="1F3864"/>
        </w:rPr>
        <w:t xml:space="preserve">Integrating Long-Term InSAR Monitoring Into Local Groundwater Management: Insights From the Hollywood Basin, California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Yujie Zheng, Mark Simons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61(11), e2024WR039161 (November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y3o-_r7h3boaamb4l7qw">
              <w:r>
                <w:rPr>
                  <w:color w:val="1D4ED8"/>
                  <w:sz w:val="18"/>
                  <w:szCs w:val="18"/>
                  <w:u w:val="single"/>
                </w:rPr>
                <w:t xml:space="preserve">https://doi.org/10.1029/2024WR039161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Caltech Division of Geological and Planetary Sciences news release describes the study as led by former Caltech postdoctoral scholar Y. Zheng, and the paper has a CaltechAUTHORS record (4j4fc-4t265); Zheng is later listed at UT Dallas. M. Simons' affiliation in the author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InSAR · pumping regimes · aquifer-system deformation · sustainable yield · independent component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Hollywood Basin in Los Angeles has few monitoring wells and falls outside some state reporting requirements. The authors combine nearly 30 years (1992–2023) of InSAR ground-deformation data with local groundwater production records to estimate sustainable yield without water-level data. Independent component analysis separates the hydrological signals of the deep and shallow aquifers. The ground subsided when pumping resumed and rebounded when it stopped; most of the aquifer system behaves elastically, but small zones near production wells show signs of permanent compaction. The InSAR-based sustainable yield, 1.44–1.67 million m³ per year, is well below the operating safe yield of 3.70 million m³ per year (the press release gives 1,200–1,400 acre-feet per year, which does not convert exactly).</w:t>
      </w:r>
    </w:p>
    <w:p>
      <w:pPr>
        <w:keepNext/>
        <w:spacing w:after="40" w:before="80"/>
      </w:pPr>
      <w:r>
        <w:rPr>
          <w:b/>
          <w:bCs/>
          <w:color w:val="B4410C"/>
        </w:rPr>
        <w:t xml:space="preserve">Key equation.</w:t>
      </w:r>
      <w:r>
        <w:rPr>
          <w:i/>
          <w:iCs/>
          <w:color w:val="5B6573"/>
          <w:sz w:val="18"/>
          <w:szCs w:val="18"/>
        </w:rPr>
        <w:t xml:space="preserve">  Elastic aquifer-system deformation driven by a pumping history (representative formulation)</w:t>
      </w:r>
    </w:p>
    <w:p>
      <w:pPr>
        <w:pStyle w:val="Equation"/>
      </w:pPr>
      <m:oMathPara>
        <m:oMathParaPr>
          <m:jc m:val="center"/>
        </m:oMathParaPr>
        <m:oMath>
          <m:r>
            <m:t>δ</m:t>
          </m:r>
          <m:r>
            <m:t>b</m:t>
          </m:r>
          <m:d>
            <m:dPr>
              <m:begChr m:val="("/>
              <m:sepChr m:val=""/>
              <m:endChr m:val=")"/>
              <m:grow/>
            </m:dPr>
            <m:e>
              <m:r>
                <m:rPr>
                  <m:sty m:val="b"/>
                </m:rPr>
                <m:t>x</m:t>
              </m:r>
              <m:r>
                <m:rPr>
                  <m:sty m:val="p"/>
                </m:rPr>
                <m:t>,</m:t>
              </m:r>
              <m:r>
                <m:t>t</m:t>
              </m:r>
            </m:e>
          </m:d>
          <m:r>
            <m:rPr>
              <m:sty m:val="p"/>
            </m:rPr>
            <m:t>≈</m:t>
          </m:r>
          <m:sSub>
            <m:e>
              <m:r>
                <m:t>S</m:t>
              </m:r>
            </m:e>
            <m:sub>
              <m:r>
                <m:t>k</m:t>
              </m:r>
              <m:r>
                <m:t>e</m:t>
              </m:r>
            </m:sub>
          </m:sSub>
          <m:d>
            <m:dPr>
              <m:begChr m:val="("/>
              <m:sepChr m:val=""/>
              <m:endChr m:val=")"/>
              <m:grow/>
            </m:dPr>
            <m:e>
              <m:r>
                <m:rPr>
                  <m:sty m:val="b"/>
                </m:rPr>
                <m:t>x</m:t>
              </m:r>
            </m:e>
          </m:d>
          <m:r>
            <m:t> </m:t>
          </m:r>
          <m:r>
            <m:t>δ</m:t>
          </m:r>
          <m:r>
            <m:t>h</m:t>
          </m:r>
          <m:d>
            <m:dPr>
              <m:begChr m:val="("/>
              <m:sepChr m:val=""/>
              <m:endChr m:val=")"/>
              <m:grow/>
            </m:dPr>
            <m:e>
              <m:r>
                <m:rPr>
                  <m:sty m:val="b"/>
                </m:rPr>
                <m:t>x</m:t>
              </m:r>
              <m:r>
                <m:rPr>
                  <m:sty m:val="p"/>
                </m:rPr>
                <m:t>,</m:t>
              </m:r>
              <m:r>
                <m:t>t</m:t>
              </m:r>
            </m:e>
          </m:d>
          <m:r>
            <m:rPr>
              <m:sty m:val="p"/>
            </m:rPr>
            <m:t>,</m:t>
          </m:r>
          <m:r>
            <m:t>  </m:t>
          </m:r>
          <m:r>
            <m:t>δ</m:t>
          </m:r>
          <m:r>
            <m:t>h</m:t>
          </m:r>
          <m:d>
            <m:dPr>
              <m:begChr m:val="("/>
              <m:sepChr m:val=""/>
              <m:endChr m:val=")"/>
              <m:grow/>
            </m:dPr>
            <m:e>
              <m:r>
                <m:rPr>
                  <m:sty m:val="b"/>
                </m:rPr>
                <m:t>x</m:t>
              </m:r>
              <m:r>
                <m:rPr>
                  <m:sty m:val="p"/>
                </m:rPr>
                <m:t>,</m:t>
              </m:r>
              <m:r>
                <m:t>t</m:t>
              </m:r>
            </m:e>
          </m:d>
          <m:r>
            <m:rPr>
              <m:sty m:val="p"/>
            </m:rPr>
            <m:t>=</m:t>
          </m:r>
          <m:r>
            <m:rPr>
              <m:sty m:val="p"/>
            </m:rPr>
            <m:t>−</m:t>
          </m:r>
          <m:nary>
            <m:naryPr>
              <m:chr m:val="∑"/>
              <m:limLoc m:val="undOvr"/>
              <m:subHide m:val="off"/>
              <m:supHide m:val="on"/>
            </m:naryPr>
            <m:sub>
              <m:r>
                <m:t>w</m:t>
              </m:r>
            </m:sub>
            <m:sup>
              <m:r>
                <m:t>​</m:t>
              </m:r>
            </m:sup>
            <m:e>
              <m:nary>
                <m:naryPr>
                  <m:chr m:val="∫"/>
                  <m:limLoc m:val="subSup"/>
                  <m:subHide m:val="off"/>
                  <m:supHide m:val="off"/>
                </m:naryPr>
                <m:sub>
                  <m:r>
                    <m:t>0</m:t>
                  </m:r>
                </m:sub>
                <m:sup>
                  <m:r>
                    <m:t>t</m:t>
                  </m:r>
                </m:sup>
                <m:e>
                  <m:sSub>
                    <m:e>
                      <m:r>
                        <m:t>G</m:t>
                      </m:r>
                    </m:e>
                    <m:sub>
                      <m:r>
                        <m:t>w</m:t>
                      </m:r>
                    </m:sub>
                  </m:sSub>
                </m:e>
              </m:nary>
            </m:e>
          </m:nary>
          <m:d>
            <m:dPr>
              <m:begChr m:val="("/>
              <m:sepChr m:val=""/>
              <m:endChr m:val=")"/>
              <m:grow/>
            </m:dPr>
            <m:e>
              <m:r>
                <m:rPr>
                  <m:sty m:val="b"/>
                </m:rPr>
                <m:t>x</m:t>
              </m:r>
              <m:r>
                <m:rPr>
                  <m:sty m:val="p"/>
                </m:rPr>
                <m:t>,</m:t>
              </m:r>
              <m:r>
                <m:t>t</m:t>
              </m:r>
              <m:r>
                <m:rPr>
                  <m:sty m:val="p"/>
                </m:rPr>
                <m:t>−</m:t>
              </m:r>
              <m:r>
                <m:t>s</m:t>
              </m:r>
            </m:e>
          </m:d>
          <m:r>
            <m:t> </m:t>
          </m:r>
          <m:sSub>
            <m:e>
              <m:r>
                <m:t>Q</m:t>
              </m:r>
            </m:e>
            <m:sub>
              <m:r>
                <m:t>w</m:t>
              </m:r>
            </m:sub>
          </m:sSub>
          <m:d>
            <m:dPr>
              <m:begChr m:val="("/>
              <m:sepChr m:val=""/>
              <m:endChr m:val=")"/>
              <m:grow/>
            </m:dPr>
            <m:e>
              <m:r>
                <m:t>s</m:t>
              </m:r>
            </m:e>
          </m:d>
          <m:r>
            <m:t> </m:t>
          </m:r>
          <m:r>
            <m:t>d</m:t>
          </m:r>
          <m:r>
            <m:t>s</m:t>
          </m:r>
        </m:oMath>
      </m:oMathPara>
    </w:p>
    <w:p>
      <w:pPr>
        <w:spacing w:after="100"/>
        <w:jc w:val="both"/>
      </w:pPr>
      <m:oMath>
        <m:r>
          <m:t>δ</m:t>
        </m:r>
        <m:r>
          <m:t>b</m:t>
        </m:r>
      </m:oMath>
      <w:r>
        <w:rPr>
          <w:color w:val="3A4350"/>
          <w:sz w:val="19"/>
          <w:szCs w:val="19"/>
        </w:rPr>
        <w:t xml:space="preserve"> is vertical ground motion seen by InSAR, </w:t>
      </w:r>
      <m:oMath>
        <m:sSub>
          <m:e>
            <m:r>
              <m:t>S</m:t>
            </m:r>
          </m:e>
          <m:sub>
            <m:r>
              <m:t>k</m:t>
            </m:r>
            <m:r>
              <m:t>e</m:t>
            </m:r>
          </m:sub>
        </m:sSub>
      </m:oMath>
      <w:r>
        <w:rPr>
          <w:color w:val="3A4350"/>
          <w:sz w:val="19"/>
          <w:szCs w:val="19"/>
        </w:rPr>
        <w:t xml:space="preserve"> the elastic skeletal storage, </w:t>
      </w:r>
      <m:oMath>
        <m:r>
          <m:t>δ</m:t>
        </m:r>
        <m:r>
          <m:t>h</m:t>
        </m:r>
      </m:oMath>
      <w:r>
        <w:rPr>
          <w:color w:val="3A4350"/>
          <w:sz w:val="19"/>
          <w:szCs w:val="19"/>
        </w:rPr>
        <w:t xml:space="preserve"> the head change, </w:t>
      </w:r>
      <m:oMath>
        <m:sSub>
          <m:e>
            <m:r>
              <m:t>Q</m:t>
            </m:r>
          </m:e>
          <m:sub>
            <m:r>
              <m:t>w</m:t>
            </m:r>
          </m:sub>
        </m:sSub>
      </m:oMath>
      <w:r>
        <w:rPr>
          <w:color w:val="3A4350"/>
          <w:sz w:val="19"/>
          <w:szCs w:val="19"/>
        </w:rPr>
        <w:t xml:space="preserve"> the pumping rate of well </w:t>
      </w:r>
      <m:oMath>
        <m:r>
          <m:t>w</m:t>
        </m:r>
      </m:oMath>
      <w:r>
        <w:rPr>
          <w:color w:val="3A4350"/>
          <w:sz w:val="19"/>
          <w:szCs w:val="19"/>
        </w:rPr>
        <w:t xml:space="preserve"> and </w:t>
      </w:r>
      <m:oMath>
        <m:sSub>
          <m:e>
            <m:r>
              <m:t>G</m:t>
            </m:r>
          </m:e>
          <m:sub>
            <m:r>
              <m:t>w</m:t>
            </m:r>
          </m:sub>
        </m:sSub>
      </m:oMath>
      <w:r>
        <w:rPr>
          <w:color w:val="3A4350"/>
          <w:sz w:val="19"/>
          <w:szCs w:val="19"/>
        </w:rPr>
        <w:t xml:space="preserve"> the head response of the aquifer to unit pumping at that well.</w:t>
      </w:r>
    </w:p>
    <w:p>
      <w:pPr>
        <w:spacing w:after="100" w:before="80"/>
        <w:jc w:val="both"/>
      </w:pPr>
      <w:r>
        <w:rPr>
          <w:b/>
          <w:bCs/>
          <w:color w:val="B4410C"/>
        </w:rPr>
        <w:t xml:space="preserve">Link to the system. </w:t>
      </w:r>
      <w:r>
        <w:t xml:space="preserve">Belongs to sections 1.5 and 1.9. Pumping wells are the most controllable boundary of the Fushë-Kuqe system, and their records are often incomplete. The paper shows that switching pumping off and on is a natural experiment visible from space: deformation is a filtered record of the pumping history. Radar coverage of the coastal plain could therefore constrain the time-varying well boundary and the storage parameters, and flag inelastic compaction near wells, which would change </w:t>
      </w:r>
      <m:oMath>
        <m:sSub>
          <m:e>
            <m:r>
              <m:t>S</m:t>
            </m:r>
          </m:e>
          <m:sub>
            <m:r>
              <m:t>s</m:t>
            </m:r>
          </m:sub>
        </m:sSub>
      </m:oMath>
      <w:r>
        <w:t xml:space="preserve"> irreversibly.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estimate of sustainable yield from three decades of InSAR and production data in a basin without dense wells, with independent component analysis separating deep and shallow signals. Proposed extension: use pumping pauses to identify the memory kernel </w:t>
      </w:r>
      <m:oMath>
        <m:r>
          <m:t>κ</m:t>
        </m:r>
      </m:oMath>
      <w:r>
        <w:t xml:space="preserve"> of delayed drainage from clays. A completely monotone kernel predicts that rebound after a pause is a mixture of decaying exponentials; fit single-rate and multi-rate kernels to InSAR rebound curves, keep the one with better out-of-sample fit for the head equation, and plan future pauses to maximise information about </w:t>
      </w:r>
      <m:oMath>
        <m:r>
          <m:t>κ</m:t>
        </m:r>
      </m:oMath>
      <w:r>
        <w:t xml:space="preserve">.</w:t>
      </w:r>
    </w:p>
    <w:p>
      <w:pPr>
        <w:pStyle w:val="Heading2"/>
        <w:keepNext/>
      </w:pPr>
      <w:r>
        <w:rPr>
          <w:color w:val="B4410C"/>
        </w:rPr>
        <w:t xml:space="preserve">C5  </w:t>
      </w:r>
      <w:r>
        <w:rPr>
          <w:color w:val="1F3864"/>
        </w:rPr>
        <w:t xml:space="preserve">A Multi-Model Ensemble Kalman Filter for Data Assimilation and Forecasting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Eviatar Bach, Michael Ghil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15(1), e2022MS003123 (2023); arXiv 2202.02272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ebpe7ebdxsau_0dr9jjy">
              <w:r>
                <w:rPr>
                  <w:color w:val="1D4ED8"/>
                  <w:sz w:val="18"/>
                  <w:szCs w:val="18"/>
                  <w:u w:val="single"/>
                </w:rPr>
                <w:t xml:space="preserve">https://doi.org/10.1029/2022MS003123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Bach: Division of Geological and Planetary Sciences, California Institute of Technology (with the Geosciences Department and Laboratoire de Météorologie Dynamique, École Normale Supérieure, Paris), from the affiliation list in the search summary of the article; CaltechAUTHORS record 25yga-y3t16.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multi-model data assimilation · ensemble Kalman filter · model error · initial state · forecasting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When several models of the same system are available, the paper shows that multi-model data assimilation is an extension of the Kalman filter framework and that the resulting estimator has minimum variance among linear unbiased estimators. On this basis the authors build a multi-model ensemble Kalman filter (MM-EnKF) that combines the ensembles of several models with the observations, both in the analysis step (state estimation) and in forecasting. Model error is estimated adaptively and sets the weights of each model and of the observations. In experiments with the Lorenz-96 system that include parametric error, different resolved scales and different fidelities, the MM-EnKF reduces error compared with the best single model and with an unweighted multi-model ensemble, in both probabilistic and deterministic metrics.</w:t>
      </w:r>
    </w:p>
    <w:p>
      <w:pPr>
        <w:keepNext/>
        <w:spacing w:after="40" w:before="80"/>
      </w:pPr>
      <w:r>
        <w:rPr>
          <w:b/>
          <w:bCs/>
          <w:color w:val="B4410C"/>
        </w:rPr>
        <w:t xml:space="preserve">Key equation.</w:t>
      </w:r>
      <w:r>
        <w:rPr>
          <w:i/>
          <w:iCs/>
          <w:color w:val="5B6573"/>
          <w:sz w:val="18"/>
          <w:szCs w:val="18"/>
        </w:rPr>
        <w:t xml:space="preserve">  Multi-model analysis as a generalised Kalman update (representative formulation, independent model errors)</w:t>
      </w:r>
    </w:p>
    <w:p>
      <w:pPr>
        <w:pStyle w:val="Equation"/>
      </w:pPr>
      <m:oMathPara>
        <m:oMathParaPr>
          <m:jc m:val="center"/>
        </m:oMathParaPr>
        <m:oMath>
          <m:sSup>
            <m:e>
              <m:r>
                <m:rPr>
                  <m:sty m:val="b"/>
                </m:rPr>
                <m:t>x</m:t>
              </m:r>
            </m:e>
            <m:sup>
              <m:r>
                <m:t>a</m:t>
              </m:r>
            </m:sup>
          </m:sSup>
          <m:r>
            <m:rPr>
              <m:sty m:val="p"/>
            </m:rPr>
            <m:t>=</m:t>
          </m:r>
          <m:sSup>
            <m:e>
              <m:d>
                <m:dPr>
                  <m:begChr m:val="("/>
                  <m:sepChr m:val=""/>
                  <m:endChr m:val=")"/>
                  <m:grow/>
                </m:dPr>
                <m:e>
                  <m:nary>
                    <m:naryPr>
                      <m:chr m:val="∑"/>
                      <m:limLoc m:val="undOvr"/>
                      <m:subHide m:val="off"/>
                      <m:supHide m:val="off"/>
                    </m:naryPr>
                    <m:sub>
                      <m:r>
                        <m:t>m</m:t>
                      </m:r>
                      <m:r>
                        <m:rPr>
                          <m:sty m:val="p"/>
                        </m:rPr>
                        <m:t>=</m:t>
                      </m:r>
                      <m:r>
                        <m:t>1</m:t>
                      </m:r>
                    </m:sub>
                    <m:sup>
                      <m:r>
                        <m:t>M</m:t>
                      </m:r>
                    </m:sup>
                    <m:e>
                      <m:sSubSup>
                        <m:e>
                          <m:r>
                            <m:rPr>
                              <m:sty m:val="b"/>
                            </m:rPr>
                            <m:t>P</m:t>
                          </m:r>
                        </m:e>
                        <m:sub>
                          <m:r>
                            <m:t>m</m:t>
                          </m:r>
                        </m:sub>
                        <m:sup>
                          <m:r>
                            <m:rPr>
                              <m:sty m:val="p"/>
                            </m:rPr>
                            <m:t>−</m:t>
                          </m:r>
                          <m:r>
                            <m:t>1</m:t>
                          </m:r>
                        </m:sup>
                      </m:sSubSup>
                    </m:e>
                  </m:nary>
                  <m:r>
                    <m:rPr>
                      <m:sty m:val="p"/>
                    </m:rPr>
                    <m:t>+</m:t>
                  </m:r>
                  <m:sSup>
                    <m:e>
                      <m:r>
                        <m:rPr>
                          <m:sty m:val="b"/>
                        </m:rPr>
                        <m:t>H</m:t>
                      </m:r>
                    </m:e>
                    <m:sup>
                      <m:r>
                        <m:rPr>
                          <m:sty m:val="p"/>
                        </m:rPr>
                        <m:t>⊤</m:t>
                      </m:r>
                    </m:sup>
                  </m:sSup>
                  <m:sSup>
                    <m:e>
                      <m:r>
                        <m:rPr>
                          <m:sty m:val="b"/>
                        </m:rPr>
                        <m:t>R</m:t>
                      </m:r>
                    </m:e>
                    <m:sup>
                      <m:r>
                        <m:rPr>
                          <m:sty m:val="p"/>
                        </m:rPr>
                        <m:t>−</m:t>
                      </m:r>
                      <m:r>
                        <m:t>1</m:t>
                      </m:r>
                    </m:sup>
                  </m:sSup>
                  <m:r>
                    <m:rPr>
                      <m:sty m:val="b"/>
                    </m:rPr>
                    <m:t>H</m:t>
                  </m:r>
                </m:e>
              </m:d>
            </m:e>
            <m:sup>
              <m:r>
                <m:rPr>
                  <m:sty m:val="p"/>
                </m:rPr>
                <m:t>−</m:t>
              </m:r>
              <m:r>
                <m:t>1</m:t>
              </m:r>
            </m:sup>
          </m:sSup>
          <m:d>
            <m:dPr>
              <m:begChr m:val="("/>
              <m:sepChr m:val=""/>
              <m:endChr m:val=")"/>
              <m:grow/>
            </m:dPr>
            <m:e>
              <m:nary>
                <m:naryPr>
                  <m:chr m:val="∑"/>
                  <m:limLoc m:val="undOvr"/>
                  <m:subHide m:val="off"/>
                  <m:supHide m:val="off"/>
                </m:naryPr>
                <m:sub>
                  <m:r>
                    <m:t>m</m:t>
                  </m:r>
                  <m:r>
                    <m:rPr>
                      <m:sty m:val="p"/>
                    </m:rPr>
                    <m:t>=</m:t>
                  </m:r>
                  <m:r>
                    <m:t>1</m:t>
                  </m:r>
                </m:sub>
                <m:sup>
                  <m:r>
                    <m:t>M</m:t>
                  </m:r>
                </m:sup>
                <m:e>
                  <m:sSubSup>
                    <m:e>
                      <m:r>
                        <m:rPr>
                          <m:sty m:val="b"/>
                        </m:rPr>
                        <m:t>P</m:t>
                      </m:r>
                    </m:e>
                    <m:sub>
                      <m:r>
                        <m:t>m</m:t>
                      </m:r>
                    </m:sub>
                    <m:sup>
                      <m:r>
                        <m:rPr>
                          <m:sty m:val="p"/>
                        </m:rPr>
                        <m:t>−</m:t>
                      </m:r>
                      <m:r>
                        <m:t>1</m:t>
                      </m:r>
                    </m:sup>
                  </m:sSubSup>
                </m:e>
              </m:nary>
              <m:sSubSup>
                <m:e>
                  <m:r>
                    <m:rPr>
                      <m:sty m:val="b"/>
                    </m:rPr>
                    <m:t>x</m:t>
                  </m:r>
                </m:e>
                <m:sub>
                  <m:r>
                    <m:t>m</m:t>
                  </m:r>
                </m:sub>
                <m:sup>
                  <m:r>
                    <m:t>f</m:t>
                  </m:r>
                </m:sup>
              </m:sSubSup>
              <m:r>
                <m:rPr>
                  <m:sty m:val="p"/>
                </m:rPr>
                <m:t>+</m:t>
              </m:r>
              <m:sSup>
                <m:e>
                  <m:r>
                    <m:rPr>
                      <m:sty m:val="b"/>
                    </m:rPr>
                    <m:t>H</m:t>
                  </m:r>
                </m:e>
                <m:sup>
                  <m:r>
                    <m:rPr>
                      <m:sty m:val="p"/>
                    </m:rPr>
                    <m:t>⊤</m:t>
                  </m:r>
                </m:sup>
              </m:sSup>
              <m:sSup>
                <m:e>
                  <m:r>
                    <m:rPr>
                      <m:sty m:val="b"/>
                    </m:rPr>
                    <m:t>R</m:t>
                  </m:r>
                </m:e>
                <m:sup>
                  <m:r>
                    <m:rPr>
                      <m:sty m:val="p"/>
                    </m:rPr>
                    <m:t>−</m:t>
                  </m:r>
                  <m:r>
                    <m:t>1</m:t>
                  </m:r>
                </m:sup>
              </m:sSup>
              <m:r>
                <m:rPr>
                  <m:sty m:val="b"/>
                </m:rPr>
                <m:t>y</m:t>
              </m:r>
            </m:e>
          </m:d>
        </m:oMath>
      </m:oMathPara>
    </w:p>
    <w:p>
      <w:pPr>
        <w:spacing w:after="100"/>
        <w:jc w:val="both"/>
      </w:pPr>
      <m:oMath>
        <m:sSubSup>
          <m:e>
            <m:r>
              <m:rPr>
                <m:sty m:val="b"/>
              </m:rPr>
              <m:t>x</m:t>
            </m:r>
          </m:e>
          <m:sub>
            <m:r>
              <m:t>m</m:t>
            </m:r>
          </m:sub>
          <m:sup>
            <m:r>
              <m:t>f</m:t>
            </m:r>
          </m:sup>
        </m:sSubSup>
      </m:oMath>
      <w:r>
        <w:rPr>
          <w:color w:val="3A4350"/>
          <w:sz w:val="19"/>
          <w:szCs w:val="19"/>
        </w:rPr>
        <w:t xml:space="preserve"> is the forecast of model </w:t>
      </w:r>
      <m:oMath>
        <m:r>
          <m:t>m</m:t>
        </m:r>
      </m:oMath>
      <w:r>
        <w:rPr>
          <w:color w:val="3A4350"/>
          <w:sz w:val="19"/>
          <w:szCs w:val="19"/>
        </w:rPr>
        <w:t xml:space="preserve"> with error covariance </w:t>
      </w:r>
      <m:oMath>
        <m:sSub>
          <m:e>
            <m:r>
              <m:rPr>
                <m:sty m:val="b"/>
              </m:rPr>
              <m:t>P</m:t>
            </m:r>
          </m:e>
          <m:sub>
            <m:r>
              <m:t>m</m:t>
            </m:r>
          </m:sub>
        </m:sSub>
      </m:oMath>
      <w:r>
        <w:rPr>
          <w:color w:val="3A4350"/>
          <w:sz w:val="19"/>
          <w:szCs w:val="19"/>
        </w:rPr>
        <w:t xml:space="preserve"> (ensemble spread plus estimated model error), </w:t>
      </w:r>
      <m:oMath>
        <m:r>
          <m:rPr>
            <m:sty m:val="b"/>
          </m:rPr>
          <m:t>y</m:t>
        </m:r>
      </m:oMath>
      <w:r>
        <w:rPr>
          <w:color w:val="3A4350"/>
          <w:sz w:val="19"/>
          <w:szCs w:val="19"/>
        </w:rPr>
        <w:t xml:space="preserve"> the observations with operator </w:t>
      </w:r>
      <m:oMath>
        <m:r>
          <m:rPr>
            <m:sty m:val="b"/>
          </m:rPr>
          <m:t>H</m:t>
        </m:r>
      </m:oMath>
      <w:r>
        <w:rPr>
          <w:color w:val="3A4350"/>
          <w:sz w:val="19"/>
          <w:szCs w:val="19"/>
        </w:rPr>
        <w:t xml:space="preserve"> and error covariance </w:t>
      </w:r>
      <m:oMath>
        <m:r>
          <m:rPr>
            <m:sty m:val="b"/>
          </m:rPr>
          <m:t>R</m:t>
        </m:r>
      </m:oMath>
      <w:r>
        <w:rPr>
          <w:color w:val="3A4350"/>
          <w:sz w:val="19"/>
          <w:szCs w:val="19"/>
        </w:rPr>
        <w:t xml:space="preserve">; the analysis </w:t>
      </w:r>
      <m:oMath>
        <m:sSup>
          <m:e>
            <m:r>
              <m:rPr>
                <m:sty m:val="b"/>
              </m:rPr>
              <m:t>x</m:t>
            </m:r>
          </m:e>
          <m:sup>
            <m:r>
              <m:t>a</m:t>
            </m:r>
          </m:sup>
        </m:sSup>
      </m:oMath>
      <w:r>
        <w:rPr>
          <w:color w:val="3A4350"/>
          <w:sz w:val="19"/>
          <w:szCs w:val="19"/>
        </w:rPr>
        <w:t xml:space="preserve"> weights each model by its estimated precision.</w:t>
      </w:r>
    </w:p>
    <w:p>
      <w:pPr>
        <w:spacing w:after="100" w:before="80"/>
        <w:jc w:val="both"/>
      </w:pPr>
      <w:r>
        <w:rPr>
          <w:b/>
          <w:bCs/>
          <w:color w:val="B4410C"/>
        </w:rPr>
        <w:t xml:space="preserve">Link to the system. </w:t>
      </w:r>
      <w:r>
        <w:t xml:space="preserve">Belongs to sections 1.6 and 1.9. The present salinity distribution of the Fushë-Kuqe aquifer, which is the initial state of any forecast to 2045, is uncertain, and several models compete to describe it: a sharp-interface model, a single-species variable-density model and the full seven-ion reactive model. The MM-EnKF estimates the initial state with all of them and weights them by demonstrated skill at the wells, instead of committing to one model in advance.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proof that multi-model assimilation is a minimum-variance linear unbiased extension of the Kalman filter, with an adaptive filter that weights models by estimated model error. Proposed extension: a multi-model initial-state analysis for the aquifer. Map ensembles of the sharp-interface and variable-density models to a common state (head and chloride on one grid), assimilate heads and chloride, and report model weights as a function of distance from the coast. Test whether the analysed state gives a better one-year forecast of chloride at held-out wells than either model alone; mapping between unlike state spaces is the main open step.</w:t>
      </w:r>
    </w:p>
    <w:p>
      <w:pPr>
        <w:pStyle w:val="Heading2"/>
        <w:keepNext/>
      </w:pPr>
      <w:r>
        <w:rPr>
          <w:color w:val="B4410C"/>
        </w:rPr>
        <w:t xml:space="preserve">C6  </w:t>
      </w:r>
      <w:r>
        <w:rPr>
          <w:color w:val="1F3864"/>
        </w:rPr>
        <w:t xml:space="preserve">Modeling Global Vegetation Gross Primary Productivity, Transpiration and Hyperspectral Canopy Radiative Transfer Simultaneously Using a Next Generation Land Surface Model—CliMA Land</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Yujie Wang, Renato K. Braghiere, Marcos Longo, Alexander J. Norton, Philipp Köhler, Russell Doughty, et al. (corresponding authors A. Anthony Bloom and Christian Frankenberg; full author list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Advances in Modeling Earth Systems, 15(3), e2021MS002964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soye9edcqrpjevd3h7b8">
              <w:r>
                <w:rPr>
                  <w:color w:val="1D4ED8"/>
                  <w:sz w:val="18"/>
                  <w:szCs w:val="18"/>
                  <w:u w:val="single"/>
                </w:rPr>
                <w:t xml:space="preserve">https://doi.org/10.1029/2021MS002964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Wang: Division of Geological and Planetary Sciences, California Institute of Technology, from the search summary of the article; C. Frankenberg and A. A. Bloom are also linked to JPL.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land surface model · transpiration · hyperspectral radiative transfer · solar-induced fluorescence · Climate Modeling Alliance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Traditional land surface models simulate transpiration and gross primary productivity (GPP), which cannot be measured directly from space, but not the canopy reflectance and fluorescence spectra that satellites do observe. CliMA Land, the land model of the Climate Modeling Alliance, closes this gap. It simulates global GPP, transpiration and hyperspectral canopy radiative transfer (reflectance at 400–2,500 nm, fluorescence at 640–850 nm) at hourly time steps and 1° resolution, and it produces vegetation indices and fluorescence for any sun–sensor geometry. Its spatial patterns correlate significantly with existing data-driven products, with a mean </w:t>
      </w:r>
      <m:oMath>
        <m:sSup>
          <m:e>
            <m:r>
              <m:t>R</m:t>
            </m:r>
          </m:e>
          <m:sup>
            <m:r>
              <m:t>2</m:t>
            </m:r>
          </m:sup>
        </m:sSup>
      </m:oMath>
      <w:r>
        <w:t xml:space="preserve"> of 0.777 across nine products. Because the water flux and the satellite signals come from the same model, satellite spectra become direct observables of the processes that remove water from the soil. The code is public.</w:t>
      </w:r>
    </w:p>
    <w:p>
      <w:pPr>
        <w:keepNext/>
        <w:spacing w:after="40" w:before="80"/>
      </w:pPr>
      <w:r>
        <w:rPr>
          <w:b/>
          <w:bCs/>
          <w:color w:val="B4410C"/>
        </w:rPr>
        <w:t xml:space="preserve">Key equation.</w:t>
      </w:r>
      <w:r>
        <w:rPr>
          <w:i/>
          <w:iCs/>
          <w:color w:val="5B6573"/>
          <w:sz w:val="18"/>
          <w:szCs w:val="18"/>
        </w:rPr>
        <w:t xml:space="preserve">  Transpiration as the root-zone sink of soil water (representative formulation)</w:t>
      </w:r>
    </w:p>
    <w:p>
      <w:pPr>
        <w:pStyle w:val="Equation"/>
      </w:pPr>
      <m:oMathPara>
        <m:oMathParaPr>
          <m:jc m:val="center"/>
        </m:oMathParaPr>
        <m:oMath>
          <m:f>
            <m:fPr>
              <m:type m:val="bar"/>
            </m:fPr>
            <m:num>
              <m:r>
                <m:rPr>
                  <m:sty m:val="p"/>
                </m:rPr>
                <m:t>∂</m:t>
              </m:r>
              <m:r>
                <m:t>θ</m:t>
              </m:r>
            </m:num>
            <m:den>
              <m:r>
                <m:rPr>
                  <m:sty m:val="p"/>
                </m:rPr>
                <m:t>∂</m:t>
              </m:r>
              <m:r>
                <m:t>t</m:t>
              </m:r>
            </m:den>
          </m:f>
          <m:r>
            <m:rPr>
              <m:sty m:val="p"/>
            </m:rPr>
            <m:t>=</m:t>
          </m:r>
          <m:r>
            <m:rPr>
              <m:sty m:val="p"/>
            </m:rPr>
            <m:t>−</m:t>
          </m:r>
          <m:f>
            <m:fPr>
              <m:type m:val="bar"/>
            </m:fPr>
            <m:num>
              <m:r>
                <m:rPr>
                  <m:sty m:val="p"/>
                </m:rPr>
                <m:t>∂</m:t>
              </m:r>
              <m:sSub>
                <m:e>
                  <m:r>
                    <m:t>q</m:t>
                  </m:r>
                </m:e>
                <m:sub>
                  <m:r>
                    <m:t>z</m:t>
                  </m:r>
                </m:sub>
              </m:sSub>
            </m:num>
            <m:den>
              <m:r>
                <m:rPr>
                  <m:sty m:val="p"/>
                </m:rPr>
                <m:t>∂</m:t>
              </m:r>
              <m:r>
                <m:t>z</m:t>
              </m:r>
            </m:den>
          </m:f>
          <m:r>
            <m:rPr>
              <m:sty m:val="p"/>
            </m:rPr>
            <m:t>−</m:t>
          </m:r>
          <m:sSub>
            <m:e>
              <m:r>
                <m:t>s</m:t>
              </m:r>
            </m:e>
            <m:sub>
              <m:r>
                <m:t>T</m:t>
              </m:r>
            </m:sub>
          </m:sSub>
          <m:d>
            <m:dPr>
              <m:begChr m:val="("/>
              <m:sepChr m:val=""/>
              <m:endChr m:val=")"/>
              <m:grow/>
            </m:dPr>
            <m:e>
              <m:r>
                <m:t>z</m:t>
              </m:r>
              <m:r>
                <m:rPr>
                  <m:sty m:val="p"/>
                </m:rPr>
                <m:t>,</m:t>
              </m:r>
              <m:r>
                <m:t>t</m:t>
              </m:r>
            </m:e>
          </m:d>
          <m:r>
            <m:rPr>
              <m:sty m:val="p"/>
            </m:rPr>
            <m:t>,</m:t>
          </m:r>
          <m:r>
            <m:t>  </m:t>
          </m:r>
          <m:nary>
            <m:naryPr>
              <m:chr m:val="∫"/>
              <m:limLoc m:val="subSup"/>
              <m:subHide m:val="off"/>
              <m:supHide m:val="off"/>
            </m:naryPr>
            <m:sub>
              <m:r>
                <m:rPr>
                  <m:sty m:val="p"/>
                </m:rPr>
                <m:t>−</m:t>
              </m:r>
              <m:sSub>
                <m:e>
                  <m:r>
                    <m:t>z</m:t>
                  </m:r>
                </m:e>
                <m:sub>
                  <m:r>
                    <m:t>r</m:t>
                  </m:r>
                </m:sub>
              </m:sSub>
            </m:sub>
            <m:sup>
              <m:r>
                <m:t>0</m:t>
              </m:r>
            </m:sup>
            <m:e>
              <m:sSub>
                <m:e>
                  <m:r>
                    <m:t>s</m:t>
                  </m:r>
                </m:e>
                <m:sub>
                  <m:r>
                    <m:t>T</m:t>
                  </m:r>
                </m:sub>
              </m:sSub>
            </m:e>
          </m:nary>
          <m:r>
            <m:t> </m:t>
          </m:r>
          <m:r>
            <m:t>d</m:t>
          </m:r>
          <m:r>
            <m:t>z</m:t>
          </m:r>
          <m:r>
            <m:rPr>
              <m:sty m:val="p"/>
            </m:rPr>
            <m:t>=</m:t>
          </m:r>
          <m:r>
            <m:t>T</m:t>
          </m:r>
          <m:r>
            <m:rPr>
              <m:sty m:val="p"/>
            </m:rPr>
            <m:t>=</m:t>
          </m:r>
          <m:nary>
            <m:naryPr>
              <m:chr m:val="∑"/>
              <m:limLoc m:val="undOvr"/>
              <m:subHide m:val="off"/>
              <m:supHide m:val="on"/>
            </m:naryPr>
            <m:sub>
              <m:r>
                <m:t>i</m:t>
              </m:r>
            </m:sub>
            <m:sup>
              <m:r>
                <m:t>​</m:t>
              </m:r>
            </m:sup>
            <m:e>
              <m:sSub>
                <m:e>
                  <m:r>
                    <m:t>A</m:t>
                  </m:r>
                </m:e>
                <m:sub>
                  <m:r>
                    <m:t>i</m:t>
                  </m:r>
                </m:sub>
              </m:sSub>
            </m:e>
          </m:nary>
          <m:r>
            <m:t> </m:t>
          </m:r>
          <m:sSub>
            <m:e>
              <m:r>
                <m:t>g</m:t>
              </m:r>
            </m:e>
            <m:sub>
              <m:r>
                <m:t>s</m:t>
              </m:r>
              <m:r>
                <m:rPr>
                  <m:sty m:val="p"/>
                </m:rPr>
                <m:t>,</m:t>
              </m:r>
              <m:r>
                <m:t>i</m:t>
              </m:r>
            </m:sub>
          </m:sSub>
          <m:r>
            <m:t> </m:t>
          </m:r>
          <m:f>
            <m:fPr>
              <m:type m:val="bar"/>
            </m:fPr>
            <m:num>
              <m:r>
                <m:t>D</m:t>
              </m:r>
            </m:num>
            <m:den>
              <m:sSub>
                <m:e>
                  <m:r>
                    <m:t>p</m:t>
                  </m:r>
                </m:e>
                <m:sub>
                  <m:r>
                    <m:t>a</m:t>
                  </m:r>
                </m:sub>
              </m:sSub>
            </m:den>
          </m:f>
        </m:oMath>
      </m:oMathPara>
    </w:p>
    <w:p>
      <w:pPr>
        <w:spacing w:after="100"/>
        <w:jc w:val="both"/>
      </w:pPr>
      <m:oMath>
        <m:r>
          <m:t>θ</m:t>
        </m:r>
      </m:oMath>
      <w:r>
        <w:rPr>
          <w:color w:val="3A4350"/>
          <w:sz w:val="19"/>
          <w:szCs w:val="19"/>
        </w:rPr>
        <w:t xml:space="preserve"> is soil water content, </w:t>
      </w:r>
      <m:oMath>
        <m:sSub>
          <m:e>
            <m:r>
              <m:t>q</m:t>
            </m:r>
          </m:e>
          <m:sub>
            <m:r>
              <m:t>z</m:t>
            </m:r>
          </m:sub>
        </m:sSub>
      </m:oMath>
      <w:r>
        <w:rPr>
          <w:color w:val="3A4350"/>
          <w:sz w:val="19"/>
          <w:szCs w:val="19"/>
        </w:rPr>
        <w:t xml:space="preserve"> the vertical soil-water flux, </w:t>
      </w:r>
      <m:oMath>
        <m:sSub>
          <m:e>
            <m:r>
              <m:t>s</m:t>
            </m:r>
          </m:e>
          <m:sub>
            <m:r>
              <m:t>T</m:t>
            </m:r>
          </m:sub>
        </m:sSub>
      </m:oMath>
      <w:r>
        <w:rPr>
          <w:color w:val="3A4350"/>
          <w:sz w:val="19"/>
          <w:szCs w:val="19"/>
        </w:rPr>
        <w:t xml:space="preserve"> root water uptake over the root zone of depth </w:t>
      </w:r>
      <m:oMath>
        <m:sSub>
          <m:e>
            <m:r>
              <m:t>z</m:t>
            </m:r>
          </m:e>
          <m:sub>
            <m:r>
              <m:t>r</m:t>
            </m:r>
          </m:sub>
        </m:sSub>
      </m:oMath>
      <w:r>
        <w:rPr>
          <w:color w:val="3A4350"/>
          <w:sz w:val="19"/>
          <w:szCs w:val="19"/>
        </w:rPr>
        <w:t xml:space="preserve">, </w:t>
      </w:r>
      <m:oMath>
        <m:r>
          <m:t>T</m:t>
        </m:r>
      </m:oMath>
      <w:r>
        <w:rPr>
          <w:color w:val="3A4350"/>
          <w:sz w:val="19"/>
          <w:szCs w:val="19"/>
        </w:rPr>
        <w:t xml:space="preserve"> transpiration, </w:t>
      </w:r>
      <m:oMath>
        <m:sSub>
          <m:e>
            <m:r>
              <m:t>A</m:t>
            </m:r>
          </m:e>
          <m:sub>
            <m:r>
              <m:t>i</m:t>
            </m:r>
          </m:sub>
        </m:sSub>
      </m:oMath>
      <w:r>
        <w:rPr>
          <w:color w:val="3A4350"/>
          <w:sz w:val="19"/>
          <w:szCs w:val="19"/>
        </w:rPr>
        <w:t xml:space="preserve"> and </w:t>
      </w:r>
      <m:oMath>
        <m:sSub>
          <m:e>
            <m:r>
              <m:t>g</m:t>
            </m:r>
          </m:e>
          <m:sub>
            <m:r>
              <m:t>s</m:t>
            </m:r>
            <m:r>
              <m:rPr>
                <m:sty m:val="p"/>
              </m:rPr>
              <m:t>,</m:t>
            </m:r>
            <m:r>
              <m:t>i</m:t>
            </m:r>
          </m:sub>
        </m:sSub>
      </m:oMath>
      <w:r>
        <w:rPr>
          <w:color w:val="3A4350"/>
          <w:sz w:val="19"/>
          <w:szCs w:val="19"/>
        </w:rPr>
        <w:t xml:space="preserve"> the area and stomatal conductance of leaf class </w:t>
      </w:r>
      <m:oMath>
        <m:r>
          <m:t>i</m:t>
        </m:r>
      </m:oMath>
      <w:r>
        <w:rPr>
          <w:color w:val="3A4350"/>
          <w:sz w:val="19"/>
          <w:szCs w:val="19"/>
        </w:rPr>
        <w:t xml:space="preserve">, and </w:t>
      </w:r>
      <m:oMath>
        <m:r>
          <m:t>D</m:t>
        </m:r>
        <m:r>
          <m:rPr>
            <m:sty m:val="p"/>
          </m:rPr>
          <m:t>/</m:t>
        </m:r>
        <m:sSub>
          <m:e>
            <m:r>
              <m:t>p</m:t>
            </m:r>
          </m:e>
          <m:sub>
            <m:r>
              <m:t>a</m:t>
            </m:r>
          </m:sub>
        </m:sSub>
      </m:oMath>
      <w:r>
        <w:rPr>
          <w:color w:val="3A4350"/>
          <w:sz w:val="19"/>
          <w:szCs w:val="19"/>
        </w:rPr>
        <w:t xml:space="preserve"> the vapour-pressure deficit relative to air pressure.</w:t>
      </w:r>
    </w:p>
    <w:p>
      <w:pPr>
        <w:spacing w:after="100" w:before="80"/>
        <w:jc w:val="both"/>
      </w:pPr>
      <w:r>
        <w:rPr>
          <w:b/>
          <w:bCs/>
          <w:color w:val="B4410C"/>
        </w:rPr>
        <w:t xml:space="preserve">Link to the system. </w:t>
      </w:r>
      <w:r>
        <w:t xml:space="preserve">Belongs to sections 1.2, 1.3 and 1.9. Recharge is rain minus evapotranspiration filtered by the unsaturated zone, and in the Mediterranean summer transpiration is the largest and least observed term. A land model that predicts transpiration together with reflectance and fluorescence lets satellite spectra constrain it over the Fushë-Kuqe plain; the same component is the land–atmosphere link of the augmented land–atmosphere–ocean–groundwater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one land model that produces GPP, transpiration and hyperspectral reflectance and fluorescence at global scale, so that satellite spectra become model observables. Proposed extension: put root-zone soil moisture and a canopy parameter in the state of the augmented system, assimilate fluorescence and reflectance through CliMA Land as the observation operator, and compute recharge from the posterior evapotranspiration. Test whether this reduces the summer head misfit at shallow wells and the spread of the 2045 chloride goal compared with recharge from a crop-coefficient evapotranspiration model.</w:t>
      </w:r>
    </w:p>
    <w:p>
      <w:pPr>
        <w:pStyle w:val="Heading2"/>
        <w:keepNext/>
      </w:pPr>
      <w:r>
        <w:rPr>
          <w:color w:val="B4410C"/>
        </w:rPr>
        <w:t xml:space="preserve">C7  </w:t>
      </w:r>
      <w:r>
        <w:rPr>
          <w:color w:val="1F3864"/>
        </w:rPr>
        <w:t xml:space="preserve">Climate-Change Controls on River Delta Avulsion Location and Frequency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Austin J. Chadwick, Michael P. Lamb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Geophysical Research: Earth Surface, 126, e2020JF005950 (2021; issue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rionj9mbc4fesbwapr3l">
              <w:r>
                <w:rPr>
                  <w:color w:val="1D4ED8"/>
                  <w:sz w:val="18"/>
                  <w:szCs w:val="18"/>
                  <w:u w:val="single"/>
                </w:rPr>
                <w:t xml:space="preserve">https://doi.org/10.1029/2020JF005950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CaltechAUTHORS:20210528-094925804 and the author PDF on lamb.caltech.edu (A. J. Chadwick is also listed with the University of Minnesota).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sea-level rise · sediment supply · flood regime · backwater hydrodynamics · morphodynamic model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Using quasi-two-dimensional morphodynamic simulations, the authors test how changes in relative sea level, sediment supply and flood regime affect where and how often avulsions occur on river deltas. Relative sea-level rise drives more frequent avulsions, at a distance from the shoreline set by backwater hydrodynamics. Reducing the sediment supply relative to transport capacity has little effect on deltaic avulsions, because deltas keep aggrading through progradation, while increasing it can shift avulsions upstream of the backwater zone. More frequent overbank floods cause less frequent avulsions, because floods scour the river bed within the backwater zone and slow net aggradation. The Mitchell River delta is discussed as a counterexample, where avulsion frequency decreased during Holocene sea-level rise. The paper is the modelling companion of the 2020 PNAS study by the same group.</w:t>
      </w:r>
    </w:p>
    <w:p>
      <w:pPr>
        <w:keepNext/>
        <w:spacing w:after="40" w:before="80"/>
      </w:pPr>
      <w:r>
        <w:rPr>
          <w:b/>
          <w:bCs/>
          <w:color w:val="B4410C"/>
        </w:rPr>
        <w:t xml:space="preserve">Key equation.</w:t>
      </w:r>
      <w:r>
        <w:rPr>
          <w:i/>
          <w:iCs/>
          <w:color w:val="5B6573"/>
          <w:sz w:val="18"/>
          <w:szCs w:val="18"/>
        </w:rPr>
        <w:t xml:space="preserve">  Gradually varied flow with a sea-level condition at the river mouth (representative formulation)</w:t>
      </w:r>
    </w:p>
    <w:p>
      <w:pPr>
        <w:pStyle w:val="Equation"/>
      </w:pPr>
      <m:oMathPara>
        <m:oMathParaPr>
          <m:jc m:val="center"/>
        </m:oMathParaPr>
        <m:oMath>
          <m:f>
            <m:fPr>
              <m:type m:val="bar"/>
            </m:fPr>
            <m:num>
              <m:r>
                <m:t>d</m:t>
              </m:r>
              <m:r>
                <m:t>H</m:t>
              </m:r>
            </m:num>
            <m:den>
              <m:r>
                <m:t>d</m:t>
              </m:r>
              <m:r>
                <m:t>x</m:t>
              </m:r>
            </m:den>
          </m:f>
          <m:r>
            <m:rPr>
              <m:sty m:val="p"/>
            </m:rPr>
            <m:t>=</m:t>
          </m:r>
          <m:f>
            <m:fPr>
              <m:type m:val="bar"/>
            </m:fPr>
            <m:num>
              <m:r>
                <m:t>S</m:t>
              </m:r>
              <m:r>
                <m:rPr>
                  <m:sty m:val="p"/>
                </m:rPr>
                <m:t>−</m:t>
              </m:r>
              <m:sSub>
                <m:e>
                  <m:r>
                    <m:t>S</m:t>
                  </m:r>
                </m:e>
                <m:sub>
                  <m:r>
                    <m:t>f</m:t>
                  </m:r>
                </m:sub>
              </m:sSub>
            </m:num>
            <m:den>
              <m:r>
                <m:t>1</m:t>
              </m:r>
              <m:r>
                <m:rPr>
                  <m:sty m:val="p"/>
                </m:rPr>
                <m:t>−</m:t>
              </m:r>
              <m:r>
                <m:t>F</m:t>
              </m:r>
              <m:sSup>
                <m:e>
                  <m:r>
                    <m:t>r</m:t>
                  </m:r>
                </m:e>
                <m:sup>
                  <m:r>
                    <m:t>2</m:t>
                  </m:r>
                </m:sup>
              </m:sSup>
            </m:den>
          </m:f>
          <m:r>
            <m:rPr>
              <m:sty m:val="p"/>
            </m:rPr>
            <m:t>,</m:t>
          </m:r>
          <m:r>
            <m:t>  </m:t>
          </m:r>
          <m:r>
            <m:t>H</m:t>
          </m:r>
          <m:d>
            <m:dPr>
              <m:begChr m:val="("/>
              <m:sepChr m:val=""/>
              <m:endChr m:val=")"/>
              <m:grow/>
            </m:dPr>
            <m:e>
              <m:sSub>
                <m:e>
                  <m:r>
                    <m:t>x</m:t>
                  </m:r>
                </m:e>
                <m:sub>
                  <m:r>
                    <m:t>m</m:t>
                  </m:r>
                </m:sub>
              </m:sSub>
              <m:r>
                <m:rPr>
                  <m:sty m:val="p"/>
                </m:rPr>
                <m:t>,</m:t>
              </m:r>
              <m:r>
                <m:t>t</m:t>
              </m:r>
            </m:e>
          </m:d>
          <m:r>
            <m:rPr>
              <m:sty m:val="p"/>
            </m:rPr>
            <m:t>=</m:t>
          </m:r>
          <m:sSub>
            <m:e>
              <m:r>
                <m:t>z</m:t>
              </m:r>
            </m:e>
            <m:sub>
              <m:r>
                <m:rPr>
                  <m:nor/>
                </m:rPr>
                <m:t>sl</m:t>
              </m:r>
            </m:sub>
          </m:sSub>
          <m:d>
            <m:dPr>
              <m:begChr m:val="("/>
              <m:sepChr m:val=""/>
              <m:endChr m:val=")"/>
              <m:grow/>
            </m:dPr>
            <m:e>
              <m:r>
                <m:t>t</m:t>
              </m:r>
            </m:e>
          </m:d>
          <m:r>
            <m:rPr>
              <m:sty m:val="p"/>
            </m:rPr>
            <m:t>−</m:t>
          </m:r>
          <m:r>
            <m:t>η</m:t>
          </m:r>
          <m:d>
            <m:dPr>
              <m:begChr m:val="("/>
              <m:sepChr m:val=""/>
              <m:endChr m:val=")"/>
              <m:grow/>
            </m:dPr>
            <m:e>
              <m:sSub>
                <m:e>
                  <m:r>
                    <m:t>x</m:t>
                  </m:r>
                </m:e>
                <m:sub>
                  <m:r>
                    <m:t>m</m:t>
                  </m:r>
                </m:sub>
              </m:sSub>
              <m:r>
                <m:rPr>
                  <m:sty m:val="p"/>
                </m:rPr>
                <m:t>,</m:t>
              </m:r>
              <m:r>
                <m:t>t</m:t>
              </m:r>
            </m:e>
          </m:d>
        </m:oMath>
      </m:oMathPara>
    </w:p>
    <w:p>
      <w:pPr>
        <w:spacing w:after="100"/>
        <w:jc w:val="both"/>
      </w:pPr>
      <m:oMath>
        <m:r>
          <m:t>H</m:t>
        </m:r>
      </m:oMath>
      <w:r>
        <w:rPr>
          <w:color w:val="3A4350"/>
          <w:sz w:val="19"/>
          <w:szCs w:val="19"/>
        </w:rPr>
        <w:t xml:space="preserve"> is flow depth, </w:t>
      </w:r>
      <m:oMath>
        <m:r>
          <m:t>S</m:t>
        </m:r>
      </m:oMath>
      <w:r>
        <w:rPr>
          <w:color w:val="3A4350"/>
          <w:sz w:val="19"/>
          <w:szCs w:val="19"/>
        </w:rPr>
        <w:t xml:space="preserve"> bed slope, </w:t>
      </w:r>
      <m:oMath>
        <m:sSub>
          <m:e>
            <m:r>
              <m:t>S</m:t>
            </m:r>
          </m:e>
          <m:sub>
            <m:r>
              <m:t>f</m:t>
            </m:r>
          </m:sub>
        </m:sSub>
      </m:oMath>
      <w:r>
        <w:rPr>
          <w:color w:val="3A4350"/>
          <w:sz w:val="19"/>
          <w:szCs w:val="19"/>
        </w:rPr>
        <w:t xml:space="preserve"> friction slope, </w:t>
      </w:r>
      <m:oMath>
        <m:r>
          <m:t>F</m:t>
        </m:r>
        <m:r>
          <m:t>r</m:t>
        </m:r>
      </m:oMath>
      <w:r>
        <w:rPr>
          <w:color w:val="3A4350"/>
          <w:sz w:val="19"/>
          <w:szCs w:val="19"/>
        </w:rPr>
        <w:t xml:space="preserve"> the Froude number, </w:t>
      </w:r>
      <m:oMath>
        <m:sSub>
          <m:e>
            <m:r>
              <m:t>z</m:t>
            </m:r>
          </m:e>
          <m:sub>
            <m:r>
              <m:rPr>
                <m:nor/>
              </m:rPr>
              <m:t>sl</m:t>
            </m:r>
          </m:sub>
        </m:sSub>
      </m:oMath>
      <w:r>
        <w:rPr>
          <w:color w:val="3A4350"/>
          <w:sz w:val="19"/>
          <w:szCs w:val="19"/>
        </w:rPr>
        <w:t xml:space="preserve"> sea level and </w:t>
      </w:r>
      <m:oMath>
        <m:r>
          <m:t>η</m:t>
        </m:r>
      </m:oMath>
      <w:r>
        <w:rPr>
          <w:color w:val="3A4350"/>
          <w:sz w:val="19"/>
          <w:szCs w:val="19"/>
        </w:rPr>
        <w:t xml:space="preserve"> bed elevation at the mouth </w:t>
      </w:r>
      <m:oMath>
        <m:sSub>
          <m:e>
            <m:r>
              <m:t>x</m:t>
            </m:r>
          </m:e>
          <m:sub>
            <m:r>
              <m:t>m</m:t>
            </m:r>
          </m:sub>
        </m:sSub>
      </m:oMath>
      <w:r>
        <w:rPr>
          <w:color w:val="3A4350"/>
          <w:sz w:val="19"/>
          <w:szCs w:val="19"/>
        </w:rPr>
        <w:t xml:space="preserve">; the sea-level condition sets the backwater profile, whose length (about </w:t>
      </w:r>
      <m:oMath>
        <m:r>
          <m:t>H</m:t>
        </m:r>
        <m:r>
          <m:rPr>
            <m:sty m:val="p"/>
          </m:rPr>
          <m:t>/</m:t>
        </m:r>
        <m:r>
          <m:t>S</m:t>
        </m:r>
      </m:oMath>
      <w:r>
        <w:rPr>
          <w:color w:val="3A4350"/>
          <w:sz w:val="19"/>
          <w:szCs w:val="19"/>
        </w:rPr>
        <w:t xml:space="preserve">) sets where aggradation and avulsion occur.</w:t>
      </w:r>
    </w:p>
    <w:p>
      <w:pPr>
        <w:spacing w:after="100" w:before="80"/>
        <w:jc w:val="both"/>
      </w:pPr>
      <w:r>
        <w:rPr>
          <w:b/>
          <w:bCs/>
          <w:color w:val="B4410C"/>
        </w:rPr>
        <w:t xml:space="preserve">Link to the system. </w:t>
      </w:r>
      <w:r>
        <w:t xml:space="preserve">Belongs to sections 1.1, 1.4 and 1.7. The river boundary of the aquifer depends jointly on sea level and on the flood regime: sea-level rise raises the backwater reach, floods scour it. Stage and bed elevation in the Robin exchange term are therefore driven by two forcings at once, which makes the river boundary a compound, non-stationary boundary in projections to 2045.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single morphodynamic framework that separates the effects of sea level, sediment supply and flood regime on avulsion location and frequency. Proposed extension: compound-forcing scenarios for the river boundary. Draw joint scenarios of sea-level rise and flood frequency, run a backwater model to obtain river stage and bed elevation near the coast, and pass them to the Robin exchange term of the aquifer model. Test how much the 2045 chloride goal near the river changes when the two forcings are sampled jointly rather than independently.</w:t>
      </w:r>
    </w:p>
    <w:p>
      <w:pPr>
        <w:pStyle w:val="Heading1"/>
        <w:pageBreakBefore/>
      </w:pPr>
      <w:r>
        <w:rPr>
          <w:color w:val="C25E00"/>
        </w:rPr>
        <w:t xml:space="preserve">6. Princeton University</w:t>
      </w:r>
    </w:p>
    <w:p>
      <w:pPr>
        <w:spacing w:after="120"/>
        <w:jc w:val="both"/>
      </w:pPr>
      <w:r>
        <w:t xml:space="preserve">Princeton contributes storm hazards, Markov forcing, integrated hydrologic modelling, the atmospheric boundary layer, attribution and the clays. Dazhi Xi, Ning Lin and Avantika Gori quantify sequential tropical-cyclone hazards [P1], and Avantika Gori, Ning Lin and James Smith compound flooding from rain and surge [P3]; Anru Zhang and Mengdi Wang compress the state space of Markov processes [P2]; Chen Yang, Laura Condon, Reed Maxwell and colleagues simulate groundwater and surface water of the contiguous United States at high resolution [P4]; Elie Bou-Zeid, William Anderson, Gabriel Katul and Larry Mahrt review surface heterogeneity in the boundary layer [P5]; Sjoukje Philip, Gabriel Vecchi and colleagues attribute an extreme heat wave rapidly [P6]; and Xiaojin Zheng, Xinyi Shen and Ian Bourg simulate cation exchange and self-assembly in Na/Ca smectite gels [P7].</w:t>
      </w:r>
    </w:p>
    <w:p>
      <w:pPr>
        <w:pStyle w:val="Heading2"/>
        <w:keepNext/>
      </w:pPr>
      <w:r>
        <w:rPr>
          <w:color w:val="C25E00"/>
        </w:rPr>
        <w:t xml:space="preserve">P1  </w:t>
      </w:r>
      <w:r>
        <w:rPr>
          <w:color w:val="1F3864"/>
        </w:rPr>
        <w:t xml:space="preserve">Increasing sequential tropical cyclone hazards along the US East and Gulf coasts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Dazhi Xi, Ning Lin, Avantika Gori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Climate Change, 13(3), 258–265 (March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x8cvlugkgnsek_csg1wy">
              <w:r>
                <w:rPr>
                  <w:color w:val="1D4ED8"/>
                  <w:sz w:val="18"/>
                  <w:szCs w:val="18"/>
                  <w:u w:val="single"/>
                </w:rPr>
                <w:t xml:space="preserve">https://doi.org/10.1038/s41558-023-01595-7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Civil and Environmental Engineering, Princeton University (N. Lin; D. Xi, graduate student and then postdoctoral researcher; A. Gori, graduate student in Lin's group): Princeton University news release of 1 March 2023 and the Princeton research portal (search-result text).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sequential (back-to-back) storms · storm surge and rainfall hazard · sea-level rise · synthetic tropical cyclones · temporal clustering of extremes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Two tropical cyclones that strike the same place within a few days can do more harm than two isolated storms, because the first weakens coastal defences before the second arrives. The authors downscale climate models to generate many synthetic storms, estimate wind, rainfall and storm surge with physics-based hazard models, add sea-level rise from probabilistic projections, and estimate how often hazardous storms follow each other along the US East and Gulf coasts. The chance of such sequences has risen over recent decades at many locations. Under high (moderate) emissions, the return period of two storms affecting one location within 15 days falls over the century from 10–92 years to about 1–2 (1–3) years, through sea-level rise and changes in storm climatology. A Katrina-like storm followed within 15 days by a Harvey-like storm, absent from 1,000 years of control simulation, passes an annual probability of 1% by 2100 under high emissions.</w:t>
      </w:r>
    </w:p>
    <w:p>
      <w:pPr>
        <w:keepNext/>
        <w:spacing w:after="40" w:before="80"/>
      </w:pPr>
      <w:r>
        <w:rPr>
          <w:b/>
          <w:bCs/>
          <w:color w:val="C25E00"/>
        </w:rPr>
        <w:t xml:space="preserve">Key equation.</w:t>
      </w:r>
      <w:r>
        <w:rPr>
          <w:i/>
          <w:iCs/>
          <w:color w:val="5B6573"/>
          <w:sz w:val="18"/>
          <w:szCs w:val="18"/>
        </w:rPr>
        <w:t xml:space="preserve">  Rate of pairs of hazardous events within a window, for Poisson arrivals (representative formulation, not from the paper)</w:t>
      </w:r>
    </w:p>
    <w:p>
      <w:pPr>
        <w:pStyle w:val="Equation"/>
      </w:pPr>
      <m:oMathPara>
        <m:oMathParaPr>
          <m:jc m:val="center"/>
        </m:oMathParaPr>
        <m:oMath>
          <m:r>
            <m:t>λ</m:t>
          </m:r>
          <m:r>
            <m:rPr>
              <m:sty m:val="p"/>
            </m:rPr>
            <m:t>=</m:t>
          </m:r>
          <m:sSub>
            <m:e>
              <m:r>
                <m:t>λ</m:t>
              </m:r>
            </m:e>
            <m:sub>
              <m:r>
                <m:t>0</m:t>
              </m:r>
            </m:sub>
          </m:sSub>
          <m:r>
            <m:t> </m:t>
          </m:r>
          <m:r>
            <m:rPr>
              <m:scr m:val="double-struck"/>
              <m:sty m:val="p"/>
            </m:rPr>
            <m:t>P</m:t>
          </m:r>
          <m:d>
            <m:dPr>
              <m:begChr m:val="("/>
              <m:sepChr m:val=""/>
              <m:endChr m:val=")"/>
              <m:grow/>
            </m:dPr>
            <m:e>
              <m:sSub>
                <m:e>
                  <m:r>
                    <m:t>η</m:t>
                  </m:r>
                </m:e>
                <m:sub>
                  <m:r>
                    <m:rPr>
                      <m:nor/>
                    </m:rPr>
                    <m:t>storm</m:t>
                  </m:r>
                </m:sub>
              </m:sSub>
              <m:r>
                <m:rPr>
                  <m:sty m:val="p"/>
                </m:rPr>
                <m:t>+</m:t>
              </m:r>
              <m:sSub>
                <m:e>
                  <m:r>
                    <m:t>Δ</m:t>
                  </m:r>
                </m:e>
                <m:sub>
                  <m:r>
                    <m:rPr>
                      <m:nor/>
                    </m:rPr>
                    <m:t>SLR</m:t>
                  </m:r>
                </m:sub>
              </m:sSub>
              <m:r>
                <m:rPr>
                  <m:sty m:val="p"/>
                </m:rPr>
                <m:t>&gt;</m:t>
              </m:r>
              <m:sSub>
                <m:e>
                  <m:r>
                    <m:t>η</m:t>
                  </m:r>
                </m:e>
                <m:sub>
                  <m:r>
                    <m:t>c</m:t>
                  </m:r>
                </m:sub>
              </m:sSub>
            </m:e>
          </m:d>
          <m:r>
            <m:rPr>
              <m:sty m:val="p"/>
            </m:rPr>
            <m:t>,</m:t>
          </m:r>
          <m:r>
            <m:t>  </m:t>
          </m:r>
          <m:sSub>
            <m:e>
              <m:r>
                <m:t>λ</m:t>
              </m:r>
            </m:e>
            <m:sub>
              <m:r>
                <m:rPr>
                  <m:nor/>
                </m:rPr>
                <m:t>seq</m:t>
              </m:r>
            </m:sub>
          </m:sSub>
          <m:r>
            <m:rPr>
              <m:sty m:val="p"/>
            </m:rPr>
            <m:t>≈</m:t>
          </m:r>
          <m:sSup>
            <m:e>
              <m:r>
                <m:t>λ</m:t>
              </m:r>
            </m:e>
            <m:sup>
              <m:r>
                <m:t>2</m:t>
              </m:r>
            </m:sup>
          </m:sSup>
          <m:r>
            <m:t>w</m:t>
          </m:r>
          <m:r>
            <m:t> </m:t>
          </m:r>
          <m:d>
            <m:dPr>
              <m:begChr m:val="("/>
              <m:sepChr m:val=""/>
              <m:endChr m:val=")"/>
              <m:grow/>
            </m:dPr>
            <m:e>
              <m:r>
                <m:t>λ</m:t>
              </m:r>
              <m:r>
                <m:t>w</m:t>
              </m:r>
              <m:r>
                <m:rPr>
                  <m:sty m:val="p"/>
                </m:rPr>
                <m:t>≪</m:t>
              </m:r>
              <m:r>
                <m:t>1</m:t>
              </m:r>
            </m:e>
          </m:d>
          <m:r>
            <m:rPr>
              <m:sty m:val="p"/>
            </m:rPr>
            <m:t>,</m:t>
          </m:r>
          <m:r>
            <m:t>  </m:t>
          </m:r>
          <m:sSub>
            <m:e>
              <m:r>
                <m:t>T</m:t>
              </m:r>
            </m:e>
            <m:sub>
              <m:r>
                <m:rPr>
                  <m:nor/>
                </m:rPr>
                <m:t>seq</m:t>
              </m:r>
            </m:sub>
          </m:sSub>
          <m:r>
            <m:rPr>
              <m:sty m:val="p"/>
            </m:rPr>
            <m:t>=</m:t>
          </m:r>
          <m:f>
            <m:fPr>
              <m:type m:val="bar"/>
            </m:fPr>
            <m:num>
              <m:r>
                <m:t>1</m:t>
              </m:r>
            </m:num>
            <m:den>
              <m:sSub>
                <m:e>
                  <m:r>
                    <m:t>λ</m:t>
                  </m:r>
                </m:e>
                <m:sub>
                  <m:r>
                    <m:rPr>
                      <m:nor/>
                    </m:rPr>
                    <m:t>seq</m:t>
                  </m:r>
                </m:sub>
              </m:sSub>
            </m:den>
          </m:f>
        </m:oMath>
      </m:oMathPara>
    </w:p>
    <w:p>
      <w:pPr>
        <w:spacing w:after="100"/>
        <w:jc w:val="both"/>
      </w:pPr>
      <m:oMath>
        <m:sSub>
          <m:e>
            <m:r>
              <m:t>λ</m:t>
            </m:r>
          </m:e>
          <m:sub>
            <m:r>
              <m:t>0</m:t>
            </m:r>
          </m:sub>
        </m:sSub>
      </m:oMath>
      <w:r>
        <w:rPr>
          <w:color w:val="3A4350"/>
          <w:sz w:val="19"/>
          <w:szCs w:val="19"/>
        </w:rPr>
        <w:t xml:space="preserve"> is the rate of storms reaching the site, </w:t>
      </w:r>
      <m:oMath>
        <m:sSub>
          <m:e>
            <m:r>
              <m:t>η</m:t>
            </m:r>
          </m:e>
          <m:sub>
            <m:r>
              <m:rPr>
                <m:nor/>
              </m:rPr>
              <m:t>storm</m:t>
            </m:r>
          </m:sub>
        </m:sSub>
      </m:oMath>
      <w:r>
        <w:rPr>
          <w:color w:val="3A4350"/>
          <w:sz w:val="19"/>
          <w:szCs w:val="19"/>
        </w:rPr>
        <w:t xml:space="preserve"> the storm water level, </w:t>
      </w:r>
      <m:oMath>
        <m:sSub>
          <m:e>
            <m:r>
              <m:t>Δ</m:t>
            </m:r>
          </m:e>
          <m:sub>
            <m:r>
              <m:rPr>
                <m:nor/>
              </m:rPr>
              <m:t>SLR</m:t>
            </m:r>
          </m:sub>
        </m:sSub>
      </m:oMath>
      <w:r>
        <w:rPr>
          <w:color w:val="3A4350"/>
          <w:sz w:val="19"/>
          <w:szCs w:val="19"/>
        </w:rPr>
        <w:t xml:space="preserve"> the sea-level rise, </w:t>
      </w:r>
      <m:oMath>
        <m:sSub>
          <m:e>
            <m:r>
              <m:t>η</m:t>
            </m:r>
          </m:e>
          <m:sub>
            <m:r>
              <m:t>c</m:t>
            </m:r>
          </m:sub>
        </m:sSub>
      </m:oMath>
      <w:r>
        <w:rPr>
          <w:color w:val="3A4350"/>
          <w:sz w:val="19"/>
          <w:szCs w:val="19"/>
        </w:rPr>
        <w:t xml:space="preserve"> a hazard threshold, </w:t>
      </w:r>
      <m:oMath>
        <m:r>
          <m:t>λ</m:t>
        </m:r>
      </m:oMath>
      <w:r>
        <w:rPr>
          <w:color w:val="3A4350"/>
          <w:sz w:val="19"/>
          <w:szCs w:val="19"/>
        </w:rPr>
        <w:t xml:space="preserve"> the rate of hazardous storms and </w:t>
      </w:r>
      <m:oMath>
        <m:r>
          <m:t>w</m:t>
        </m:r>
      </m:oMath>
      <w:r>
        <w:rPr>
          <w:color w:val="3A4350"/>
          <w:sz w:val="19"/>
          <w:szCs w:val="19"/>
        </w:rPr>
        <w:t xml:space="preserve"> the window (15 days); the return period of pairs falls with the square of the single-event rate, which is why sea-level rise shortens it so much.</w:t>
      </w:r>
    </w:p>
    <w:p>
      <w:pPr>
        <w:spacing w:after="100" w:before="80"/>
        <w:jc w:val="both"/>
      </w:pPr>
      <w:r>
        <w:rPr>
          <w:b/>
          <w:bCs/>
          <w:color w:val="C25E00"/>
        </w:rPr>
        <w:t xml:space="preserve">Link to the system. </w:t>
      </w:r>
      <w:r>
        <w:t xml:space="preserve">Belongs to sections 1.7, 1.1 and 1.6. The sea boundary of the Fushë-Kuqe model is usually forced with independent storm events. The paper shows that clustering matters and that sea-level rise raises the rate of hazardous events. In the coastal aquifer the second of two close surges meets ground already salinised by the first, so the state at the end of one event is the initial condition of the next. The Adriatic has no tropical cyclones, but the reasoning applies to its storm surges driven by Mediterranean cyclones and sirocco winds.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physics-based, climate-conditioned estimate of back-to-back storm hazards that combines synthetic storms, hazard models and sea-level rise projections. Proposed extension: a recovery-time criterion for the coastal aquifer. After a surge or overwash, shallow salinity decays with a recovery time </w:t>
      </w:r>
      <m:oMath>
        <m:sSub>
          <m:e>
            <m:r>
              <m:t>T</m:t>
            </m:r>
          </m:e>
          <m:sub>
            <m:r>
              <m:t>r</m:t>
            </m:r>
          </m:sub>
        </m:sSub>
      </m:oMath>
      <w:r>
        <w:t xml:space="preserve"> set by recharge and by the memory kernel of the immobile zones. If hazardous surges arrive at rate </w:t>
      </w:r>
      <m:oMath>
        <m:r>
          <m:t>λ</m:t>
        </m:r>
      </m:oMath>
      <w:r>
        <w:t xml:space="preserve">, salinity ratchets upward when </w:t>
      </w:r>
      <m:oMath>
        <m:r>
          <m:t>λ</m:t>
        </m:r>
        <m:sSub>
          <m:e>
            <m:r>
              <m:t>T</m:t>
            </m:r>
          </m:e>
          <m:sub>
            <m:r>
              <m:t>r</m:t>
            </m:r>
          </m:sub>
        </m:sSub>
      </m:oMath>
      <w:r>
        <w:t xml:space="preserve"> approaches one. Compute </w:t>
      </w:r>
      <m:oMath>
        <m:sSub>
          <m:e>
            <m:r>
              <m:t>T</m:t>
            </m:r>
          </m:e>
          <m:sub>
            <m:r>
              <m:t>r</m:t>
            </m:r>
          </m:sub>
        </m:sSub>
      </m:oMath>
      <w:r>
        <w:t xml:space="preserve"> with the transient model and </w:t>
      </w:r>
      <m:oMath>
        <m:r>
          <m:t>λ</m:t>
        </m:r>
      </m:oMath>
      <w:r>
        <w:t xml:space="preserve"> from tide-gauge records for present and raised sea levels, and use </w:t>
      </w:r>
      <m:oMath>
        <m:r>
          <m:t>λ</m:t>
        </m:r>
        <m:sSub>
          <m:e>
            <m:r>
              <m:t>T</m:t>
            </m:r>
          </m:e>
          <m:sub>
            <m:r>
              <m:t>r</m:t>
            </m:r>
          </m:sub>
        </m:sSub>
      </m:oMath>
      <w:r>
        <w:t xml:space="preserve"> as a design goal for monitoring, with sampling scheduled within </w:t>
      </w:r>
      <m:oMath>
        <m:sSub>
          <m:e>
            <m:r>
              <m:t>T</m:t>
            </m:r>
          </m:e>
          <m:sub>
            <m:r>
              <m:t>r</m:t>
            </m:r>
          </m:sub>
        </m:sSub>
      </m:oMath>
      <w:r>
        <w:t xml:space="preserve"> after each surge.</w:t>
      </w:r>
    </w:p>
    <w:p>
      <w:pPr>
        <w:pStyle w:val="Heading2"/>
        <w:keepNext/>
      </w:pPr>
      <w:r>
        <w:rPr>
          <w:color w:val="C25E00"/>
        </w:rPr>
        <w:t xml:space="preserve">P2  </w:t>
      </w:r>
      <w:r>
        <w:rPr>
          <w:color w:val="1F3864"/>
        </w:rPr>
        <w:t xml:space="preserve">Spectral State Compression of Markov Processes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 Zhang (given name not verified), Mengdi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Information Theory, 66(5), 3202–3231 (2020), article 8918022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uz_lzn1mzfwemckugp-">
              <w:r>
                <w:rPr>
                  <w:color w:val="1D4ED8"/>
                  <w:sz w:val="18"/>
                  <w:szCs w:val="18"/>
                  <w:u w:val="single"/>
                </w:rPr>
                <w:t xml:space="preserve">https://doi.org/10.1109/TIT.2019.2956737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Wang, Princeton University: Princeton research-portal record and arXiv author block (earlier search session); A. Zhang, University of Wisconsin–Madison. M. Wang's department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Markov chains · low-rank transition matrices · state aggregation · spectral estimation from one trajectory · reduced forcing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Many Markov processes with large state spaces have transition matrices with hidden low-dimensional structure, for example states that behave alike and can be aggregated into a few meta-states. The paper studies how to estimate such a low-rank transition matrix, and its leading spectral structure, from a single observed trajectory of the chain. It proposes spectral methods that truncate the singular value decomposition of an empirical transition matrix and gives statistical error bounds for the estimates (the exact form of the bounds was not re-checked here). Because the leading singular subspaces reveal which states can be merged, the method also yields a state aggregation, that is a reduced Markov model with far fewer states than the original.</w:t>
      </w:r>
    </w:p>
    <w:p>
      <w:pPr>
        <w:keepNext/>
        <w:spacing w:after="40" w:before="80"/>
      </w:pPr>
      <w:r>
        <w:rPr>
          <w:b/>
          <w:bCs/>
          <w:color w:val="C25E00"/>
        </w:rPr>
        <w:t xml:space="preserve">Key equation.</w:t>
      </w:r>
      <w:r>
        <w:rPr>
          <w:i/>
          <w:iCs/>
          <w:color w:val="5B6573"/>
          <w:sz w:val="18"/>
          <w:szCs w:val="18"/>
        </w:rPr>
        <w:t xml:space="preserve">  Rank-r spectral estimate of a transition matrix from one trajectory (representative formulation)</w:t>
      </w:r>
    </w:p>
    <w:p>
      <w:pPr>
        <w:pStyle w:val="Equation"/>
      </w:pPr>
      <m:oMathPara>
        <m:oMathParaPr>
          <m:jc m:val="center"/>
        </m:oMathParaPr>
        <m:oMath>
          <m:sSub>
            <m:e>
              <m:acc>
                <m:accPr>
                  <m:chr m:val="̃"/>
                </m:accPr>
                <m:e>
                  <m:r>
                    <m:t>P</m:t>
                  </m:r>
                </m:e>
              </m:acc>
            </m:e>
            <m:sub>
              <m:r>
                <m:t>i</m:t>
              </m:r>
              <m:r>
                <m:t>j</m:t>
              </m:r>
            </m:sub>
          </m:sSub>
          <m:r>
            <m:rPr>
              <m:sty m:val="p"/>
            </m:rPr>
            <m:t>=</m:t>
          </m:r>
          <m:f>
            <m:fPr>
              <m:type m:val="bar"/>
            </m:fPr>
            <m:num>
              <m:sSub>
                <m:e>
                  <m:r>
                    <m:t>n</m:t>
                  </m:r>
                </m:e>
                <m:sub>
                  <m:r>
                    <m:t>i</m:t>
                  </m:r>
                  <m:r>
                    <m:t>j</m:t>
                  </m:r>
                </m:sub>
              </m:sSub>
            </m:num>
            <m:den>
              <m:nary>
                <m:naryPr>
                  <m:chr m:val="∑"/>
                  <m:limLoc m:val="undOvr"/>
                  <m:subHide m:val="off"/>
                  <m:supHide m:val="on"/>
                </m:naryPr>
                <m:sub>
                  <m:r>
                    <m:t>k</m:t>
                  </m:r>
                </m:sub>
                <m:sup>
                  <m:r>
                    <m:t>​</m:t>
                  </m:r>
                </m:sup>
                <m:e>
                  <m:sSub>
                    <m:e>
                      <m:r>
                        <m:t>n</m:t>
                      </m:r>
                    </m:e>
                    <m:sub>
                      <m:r>
                        <m:t>i</m:t>
                      </m:r>
                      <m:r>
                        <m:t>k</m:t>
                      </m:r>
                    </m:sub>
                  </m:sSub>
                </m:e>
              </m:nary>
            </m:den>
          </m:f>
          <m:r>
            <m:rPr>
              <m:sty m:val="p"/>
            </m:rPr>
            <m:t>,</m:t>
          </m:r>
          <m:r>
            <m:t>  </m:t>
          </m:r>
          <m:acc>
            <m:accPr>
              <m:chr m:val="̂"/>
            </m:accPr>
            <m:e>
              <m:r>
                <m:t>P</m:t>
              </m:r>
            </m:e>
          </m:acc>
          <m:r>
            <m:rPr>
              <m:sty m:val="p"/>
            </m:rPr>
            <m:t>=</m:t>
          </m:r>
          <m:nary>
            <m:naryPr>
              <m:chr m:val="∑"/>
              <m:limLoc m:val="undOvr"/>
              <m:subHide m:val="off"/>
              <m:supHide m:val="off"/>
            </m:naryPr>
            <m:sub>
              <m:r>
                <m:t>l</m:t>
              </m:r>
              <m:r>
                <m:rPr>
                  <m:sty m:val="p"/>
                </m:rPr>
                <m:t>=</m:t>
              </m:r>
              <m:r>
                <m:t>1</m:t>
              </m:r>
            </m:sub>
            <m:sup>
              <m:r>
                <m:t>r</m:t>
              </m:r>
            </m:sup>
            <m:e>
              <m:sSub>
                <m:e>
                  <m:r>
                    <m:t>σ</m:t>
                  </m:r>
                </m:e>
                <m:sub>
                  <m:r>
                    <m:t>l</m:t>
                  </m:r>
                </m:sub>
              </m:sSub>
            </m:e>
          </m:nary>
          <m:r>
            <m:t> </m:t>
          </m:r>
          <m:sSub>
            <m:e>
              <m:r>
                <m:t>u</m:t>
              </m:r>
            </m:e>
            <m:sub>
              <m:r>
                <m:t>l</m:t>
              </m:r>
            </m:sub>
          </m:sSub>
          <m:sSubSup>
            <m:e>
              <m:r>
                <m:t>v</m:t>
              </m:r>
            </m:e>
            <m:sub>
              <m:r>
                <m:t>l</m:t>
              </m:r>
            </m:sub>
            <m:sup>
              <m:r>
                <m:rPr>
                  <m:sty m:val="p"/>
                </m:rPr>
                <m:t>⊤</m:t>
              </m:r>
            </m:sup>
          </m:sSubSup>
          <m:r>
            <m:t> </m:t>
          </m:r>
          <m:r>
            <m:t> </m:t>
          </m:r>
          <m:r>
            <m:rPr>
              <m:nor/>
            </m:rPr>
            <m:t>from the SVD of</m:t>
          </m:r>
          <m:r>
            <m:t> </m:t>
          </m:r>
          <m:acc>
            <m:accPr>
              <m:chr m:val="̃"/>
            </m:accPr>
            <m:e>
              <m:r>
                <m:t>P</m:t>
              </m:r>
            </m:e>
          </m:acc>
          <m:r>
            <m:rPr>
              <m:sty m:val="p"/>
            </m:rPr>
            <m:t>,</m:t>
          </m:r>
          <m:r>
            <m:t>  </m:t>
          </m:r>
          <m:r>
            <m:rPr>
              <m:nor/>
            </m:rPr>
            <m:t>rank</m:t>
          </m:r>
          <m:d>
            <m:dPr>
              <m:begChr m:val="("/>
              <m:sepChr m:val=""/>
              <m:endChr m:val=")"/>
              <m:grow/>
            </m:dPr>
            <m:e>
              <m:r>
                <m:t>P</m:t>
              </m:r>
            </m:e>
          </m:d>
          <m:r>
            <m:rPr>
              <m:sty m:val="p"/>
            </m:rPr>
            <m:t>=</m:t>
          </m:r>
          <m:r>
            <m:t>r</m:t>
          </m:r>
        </m:oMath>
      </m:oMathPara>
    </w:p>
    <w:p>
      <w:pPr>
        <w:spacing w:after="100"/>
        <w:jc w:val="both"/>
      </w:pPr>
      <m:oMath>
        <m:sSub>
          <m:e>
            <m:r>
              <m:t>n</m:t>
            </m:r>
          </m:e>
          <m:sub>
            <m:r>
              <m:t>i</m:t>
            </m:r>
            <m:r>
              <m:t>j</m:t>
            </m:r>
          </m:sub>
        </m:sSub>
      </m:oMath>
      <w:r>
        <w:rPr>
          <w:color w:val="3A4350"/>
          <w:sz w:val="19"/>
          <w:szCs w:val="19"/>
        </w:rPr>
        <w:t xml:space="preserve"> counts the observed transitions from state </w:t>
      </w:r>
      <m:oMath>
        <m:r>
          <m:t>i</m:t>
        </m:r>
      </m:oMath>
      <w:r>
        <w:rPr>
          <w:color w:val="3A4350"/>
          <w:sz w:val="19"/>
          <w:szCs w:val="19"/>
        </w:rPr>
        <w:t xml:space="preserve"> to state </w:t>
      </w:r>
      <m:oMath>
        <m:r>
          <m:t>j</m:t>
        </m:r>
      </m:oMath>
      <w:r>
        <w:rPr>
          <w:color w:val="3A4350"/>
          <w:sz w:val="19"/>
          <w:szCs w:val="19"/>
        </w:rPr>
        <w:t xml:space="preserve"> along the trajectory, </w:t>
      </w:r>
      <m:oMath>
        <m:acc>
          <m:accPr>
            <m:chr m:val="̃"/>
          </m:accPr>
          <m:e>
            <m:r>
              <m:t>P</m:t>
            </m:r>
          </m:e>
        </m:acc>
      </m:oMath>
      <w:r>
        <w:rPr>
          <w:color w:val="3A4350"/>
          <w:sz w:val="19"/>
          <w:szCs w:val="19"/>
        </w:rPr>
        <w:t xml:space="preserve"> is the empirical transition matrix, and </w:t>
      </w:r>
      <m:oMath>
        <m:acc>
          <m:accPr>
            <m:chr m:val="̂"/>
          </m:accPr>
          <m:e>
            <m:r>
              <m:t>P</m:t>
            </m:r>
          </m:e>
        </m:acc>
      </m:oMath>
      <w:r>
        <w:rPr>
          <w:color w:val="3A4350"/>
          <w:sz w:val="19"/>
          <w:szCs w:val="19"/>
        </w:rPr>
        <w:t xml:space="preserve"> keeps its </w:t>
      </w:r>
      <m:oMath>
        <m:r>
          <m:t>r</m:t>
        </m:r>
      </m:oMath>
      <w:r>
        <w:rPr>
          <w:color w:val="3A4350"/>
          <w:sz w:val="19"/>
          <w:szCs w:val="19"/>
        </w:rPr>
        <w:t xml:space="preserve"> leading singular triplets </w:t>
      </w:r>
      <m:oMath>
        <m:d>
          <m:dPr>
            <m:begChr m:val="("/>
            <m:sepChr m:val=""/>
            <m:endChr m:val=")"/>
            <m:grow/>
          </m:dPr>
          <m:e>
            <m:sSub>
              <m:e>
                <m:r>
                  <m:t>σ</m:t>
                </m:r>
              </m:e>
              <m:sub>
                <m:r>
                  <m:t>l</m:t>
                </m:r>
              </m:sub>
            </m:sSub>
            <m:r>
              <m:rPr>
                <m:sty m:val="p"/>
              </m:rPr>
              <m:t>,</m:t>
            </m:r>
            <m:sSub>
              <m:e>
                <m:r>
                  <m:t>u</m:t>
                </m:r>
              </m:e>
              <m:sub>
                <m:r>
                  <m:t>l</m:t>
                </m:r>
              </m:sub>
            </m:sSub>
            <m:r>
              <m:rPr>
                <m:sty m:val="p"/>
              </m:rPr>
              <m:t>,</m:t>
            </m:r>
            <m:sSub>
              <m:e>
                <m:r>
                  <m:t>v</m:t>
                </m:r>
              </m:e>
              <m:sub>
                <m:r>
                  <m:t>l</m:t>
                </m:r>
              </m:sub>
            </m:sSub>
          </m:e>
        </m:d>
      </m:oMath>
      <w:r>
        <w:rPr>
          <w:color w:val="3A4350"/>
          <w:sz w:val="19"/>
          <w:szCs w:val="19"/>
        </w:rPr>
        <w:t xml:space="preserve">; clustering the rows of </w:t>
      </w:r>
      <m:oMath>
        <m:d>
          <m:dPr>
            <m:begChr m:val="("/>
            <m:sepChr m:val=""/>
            <m:endChr m:val=")"/>
            <m:grow/>
          </m:dPr>
          <m:e>
            <m:sSub>
              <m:e>
                <m:r>
                  <m:t>u</m:t>
                </m:r>
              </m:e>
              <m:sub>
                <m:r>
                  <m:t>1</m:t>
                </m:r>
              </m:sub>
            </m:sSub>
            <m:r>
              <m:rPr>
                <m:sty m:val="p"/>
              </m:rPr>
              <m:t>,</m:t>
            </m:r>
            <m:r>
              <m:rPr>
                <m:sty m:val="p"/>
              </m:rPr>
              <m:t>…</m:t>
            </m:r>
            <m:r>
              <m:rPr>
                <m:sty m:val="p"/>
              </m:rPr>
              <m:t>,</m:t>
            </m:r>
            <m:sSub>
              <m:e>
                <m:r>
                  <m:t>u</m:t>
                </m:r>
              </m:e>
              <m:sub>
                <m:r>
                  <m:t>r</m:t>
                </m:r>
              </m:sub>
            </m:sSub>
          </m:e>
        </m:d>
      </m:oMath>
      <w:r>
        <w:rPr>
          <w:color w:val="3A4350"/>
          <w:sz w:val="19"/>
          <w:szCs w:val="19"/>
        </w:rPr>
        <w:t xml:space="preserve"> gives the aggregated states.</w:t>
      </w:r>
    </w:p>
    <w:p>
      <w:pPr>
        <w:spacing w:after="100" w:before="80"/>
        <w:jc w:val="both"/>
      </w:pPr>
      <w:r>
        <w:rPr>
          <w:b/>
          <w:bCs/>
          <w:color w:val="C25E00"/>
        </w:rPr>
        <w:t xml:space="preserve">Link to the system. </w:t>
      </w:r>
      <w:r>
        <w:t xml:space="preserve">Belongs to sections 1.7 and 1.2. Stochastic boundary forcing of the aquifer model is often produced by a Markov chain of weather or sea states, such as dry and wet days or calm and storm classes. When rain, evapotranspiration, river stage and sea level are generated together, the number of joint states grows quickly while the record stays short. A low-rank transition matrix estimated from the single observed record gives a few aggregated regimes that drive all boundaries together, so that compound events such as a surge with a high river stage keep their observed frequency.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estimation of low-rank Markov transition matrices from one trajectory with statistical guarantees, with state aggregation as a by-product. Proposed extension: a compressed joint-boundary weather generator for Fushë-Kuqe. Discretise daily rain, potential evapotranspiration, river stage and sea-level anomaly into classes, estimate the joint transition matrix from the common record with the spectral method, and simulate boundary forcing from the aggregated regimes. Test whether the generator reproduces the observed persistence of dry spells and the co-occurrence of surge and high river stage better than independent generators for each boundary, and how it changes the spread of the 2045 chloride forecast.</w:t>
      </w:r>
    </w:p>
    <w:p>
      <w:pPr>
        <w:pStyle w:val="Heading2"/>
        <w:keepNext/>
      </w:pPr>
      <w:r>
        <w:rPr>
          <w:color w:val="C25E00"/>
        </w:rPr>
        <w:t xml:space="preserve">P3  </w:t>
      </w:r>
      <w:r>
        <w:rPr>
          <w:color w:val="1F3864"/>
        </w:rPr>
        <w:t xml:space="preserve">Assessing Compound Flooding From Landfalling Tropical Cyclones on the North Carolina Coast</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Avantika Gori, Ning Lin, James Smith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Water Resources Research, 56(4), e2019WR026788 (April 2020); the DOI string was not seen in a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wbvkkkmgy-x4i5is2jpw">
              <w:r>
                <w:rPr>
                  <w:color w:val="1D4ED8"/>
                  <w:sz w:val="18"/>
                  <w:szCs w:val="18"/>
                  <w:u w:val="single"/>
                </w:rPr>
                <w:t xml:space="preserve">https://collaborate.princeton.edu/en/publications/assessing-compound-flooding-from-landfalling-tropical-cyclones-on/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Civil and Environmental Engineering): the Princeton research portal lists the paper (search-result text). The affiliation lines of the article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compound flooding · river–surge interaction · estuary water levels · timing of rainfall and storm tide · coupled physical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Coastal flood risk models have traditionally considered storm surge alone, although rainfall-runoff is known to be critical. The authors study a set of historical tropical cyclones that made landfall near the Cape Fear River Estuary, North Carolina, with a loosely coupled physical modelling method that links rainfall-runoff and river flow to coastal storm tide. Intense outer rain bands falling over inland parts of the basin can drive river–surge compounding, raising river levels by up to 0.36 m. Near the coast, intense eyewall rainfall can cause localised compound flooding of coastal streams and tributaries if the rainfall peak occurs near the time of peak storm tide. These localised compound effects define interaction zones where neither surge nor rainfall alone explains the water levels.</w:t>
      </w:r>
    </w:p>
    <w:p>
      <w:pPr>
        <w:keepNext/>
        <w:spacing w:after="40" w:before="80"/>
      </w:pPr>
      <w:r>
        <w:rPr>
          <w:b/>
          <w:bCs/>
          <w:color w:val="C25E00"/>
        </w:rPr>
        <w:t xml:space="preserve">Key equation.</w:t>
      </w:r>
      <w:r>
        <w:rPr>
          <w:i/>
          <w:iCs/>
          <w:color w:val="5B6573"/>
          <w:sz w:val="18"/>
          <w:szCs w:val="18"/>
        </w:rPr>
        <w:t xml:space="preserve">  Compound effect on peak water level (representative formulation)</w:t>
      </w:r>
    </w:p>
    <w:p>
      <w:pPr>
        <w:pStyle w:val="Equation"/>
      </w:pPr>
      <m:oMathPara>
        <m:oMathParaPr>
          <m:jc m:val="center"/>
        </m:oMathParaPr>
        <m:oMath>
          <m:r>
            <m:t>Δ</m:t>
          </m:r>
          <m:sSub>
            <m:e>
              <m:r>
                <m:t>η</m:t>
              </m:r>
            </m:e>
            <m:sub>
              <m:r>
                <m:t>c</m:t>
              </m:r>
            </m:sub>
          </m:sSub>
          <m:d>
            <m:dPr>
              <m:begChr m:val="("/>
              <m:sepChr m:val=""/>
              <m:endChr m:val=")"/>
              <m:grow/>
            </m:dPr>
            <m:e>
              <m:r>
                <m:t>x</m:t>
              </m:r>
            </m:e>
          </m:d>
          <m:r>
            <m:rPr>
              <m:sty m:val="p"/>
            </m:rPr>
            <m:t>=</m:t>
          </m:r>
          <m:sSub>
            <m:e>
              <m:r>
                <m:t>η</m:t>
              </m:r>
            </m:e>
            <m:sub>
              <m:r>
                <m:rPr>
                  <m:nor/>
                </m:rPr>
                <m:t>surge+rain</m:t>
              </m:r>
            </m:sub>
          </m:sSub>
          <m:d>
            <m:dPr>
              <m:begChr m:val="("/>
              <m:sepChr m:val=""/>
              <m:endChr m:val=")"/>
              <m:grow/>
            </m:dPr>
            <m:e>
              <m:r>
                <m:t>x</m:t>
              </m:r>
            </m:e>
          </m:d>
          <m:r>
            <m:rPr>
              <m:sty m:val="p"/>
            </m:rPr>
            <m:t>−</m:t>
          </m:r>
          <m:r>
            <m:rPr>
              <m:sty m:val="p"/>
            </m:rPr>
            <m:t>max</m:t>
          </m:r>
          <m:d>
            <m:dPr>
              <m:begChr m:val="{"/>
              <m:sepChr m:val=""/>
              <m:endChr m:val="}"/>
              <m:grow/>
            </m:dPr>
            <m:e>
              <m:sSub>
                <m:e>
                  <m:r>
                    <m:t>η</m:t>
                  </m:r>
                </m:e>
                <m:sub>
                  <m:r>
                    <m:rPr>
                      <m:nor/>
                    </m:rPr>
                    <m:t>surge</m:t>
                  </m:r>
                </m:sub>
              </m:sSub>
              <m:d>
                <m:dPr>
                  <m:begChr m:val="("/>
                  <m:sepChr m:val=""/>
                  <m:endChr m:val=")"/>
                  <m:grow/>
                </m:dPr>
                <m:e>
                  <m:r>
                    <m:t>x</m:t>
                  </m:r>
                </m:e>
              </m:d>
              <m:r>
                <m:rPr>
                  <m:sty m:val="p"/>
                </m:rPr>
                <m:t>,</m:t>
              </m:r>
              <m:r>
                <m:t> </m:t>
              </m:r>
              <m:sSub>
                <m:e>
                  <m:r>
                    <m:t>η</m:t>
                  </m:r>
                </m:e>
                <m:sub>
                  <m:r>
                    <m:rPr>
                      <m:nor/>
                    </m:rPr>
                    <m:t>rain</m:t>
                  </m:r>
                </m:sub>
              </m:sSub>
              <m:d>
                <m:dPr>
                  <m:begChr m:val="("/>
                  <m:sepChr m:val=""/>
                  <m:endChr m:val=")"/>
                  <m:grow/>
                </m:dPr>
                <m:e>
                  <m:r>
                    <m:t>x</m:t>
                  </m:r>
                </m:e>
              </m:d>
            </m:e>
          </m:d>
        </m:oMath>
      </m:oMathPara>
    </w:p>
    <w:p>
      <w:pPr>
        <w:spacing w:after="100"/>
        <w:jc w:val="both"/>
      </w:pPr>
      <m:oMath>
        <m:sSub>
          <m:e>
            <m:r>
              <m:t>η</m:t>
            </m:r>
          </m:e>
          <m:sub>
            <m:r>
              <m:rPr>
                <m:nor/>
              </m:rPr>
              <m:t>surge+rain</m:t>
            </m:r>
          </m:sub>
        </m:sSub>
      </m:oMath>
      <w:r>
        <w:rPr>
          <w:color w:val="3A4350"/>
          <w:sz w:val="19"/>
          <w:szCs w:val="19"/>
        </w:rPr>
        <w:t xml:space="preserve"> is the peak water level simulated with both drivers and </w:t>
      </w:r>
      <m:oMath>
        <m:sSub>
          <m:e>
            <m:r>
              <m:t>η</m:t>
            </m:r>
          </m:e>
          <m:sub>
            <m:r>
              <m:rPr>
                <m:nor/>
              </m:rPr>
              <m:t>surge</m:t>
            </m:r>
          </m:sub>
        </m:sSub>
      </m:oMath>
      <w:r>
        <w:rPr>
          <w:color w:val="3A4350"/>
          <w:sz w:val="19"/>
          <w:szCs w:val="19"/>
        </w:rPr>
        <w:t xml:space="preserve">, </w:t>
      </w:r>
      <m:oMath>
        <m:sSub>
          <m:e>
            <m:r>
              <m:t>η</m:t>
            </m:r>
          </m:e>
          <m:sub>
            <m:r>
              <m:rPr>
                <m:nor/>
              </m:rPr>
              <m:t>rain</m:t>
            </m:r>
          </m:sub>
        </m:sSub>
      </m:oMath>
      <w:r>
        <w:rPr>
          <w:color w:val="3A4350"/>
          <w:sz w:val="19"/>
          <w:szCs w:val="19"/>
        </w:rPr>
        <w:t xml:space="preserve"> the peaks with each driver alone; points with </w:t>
      </w:r>
      <m:oMath>
        <m:r>
          <m:t>Δ</m:t>
        </m:r>
        <m:sSub>
          <m:e>
            <m:r>
              <m:t>η</m:t>
            </m:r>
          </m:e>
          <m:sub>
            <m:r>
              <m:t>c</m:t>
            </m:r>
          </m:sub>
        </m:sSub>
        <m:r>
          <m:rPr>
            <m:sty m:val="p"/>
          </m:rPr>
          <m:t>&gt;</m:t>
        </m:r>
        <m:r>
          <m:t>0</m:t>
        </m:r>
      </m:oMath>
      <w:r>
        <w:rPr>
          <w:color w:val="3A4350"/>
          <w:sz w:val="19"/>
          <w:szCs w:val="19"/>
        </w:rPr>
        <w:t xml:space="preserve"> form the interaction zone, whose extent depends on the lag between the rainfall peak and the peak storm tide.</w:t>
      </w:r>
    </w:p>
    <w:p>
      <w:pPr>
        <w:spacing w:after="100" w:before="80"/>
        <w:jc w:val="both"/>
      </w:pPr>
      <w:r>
        <w:rPr>
          <w:b/>
          <w:bCs/>
          <w:color w:val="C25E00"/>
        </w:rPr>
        <w:t xml:space="preserve">Link to the system. </w:t>
      </w:r>
      <w:r>
        <w:t xml:space="preserve">Belongs to sections 1.4 and 1.1. Rivers and drainage channels enter the Fushë-Kuqe model through Robin (Cauchy) conditions whose external stage is usually taken from a gauge or held constant. The paper shows that near the coast this stage is a compound of surge and runoff that depends on their timing, so the river boundary and the sea boundary are coupled through the estuary. A stage raised by surge plus runoff can reverse the river–aquifer gradient and push brackish water into the aquifer along the channel.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physical-model identification of where and when rainfall and surge interact in an estuary, separating inland rain-band compounding from coastal eyewall compounding. Proposed extension: a compound Robin boundary for the river and drainage channels of Fushë-Kuqe, in which the external stage and its salinity come from a simple estuary model forced by sea level and river discharge with their observed lag, instead of a fixed stage. Simulate a historical storm with both boundary types and compare head and chloride at wells near the channels; the paper's timing result predicts the largest difference when the discharge peak arrives within hours of the surge peak.</w:t>
      </w:r>
    </w:p>
    <w:p>
      <w:pPr>
        <w:pStyle w:val="Heading2"/>
        <w:keepNext/>
      </w:pPr>
      <w:r>
        <w:rPr>
          <w:color w:val="C25E00"/>
        </w:rPr>
        <w:t xml:space="preserve">P4  </w:t>
      </w:r>
      <w:r>
        <w:rPr>
          <w:color w:val="1F3864"/>
        </w:rPr>
        <w:t xml:space="preserve">A high-resolution, 3D groundwater-surface water simulation of the contiguous US: Advances in the integrated ParFlow CONUS 2.0 modeling platform</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 Yang, Danielle T. Tijerina-Kreuzer, Hoang V. Tran, Laura E. Condon, Reed M. Maxwell (given names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Hydrology, 626 (Part B), 130294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k_f1qaoiw91jlb3ap_0x">
              <w:r>
                <w:rPr>
                  <w:color w:val="1D4ED8"/>
                  <w:sz w:val="18"/>
                  <w:szCs w:val="18"/>
                  <w:u w:val="single"/>
                </w:rPr>
                <w:t xml:space="preserve">https://doi.org/10.1016/j.jhydrol.2023.130294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(R. M. Maxwell): the Princeton research portal lists the paper (search-result text); it is also listed by PNNL. The departmental affiliations of the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integrated hydrologic modelling · ParFlow · steady-state initialisation · water-table depth · groundwater–surface water coupling to the coast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ParFlow CONUS 2.0 is a large-scale, hyper-resolution integrated hydrologic model of the contiguous United States. It solves the three-dimensional equations of variably saturated subsurface flow for groundwater and soil together with two-dimensional overland flow at the land surface. Compared with the first version, the domain extends to the coastlines and the contributing basins, and the platform is consistent with the NOAA National Water Model. The paper, which summarises about five years of development, presents steady-state results and compares them with the first version and with more than 635,000 observations of water-table depth and streamflow from USGS monitoring wells, other compiled groundwater data sets and stream gauges. Groundwater and surface-water performance improve over the earlier version in every USGS HUC basin. The HydroFrame platform provides such national steady states so that users can skip their own spin-up.</w:t>
      </w:r>
    </w:p>
    <w:p>
      <w:pPr>
        <w:keepNext/>
        <w:spacing w:after="40" w:before="80"/>
      </w:pPr>
      <w:r>
        <w:rPr>
          <w:b/>
          <w:bCs/>
          <w:color w:val="C25E00"/>
        </w:rPr>
        <w:t xml:space="preserve">Key equation.</w:t>
      </w:r>
      <w:r>
        <w:rPr>
          <w:i/>
          <w:iCs/>
          <w:color w:val="5B6573"/>
          <w:sz w:val="18"/>
          <w:szCs w:val="18"/>
        </w:rPr>
        <w:t xml:space="preserve">  Variably saturated flow with the overland-flow condition at the land surface, as in ParFlow (representative formulation)</w:t>
      </w:r>
    </w:p>
    <w:p>
      <w:pPr>
        <w:pStyle w:val="Equation"/>
      </w:pPr>
      <m:oMathPara>
        <m:oMathParaPr>
          <m:jc m:val="center"/>
        </m:oMathParaPr>
        <m:oMath>
          <m:sSub>
            <m:e>
              <m:r>
                <m:t>S</m:t>
              </m:r>
            </m:e>
            <m:sub>
              <m:r>
                <m:t>s</m:t>
              </m:r>
            </m:sub>
          </m:sSub>
          <m:sSub>
            <m:e>
              <m:r>
                <m:t>S</m:t>
              </m:r>
            </m:e>
            <m:sub>
              <m:r>
                <m:t>w</m:t>
              </m:r>
            </m:sub>
          </m:sSub>
          <m:d>
            <m:dPr>
              <m:begChr m:val="("/>
              <m:sepChr m:val=""/>
              <m:endChr m:val=")"/>
              <m:grow/>
            </m:dPr>
            <m:e>
              <m:r>
                <m:t>p</m:t>
              </m:r>
            </m:e>
          </m:d>
          <m:f>
            <m:fPr>
              <m:type m:val="bar"/>
            </m:fPr>
            <m:num>
              <m:r>
                <m:rPr>
                  <m:sty m:val="p"/>
                </m:rPr>
                <m:t>∂</m:t>
              </m:r>
              <m:r>
                <m:t>p</m:t>
              </m:r>
            </m:num>
            <m:den>
              <m:r>
                <m:rPr>
                  <m:sty m:val="p"/>
                </m:rPr>
                <m:t>∂</m:t>
              </m:r>
              <m:r>
                <m:t>t</m:t>
              </m:r>
            </m:den>
          </m:f>
          <m:r>
            <m:rPr>
              <m:sty m:val="p"/>
            </m:rPr>
            <m:t>+</m:t>
          </m:r>
          <m:r>
            <m:t>ϕ</m:t>
          </m:r>
          <m:f>
            <m:fPr>
              <m:type m:val="bar"/>
            </m:fPr>
            <m:num>
              <m:r>
                <m:rPr>
                  <m:sty m:val="p"/>
                </m:rPr>
                <m:t>∂</m:t>
              </m:r>
              <m:sSub>
                <m:e>
                  <m:r>
                    <m:t>S</m:t>
                  </m:r>
                </m:e>
                <m:sub>
                  <m:r>
                    <m:t>w</m:t>
                  </m:r>
                </m:sub>
              </m:sSub>
              <m:d>
                <m:dPr>
                  <m:begChr m:val="("/>
                  <m:sepChr m:val=""/>
                  <m:endChr m:val=")"/>
                  <m:grow/>
                </m:dPr>
                <m:e>
                  <m:r>
                    <m:t>p</m:t>
                  </m:r>
                </m:e>
              </m:d>
            </m:num>
            <m:den>
              <m:r>
                <m:rPr>
                  <m:sty m:val="p"/>
                </m:rPr>
                <m:t>∂</m:t>
              </m:r>
              <m:r>
                <m:t>t</m:t>
              </m:r>
            </m:den>
          </m:f>
          <m:r>
            <m:rPr>
              <m:sty m:val="p"/>
            </m:rPr>
            <m:t>+</m:t>
          </m:r>
          <m:r>
            <m:rPr>
              <m:sty m:val="p"/>
            </m:rPr>
            <m:t>∇</m:t>
          </m:r>
          <m:r>
            <m:rPr>
              <m:sty m:val="p"/>
            </m:rPr>
            <m:t>⋅</m:t>
          </m:r>
          <m:r>
            <m:rPr>
              <m:sty m:val="b"/>
            </m:rPr>
            <m:t>q</m:t>
          </m:r>
          <m:r>
            <m:rPr>
              <m:sty m:val="p"/>
            </m:rPr>
            <m:t>=</m:t>
          </m:r>
          <m:sSub>
            <m:e>
              <m:r>
                <m:t>q</m:t>
              </m:r>
            </m:e>
            <m:sub>
              <m:r>
                <m:t>s</m:t>
              </m:r>
            </m:sub>
          </m:sSub>
          <m:r>
            <m:rPr>
              <m:sty m:val="p"/>
            </m:rPr>
            <m:t>,</m:t>
          </m:r>
          <m:r>
            <m:t>  </m:t>
          </m:r>
          <m:r>
            <m:rPr>
              <m:sty m:val="b"/>
            </m:rPr>
            <m:t>q</m:t>
          </m:r>
          <m:r>
            <m:rPr>
              <m:sty m:val="p"/>
            </m:rPr>
            <m:t>=</m:t>
          </m:r>
          <m:r>
            <m:rPr>
              <m:sty m:val="p"/>
            </m:rPr>
            <m:t>−</m:t>
          </m:r>
          <m:sSub>
            <m:e>
              <m:r>
                <m:t>K</m:t>
              </m:r>
            </m:e>
            <m:sub>
              <m:r>
                <m:t>s</m:t>
              </m:r>
            </m:sub>
          </m:sSub>
          <m:r>
            <m:t> </m:t>
          </m:r>
          <m:sSub>
            <m:e>
              <m:r>
                <m:t>k</m:t>
              </m:r>
            </m:e>
            <m:sub>
              <m:r>
                <m:t>r</m:t>
              </m:r>
            </m:sub>
          </m:sSub>
          <m:d>
            <m:dPr>
              <m:begChr m:val="("/>
              <m:sepChr m:val=""/>
              <m:endChr m:val=")"/>
              <m:grow/>
            </m:dPr>
            <m:e>
              <m:r>
                <m:t>p</m:t>
              </m:r>
            </m:e>
          </m:d>
          <m:r>
            <m:t> </m:t>
          </m:r>
          <m:r>
            <m:rPr>
              <m:sty m:val="p"/>
            </m:rPr>
            <m:t>∇</m:t>
          </m:r>
          <m:d>
            <m:dPr>
              <m:begChr m:val="("/>
              <m:sepChr m:val=""/>
              <m:endChr m:val=")"/>
              <m:grow/>
            </m:dPr>
            <m:e>
              <m:r>
                <m:t>p</m:t>
              </m:r>
              <m:r>
                <m:rPr>
                  <m:sty m:val="p"/>
                </m:rPr>
                <m:t>+</m:t>
              </m:r>
              <m:r>
                <m:t>z</m:t>
              </m:r>
            </m:e>
          </m:d>
        </m:oMath>
      </m:oMathPara>
    </w:p>
    <w:p>
      <w:pPr>
        <w:pStyle w:val="Equation"/>
      </w:pPr>
      <m:oMathPara>
        <m:oMathParaPr>
          <m:jc m:val="center"/>
        </m:oMathParaPr>
        <m:oMath>
          <m:r>
            <m:rPr>
              <m:sty m:val="b"/>
            </m:rPr>
            <m:t>k</m:t>
          </m:r>
          <m:r>
            <m:rPr>
              <m:sty m:val="p"/>
            </m:rPr>
            <m:t>⋅</m:t>
          </m:r>
          <m:d>
            <m:dPr>
              <m:begChr m:val="("/>
              <m:sepChr m:val=""/>
              <m:endChr m:val=")"/>
              <m:grow/>
            </m:dPr>
            <m:e>
              <m:r>
                <m:rPr>
                  <m:sty m:val="p"/>
                </m:rPr>
                <m:t>−</m:t>
              </m:r>
              <m:sSub>
                <m:e>
                  <m:r>
                    <m:t>K</m:t>
                  </m:r>
                </m:e>
                <m:sub>
                  <m:r>
                    <m:t>s</m:t>
                  </m:r>
                </m:sub>
              </m:sSub>
              <m:r>
                <m:t> </m:t>
              </m:r>
              <m:sSub>
                <m:e>
                  <m:r>
                    <m:t>k</m:t>
                  </m:r>
                </m:e>
                <m:sub>
                  <m:r>
                    <m:t>r</m:t>
                  </m:r>
                </m:sub>
              </m:sSub>
              <m:r>
                <m:rPr>
                  <m:sty m:val="p"/>
                </m:rPr>
                <m:t>∇</m:t>
              </m:r>
              <m:d>
                <m:dPr>
                  <m:begChr m:val="("/>
                  <m:sepChr m:val=""/>
                  <m:endChr m:val=")"/>
                  <m:grow/>
                </m:dPr>
                <m:e>
                  <m:r>
                    <m:t>p</m:t>
                  </m:r>
                  <m:r>
                    <m:rPr>
                      <m:sty m:val="p"/>
                    </m:rPr>
                    <m:t>+</m:t>
                  </m:r>
                  <m:r>
                    <m:t>z</m:t>
                  </m:r>
                </m:e>
              </m:d>
            </m:e>
          </m:d>
          <m:r>
            <m:rPr>
              <m:sty m:val="p"/>
            </m:rPr>
            <m:t>=</m:t>
          </m:r>
          <m:f>
            <m:fPr>
              <m:type m:val="bar"/>
            </m:fPr>
            <m:num>
              <m:r>
                <m:rPr>
                  <m:sty m:val="p"/>
                </m:rPr>
                <m:t>∂</m:t>
              </m:r>
              <m:r>
                <m:rPr>
                  <m:sty m:val="p"/>
                </m:rPr>
                <m:t>max</m:t>
              </m:r>
              <m:d>
                <m:dPr>
                  <m:begChr m:val="("/>
                  <m:sepChr m:val=""/>
                  <m:endChr m:val=")"/>
                  <m:grow/>
                </m:dPr>
                <m:e>
                  <m:r>
                    <m:t>p</m:t>
                  </m:r>
                  <m:r>
                    <m:rPr>
                      <m:sty m:val="p"/>
                    </m:rPr>
                    <m:t>,</m:t>
                  </m:r>
                  <m:r>
                    <m:t>0</m:t>
                  </m:r>
                </m:e>
              </m:d>
            </m:num>
            <m:den>
              <m:r>
                <m:rPr>
                  <m:sty m:val="p"/>
                </m:rPr>
                <m:t>∂</m:t>
              </m:r>
              <m:r>
                <m:t>t</m:t>
              </m:r>
            </m:den>
          </m:f>
          <m:r>
            <m:rPr>
              <m:sty m:val="p"/>
            </m:rPr>
            <m:t>−</m:t>
          </m:r>
          <m:r>
            <m:rPr>
              <m:sty m:val="p"/>
            </m:rPr>
            <m:t>∇</m:t>
          </m:r>
          <m:r>
            <m:rPr>
              <m:sty m:val="p"/>
            </m:rPr>
            <m:t>⋅</m:t>
          </m:r>
          <m:d>
            <m:dPr>
              <m:begChr m:val="("/>
              <m:sepChr m:val=""/>
              <m:endChr m:val=")"/>
              <m:grow/>
            </m:dPr>
            <m:e>
              <m:r>
                <m:rPr>
                  <m:sty m:val="p"/>
                </m:rPr>
                <m:t>max</m:t>
              </m:r>
              <m:d>
                <m:dPr>
                  <m:begChr m:val="("/>
                  <m:sepChr m:val=""/>
                  <m:endChr m:val=")"/>
                  <m:grow/>
                </m:dPr>
                <m:e>
                  <m:r>
                    <m:t>p</m:t>
                  </m:r>
                  <m:r>
                    <m:rPr>
                      <m:sty m:val="p"/>
                    </m:rPr>
                    <m:t>,</m:t>
                  </m:r>
                  <m:r>
                    <m:t>0</m:t>
                  </m:r>
                </m:e>
              </m:d>
              <m:sSub>
                <m:e>
                  <m:r>
                    <m:rPr>
                      <m:sty m:val="b"/>
                    </m:rPr>
                    <m:t>v</m:t>
                  </m:r>
                </m:e>
                <m:sub>
                  <m:r>
                    <m:t>s</m:t>
                  </m:r>
                  <m:r>
                    <m:t>w</m:t>
                  </m:r>
                </m:sub>
              </m:sSub>
            </m:e>
          </m:d>
          <m:r>
            <m:rPr>
              <m:sty m:val="p"/>
            </m:rPr>
            <m:t>+</m:t>
          </m:r>
          <m:r>
            <m:t>r</m:t>
          </m:r>
        </m:oMath>
      </m:oMathPara>
    </w:p>
    <w:p>
      <w:pPr>
        <w:spacing w:after="100"/>
        <w:jc w:val="both"/>
      </w:pPr>
      <m:oMath>
        <m:r>
          <m:t>p</m:t>
        </m:r>
      </m:oMath>
      <w:r>
        <w:rPr>
          <w:color w:val="3A4350"/>
          <w:sz w:val="19"/>
          <w:szCs w:val="19"/>
        </w:rPr>
        <w:t xml:space="preserve"> is the pressure head, </w:t>
      </w:r>
      <m:oMath>
        <m:sSub>
          <m:e>
            <m:r>
              <m:t>S</m:t>
            </m:r>
          </m:e>
          <m:sub>
            <m:r>
              <m:t>w</m:t>
            </m:r>
          </m:sub>
        </m:sSub>
      </m:oMath>
      <w:r>
        <w:rPr>
          <w:color w:val="3A4350"/>
          <w:sz w:val="19"/>
          <w:szCs w:val="19"/>
        </w:rPr>
        <w:t xml:space="preserve"> the saturation, </w:t>
      </w:r>
      <m:oMath>
        <m:sSub>
          <m:e>
            <m:r>
              <m:t>S</m:t>
            </m:r>
          </m:e>
          <m:sub>
            <m:r>
              <m:t>s</m:t>
            </m:r>
          </m:sub>
        </m:sSub>
      </m:oMath>
      <w:r>
        <w:rPr>
          <w:color w:val="3A4350"/>
          <w:sz w:val="19"/>
          <w:szCs w:val="19"/>
        </w:rPr>
        <w:t xml:space="preserve"> the specific storage, </w:t>
      </w:r>
      <m:oMath>
        <m:r>
          <m:t>ϕ</m:t>
        </m:r>
      </m:oMath>
      <w:r>
        <w:rPr>
          <w:color w:val="3A4350"/>
          <w:sz w:val="19"/>
          <w:szCs w:val="19"/>
        </w:rPr>
        <w:t xml:space="preserve"> the porosity, </w:t>
      </w:r>
      <m:oMath>
        <m:sSub>
          <m:e>
            <m:r>
              <m:t>K</m:t>
            </m:r>
          </m:e>
          <m:sub>
            <m:r>
              <m:t>s</m:t>
            </m:r>
          </m:sub>
        </m:sSub>
      </m:oMath>
      <w:r>
        <w:rPr>
          <w:color w:val="3A4350"/>
          <w:sz w:val="19"/>
          <w:szCs w:val="19"/>
        </w:rPr>
        <w:t xml:space="preserve"> the saturated conductivity, </w:t>
      </w:r>
      <m:oMath>
        <m:sSub>
          <m:e>
            <m:r>
              <m:t>k</m:t>
            </m:r>
          </m:e>
          <m:sub>
            <m:r>
              <m:t>r</m:t>
            </m:r>
          </m:sub>
        </m:sSub>
      </m:oMath>
      <w:r>
        <w:rPr>
          <w:color w:val="3A4350"/>
          <w:sz w:val="19"/>
          <w:szCs w:val="19"/>
        </w:rPr>
        <w:t xml:space="preserve"> the relative permeability, </w:t>
      </w:r>
      <m:oMath>
        <m:sSub>
          <m:e>
            <m:r>
              <m:t>q</m:t>
            </m:r>
          </m:e>
          <m:sub>
            <m:r>
              <m:t>s</m:t>
            </m:r>
          </m:sub>
        </m:sSub>
      </m:oMath>
      <w:r>
        <w:rPr>
          <w:color w:val="3A4350"/>
          <w:sz w:val="19"/>
          <w:szCs w:val="19"/>
        </w:rPr>
        <w:t xml:space="preserve"> sources and sinks such as wells, </w:t>
      </w:r>
      <m:oMath>
        <m:r>
          <m:rPr>
            <m:sty m:val="b"/>
          </m:rPr>
          <m:t>k</m:t>
        </m:r>
      </m:oMath>
      <w:r>
        <w:rPr>
          <w:color w:val="3A4350"/>
          <w:sz w:val="19"/>
          <w:szCs w:val="19"/>
        </w:rPr>
        <w:t xml:space="preserve"> the upward unit normal at the land surface, </w:t>
      </w:r>
      <m:oMath>
        <m:sSub>
          <m:e>
            <m:r>
              <m:rPr>
                <m:sty m:val="b"/>
              </m:rPr>
              <m:t>v</m:t>
            </m:r>
          </m:e>
          <m:sub>
            <m:r>
              <m:t>s</m:t>
            </m:r>
            <m:r>
              <m:t>w</m:t>
            </m:r>
          </m:sub>
        </m:sSub>
      </m:oMath>
      <w:r>
        <w:rPr>
          <w:color w:val="3A4350"/>
          <w:sz w:val="19"/>
          <w:szCs w:val="19"/>
        </w:rPr>
        <w:t xml:space="preserve"> the overland-flow velocity and </w:t>
      </w:r>
      <m:oMath>
        <m:r>
          <m:t>r</m:t>
        </m:r>
      </m:oMath>
      <w:r>
        <w:rPr>
          <w:color w:val="3A4350"/>
          <w:sz w:val="19"/>
          <w:szCs w:val="19"/>
        </w:rPr>
        <w:t xml:space="preserve"> the net rainfall or evaporation flux; ponded water </w:t>
      </w:r>
      <m:oMath>
        <m:r>
          <m:rPr>
            <m:sty m:val="p"/>
          </m:rPr>
          <m:t>max</m:t>
        </m:r>
        <m:d>
          <m:dPr>
            <m:begChr m:val="("/>
            <m:sepChr m:val=""/>
            <m:endChr m:val=")"/>
            <m:grow/>
          </m:dPr>
          <m:e>
            <m:r>
              <m:t>p</m:t>
            </m:r>
            <m:r>
              <m:rPr>
                <m:sty m:val="p"/>
              </m:rPr>
              <m:t>,</m:t>
            </m:r>
            <m:r>
              <m:t>0</m:t>
            </m:r>
          </m:e>
        </m:d>
      </m:oMath>
      <w:r>
        <w:rPr>
          <w:color w:val="3A4350"/>
          <w:sz w:val="19"/>
          <w:szCs w:val="19"/>
        </w:rPr>
        <w:t xml:space="preserve"> couples the subsurface to surface flow.</w:t>
      </w:r>
    </w:p>
    <w:p>
      <w:pPr>
        <w:spacing w:after="100" w:before="80"/>
        <w:jc w:val="both"/>
      </w:pPr>
      <w:r>
        <w:rPr>
          <w:b/>
          <w:bCs/>
          <w:color w:val="C25E00"/>
        </w:rPr>
        <w:t xml:space="preserve">Link to the system. </w:t>
      </w:r>
      <w:r>
        <w:t xml:space="preserve">Belongs to sections 1.6 and 1.9. The paper is a reference for initialising an integrated model: a steady state under long-term forcing, extended to the coast and checked against observed water-table depths and streamflow before any transient run. For Fushë-Kuqe it supports starting the transient system from a steady state tested against every available well. Its land-surface condition, which couples overland flow to the subsurface through ponded pressure, is also the natural way to treat ponding after storms and the drainage channels of the plain.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continental steady-state simulation of groundwater and surface water that reaches the coastlines, evaluated against more than 635,000 observations. Proposed extension: a density-consistent coastal spin-up. A freshwater steady state ignores the buoyancy term </w:t>
      </w:r>
      <m:oMath>
        <m:r>
          <m:t>η</m:t>
        </m:r>
        <m:sSub>
          <m:e>
            <m:r>
              <m:t>c</m:t>
            </m:r>
          </m:e>
          <m:sub>
            <m:r>
              <m:rPr>
                <m:nor/>
              </m:rPr>
              <m:t>Cl</m:t>
            </m:r>
          </m:sub>
        </m:sSub>
        <m:sSub>
          <m:e>
            <m:r>
              <m:t>e</m:t>
            </m:r>
          </m:e>
          <m:sub>
            <m:r>
              <m:t>z</m:t>
            </m:r>
          </m:sub>
        </m:sSub>
      </m:oMath>
      <w:r>
        <w:t xml:space="preserve"> of the professor's flow law, while a fully coupled steady state with salt needs a very long spin-up. Instead, solve for steady heads with chloride frozen at a prior estimate, update chloride by a short transport run, and iterate. Test whether the converged state fits both water-table depths and coastal chloride better than a freshwater spin-up, and how many iterations it needs.</w:t>
      </w:r>
    </w:p>
    <w:p>
      <w:pPr>
        <w:pStyle w:val="Heading2"/>
        <w:keepNext/>
      </w:pPr>
      <w:r>
        <w:rPr>
          <w:color w:val="C25E00"/>
        </w:rPr>
        <w:t xml:space="preserve">P5  </w:t>
      </w:r>
      <w:r>
        <w:rPr>
          <w:color w:val="1F3864"/>
        </w:rPr>
        <w:t xml:space="preserve">The Persistent Challenge of Surface Heterogeneity in Boundary-Layer Meteorology: A Review</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Elie Bou-Zeid, William Anderson, Gabriel G. Katul, Larry Mahrt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Boundary-Layer Meteorology, 177(2–3), 227–245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x5tqffjhirvw5qdioibn">
              <w:r>
                <w:rPr>
                  <w:color w:val="1D4ED8"/>
                  <w:sz w:val="18"/>
                  <w:szCs w:val="18"/>
                  <w:u w:val="single"/>
                </w:rPr>
                <w:t xml:space="preserve">https://doi.org/10.1007/s10546-020-00551-8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Bou-Zeid, Department of Civil and Environmental Engineering, Princeton University: the Princeton research portal and the publication list of his Princeton TUNE Lab (tune.cee.princeton.edu) (search-result text). The affiliations of the co-authors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land–atmosphere boundary condition · surface heterogeneity · internal boundary layers · secondary circulations · flux aggregation in land-surface models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Weather and climate models need the exchange of momentum, heat and water vapour between the land and the atmosphere as a lower boundary condition, and they usually compute it with similarity relations derived for flat, homogeneous surfaces. Real surfaces are heterogeneous at many scales, from field patches and water bodies to towns and terrain. This review assesses existing knowledge on surface heterogeneity, starting from the small scales near a surface transition, where internal boundary layers and internal equilibrium layers form, and proceeding to its influence on large-scale dynamics and their forecasting, including secondary circulations and the representation of heterogeneous grid cells in land-surface models. It then proposes a path forward for research on how heterogeneity should be represented.</w:t>
      </w:r>
    </w:p>
    <w:p>
      <w:pPr>
        <w:keepNext/>
        <w:spacing w:after="40" w:before="80"/>
      </w:pPr>
      <w:r>
        <w:rPr>
          <w:b/>
          <w:bCs/>
          <w:color w:val="C25E00"/>
        </w:rPr>
        <w:t xml:space="preserve">Key equation.</w:t>
      </w:r>
      <w:r>
        <w:rPr>
          <w:i/>
          <w:iCs/>
          <w:color w:val="5B6573"/>
          <w:sz w:val="18"/>
          <w:szCs w:val="18"/>
        </w:rPr>
        <w:t xml:space="preserve">  Area-averaged surface flux versus the flux of the averaged surface (representative formulation)</w:t>
      </w:r>
    </w:p>
    <w:p>
      <w:pPr>
        <w:pStyle w:val="Equation"/>
      </w:pPr>
      <m:oMathPara>
        <m:oMathParaPr>
          <m:jc m:val="center"/>
        </m:oMathParaPr>
        <m:oMath>
          <m:bar>
            <m:barPr>
              <m:pos m:val="top"/>
            </m:barPr>
            <m:e>
              <m:r>
                <m:t>H</m:t>
              </m:r>
            </m:e>
          </m:bar>
          <m:r>
            <m:rPr>
              <m:sty m:val="p"/>
            </m:rPr>
            <m:t>=</m:t>
          </m:r>
          <m:nary>
            <m:naryPr>
              <m:chr m:val="∑"/>
              <m:limLoc m:val="undOvr"/>
              <m:subHide m:val="off"/>
              <m:supHide m:val="on"/>
            </m:naryPr>
            <m:sub>
              <m:r>
                <m:t>i</m:t>
              </m:r>
            </m:sub>
            <m:sup>
              <m:r>
                <m:t>​</m:t>
              </m:r>
            </m:sup>
            <m:e>
              <m:sSub>
                <m:e>
                  <m:r>
                    <m:t>f</m:t>
                  </m:r>
                </m:e>
                <m:sub>
                  <m:r>
                    <m:t>i</m:t>
                  </m:r>
                </m:sub>
              </m:sSub>
            </m:e>
          </m:nary>
          <m:r>
            <m:t> </m:t>
          </m:r>
          <m:r>
            <m:t>ρ</m:t>
          </m:r>
          <m:sSub>
            <m:e>
              <m:r>
                <m:t>c</m:t>
              </m:r>
            </m:e>
            <m:sub>
              <m:r>
                <m:t>p</m:t>
              </m:r>
            </m:sub>
          </m:sSub>
          <m:r>
            <m:t> </m:t>
          </m:r>
          <m:sSub>
            <m:e>
              <m:r>
                <m:t>C</m:t>
              </m:r>
            </m:e>
            <m:sub>
              <m:r>
                <m:t>H</m:t>
              </m:r>
              <m:r>
                <m:rPr>
                  <m:sty m:val="p"/>
                </m:rPr>
                <m:t>,</m:t>
              </m:r>
              <m:r>
                <m:t>i</m:t>
              </m:r>
            </m:sub>
          </m:sSub>
          <m:r>
            <m:t> </m:t>
          </m:r>
          <m:sSub>
            <m:e>
              <m:r>
                <m:t>U</m:t>
              </m:r>
            </m:e>
            <m:sub>
              <m:r>
                <m:t>i</m:t>
              </m:r>
            </m:sub>
          </m:sSub>
          <m:d>
            <m:dPr>
              <m:begChr m:val="("/>
              <m:sepChr m:val=""/>
              <m:endChr m:val=")"/>
              <m:grow/>
            </m:dPr>
            <m:e>
              <m:sSub>
                <m:e>
                  <m:r>
                    <m:t>T</m:t>
                  </m:r>
                </m:e>
                <m:sub>
                  <m:r>
                    <m:t>s</m:t>
                  </m:r>
                  <m:r>
                    <m:rPr>
                      <m:sty m:val="p"/>
                    </m:rPr>
                    <m:t>,</m:t>
                  </m:r>
                  <m:r>
                    <m:t>i</m:t>
                  </m:r>
                </m:sub>
              </m:sSub>
              <m:r>
                <m:rPr>
                  <m:sty m:val="p"/>
                </m:rPr>
                <m:t>−</m:t>
              </m:r>
              <m:sSub>
                <m:e>
                  <m:r>
                    <m:t>T</m:t>
                  </m:r>
                </m:e>
                <m:sub>
                  <m:r>
                    <m:t>a</m:t>
                  </m:r>
                </m:sub>
              </m:sSub>
            </m:e>
          </m:d>
          <m:r>
            <m:t> </m:t>
          </m:r>
          <m:r>
            <m:rPr>
              <m:sty m:val="p"/>
            </m:rPr>
            <m:t>≠</m:t>
          </m:r>
          <m:r>
            <m:t> </m:t>
          </m:r>
          <m:r>
            <m:t>ρ</m:t>
          </m:r>
          <m:sSub>
            <m:e>
              <m:r>
                <m:t>c</m:t>
              </m:r>
            </m:e>
            <m:sub>
              <m:r>
                <m:t>p</m:t>
              </m:r>
            </m:sub>
          </m:sSub>
          <m:r>
            <m:t> </m:t>
          </m:r>
          <m:sSub>
            <m:e>
              <m:r>
                <m:t>C</m:t>
              </m:r>
            </m:e>
            <m:sub>
              <m:r>
                <m:t>H</m:t>
              </m:r>
            </m:sub>
          </m:sSub>
          <m:d>
            <m:dPr>
              <m:begChr m:val="("/>
              <m:sepChr m:val=""/>
              <m:endChr m:val=")"/>
              <m:grow/>
            </m:dPr>
            <m:e>
              <m:bar>
                <m:barPr>
                  <m:pos m:val="top"/>
                </m:barPr>
                <m:e>
                  <m:sSub>
                    <m:e>
                      <m:r>
                        <m:t>z</m:t>
                      </m:r>
                    </m:e>
                    <m:sub>
                      <m:r>
                        <m:t>0</m:t>
                      </m:r>
                    </m:sub>
                  </m:sSub>
                </m:e>
              </m:bar>
            </m:e>
          </m:d>
          <m:bar>
            <m:barPr>
              <m:pos m:val="top"/>
            </m:barPr>
            <m:e>
              <m:r>
                <m:t>U</m:t>
              </m:r>
            </m:e>
          </m:bar>
          <m:d>
            <m:dPr>
              <m:begChr m:val="("/>
              <m:sepChr m:val=""/>
              <m:endChr m:val=")"/>
              <m:grow/>
            </m:dPr>
            <m:e>
              <m:bar>
                <m:barPr>
                  <m:pos m:val="top"/>
                </m:barPr>
                <m:e>
                  <m:sSub>
                    <m:e>
                      <m:r>
                        <m:t>T</m:t>
                      </m:r>
                    </m:e>
                    <m:sub>
                      <m:r>
                        <m:t>s</m:t>
                      </m:r>
                    </m:sub>
                  </m:sSub>
                </m:e>
              </m:bar>
              <m:r>
                <m:rPr>
                  <m:sty m:val="p"/>
                </m:rPr>
                <m:t>−</m:t>
              </m:r>
              <m:sSub>
                <m:e>
                  <m:r>
                    <m:t>T</m:t>
                  </m:r>
                </m:e>
                <m:sub>
                  <m:r>
                    <m:t>a</m:t>
                  </m:r>
                </m:sub>
              </m:sSub>
            </m:e>
          </m:d>
        </m:oMath>
      </m:oMathPara>
    </w:p>
    <w:p>
      <w:pPr>
        <w:spacing w:after="100"/>
        <w:jc w:val="both"/>
      </w:pPr>
      <m:oMath>
        <m:sSub>
          <m:e>
            <m:r>
              <m:t>f</m:t>
            </m:r>
          </m:e>
          <m:sub>
            <m:r>
              <m:t>i</m:t>
            </m:r>
          </m:sub>
        </m:sSub>
      </m:oMath>
      <w:r>
        <w:rPr>
          <w:color w:val="3A4350"/>
          <w:sz w:val="19"/>
          <w:szCs w:val="19"/>
        </w:rPr>
        <w:t xml:space="preserve"> is the area fraction of patch </w:t>
      </w:r>
      <m:oMath>
        <m:r>
          <m:t>i</m:t>
        </m:r>
      </m:oMath>
      <w:r>
        <w:rPr>
          <w:color w:val="3A4350"/>
          <w:sz w:val="19"/>
          <w:szCs w:val="19"/>
        </w:rPr>
        <w:t xml:space="preserve">, </w:t>
      </w:r>
      <m:oMath>
        <m:sSub>
          <m:e>
            <m:r>
              <m:t>C</m:t>
            </m:r>
          </m:e>
          <m:sub>
            <m:r>
              <m:t>H</m:t>
            </m:r>
            <m:r>
              <m:rPr>
                <m:sty m:val="p"/>
              </m:rPr>
              <m:t>,</m:t>
            </m:r>
            <m:r>
              <m:t>i</m:t>
            </m:r>
          </m:sub>
        </m:sSub>
      </m:oMath>
      <w:r>
        <w:rPr>
          <w:color w:val="3A4350"/>
          <w:sz w:val="19"/>
          <w:szCs w:val="19"/>
        </w:rPr>
        <w:t xml:space="preserve"> its bulk transfer coefficient (set by its roughness length </w:t>
      </w:r>
      <m:oMath>
        <m:sSub>
          <m:e>
            <m:r>
              <m:t>z</m:t>
            </m:r>
          </m:e>
          <m:sub>
            <m:r>
              <m:t>0</m:t>
            </m:r>
            <m:r>
              <m:rPr>
                <m:sty m:val="p"/>
              </m:rPr>
              <m:t>,</m:t>
            </m:r>
            <m:r>
              <m:t>i</m:t>
            </m:r>
          </m:sub>
        </m:sSub>
      </m:oMath>
      <w:r>
        <w:rPr>
          <w:color w:val="3A4350"/>
          <w:sz w:val="19"/>
          <w:szCs w:val="19"/>
        </w:rPr>
        <w:t xml:space="preserve"> and stability), </w:t>
      </w:r>
      <m:oMath>
        <m:sSub>
          <m:e>
            <m:r>
              <m:t>U</m:t>
            </m:r>
          </m:e>
          <m:sub>
            <m:r>
              <m:t>i</m:t>
            </m:r>
          </m:sub>
        </m:sSub>
      </m:oMath>
      <w:r>
        <w:rPr>
          <w:color w:val="3A4350"/>
          <w:sz w:val="19"/>
          <w:szCs w:val="19"/>
        </w:rPr>
        <w:t xml:space="preserve"> the wind speed, </w:t>
      </w:r>
      <m:oMath>
        <m:sSub>
          <m:e>
            <m:r>
              <m:t>T</m:t>
            </m:r>
          </m:e>
          <m:sub>
            <m:r>
              <m:t>s</m:t>
            </m:r>
            <m:r>
              <m:rPr>
                <m:sty m:val="p"/>
              </m:rPr>
              <m:t>,</m:t>
            </m:r>
            <m:r>
              <m:t>i</m:t>
            </m:r>
          </m:sub>
        </m:sSub>
      </m:oMath>
      <w:r>
        <w:rPr>
          <w:color w:val="3A4350"/>
          <w:sz w:val="19"/>
          <w:szCs w:val="19"/>
        </w:rPr>
        <w:t xml:space="preserve"> the surface temperature and </w:t>
      </w:r>
      <m:oMath>
        <m:sSub>
          <m:e>
            <m:r>
              <m:t>T</m:t>
            </m:r>
          </m:e>
          <m:sub>
            <m:r>
              <m:t>a</m:t>
            </m:r>
          </m:sub>
        </m:sSub>
      </m:oMath>
      <w:r>
        <w:rPr>
          <w:color w:val="3A4350"/>
          <w:sz w:val="19"/>
          <w:szCs w:val="19"/>
        </w:rPr>
        <w:t xml:space="preserve"> the air temperature at a blending height; the same holds for evaporation, so fluxes computed from averaged surface properties are generally biased.</w:t>
      </w:r>
    </w:p>
    <w:p>
      <w:pPr>
        <w:spacing w:after="100" w:before="80"/>
        <w:jc w:val="both"/>
      </w:pPr>
      <w:r>
        <w:rPr>
          <w:b/>
          <w:bCs/>
          <w:color w:val="C25E00"/>
        </w:rPr>
        <w:t xml:space="preserve">Link to the system. </w:t>
      </w:r>
      <w:r>
        <w:t xml:space="preserve">Belongs to sections 1.2 and 1.9. The land boundary of the aquifer model is recharge, rain minus evapotranspiration filtered by the soil. Over the Fushë-Kuqe plain evapotranspiration comes from a patchwork of irrigated fields, wetlands, lagoon, built-up areas and the coastal strip. The review explains why fluxes computed from averaged surface properties are biased and why the air near a land–sea or field–wetland transition is not in equilibrium with the local surface, so evapotranspiration should be computed patch by patch before it enters the unsaturated zone.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unified account of heterogeneity from internal boundary layers at transitions to secondary circulations and large-scale models, with a research agenda. Proposed extension: a heterogeneity correction to the recharge boundary. Compute potential evapotranspiration for each land-cover patch of the plain and the coastal strip, with its own roughness and moisture, route each through its own soil column, aggregate the recharge with area weights, and compare with recharge from a single averaged surface. The test is whether the difference, propagated through the transient model, changes the 2045 chloride at the target well by more than its forecast uncertainty; if it does, land-cover mapping becomes part of the monitoring design.</w:t>
      </w:r>
    </w:p>
    <w:p>
      <w:pPr>
        <w:pStyle w:val="Heading2"/>
        <w:keepNext/>
      </w:pPr>
      <w:r>
        <w:rPr>
          <w:color w:val="C25E00"/>
        </w:rPr>
        <w:t xml:space="preserve">P6  </w:t>
      </w:r>
      <w:r>
        <w:rPr>
          <w:color w:val="1F3864"/>
        </w:rPr>
        <w:t xml:space="preserve">Rapid attribution analysis of the extraordinary heat wave on the Pacific coast of the US and Canada in June 2021</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Sjoukje Y. Philip and 25 co-authors, including Gabriel A. Vecchi (full author list and order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Earth System Dynamics, 13(4), 1689–1713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3fmuidympzqstmxjnnyf">
              <w:r>
                <w:rPr>
                  <w:color w:val="1D4ED8"/>
                  <w:sz w:val="18"/>
                  <w:szCs w:val="18"/>
                  <w:u w:val="single"/>
                </w:rPr>
                <w:t xml:space="preserve">https://doi.org/10.5194/esd-13-1689-2022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A. Vecchi, Department of Geosciences and High Meadows Environmental Institute, Princeton University: the Princeton research portal has a record of the paper (seen in an earlier search session recorded in the scratchpad notes).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extreme event attribution · factual and counterfactual climates · probability ratio · non-stationary extreme-value statistics · heat waves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In late June 2021 the Pacific Northwest of the US and Canada had temperatures far outside the historical record. Following the multi-model, multi-method protocol of the World Weather Attribution initiative, the authors define the event as the maximum daily temperature in a box between 45–52° N and 119–123° W, and estimate how its probability and intensity differ between the present climate and a climate without human-induced warming, using observations and climate models. Because the observed temperatures lie so far outside the record, the rarity of the event is hard to estimate; a first-order estimate is about once in 1,000 years under current conditions. The event was at least 150 times rarer without human-induced warming, and the authors find it virtually impossible without human-caused climate change. They also discuss whether it signals a non-linear change in temperature extremes.</w:t>
      </w:r>
    </w:p>
    <w:p>
      <w:pPr>
        <w:keepNext/>
        <w:spacing w:after="40" w:before="80"/>
      </w:pPr>
      <w:r>
        <w:rPr>
          <w:b/>
          <w:bCs/>
          <w:color w:val="C25E00"/>
        </w:rPr>
        <w:t xml:space="preserve">Key equation.</w:t>
      </w:r>
      <w:r>
        <w:rPr>
          <w:i/>
          <w:iCs/>
          <w:color w:val="5B6573"/>
          <w:sz w:val="18"/>
          <w:szCs w:val="18"/>
        </w:rPr>
        <w:t xml:space="preserve">  Non-stationary GEV with a warming-dependent location and the probability ratio (representative formulation of the protocol)</w:t>
      </w:r>
    </w:p>
    <w:p>
      <w:pPr>
        <w:pStyle w:val="Equation"/>
      </w:pPr>
      <m:oMathPara>
        <m:oMathParaPr>
          <m:jc m:val="center"/>
        </m:oMathParaPr>
        <m:oMath>
          <m:r>
            <m:t>μ</m:t>
          </m:r>
          <m:d>
            <m:dPr>
              <m:begChr m:val="("/>
              <m:sepChr m:val=""/>
              <m:endChr m:val=")"/>
              <m:grow/>
            </m:dPr>
            <m:e>
              <m:r>
                <m:t>t</m:t>
              </m:r>
            </m:e>
          </m:d>
          <m:r>
            <m:rPr>
              <m:sty m:val="p"/>
            </m:rPr>
            <m:t>=</m:t>
          </m:r>
          <m:sSub>
            <m:e>
              <m:r>
                <m:t>μ</m:t>
              </m:r>
            </m:e>
            <m:sub>
              <m:r>
                <m:t>0</m:t>
              </m:r>
            </m:sub>
          </m:sSub>
          <m:r>
            <m:rPr>
              <m:sty m:val="p"/>
            </m:rPr>
            <m:t>+</m:t>
          </m:r>
          <m:r>
            <m:t>α</m:t>
          </m:r>
          <m:r>
            <m:t> </m:t>
          </m:r>
          <m:acc>
            <m:accPr>
              <m:chr m:val="̃"/>
            </m:accPr>
            <m:e>
              <m:r>
                <m:t>T</m:t>
              </m:r>
            </m:e>
          </m:acc>
          <m:d>
            <m:dPr>
              <m:begChr m:val="("/>
              <m:sepChr m:val=""/>
              <m:endChr m:val=")"/>
              <m:grow/>
            </m:dPr>
            <m:e>
              <m:r>
                <m:t>t</m:t>
              </m:r>
            </m:e>
          </m:d>
          <m:r>
            <m:rPr>
              <m:sty m:val="p"/>
            </m:rPr>
            <m:t>,</m:t>
          </m:r>
          <m:r>
            <m:t>  </m:t>
          </m:r>
          <m:r>
            <m:rPr>
              <m:nor/>
            </m:rPr>
            <m:t>PR</m:t>
          </m:r>
          <m:r>
            <m:rPr>
              <m:sty m:val="p"/>
            </m:rPr>
            <m:t>=</m:t>
          </m:r>
          <m:f>
            <m:fPr>
              <m:type m:val="bar"/>
            </m:fPr>
            <m:num>
              <m:sSub>
                <m:e>
                  <m:r>
                    <m:t>p</m:t>
                  </m:r>
                </m:e>
                <m:sub>
                  <m:r>
                    <m:t>1</m:t>
                  </m:r>
                </m:sub>
              </m:sSub>
            </m:num>
            <m:den>
              <m:sSub>
                <m:e>
                  <m:r>
                    <m:t>p</m:t>
                  </m:r>
                </m:e>
                <m:sub>
                  <m:r>
                    <m:t>0</m:t>
                  </m:r>
                </m:sub>
              </m:sSub>
            </m:den>
          </m:f>
          <m:r>
            <m:rPr>
              <m:sty m:val="p"/>
            </m:rPr>
            <m:t>=</m:t>
          </m:r>
          <m:f>
            <m:fPr>
              <m:type m:val="bar"/>
            </m:fPr>
            <m:num>
              <m:r>
                <m:t>1</m:t>
              </m:r>
              <m:r>
                <m:rPr>
                  <m:sty m:val="p"/>
                </m:rPr>
                <m:t>−</m:t>
              </m:r>
              <m:r>
                <m:t>F</m:t>
              </m:r>
              <m:d>
                <m:dPr>
                  <m:begChr m:val="("/>
                  <m:sepChr m:val=""/>
                  <m:endChr m:val=")"/>
                  <m:grow/>
                </m:dPr>
                <m:e>
                  <m:sSub>
                    <m:e>
                      <m:r>
                        <m:t>x</m:t>
                      </m:r>
                    </m:e>
                    <m:sub>
                      <m:r>
                        <m:t>e</m:t>
                      </m:r>
                    </m:sub>
                  </m:sSub>
                  <m:r>
                    <m:rPr>
                      <m:sty m:val="p"/>
                    </m:rPr>
                    <m:t>;</m:t>
                  </m:r>
                  <m:r>
                    <m:t>μ</m:t>
                  </m:r>
                  <m:d>
                    <m:dPr>
                      <m:begChr m:val="("/>
                      <m:sepChr m:val=""/>
                      <m:endChr m:val=")"/>
                      <m:grow/>
                    </m:dPr>
                    <m:e>
                      <m:sSub>
                        <m:e>
                          <m:r>
                            <m:t>t</m:t>
                          </m:r>
                        </m:e>
                        <m:sub>
                          <m:r>
                            <m:t>1</m:t>
                          </m:r>
                        </m:sub>
                      </m:sSub>
                    </m:e>
                  </m:d>
                  <m:r>
                    <m:rPr>
                      <m:sty m:val="p"/>
                    </m:rPr>
                    <m:t>,</m:t>
                  </m:r>
                  <m:r>
                    <m:t>σ</m:t>
                  </m:r>
                  <m:r>
                    <m:rPr>
                      <m:sty m:val="p"/>
                    </m:rPr>
                    <m:t>,</m:t>
                  </m:r>
                  <m:r>
                    <m:t>ξ</m:t>
                  </m:r>
                </m:e>
              </m:d>
            </m:num>
            <m:den>
              <m:r>
                <m:t>1</m:t>
              </m:r>
              <m:r>
                <m:rPr>
                  <m:sty m:val="p"/>
                </m:rPr>
                <m:t>−</m:t>
              </m:r>
              <m:r>
                <m:t>F</m:t>
              </m:r>
              <m:d>
                <m:dPr>
                  <m:begChr m:val="("/>
                  <m:sepChr m:val=""/>
                  <m:endChr m:val=")"/>
                  <m:grow/>
                </m:dPr>
                <m:e>
                  <m:sSub>
                    <m:e>
                      <m:r>
                        <m:t>x</m:t>
                      </m:r>
                    </m:e>
                    <m:sub>
                      <m:r>
                        <m:t>e</m:t>
                      </m:r>
                    </m:sub>
                  </m:sSub>
                  <m:r>
                    <m:rPr>
                      <m:sty m:val="p"/>
                    </m:rPr>
                    <m:t>;</m:t>
                  </m:r>
                  <m:r>
                    <m:t>μ</m:t>
                  </m:r>
                  <m:d>
                    <m:dPr>
                      <m:begChr m:val="("/>
                      <m:sepChr m:val=""/>
                      <m:endChr m:val=")"/>
                      <m:grow/>
                    </m:dPr>
                    <m:e>
                      <m:sSub>
                        <m:e>
                          <m:r>
                            <m:t>t</m:t>
                          </m:r>
                        </m:e>
                        <m:sub>
                          <m:r>
                            <m:t>0</m:t>
                          </m:r>
                        </m:sub>
                      </m:sSub>
                    </m:e>
                  </m:d>
                  <m:r>
                    <m:rPr>
                      <m:sty m:val="p"/>
                    </m:rPr>
                    <m:t>,</m:t>
                  </m:r>
                  <m:r>
                    <m:t>σ</m:t>
                  </m:r>
                  <m:r>
                    <m:rPr>
                      <m:sty m:val="p"/>
                    </m:rPr>
                    <m:t>,</m:t>
                  </m:r>
                  <m:r>
                    <m:t>ξ</m:t>
                  </m:r>
                </m:e>
              </m:d>
            </m:den>
          </m:f>
        </m:oMath>
      </m:oMathPara>
    </w:p>
    <w:p>
      <w:pPr>
        <w:spacing w:after="100"/>
        <w:jc w:val="both"/>
      </w:pPr>
      <m:oMath>
        <m:r>
          <m:t>F</m:t>
        </m:r>
      </m:oMath>
      <w:r>
        <w:rPr>
          <w:color w:val="3A4350"/>
          <w:sz w:val="19"/>
          <w:szCs w:val="19"/>
        </w:rPr>
        <w:t xml:space="preserve"> is the generalised extreme value distribution with location </w:t>
      </w:r>
      <m:oMath>
        <m:r>
          <m:t>μ</m:t>
        </m:r>
      </m:oMath>
      <w:r>
        <w:rPr>
          <w:color w:val="3A4350"/>
          <w:sz w:val="19"/>
          <w:szCs w:val="19"/>
        </w:rPr>
        <w:t xml:space="preserve">, scale </w:t>
      </w:r>
      <m:oMath>
        <m:r>
          <m:t>σ</m:t>
        </m:r>
      </m:oMath>
      <w:r>
        <w:rPr>
          <w:color w:val="3A4350"/>
          <w:sz w:val="19"/>
          <w:szCs w:val="19"/>
        </w:rPr>
        <w:t xml:space="preserve"> and shape </w:t>
      </w:r>
      <m:oMath>
        <m:r>
          <m:t>ξ</m:t>
        </m:r>
      </m:oMath>
      <w:r>
        <w:rPr>
          <w:color w:val="3A4350"/>
          <w:sz w:val="19"/>
          <w:szCs w:val="19"/>
        </w:rPr>
        <w:t xml:space="preserve">, </w:t>
      </w:r>
      <m:oMath>
        <m:acc>
          <m:accPr>
            <m:chr m:val="̃"/>
          </m:accPr>
          <m:e>
            <m:r>
              <m:t>T</m:t>
            </m:r>
          </m:e>
        </m:acc>
      </m:oMath>
      <w:r>
        <w:rPr>
          <w:color w:val="3A4350"/>
          <w:sz w:val="19"/>
          <w:szCs w:val="19"/>
        </w:rPr>
        <w:t xml:space="preserve"> the smoothed global mean surface temperature anomaly, </w:t>
      </w:r>
      <m:oMath>
        <m:sSub>
          <m:e>
            <m:r>
              <m:t>x</m:t>
            </m:r>
          </m:e>
          <m:sub>
            <m:r>
              <m:t>e</m:t>
            </m:r>
          </m:sub>
        </m:sSub>
      </m:oMath>
      <w:r>
        <w:rPr>
          <w:color w:val="3A4350"/>
          <w:sz w:val="19"/>
          <w:szCs w:val="19"/>
        </w:rPr>
        <w:t xml:space="preserve"> the observed event, and </w:t>
      </w:r>
      <m:oMath>
        <m:sSub>
          <m:e>
            <m:r>
              <m:t>p</m:t>
            </m:r>
          </m:e>
          <m:sub>
            <m:r>
              <m:t>1</m:t>
            </m:r>
          </m:sub>
        </m:sSub>
      </m:oMath>
      <w:r>
        <w:rPr>
          <w:color w:val="3A4350"/>
          <w:sz w:val="19"/>
          <w:szCs w:val="19"/>
        </w:rPr>
        <w:t xml:space="preserve">, </w:t>
      </w:r>
      <m:oMath>
        <m:sSub>
          <m:e>
            <m:r>
              <m:t>p</m:t>
            </m:r>
          </m:e>
          <m:sub>
            <m:r>
              <m:t>0</m:t>
            </m:r>
          </m:sub>
        </m:sSub>
      </m:oMath>
      <w:r>
        <w:rPr>
          <w:color w:val="3A4350"/>
          <w:sz w:val="19"/>
          <w:szCs w:val="19"/>
        </w:rPr>
        <w:t xml:space="preserve"> its exceedance probabilities in the present climate and in a counterfactual cooler climate; the paper reports </w:t>
      </w:r>
      <m:oMath>
        <m:r>
          <m:rPr>
            <m:nor/>
          </m:rPr>
          <m:t>PR</m:t>
        </m:r>
        <m:r>
          <m:rPr>
            <m:sty m:val="p"/>
          </m:rPr>
          <m:t>≥</m:t>
        </m:r>
        <m:r>
          <m:t>150</m:t>
        </m:r>
      </m:oMath>
      <w:r>
        <w:rPr>
          <w:color w:val="3A4350"/>
          <w:sz w:val="19"/>
          <w:szCs w:val="19"/>
        </w:rPr>
        <w:t xml:space="preserve">.</w:t>
      </w:r>
    </w:p>
    <w:p>
      <w:pPr>
        <w:spacing w:after="100" w:before="80"/>
        <w:jc w:val="both"/>
      </w:pPr>
      <w:r>
        <w:rPr>
          <w:b/>
          <w:bCs/>
          <w:color w:val="C25E00"/>
        </w:rPr>
        <w:t xml:space="preserve">Link to the system. </w:t>
      </w:r>
      <w:r>
        <w:t xml:space="preserve">Belongs to sections 1.8, 1.7 and 1.2. Attribution treats the forcing as an intervention: one statistical model is evaluated in a factual and in a counterfactual climate, and the ratio of probabilities measures the effect. This is the template for causal boundary scenarios in the aquifer model: the same transient system run under factual and counterfactual temperature, evapotranspiration and sea-level forcing. The event also shows the limits of stationary weather generators at the atmospheric boundary, since it lay far outside the record.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rapid multi-method attribution of a record-shattering heat wave, with explicit discussion of probabilities far outside the record and of non-linear change in extremes. Proposed extension: attributable salinisation. Drive the Fushë-Kuqe model with paired factual and counterfactual forcing for the atmosphere (temperature, evapotranspiration and the irrigation pumping they induce) and for the sea (with and without observed sea-level rise), from the same initial state, and compute the probability ratio for chloride at the target well exceeding a drinking-water threshold in a dry summer. This separates the climatic share of salinisation from the share due to pumping decisions, which management can change.</w:t>
      </w:r>
    </w:p>
    <w:p>
      <w:pPr>
        <w:pStyle w:val="Heading2"/>
        <w:keepNext/>
      </w:pPr>
      <w:r>
        <w:rPr>
          <w:color w:val="C25E00"/>
        </w:rPr>
        <w:t xml:space="preserve">P7  </w:t>
      </w:r>
      <w:r>
        <w:rPr>
          <w:color w:val="1F3864"/>
        </w:rPr>
        <w:t xml:space="preserve">Coarse-grained simulation of colloidal self-assembly, cation exchange, and rheology in Na/Ca smectite clay gels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Xiaojin Zheng, Xinyi Shen, Ian C. Bourg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Colloid and Interface Science, 693, 137573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l4iv0mrmfuttdyikhqmu">
              <w:r>
                <w:rPr>
                  <w:color w:val="1D4ED8"/>
                  <w:sz w:val="18"/>
                  <w:szCs w:val="18"/>
                  <w:u w:val="single"/>
                </w:rPr>
                <w:t xml:space="preserve">https://doi.org/10.1016/j.jcis.2025.137573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(I. C. Bourg): Princeton and PNNL records of the paper (earlier search session recorded in the scratchpad notes). The departments of the authors at publication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smectite clay · Na/Ca cation exchange · tactoid assembly · gel rheology · coarse-grained molecular simulation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Smectite clays such as montmorillonite form gels whose microstructure depends on the cations that occupy their exchange sites. The authors use coarse-grained molecular simulations of montmorillonite platelets, with lateral sizes of about 6 to 25 nm and up to about 2,000 platelets per system, to study self-assembly, cation exchange and rheology in mixed Na/Ca smectite gels. The simulations show that the Na/Ca ratio controls how platelets assemble into stacks (tactoids) and the shear-thinning rheology of the gel. The work therefore connects the composition of the exchanger, which is set by the surrounding pore water, to the microstructure of the clay and, through it, to its transport and mechanical behaviour.</w:t>
      </w:r>
    </w:p>
    <w:p>
      <w:pPr>
        <w:keepNext/>
        <w:spacing w:after="40" w:before="80"/>
      </w:pPr>
      <w:r>
        <w:rPr>
          <w:b/>
          <w:bCs/>
          <w:color w:val="C25E00"/>
        </w:rPr>
        <w:t xml:space="preserve">Key equation.</w:t>
      </w:r>
      <w:r>
        <w:rPr>
          <w:i/>
          <w:iCs/>
          <w:color w:val="5B6573"/>
          <w:sz w:val="18"/>
          <w:szCs w:val="18"/>
        </w:rPr>
        <w:t xml:space="preserve">  Gaines–Thomas Na/Ca exchange linking the exchanger to pore water (representative formulation, not from the paper)</w:t>
      </w:r>
    </w:p>
    <w:p>
      <w:pPr>
        <w:pStyle w:val="Equation"/>
      </w:pPr>
      <m:oMathPara>
        <m:oMathParaPr>
          <m:jc m:val="center"/>
        </m:oMathParaPr>
        <m:oMath>
          <m:sSub>
            <m:e>
              <m:r>
                <m:t>K</m:t>
              </m:r>
            </m:e>
            <m:sub>
              <m:r>
                <m:rPr>
                  <m:nor/>
                </m:rPr>
                <m:t>Ca/Na</m:t>
              </m:r>
            </m:sub>
          </m:sSub>
          <m:r>
            <m:rPr>
              <m:sty m:val="p"/>
            </m:rPr>
            <m:t>=</m:t>
          </m:r>
          <m:f>
            <m:fPr>
              <m:type m:val="bar"/>
            </m:fPr>
            <m:num>
              <m:sSub>
                <m:e>
                  <m:r>
                    <m:t>β</m:t>
                  </m:r>
                </m:e>
                <m:sub>
                  <m:r>
                    <m:rPr>
                      <m:nor/>
                    </m:rPr>
                    <m:t>Ca</m:t>
                  </m:r>
                </m:sub>
              </m:sSub>
              <m:r>
                <m:t> </m:t>
              </m:r>
              <m:sSubSup>
                <m:e>
                  <m:r>
                    <m:t>a</m:t>
                  </m:r>
                </m:e>
                <m:sub>
                  <m:sSup>
                    <m:e>
                      <m:r>
                        <m:rPr>
                          <m:nor/>
                        </m:rPr>
                        <m:t>Na</m:t>
                      </m:r>
                    </m:e>
                    <m:sup>
                      <m:r>
                        <m:rPr>
                          <m:nor/>
                        </m:rPr>
                        <m:t>+</m:t>
                      </m:r>
                    </m:sup>
                  </m:sSup>
                </m:sub>
                <m:sup>
                  <m:r>
                    <m:t>2</m:t>
                  </m:r>
                </m:sup>
              </m:sSubSup>
            </m:num>
            <m:den>
              <m:sSubSup>
                <m:e>
                  <m:r>
                    <m:t>β</m:t>
                  </m:r>
                </m:e>
                <m:sub>
                  <m:r>
                    <m:rPr>
                      <m:nor/>
                    </m:rPr>
                    <m:t>Na</m:t>
                  </m:r>
                </m:sub>
                <m:sup>
                  <m:r>
                    <m:t>2</m:t>
                  </m:r>
                </m:sup>
              </m:sSubSup>
              <m:r>
                <m:t> </m:t>
              </m:r>
              <m:sSub>
                <m:e>
                  <m:r>
                    <m:t>a</m:t>
                  </m:r>
                </m:e>
                <m:sub>
                  <m:sSup>
                    <m:e>
                      <m:r>
                        <m:rPr>
                          <m:nor/>
                        </m:rPr>
                        <m:t>Ca</m:t>
                      </m:r>
                    </m:e>
                    <m:sup>
                      <m:r>
                        <m:t>2</m:t>
                      </m:r>
                      <m:r>
                        <m:rPr>
                          <m:nor/>
                        </m:rPr>
                        <m:t>+</m:t>
                      </m:r>
                    </m:sup>
                  </m:sSup>
                </m:sub>
              </m:sSub>
            </m:den>
          </m:f>
          <m:r>
            <m:rPr>
              <m:sty m:val="p"/>
            </m:rPr>
            <m:t>,</m:t>
          </m:r>
          <m:r>
            <m:t>  </m:t>
          </m:r>
          <m:sSub>
            <m:e>
              <m:r>
                <m:t>β</m:t>
              </m:r>
            </m:e>
            <m:sub>
              <m:r>
                <m:rPr>
                  <m:nor/>
                </m:rPr>
                <m:t>Na</m:t>
              </m:r>
            </m:sub>
          </m:sSub>
          <m:r>
            <m:rPr>
              <m:sty m:val="p"/>
            </m:rPr>
            <m:t>+</m:t>
          </m:r>
          <m:sSub>
            <m:e>
              <m:r>
                <m:t>β</m:t>
              </m:r>
            </m:e>
            <m:sub>
              <m:r>
                <m:rPr>
                  <m:nor/>
                </m:rPr>
                <m:t>Ca</m:t>
              </m:r>
            </m:sub>
          </m:sSub>
          <m:r>
            <m:rPr>
              <m:sty m:val="p"/>
            </m:rPr>
            <m:t>=</m:t>
          </m:r>
          <m:r>
            <m:t>1</m:t>
          </m:r>
        </m:oMath>
      </m:oMathPara>
    </w:p>
    <w:p>
      <w:pPr>
        <w:spacing w:after="100"/>
        <w:jc w:val="both"/>
      </w:pPr>
      <m:oMath>
        <m:sSub>
          <m:e>
            <m:r>
              <m:t>β</m:t>
            </m:r>
          </m:e>
          <m:sub>
            <m:r>
              <m:rPr>
                <m:nor/>
              </m:rPr>
              <m:t>Na</m:t>
            </m:r>
          </m:sub>
        </m:sSub>
      </m:oMath>
      <w:r>
        <w:rPr>
          <w:color w:val="3A4350"/>
          <w:sz w:val="19"/>
          <w:szCs w:val="19"/>
        </w:rPr>
        <w:t xml:space="preserve"> and </w:t>
      </w:r>
      <m:oMath>
        <m:sSub>
          <m:e>
            <m:r>
              <m:t>β</m:t>
            </m:r>
          </m:e>
          <m:sub>
            <m:r>
              <m:rPr>
                <m:nor/>
              </m:rPr>
              <m:t>Ca</m:t>
            </m:r>
          </m:sub>
        </m:sSub>
      </m:oMath>
      <w:r>
        <w:rPr>
          <w:color w:val="3A4350"/>
          <w:sz w:val="19"/>
          <w:szCs w:val="19"/>
        </w:rPr>
        <w:t xml:space="preserve"> are the equivalent fractions of sodium and calcium on the exchanger and </w:t>
      </w:r>
      <m:oMath>
        <m:r>
          <m:t>a</m:t>
        </m:r>
      </m:oMath>
      <w:r>
        <w:rPr>
          <w:color w:val="3A4350"/>
          <w:sz w:val="19"/>
          <w:szCs w:val="19"/>
        </w:rPr>
        <w:t xml:space="preserve"> the activities in pore water; the paper's simulations resolve how the exchanger state changes the stacking of platelets.</w:t>
      </w:r>
    </w:p>
    <w:p>
      <w:pPr>
        <w:spacing w:after="100" w:before="80"/>
        <w:jc w:val="both"/>
      </w:pPr>
      <w:r>
        <w:rPr>
          <w:b/>
          <w:bCs/>
          <w:color w:val="C25E00"/>
        </w:rPr>
        <w:t xml:space="preserve">Link to the system. </w:t>
      </w:r>
      <w:r>
        <w:t xml:space="preserve">Belongs to sections 1.6 and 1.1. The initial state of the aquifer includes the exchanger composition of its clays, which may still record palaeo-seawater (sodium-rich) or later freshening (calcium-rich). The paper shows that this composition also sets the microstructure of smectite, which controls the geometry of the immobile zones and hence the memory kernel of mass transfer. An initial condition for the clays therefore has two parts to estimate together, the exchanger state and the exchange kernel, and both respond to the composition of the seawater boundary.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coarse-grained simulations large enough to link cation exchange to platelet assembly and gel rheology in mixed Na/Ca smectite. Proposed extension: a multi-rate kernel that depends on the exchanger state, </w:t>
      </w:r>
      <m:oMath>
        <m:r>
          <m:t>κ</m:t>
        </m:r>
        <m:d>
          <m:dPr>
            <m:begChr m:val="("/>
            <m:sepChr m:val=""/>
            <m:endChr m:val=")"/>
            <m:grow/>
          </m:dPr>
          <m:e>
            <m:r>
              <m:t>t</m:t>
            </m:r>
            <m:r>
              <m:rPr>
                <m:sty m:val="p"/>
              </m:rPr>
              <m:t>;</m:t>
            </m:r>
            <m:sSub>
              <m:e>
                <m:r>
                  <m:t>β</m:t>
                </m:r>
              </m:e>
              <m:sub>
                <m:r>
                  <m:rPr>
                    <m:nor/>
                  </m:rPr>
                  <m:t>Ca</m:t>
                </m:r>
              </m:sub>
            </m:sSub>
          </m:e>
        </m:d>
      </m:oMath>
      <w:r>
        <w:t xml:space="preserve">, for example through a diffusion length of the immobile zone that varies with tactoid size as given by such simulations. Test it on column experiments in which a clay-bearing, calcium-rich sediment is flushed with seawater and then freshened: a state-dependent kernel predicts different chloride breakthrough tails during salinisation and freshening, which a fixed kernel cannot produce.</w:t>
      </w:r>
    </w:p>
    <w:p>
      <w:pPr>
        <w:pStyle w:val="Heading1"/>
        <w:pageBreakBefore/>
      </w:pPr>
      <w:r>
        <w:rPr>
          <w:color w:val="003262"/>
        </w:rPr>
        <w:t xml:space="preserve">7. University of California, Berkeley</w:t>
      </w:r>
    </w:p>
    <w:p>
      <w:pPr>
        <w:spacing w:after="120"/>
        <w:jc w:val="both"/>
      </w:pPr>
      <w:r>
        <w:t xml:space="preserve">Berkeley contributes rising coastal groundwater, soil moisture–atmosphere feedback, the demand side of pumping and the attribution of precipitation change. Kristina Hill and colleagues show how rising groundwater with sea level will affect contaminated coastal sites [BK1]; a group including Trevor Keenan shows that soil moisture–atmosphere feedbacks mitigate the decline of dryland water availability [BK2]; Ellen Bruno and Katrina Jessoe estimate the price elasticity of agricultural groundwater demand [BK3]; and Mark Risser, Christopher Paciorek and colleagues build a detection-and-attribution framework for regional precipitation change [BK4] and quantify natural variability in precipitation extremes [BK5].</w:t>
      </w:r>
    </w:p>
    <w:p>
      <w:pPr>
        <w:pStyle w:val="Heading2"/>
        <w:keepNext/>
      </w:pPr>
      <w:r>
        <w:rPr>
          <w:color w:val="003262"/>
        </w:rPr>
        <w:t xml:space="preserve">BK1  </w:t>
      </w:r>
      <w:r>
        <w:rPr>
          <w:color w:val="1F3864"/>
        </w:rPr>
        <w:t xml:space="preserve">Rising coastal groundwater as a result of sea-level rise will influence contaminated coastal sites and underground infrastructure</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Kristina Hill, Hirschfeld, Lindquist, Cook, Warner (given names of the co-authors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Earth's Future, 11(9), e2023EF003825 (September 2023);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xngaocm_6m17qhk09bvn">
              <w:r>
                <w:rPr>
                  <w:color w:val="1D4ED8"/>
                  <w:sz w:val="18"/>
                  <w:szCs w:val="18"/>
                  <w:u w:val="single"/>
                </w:rPr>
                <w:t xml:space="preserve">https://doi.org/10.1029/2023EF003825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Hill: UC Berkeley (UC Berkeley research news item "Rising groundwater threatens thousands of toxic sites in the Bay Area", June 2023, and her UC Berkeley presentation record); one co-author is at Utah State University (the article is in the USU Landscape Architecture and Environmental Planning repository). Affiliations of the other co-authors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sea-level rise · groundwater rise · sea boundary transmitted inland · contaminant mobilisation · coastal infrastructure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Sea-level rise lifts the coastal water table as well as the shoreline, and the paper treats this groundwater rise as a hazard in its own right. When rising groundwater floods contaminated soils it changes the physical, biological and geochemical conditions that control the fate and transport of existing contaminants, and the transformed products can be more toxic or more mobile. Nationally, 326 sites in the US Superfund programme may be vulnerable to changes in groundwater depth or flow direction caused by sea-level rise. In the San Francisco Bay Area, groundwater rise is predicted to affect twice as much land as direct inundation, and 5,282 additional state-managed contaminated sites may be vulnerable under 1.0 m of sea-level rise. Rises of only a few centimetres can mobilise soil contaminants and change flow directions in urban ground crossed by pipes and utility trenches, and socially vulnerable communities are disproportionately exposed.</w:t>
      </w:r>
    </w:p>
    <w:p>
      <w:pPr>
        <w:keepNext/>
        <w:spacing w:after="40" w:before="80"/>
      </w:pPr>
      <w:r>
        <w:rPr>
          <w:b/>
          <w:bCs/>
          <w:color w:val="003262"/>
        </w:rPr>
        <w:t xml:space="preserve">Key equation.</w:t>
      </w:r>
      <w:r>
        <w:rPr>
          <w:i/>
          <w:iCs/>
          <w:color w:val="5B6573"/>
          <w:sz w:val="18"/>
          <w:szCs w:val="18"/>
        </w:rPr>
        <w:t xml:space="preserve">  Sea boundary with density correction and the inland transmission of sea-level rise (representative formulation, not from the paper)</w:t>
      </w:r>
    </w:p>
    <w:p>
      <w:pPr>
        <w:pStyle w:val="Equation"/>
      </w:pPr>
      <m:oMathPara>
        <m:oMathParaPr>
          <m:jc m:val="center"/>
        </m:oMathParaPr>
        <m:oMath>
          <m:sSub>
            <m:e>
              <m:d>
                <m:dPr>
                  <m:begChr m:val=""/>
                  <m:sepChr m:val=""/>
                  <m:endChr m:val="|"/>
                  <m:grow/>
                </m:dPr>
                <m:e>
                  <m:sSub>
                    <m:e>
                      <m:r>
                        <m:t>h</m:t>
                      </m:r>
                    </m:e>
                    <m:sub>
                      <m:r>
                        <m:t>f</m:t>
                      </m:r>
                    </m:sub>
                  </m:sSub>
                  <m:d>
                    <m:dPr>
                      <m:begChr m:val="("/>
                      <m:sepChr m:val=""/>
                      <m:endChr m:val=")"/>
                      <m:grow/>
                    </m:dPr>
                    <m:e>
                      <m:r>
                        <m:t>z</m:t>
                      </m:r>
                      <m:r>
                        <m:rPr>
                          <m:sty m:val="p"/>
                        </m:rPr>
                        <m:t>,</m:t>
                      </m:r>
                      <m:r>
                        <m:t>t</m:t>
                      </m:r>
                    </m:e>
                  </m:d>
                </m:e>
              </m:d>
            </m:e>
            <m:sub>
              <m:r>
                <m:rPr>
                  <m:nor/>
                </m:rPr>
                <m:t>sea</m:t>
              </m:r>
            </m:sub>
          </m:sSub>
          <m:r>
            <m:rPr>
              <m:sty m:val="p"/>
            </m:rPr>
            <m:t>=</m:t>
          </m:r>
          <m:d>
            <m:dPr>
              <m:begChr m:val="("/>
              <m:sepChr m:val=""/>
              <m:endChr m:val=")"/>
              <m:grow/>
            </m:dPr>
            <m:e>
              <m:r>
                <m:t>1</m:t>
              </m:r>
              <m:r>
                <m:rPr>
                  <m:sty m:val="p"/>
                </m:rPr>
                <m:t>+</m:t>
              </m:r>
              <m:r>
                <m:t>ϵ</m:t>
              </m:r>
            </m:e>
          </m:d>
          <m:r>
            <m:t>S</m:t>
          </m:r>
          <m:d>
            <m:dPr>
              <m:begChr m:val="("/>
              <m:sepChr m:val=""/>
              <m:endChr m:val=")"/>
              <m:grow/>
            </m:dPr>
            <m:e>
              <m:r>
                <m:t>t</m:t>
              </m:r>
            </m:e>
          </m:d>
          <m:r>
            <m:rPr>
              <m:sty m:val="p"/>
            </m:rPr>
            <m:t>−</m:t>
          </m:r>
          <m:r>
            <m:t>ϵ</m:t>
          </m:r>
          <m:r>
            <m:t>z</m:t>
          </m:r>
          <m:r>
            <m:rPr>
              <m:sty m:val="p"/>
            </m:rPr>
            <m:t>,</m:t>
          </m:r>
          <m:r>
            <m:t>  </m:t>
          </m:r>
          <m:r>
            <m:t>ϵ</m:t>
          </m:r>
          <m:r>
            <m:rPr>
              <m:sty m:val="p"/>
            </m:rPr>
            <m:t>=</m:t>
          </m:r>
          <m:f>
            <m:fPr>
              <m:type m:val="bar"/>
            </m:fPr>
            <m:num>
              <m:sSub>
                <m:e>
                  <m:r>
                    <m:t>ρ</m:t>
                  </m:r>
                </m:e>
                <m:sub>
                  <m:r>
                    <m:t>s</m:t>
                  </m:r>
                </m:sub>
              </m:sSub>
              <m:r>
                <m:rPr>
                  <m:sty m:val="p"/>
                </m:rPr>
                <m:t>−</m:t>
              </m:r>
              <m:sSub>
                <m:e>
                  <m:r>
                    <m:t>ρ</m:t>
                  </m:r>
                </m:e>
                <m:sub>
                  <m:r>
                    <m:t>f</m:t>
                  </m:r>
                </m:sub>
              </m:sSub>
            </m:num>
            <m:den>
              <m:sSub>
                <m:e>
                  <m:r>
                    <m:t>ρ</m:t>
                  </m:r>
                </m:e>
                <m:sub>
                  <m:r>
                    <m:t>f</m:t>
                  </m:r>
                </m:sub>
              </m:sSub>
            </m:den>
          </m:f>
          <m:r>
            <m:rPr>
              <m:sty m:val="p"/>
            </m:rPr>
            <m:t>,</m:t>
          </m:r>
          <m:r>
            <m:t>  </m:t>
          </m:r>
          <m:r>
            <m:t>Δ</m:t>
          </m:r>
          <m:r>
            <m:t>h</m:t>
          </m:r>
          <m:d>
            <m:dPr>
              <m:begChr m:val="("/>
              <m:sepChr m:val=""/>
              <m:endChr m:val=")"/>
              <m:grow/>
            </m:dPr>
            <m:e>
              <m:r>
                <m:t>x</m:t>
              </m:r>
              <m:r>
                <m:rPr>
                  <m:sty m:val="p"/>
                </m:rPr>
                <m:t>,</m:t>
              </m:r>
              <m:r>
                <m:t>t</m:t>
              </m:r>
            </m:e>
          </m:d>
          <m:r>
            <m:rPr>
              <m:sty m:val="p"/>
            </m:rPr>
            <m:t>≈</m:t>
          </m:r>
          <m:r>
            <m:t>ψ</m:t>
          </m:r>
          <m:d>
            <m:dPr>
              <m:begChr m:val="("/>
              <m:sepChr m:val=""/>
              <m:endChr m:val=")"/>
              <m:grow/>
            </m:dPr>
            <m:e>
              <m:r>
                <m:t>x</m:t>
              </m:r>
            </m:e>
          </m:d>
          <m:r>
            <m:t> </m:t>
          </m:r>
          <m:r>
            <m:t>Δ</m:t>
          </m:r>
          <m:r>
            <m:t>S</m:t>
          </m:r>
          <m:d>
            <m:dPr>
              <m:begChr m:val="("/>
              <m:sepChr m:val=""/>
              <m:endChr m:val=")"/>
              <m:grow/>
            </m:dPr>
            <m:e>
              <m:r>
                <m:t>t</m:t>
              </m:r>
            </m:e>
          </m:d>
          <m:r>
            <m:rPr>
              <m:sty m:val="p"/>
            </m:rPr>
            <m:t>,</m:t>
          </m:r>
          <m:r>
            <m:t>  </m:t>
          </m:r>
          <m:r>
            <m:t>d</m:t>
          </m:r>
          <m:d>
            <m:dPr>
              <m:begChr m:val="("/>
              <m:sepChr m:val=""/>
              <m:endChr m:val=")"/>
              <m:grow/>
            </m:dPr>
            <m:e>
              <m:r>
                <m:t>x</m:t>
              </m:r>
              <m:r>
                <m:rPr>
                  <m:sty m:val="p"/>
                </m:rPr>
                <m:t>,</m:t>
              </m:r>
              <m:r>
                <m:t>t</m:t>
              </m:r>
            </m:e>
          </m:d>
          <m:r>
            <m:rPr>
              <m:sty m:val="p"/>
            </m:rPr>
            <m:t>=</m:t>
          </m:r>
          <m:sSub>
            <m:e>
              <m:r>
                <m:t>z</m:t>
              </m:r>
            </m:e>
            <m:sub>
              <m:r>
                <m:t>g</m:t>
              </m:r>
            </m:sub>
          </m:sSub>
          <m:d>
            <m:dPr>
              <m:begChr m:val="("/>
              <m:sepChr m:val=""/>
              <m:endChr m:val=")"/>
              <m:grow/>
            </m:dPr>
            <m:e>
              <m:r>
                <m:t>x</m:t>
              </m:r>
            </m:e>
          </m:d>
          <m:r>
            <m:rPr>
              <m:sty m:val="p"/>
            </m:rPr>
            <m:t>−</m:t>
          </m:r>
          <m:r>
            <m:t>h</m:t>
          </m:r>
          <m:d>
            <m:dPr>
              <m:begChr m:val="("/>
              <m:sepChr m:val=""/>
              <m:endChr m:val=")"/>
              <m:grow/>
            </m:dPr>
            <m:e>
              <m:r>
                <m:t>x</m:t>
              </m:r>
              <m:r>
                <m:rPr>
                  <m:sty m:val="p"/>
                </m:rPr>
                <m:t>,</m:t>
              </m:r>
              <m:r>
                <m:t>t</m:t>
              </m:r>
            </m:e>
          </m:d>
        </m:oMath>
      </m:oMathPara>
    </w:p>
    <w:p>
      <w:pPr>
        <w:spacing w:after="100"/>
        <w:jc w:val="both"/>
      </w:pPr>
      <m:oMath>
        <m:sSub>
          <m:e>
            <m:r>
              <m:t>h</m:t>
            </m:r>
          </m:e>
          <m:sub>
            <m:r>
              <m:t>f</m:t>
            </m:r>
          </m:sub>
        </m:sSub>
      </m:oMath>
      <w:r>
        <w:rPr>
          <w:color w:val="3A4350"/>
          <w:sz w:val="19"/>
          <w:szCs w:val="19"/>
        </w:rPr>
        <w:t xml:space="preserve"> is the equivalent freshwater head on the sea boundary at elevation </w:t>
      </w:r>
      <m:oMath>
        <m:r>
          <m:t>z</m:t>
        </m:r>
      </m:oMath>
      <w:r>
        <w:rPr>
          <w:color w:val="3A4350"/>
          <w:sz w:val="19"/>
          <w:szCs w:val="19"/>
        </w:rPr>
        <w:t xml:space="preserve">, </w:t>
      </w:r>
      <m:oMath>
        <m:r>
          <m:t>S</m:t>
        </m:r>
        <m:d>
          <m:dPr>
            <m:begChr m:val="("/>
            <m:sepChr m:val=""/>
            <m:endChr m:val=")"/>
            <m:grow/>
          </m:dPr>
          <m:e>
            <m:r>
              <m:t>t</m:t>
            </m:r>
          </m:e>
        </m:d>
      </m:oMath>
      <w:r>
        <w:rPr>
          <w:color w:val="3A4350"/>
          <w:sz w:val="19"/>
          <w:szCs w:val="19"/>
        </w:rPr>
        <w:t xml:space="preserve"> the mean sea level, </w:t>
      </w:r>
      <m:oMath>
        <m:sSub>
          <m:e>
            <m:r>
              <m:t>ρ</m:t>
            </m:r>
          </m:e>
          <m:sub>
            <m:r>
              <m:t>s</m:t>
            </m:r>
          </m:sub>
        </m:sSub>
      </m:oMath>
      <w:r>
        <w:rPr>
          <w:color w:val="3A4350"/>
          <w:sz w:val="19"/>
          <w:szCs w:val="19"/>
        </w:rPr>
        <w:t xml:space="preserve"> and </w:t>
      </w:r>
      <m:oMath>
        <m:sSub>
          <m:e>
            <m:r>
              <m:t>ρ</m:t>
            </m:r>
          </m:e>
          <m:sub>
            <m:r>
              <m:t>f</m:t>
            </m:r>
          </m:sub>
        </m:sSub>
      </m:oMath>
      <w:r>
        <w:rPr>
          <w:color w:val="3A4350"/>
          <w:sz w:val="19"/>
          <w:szCs w:val="19"/>
        </w:rPr>
        <w:t xml:space="preserve"> the seawater and freshwater densities, </w:t>
      </w:r>
      <m:oMath>
        <m:r>
          <m:t>ψ</m:t>
        </m:r>
        <m:d>
          <m:dPr>
            <m:begChr m:val="("/>
            <m:sepChr m:val=""/>
            <m:endChr m:val=")"/>
            <m:grow/>
          </m:dPr>
          <m:e>
            <m:r>
              <m:t>x</m:t>
            </m:r>
          </m:e>
        </m:d>
      </m:oMath>
      <w:r>
        <w:rPr>
          <w:color w:val="3A4350"/>
          <w:sz w:val="19"/>
          <w:szCs w:val="19"/>
        </w:rPr>
        <w:t xml:space="preserve"> between 0 and 1 the fraction of sea-level rise </w:t>
      </w:r>
      <m:oMath>
        <m:r>
          <m:t>Δ</m:t>
        </m:r>
        <m:r>
          <m:t>S</m:t>
        </m:r>
      </m:oMath>
      <w:r>
        <w:rPr>
          <w:color w:val="3A4350"/>
          <w:sz w:val="19"/>
          <w:szCs w:val="19"/>
        </w:rPr>
        <w:t xml:space="preserve"> transmitted to the water table at inland distance </w:t>
      </w:r>
      <m:oMath>
        <m:r>
          <m:t>x</m:t>
        </m:r>
      </m:oMath>
      <w:r>
        <w:rPr>
          <w:color w:val="3A4350"/>
          <w:sz w:val="19"/>
          <w:szCs w:val="19"/>
        </w:rPr>
        <w:t xml:space="preserve"> (reduced by drains, pumping and topography), </w:t>
      </w:r>
      <m:oMath>
        <m:sSub>
          <m:e>
            <m:r>
              <m:t>z</m:t>
            </m:r>
          </m:e>
          <m:sub>
            <m:r>
              <m:t>g</m:t>
            </m:r>
          </m:sub>
        </m:sSub>
      </m:oMath>
      <w:r>
        <w:rPr>
          <w:color w:val="3A4350"/>
          <w:sz w:val="19"/>
          <w:szCs w:val="19"/>
        </w:rPr>
        <w:t xml:space="preserve"> the ground elevation and </w:t>
      </w:r>
      <m:oMath>
        <m:r>
          <m:t>d</m:t>
        </m:r>
      </m:oMath>
      <w:r>
        <w:rPr>
          <w:color w:val="3A4350"/>
          <w:sz w:val="19"/>
          <w:szCs w:val="19"/>
        </w:rPr>
        <w:t xml:space="preserve"> the depth to water. How the paper computes groundwater rise was not verified.</w:t>
      </w:r>
    </w:p>
    <w:p>
      <w:pPr>
        <w:spacing w:after="100" w:before="80"/>
        <w:jc w:val="both"/>
      </w:pPr>
      <w:r>
        <w:rPr>
          <w:b/>
          <w:bCs/>
          <w:color w:val="003262"/>
        </w:rPr>
        <w:t xml:space="preserve">Link to the system. </w:t>
      </w:r>
      <w:r>
        <w:t xml:space="preserve">Belongs to sections 1.1 and 1.6. It shows that the sea boundary acts through the water table far inland, so sea-level rise must enter the professor's model as a time-varying density-corrected head whose effect on depth to water, flow direction and redox conditions is tracked, not only as a landward shift of the saltwater toe. It also makes the initial state matter: the present distribution of salinity and contaminants in the shallow zone decides what a given rise mobilises.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link, at national scale and in detail for the San Francisco Bay Area, between groundwater rise driven by sea-level rise and the mobilisation of legacy contamination and damage to buried infrastructure, with an equity analysis. Proposed extension: add a shallow-zone forecast goal to the Fushë-Kuqe design, namely the area where depth to water falls below 1 m in 2045 under sea-level and pumping scenarios, and place new shallow piezometers where the transmission factor </w:t>
      </w:r>
      <m:oMath>
        <m:r>
          <m:t>ψ</m:t>
        </m:r>
      </m:oMath>
      <w:r>
        <w:t xml:space="preserve"> is most uncertain; the design criterion is the expected reduction in the variance of that area.</w:t>
      </w:r>
    </w:p>
    <w:p>
      <w:pPr>
        <w:pStyle w:val="Heading2"/>
        <w:keepNext/>
      </w:pPr>
      <w:r>
        <w:rPr>
          <w:color w:val="003262"/>
        </w:rPr>
        <w:t xml:space="preserve">BK2  </w:t>
      </w:r>
      <w:r>
        <w:rPr>
          <w:color w:val="1F3864"/>
        </w:rPr>
        <w:t xml:space="preserve">Soil moisture–atmosphere feedbacks mitigate declining water availability in drylands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 Zhou, A. P. Williams, B. R. Lintner, A. M. Berg, Y. Zhang, Trevor F. Keenan, B. I. Cook, S. Hagemann, S. I. Seneviratne, P. Gentine (given names other than Keenan's seen only as initials)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Climate Change, 11(1), 38–44 (January 2021; online 4 January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8ri7qxk8jp7xxzgoksfu">
              <w:r>
                <w:rPr>
                  <w:color w:val="1D4ED8"/>
                  <w:sz w:val="18"/>
                  <w:szCs w:val="18"/>
                  <w:u w:val="single"/>
                </w:rPr>
                <w:t xml:space="preserve">https://doi.org/10.1038/s41558-020-00945-z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T. F. Keenan: Department of Environmental Science, Policy and Management, UC Berkeley (EGU21 abstract of the same work) and Lawrence Berkeley National Laboratory and UC Berkeley (RePEc/IDEAS record of the article). Other authors at Columbia University and elsewhere.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soil moisture feedback · precipitation minus evapotranspiration · land–atmosphere coupling · drylands · climate projections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Climate projections show surface water availability, precipitation minus evapotranspiration (</w:t>
      </w:r>
      <m:oMath>
        <m:r>
          <m:t>P</m:t>
        </m:r>
        <m:r>
          <m:rPr>
            <m:sty m:val="p"/>
          </m:rPr>
          <m:t>−</m:t>
        </m:r>
        <m:r>
          <m:t>E</m:t>
        </m:r>
      </m:oMath>
      <w:r>
        <w:t xml:space="preserve">), declining over many drylands, but soil moisture can feed back on the atmosphere. The authors combine an idealised multi-model land–atmosphere coupling experiment with a new statistical approach, and apply the latter to observations. Both find a consistent negative soil-moisture feedback on </w:t>
      </w:r>
      <m:oMath>
        <m:r>
          <m:t>P</m:t>
        </m:r>
        <m:r>
          <m:rPr>
            <m:sty m:val="p"/>
          </m:rPr>
          <m:t>−</m:t>
        </m:r>
        <m:r>
          <m:t>E</m:t>
        </m:r>
      </m:oMath>
      <w:r>
        <w:t xml:space="preserve">, which may offset about 60 % of the dryland decline in </w:t>
      </w:r>
      <m:oMath>
        <m:r>
          <m:t>P</m:t>
        </m:r>
        <m:r>
          <m:rPr>
            <m:sty m:val="p"/>
          </m:rPr>
          <m:t>−</m:t>
        </m:r>
        <m:r>
          <m:t>E</m:t>
        </m:r>
      </m:oMath>
      <w:r>
        <w:t xml:space="preserve"> that would otherwise be expected without soil-moisture feedbacks. The mechanism is dynamic: lower soil moisture, besides limiting evapotranspiration, alters atmospheric circulation and vertical ascent so that more moisture is transported into drylands; it is not a thermodynamic response of the atmosphere to drying soil. The authors stress that this feedback is a large source of uncertainty in projected dryland </w:t>
      </w:r>
      <m:oMath>
        <m:r>
          <m:t>P</m:t>
        </m:r>
        <m:r>
          <m:rPr>
            <m:sty m:val="p"/>
          </m:rPr>
          <m:t>−</m:t>
        </m:r>
        <m:r>
          <m:t>E</m:t>
        </m:r>
      </m:oMath>
      <w:r>
        <w:t xml:space="preserve">, so soil moisture needs better constraints and model representation.</w:t>
      </w:r>
    </w:p>
    <w:p>
      <w:pPr>
        <w:keepNext/>
        <w:spacing w:after="40" w:before="80"/>
      </w:pPr>
      <w:r>
        <w:rPr>
          <w:b/>
          <w:bCs/>
          <w:color w:val="003262"/>
        </w:rPr>
        <w:t xml:space="preserve">Key equation.</w:t>
      </w:r>
      <w:r>
        <w:rPr>
          <w:i/>
          <w:iCs/>
          <w:color w:val="5B6573"/>
          <w:sz w:val="18"/>
          <w:szCs w:val="18"/>
        </w:rPr>
        <w:t xml:space="preserve">  Decomposition of the projected change in surface water availability (representative formulation)</w:t>
      </w:r>
    </w:p>
    <w:p>
      <w:pPr>
        <w:pStyle w:val="Equation"/>
      </w:pPr>
      <m:oMathPara>
        <m:oMathParaPr>
          <m:jc m:val="center"/>
        </m:oMathParaPr>
        <m:oMath>
          <m:r>
            <m:t>Δ</m:t>
          </m:r>
          <m:d>
            <m:dPr>
              <m:begChr m:val="("/>
              <m:sepChr m:val=""/>
              <m:endChr m:val=")"/>
              <m:grow/>
            </m:dPr>
            <m:e>
              <m:r>
                <m:t>P</m:t>
              </m:r>
              <m:r>
                <m:rPr>
                  <m:sty m:val="p"/>
                </m:rPr>
                <m:t>−</m:t>
              </m:r>
              <m:r>
                <m:t>E</m:t>
              </m:r>
            </m:e>
          </m:d>
          <m:r>
            <m:rPr>
              <m:sty m:val="p"/>
            </m:rPr>
            <m:t>=</m:t>
          </m:r>
          <m:r>
            <m:t>Δ</m:t>
          </m:r>
          <m:sSub>
            <m:e>
              <m:d>
                <m:dPr>
                  <m:begChr m:val="("/>
                  <m:sepChr m:val=""/>
                  <m:endChr m:val=")"/>
                  <m:grow/>
                </m:dPr>
                <m:e>
                  <m:r>
                    <m:t>P</m:t>
                  </m:r>
                  <m:r>
                    <m:rPr>
                      <m:sty m:val="p"/>
                    </m:rPr>
                    <m:t>−</m:t>
                  </m:r>
                  <m:r>
                    <m:t>E</m:t>
                  </m:r>
                </m:e>
              </m:d>
            </m:e>
            <m:sub>
              <m:r>
                <m:rPr>
                  <m:nor/>
                </m:rPr>
                <m:t>no SM fb</m:t>
              </m:r>
            </m:sub>
          </m:sSub>
          <m:r>
            <m:rPr>
              <m:sty m:val="p"/>
            </m:rPr>
            <m:t>+</m:t>
          </m:r>
          <m:r>
            <m:t>Δ</m:t>
          </m:r>
          <m:sSub>
            <m:e>
              <m:d>
                <m:dPr>
                  <m:begChr m:val="("/>
                  <m:sepChr m:val=""/>
                  <m:endChr m:val=")"/>
                  <m:grow/>
                </m:dPr>
                <m:e>
                  <m:r>
                    <m:t>P</m:t>
                  </m:r>
                  <m:r>
                    <m:rPr>
                      <m:sty m:val="p"/>
                    </m:rPr>
                    <m:t>−</m:t>
                  </m:r>
                  <m:r>
                    <m:t>E</m:t>
                  </m:r>
                </m:e>
              </m:d>
            </m:e>
            <m:sub>
              <m:r>
                <m:rPr>
                  <m:nor/>
                </m:rPr>
                <m:t>SM fb</m:t>
              </m:r>
            </m:sub>
          </m:sSub>
          <m:r>
            <m:rPr>
              <m:sty m:val="p"/>
            </m:rPr>
            <m:t>,</m:t>
          </m:r>
          <m:r>
            <m:t>  </m:t>
          </m:r>
          <m:f>
            <m:fPr>
              <m:type m:val="bar"/>
            </m:fPr>
            <m:num>
              <m:r>
                <m:t>Δ</m:t>
              </m:r>
              <m:sSub>
                <m:e>
                  <m:d>
                    <m:dPr>
                      <m:begChr m:val="("/>
                      <m:sepChr m:val=""/>
                      <m:endChr m:val=")"/>
                      <m:grow/>
                    </m:dPr>
                    <m:e>
                      <m:r>
                        <m:t>P</m:t>
                      </m:r>
                      <m:r>
                        <m:rPr>
                          <m:sty m:val="p"/>
                        </m:rPr>
                        <m:t>−</m:t>
                      </m:r>
                      <m:r>
                        <m:t>E</m:t>
                      </m:r>
                    </m:e>
                  </m:d>
                </m:e>
                <m:sub>
                  <m:r>
                    <m:rPr>
                      <m:nor/>
                    </m:rPr>
                    <m:t>SM fb</m:t>
                  </m:r>
                </m:sub>
              </m:sSub>
            </m:num>
            <m:den>
              <m:r>
                <m:t>Δ</m:t>
              </m:r>
              <m:sSub>
                <m:e>
                  <m:d>
                    <m:dPr>
                      <m:begChr m:val="("/>
                      <m:sepChr m:val=""/>
                      <m:endChr m:val=")"/>
                      <m:grow/>
                    </m:dPr>
                    <m:e>
                      <m:r>
                        <m:t>P</m:t>
                      </m:r>
                      <m:r>
                        <m:rPr>
                          <m:sty m:val="p"/>
                        </m:rPr>
                        <m:t>−</m:t>
                      </m:r>
                      <m:r>
                        <m:t>E</m:t>
                      </m:r>
                    </m:e>
                  </m:d>
                </m:e>
                <m:sub>
                  <m:r>
                    <m:rPr>
                      <m:nor/>
                    </m:rPr>
                    <m:t>no SM fb</m:t>
                  </m:r>
                </m:sub>
              </m:sSub>
            </m:den>
          </m:f>
          <m:r>
            <m:rPr>
              <m:sty m:val="p"/>
            </m:rPr>
            <m:t>≈</m:t>
          </m:r>
          <m:r>
            <m:rPr>
              <m:sty m:val="p"/>
            </m:rPr>
            <m:t>−</m:t>
          </m:r>
          <m:r>
            <m:t>0.6</m:t>
          </m:r>
          <m:r>
            <m:t> </m:t>
          </m:r>
          <m:r>
            <m:rPr>
              <m:nor/>
            </m:rPr>
            <m:t>(drylands)</m:t>
          </m:r>
        </m:oMath>
      </m:oMathPara>
    </w:p>
    <w:p>
      <w:pPr>
        <w:spacing w:after="100"/>
        <w:jc w:val="both"/>
      </w:pPr>
      <m:oMath>
        <m:r>
          <m:t>P</m:t>
        </m:r>
      </m:oMath>
      <w:r>
        <w:rPr>
          <w:color w:val="3A4350"/>
          <w:sz w:val="19"/>
          <w:szCs w:val="19"/>
        </w:rPr>
        <w:t xml:space="preserve"> is precipitation, </w:t>
      </w:r>
      <m:oMath>
        <m:r>
          <m:t>E</m:t>
        </m:r>
      </m:oMath>
      <w:r>
        <w:rPr>
          <w:color w:val="3A4350"/>
          <w:sz w:val="19"/>
          <w:szCs w:val="19"/>
        </w:rPr>
        <w:t xml:space="preserve"> evapotranspiration, the subscript "no SM fb" denotes the change in an experiment in which soil moisture cannot feed back on the atmosphere and "SM fb" the additional change due to the feedback; the ratio of about </w:t>
      </w:r>
      <m:oMath>
        <m:r>
          <m:rPr>
            <m:sty m:val="p"/>
          </m:rPr>
          <m:t>−</m:t>
        </m:r>
        <m:r>
          <m:t>0.6</m:t>
        </m:r>
      </m:oMath>
      <w:r>
        <w:rPr>
          <w:color w:val="3A4350"/>
          <w:sz w:val="19"/>
          <w:szCs w:val="19"/>
        </w:rPr>
        <w:t xml:space="preserve"> restates the reported offset of about 60 %.</w:t>
      </w:r>
    </w:p>
    <w:p>
      <w:pPr>
        <w:spacing w:after="100" w:before="80"/>
        <w:jc w:val="both"/>
      </w:pPr>
      <w:r>
        <w:rPr>
          <w:b/>
          <w:bCs/>
          <w:color w:val="003262"/>
        </w:rPr>
        <w:t xml:space="preserve">Link to the system. </w:t>
      </w:r>
      <w:r>
        <w:t xml:space="preserve">Belongs to sections 1.2, 1.3 and 1.9. Recharge at Fushë-Kuqe will be computed from precipitation and evapotranspiration filtered by the soil, and the paper shows that the land surface is not a passive receiver of these fluxes: soil moisture changes the atmospheric supply. Projected </w:t>
      </w:r>
      <m:oMath>
        <m:r>
          <m:t>P</m:t>
        </m:r>
      </m:oMath>
      <w:r>
        <w:t xml:space="preserve"> and </w:t>
      </w:r>
      <m:oMath>
        <m:r>
          <m:t>E</m:t>
        </m:r>
      </m:oMath>
      <w:r>
        <w:t xml:space="preserve"> used for recharge should therefore come from coupled runs or be corrected for the feedback. The Adriatic coastal plain is subhumid rather than a dryland, so the size of the effect there is not given by the paper.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consistent negative soil-moisture feedback on dryland </w:t>
      </w:r>
      <m:oMath>
        <m:r>
          <m:t>P</m:t>
        </m:r>
        <m:r>
          <m:rPr>
            <m:sty m:val="p"/>
          </m:rPr>
          <m:t>−</m:t>
        </m:r>
        <m:r>
          <m:t>E</m:t>
        </m:r>
      </m:oMath>
      <w:r>
        <w:t xml:space="preserve">, shown with both coupled models and observations, together with a dynamic (circulation) explanation. Proposed extension: build the land-surface recharge boundary as a two-way condition, in which a soil-moisture store adjusts the downscaled precipitation and evapotranspiration ensemble through a regression on antecedent soil moisture estimated with the paper's statistical approach applied to reanalysis data over Albania. Test whether the 2045 recharge and the chloride forecast at a coastal well change by more than their ensemble spread when the feedback is switched off.</w:t>
      </w:r>
    </w:p>
    <w:p>
      <w:pPr>
        <w:pStyle w:val="Heading2"/>
        <w:keepNext/>
      </w:pPr>
      <w:r>
        <w:rPr>
          <w:color w:val="003262"/>
        </w:rPr>
        <w:t xml:space="preserve">BK3  </w:t>
      </w:r>
      <w:r>
        <w:rPr>
          <w:color w:val="1F3864"/>
        </w:rPr>
        <w:t xml:space="preserve">Missing markets: Evidence on agricultural groundwater demand from volumetric pricing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Ellen M. Bruno, Katrina Jessoe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Public Economics, 196, 104374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auhm9vcwqfwf3aonuqng">
              <w:r>
                <w:rPr>
                  <w:color w:val="1D4ED8"/>
                  <w:sz w:val="18"/>
                  <w:szCs w:val="18"/>
                  <w:u w:val="single"/>
                </w:rPr>
                <w:t xml:space="preserve">https://doi.org/10.1016/j.jpubeco.2021.104374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M. Bruno: Department of Agricultural and Resource Economics, UC Berkeley (department news item of April 2021 on this paper; search summary of the article record); K. Jessoe: UC Davis.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groundwater pumping · price elasticity · volumetric pricing · water trading · pumping as a policy-driven boundary condition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Groundwater is rarely priced, so evidence on how farmers' pumping responds to a price is scarce. The paper uses monthly well-level extraction data spanning 17 years from a California water district that charges volumetric prices for pumped groundwater. It estimates that agricultural groundwater demand is inelastic, with price elasticities between </w:t>
      </w:r>
      <m:oMath>
        <m:r>
          <m:rPr>
            <m:sty m:val="p"/>
          </m:rPr>
          <m:t>−</m:t>
        </m:r>
        <m:r>
          <m:t>0.16</m:t>
        </m:r>
      </m:oMath>
      <w:r>
        <w:t xml:space="preserve"> and </w:t>
      </w:r>
      <m:oMath>
        <m:r>
          <m:rPr>
            <m:sty m:val="p"/>
          </m:rPr>
          <m:t>−</m:t>
        </m:r>
        <m:r>
          <m:t>0.2</m:t>
        </m:r>
      </m:oMath>
      <w:r>
        <w:t xml:space="preserve">, so a 10 % price increase reduces pumping by roughly 1.6 to 2 %. Using these estimates, the authors compare policies for coping with scarcity and argue that, relative to a water-conservation mandate applied uniformly to all users, trading can substantially reduce the costs of scarcity. The identification strategy and the name of the district were not verified from the search results.</w:t>
      </w:r>
    </w:p>
    <w:p>
      <w:pPr>
        <w:keepNext/>
        <w:spacing w:after="40" w:before="80"/>
      </w:pPr>
      <w:r>
        <w:rPr>
          <w:b/>
          <w:bCs/>
          <w:color w:val="003262"/>
        </w:rPr>
        <w:t xml:space="preserve">Key equation.</w:t>
      </w:r>
      <w:r>
        <w:rPr>
          <w:i/>
          <w:iCs/>
          <w:color w:val="5B6573"/>
          <w:sz w:val="18"/>
          <w:szCs w:val="18"/>
        </w:rPr>
        <w:t xml:space="preserve">  Log-log demand for pumped groundwater with fixed effects (representative formulation)</w:t>
      </w:r>
    </w:p>
    <w:p>
      <w:pPr>
        <w:pStyle w:val="Equation"/>
      </w:pPr>
      <m:oMathPara>
        <m:oMathParaPr>
          <m:jc m:val="center"/>
        </m:oMathParaPr>
        <m:oMath>
          <m:r>
            <m:rPr>
              <m:sty m:val="p"/>
            </m:rPr>
            <m:t>ln</m:t>
          </m:r>
          <m:sSub>
            <m:e>
              <m:r>
                <m:t>Q</m:t>
              </m:r>
            </m:e>
            <m:sub>
              <m:r>
                <m:t>i</m:t>
              </m:r>
              <m:r>
                <m:t>t</m:t>
              </m:r>
            </m:sub>
          </m:sSub>
          <m:r>
            <m:rPr>
              <m:sty m:val="p"/>
            </m:rPr>
            <m:t>=</m:t>
          </m:r>
          <m:sSub>
            <m:e>
              <m:r>
                <m:t>α</m:t>
              </m:r>
            </m:e>
            <m:sub>
              <m:r>
                <m:t>i</m:t>
              </m:r>
            </m:sub>
          </m:sSub>
          <m:r>
            <m:rPr>
              <m:sty m:val="p"/>
            </m:rPr>
            <m:t>+</m:t>
          </m:r>
          <m:sSub>
            <m:e>
              <m:r>
                <m:t>γ</m:t>
              </m:r>
            </m:e>
            <m:sub>
              <m:r>
                <m:t>t</m:t>
              </m:r>
            </m:sub>
          </m:sSub>
          <m:r>
            <m:rPr>
              <m:sty m:val="p"/>
            </m:rPr>
            <m:t>+</m:t>
          </m:r>
          <m:r>
            <m:t>ε</m:t>
          </m:r>
          <m:r>
            <m:t> </m:t>
          </m:r>
          <m:r>
            <m:rPr>
              <m:sty m:val="p"/>
            </m:rPr>
            <m:t>ln</m:t>
          </m:r>
          <m:sSub>
            <m:e>
              <m:r>
                <m:t>p</m:t>
              </m:r>
            </m:e>
            <m:sub>
              <m:r>
                <m:t>i</m:t>
              </m:r>
              <m:r>
                <m:t>t</m:t>
              </m:r>
            </m:sub>
          </m:sSub>
          <m:r>
            <m:rPr>
              <m:sty m:val="p"/>
            </m:rPr>
            <m:t>+</m:t>
          </m:r>
          <m:sSubSup>
            <m:e>
              <m:r>
                <m:t>X</m:t>
              </m:r>
            </m:e>
            <m:sub>
              <m:r>
                <m:t>i</m:t>
              </m:r>
              <m:r>
                <m:t>t</m:t>
              </m:r>
            </m:sub>
            <m:sup>
              <m:r>
                <m:rPr>
                  <m:sty m:val="p"/>
                </m:rPr>
                <m:t>⊤</m:t>
              </m:r>
            </m:sup>
          </m:sSubSup>
          <m:r>
            <m:t>β</m:t>
          </m:r>
          <m:r>
            <m:rPr>
              <m:sty m:val="p"/>
            </m:rPr>
            <m:t>+</m:t>
          </m:r>
          <m:sSub>
            <m:e>
              <m:r>
                <m:t>u</m:t>
              </m:r>
            </m:e>
            <m:sub>
              <m:r>
                <m:t>i</m:t>
              </m:r>
              <m:r>
                <m:t>t</m:t>
              </m:r>
            </m:sub>
          </m:sSub>
          <m:r>
            <m:rPr>
              <m:sty m:val="p"/>
            </m:rPr>
            <m:t>,</m:t>
          </m:r>
          <m:r>
            <m:t>  </m:t>
          </m:r>
          <m:acc>
            <m:accPr>
              <m:chr m:val="̂"/>
            </m:accPr>
            <m:e>
              <m:r>
                <m:t>ε</m:t>
              </m:r>
            </m:e>
          </m:acc>
          <m:r>
            <m:rPr>
              <m:sty m:val="p"/>
            </m:rPr>
            <m:t>∈</m:t>
          </m:r>
          <m:d>
            <m:dPr>
              <m:begChr m:val="["/>
              <m:sepChr m:val=""/>
              <m:endChr m:val="]"/>
              <m:grow/>
            </m:dPr>
            <m:e>
              <m:r>
                <m:rPr>
                  <m:sty m:val="p"/>
                </m:rPr>
                <m:t>−</m:t>
              </m:r>
              <m:r>
                <m:t>0.20</m:t>
              </m:r>
              <m:r>
                <m:rPr>
                  <m:sty m:val="p"/>
                </m:rPr>
                <m:t>,</m:t>
              </m:r>
              <m:r>
                <m:rPr>
                  <m:sty m:val="p"/>
                </m:rPr>
                <m:t>−</m:t>
              </m:r>
              <m:r>
                <m:t>0.16</m:t>
              </m:r>
            </m:e>
          </m:d>
        </m:oMath>
      </m:oMathPara>
    </w:p>
    <w:p>
      <w:pPr>
        <w:spacing w:after="100"/>
        <w:jc w:val="both"/>
      </w:pPr>
      <m:oMath>
        <m:sSub>
          <m:e>
            <m:r>
              <m:t>Q</m:t>
            </m:r>
          </m:e>
          <m:sub>
            <m:r>
              <m:t>i</m:t>
            </m:r>
            <m:r>
              <m:t>t</m:t>
            </m:r>
          </m:sub>
        </m:sSub>
      </m:oMath>
      <w:r>
        <w:rPr>
          <w:color w:val="3A4350"/>
          <w:sz w:val="19"/>
          <w:szCs w:val="19"/>
        </w:rPr>
        <w:t xml:space="preserve"> is the monthly extraction at well </w:t>
      </w:r>
      <m:oMath>
        <m:r>
          <m:t>i</m:t>
        </m:r>
      </m:oMath>
      <w:r>
        <w:rPr>
          <w:color w:val="3A4350"/>
          <w:sz w:val="19"/>
          <w:szCs w:val="19"/>
        </w:rPr>
        <w:t xml:space="preserve">, </w:t>
      </w:r>
      <m:oMath>
        <m:sSub>
          <m:e>
            <m:r>
              <m:t>p</m:t>
            </m:r>
          </m:e>
          <m:sub>
            <m:r>
              <m:t>i</m:t>
            </m:r>
            <m:r>
              <m:t>t</m:t>
            </m:r>
          </m:sub>
        </m:sSub>
      </m:oMath>
      <w:r>
        <w:rPr>
          <w:color w:val="3A4350"/>
          <w:sz w:val="19"/>
          <w:szCs w:val="19"/>
        </w:rPr>
        <w:t xml:space="preserve"> the volumetric price, </w:t>
      </w:r>
      <m:oMath>
        <m:sSub>
          <m:e>
            <m:r>
              <m:t>α</m:t>
            </m:r>
          </m:e>
          <m:sub>
            <m:r>
              <m:t>i</m:t>
            </m:r>
          </m:sub>
        </m:sSub>
      </m:oMath>
      <w:r>
        <w:rPr>
          <w:color w:val="3A4350"/>
          <w:sz w:val="19"/>
          <w:szCs w:val="19"/>
        </w:rPr>
        <w:t xml:space="preserve"> and </w:t>
      </w:r>
      <m:oMath>
        <m:sSub>
          <m:e>
            <m:r>
              <m:t>γ</m:t>
            </m:r>
          </m:e>
          <m:sub>
            <m:r>
              <m:t>t</m:t>
            </m:r>
          </m:sub>
        </m:sSub>
      </m:oMath>
      <w:r>
        <w:rPr>
          <w:color w:val="3A4350"/>
          <w:sz w:val="19"/>
          <w:szCs w:val="19"/>
        </w:rPr>
        <w:t xml:space="preserve"> well and time effects, </w:t>
      </w:r>
      <m:oMath>
        <m:sSub>
          <m:e>
            <m:r>
              <m:t>X</m:t>
            </m:r>
          </m:e>
          <m:sub>
            <m:r>
              <m:t>i</m:t>
            </m:r>
            <m:r>
              <m:t>t</m:t>
            </m:r>
          </m:sub>
        </m:sSub>
      </m:oMath>
      <w:r>
        <w:rPr>
          <w:color w:val="3A4350"/>
          <w:sz w:val="19"/>
          <w:szCs w:val="19"/>
        </w:rPr>
        <w:t xml:space="preserve"> controls such as weather and </w:t>
      </w:r>
      <m:oMath>
        <m:r>
          <m:t>ε</m:t>
        </m:r>
      </m:oMath>
      <w:r>
        <w:rPr>
          <w:color w:val="3A4350"/>
          <w:sz w:val="19"/>
          <w:szCs w:val="19"/>
        </w:rPr>
        <w:t xml:space="preserve"> the price elasticity. The reported range is from the paper; the specification is a standard one and was not transcribed.</w:t>
      </w:r>
    </w:p>
    <w:p>
      <w:pPr>
        <w:spacing w:after="100" w:before="80"/>
        <w:jc w:val="both"/>
      </w:pPr>
      <w:r>
        <w:rPr>
          <w:b/>
          <w:bCs/>
          <w:color w:val="003262"/>
        </w:rPr>
        <w:t xml:space="preserve">Link to the system. </w:t>
      </w:r>
      <w:r>
        <w:t xml:space="preserve">Belongs to sections 1.5 and 1.8. Pumping is a boundary condition set by people, and this paper gives a causal estimate of how it responds to an intervention, a price. In the professor's model a pumping scenario can be written as a response function of policy: with an elasticity near </w:t>
      </w:r>
      <m:oMath>
        <m:r>
          <m:rPr>
            <m:sty m:val="p"/>
          </m:rPr>
          <m:t>−</m:t>
        </m:r>
        <m:r>
          <m:t>0.2</m:t>
        </m:r>
      </m:oMath>
      <w:r>
        <w:t xml:space="preserve">, a pricing policy alone moves pumping, and so the 2045 chloride forecast, much less than a mandated cut or a trading scheme with a binding cap.</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long-panel, well-level evidence that agricultural groundwater demand is inelastic, and a quantified comparison of trading with uniform mandates. Proposed extension: replace fixed pumping schedules by a behavioural well boundary condition </w:t>
      </w:r>
      <m:oMath>
        <m:sSub>
          <m:e>
            <m:r>
              <m:t>Q</m:t>
            </m:r>
          </m:e>
          <m:sub>
            <m:r>
              <m:t>i</m:t>
            </m:r>
          </m:sub>
        </m:sSub>
        <m:d>
          <m:dPr>
            <m:begChr m:val="("/>
            <m:sepChr m:val=""/>
            <m:endChr m:val=")"/>
            <m:grow/>
          </m:dPr>
          <m:e>
            <m:r>
              <m:t>t</m:t>
            </m:r>
          </m:e>
        </m:d>
        <m:r>
          <m:rPr>
            <m:sty m:val="p"/>
          </m:rPr>
          <m:t>=</m:t>
        </m:r>
        <m:sSubSup>
          <m:e>
            <m:r>
              <m:t>Q</m:t>
            </m:r>
          </m:e>
          <m:sub>
            <m:r>
              <m:t>i</m:t>
            </m:r>
          </m:sub>
          <m:sup>
            <m:r>
              <m:t>0</m:t>
            </m:r>
          </m:sup>
        </m:sSubSup>
        <m:d>
          <m:dPr>
            <m:begChr m:val="("/>
            <m:sepChr m:val=""/>
            <m:endChr m:val=")"/>
            <m:grow/>
          </m:dPr>
          <m:e>
            <m:r>
              <m:t>t</m:t>
            </m:r>
          </m:e>
        </m:d>
        <m:sSup>
          <m:e>
            <m:d>
              <m:dPr>
                <m:begChr m:val="("/>
                <m:sepChr m:val=""/>
                <m:endChr m:val=")"/>
                <m:grow/>
              </m:dPr>
              <m:e>
                <m:sSub>
                  <m:e>
                    <m:r>
                      <m:t>p</m:t>
                    </m:r>
                  </m:e>
                  <m:sub>
                    <m:r>
                      <m:t>i</m:t>
                    </m:r>
                  </m:sub>
                </m:sSub>
                <m:d>
                  <m:dPr>
                    <m:begChr m:val="("/>
                    <m:sepChr m:val=""/>
                    <m:endChr m:val=")"/>
                    <m:grow/>
                  </m:dPr>
                  <m:e>
                    <m:r>
                      <m:t>t</m:t>
                    </m:r>
                  </m:e>
                </m:d>
                <m:r>
                  <m:rPr>
                    <m:sty m:val="p"/>
                  </m:rPr>
                  <m:t>/</m:t>
                </m:r>
                <m:sSubSup>
                  <m:e>
                    <m:r>
                      <m:t>p</m:t>
                    </m:r>
                  </m:e>
                  <m:sub>
                    <m:r>
                      <m:t>i</m:t>
                    </m:r>
                  </m:sub>
                  <m:sup>
                    <m:r>
                      <m:t>0</m:t>
                    </m:r>
                  </m:sup>
                </m:sSubSup>
              </m:e>
            </m:d>
          </m:e>
          <m:sup>
            <m:r>
              <m:t>ε</m:t>
            </m:r>
          </m:sup>
        </m:sSup>
      </m:oMath>
      <w:r>
        <w:t xml:space="preserve">, with </w:t>
      </w:r>
      <m:oMath>
        <m:r>
          <m:t>ε</m:t>
        </m:r>
      </m:oMath>
      <w:r>
        <w:t xml:space="preserve"> drawn from the reported range, and couple it to a rule that raises the price when chloride at sentinel wells crosses a threshold. Test whether this feedback keeps 2045 chloride at a target supply well below 250 mg/L under sea-level rise, and compare with a cap-and-trade rule of equal cost.</w:t>
      </w:r>
    </w:p>
    <w:p>
      <w:pPr>
        <w:pStyle w:val="Heading2"/>
        <w:keepNext/>
      </w:pPr>
      <w:r>
        <w:rPr>
          <w:color w:val="003262"/>
        </w:rPr>
        <w:t xml:space="preserve">BK4  </w:t>
      </w:r>
      <w:r>
        <w:rPr>
          <w:color w:val="1F3864"/>
        </w:rPr>
        <w:t xml:space="preserve">A framework for detection and attribution of regional precipitation change: Application to the United States historical record</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 D. Risser, William D. Collins, Michael F. Wehner, Travis A. O'Brien, Christopher J. Paciorek, John P. O'Brien, Christina M. Patricola, Huanping Huang, Paul A. Ullrich, Burlen Loring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Climate Dynamics, 60(3–4), 705–741 (first published 2022; the year of the printed issue was not verified); a published correction fixes the spelling of the co-author name Patricola-DiRosario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fxcizohp7e3xm4niyth">
              <w:r>
                <w:rPr>
                  <w:color w:val="1D4ED8"/>
                  <w:sz w:val="18"/>
                  <w:szCs w:val="18"/>
                  <w:u w:val="single"/>
                </w:rPr>
                <w:t xml:space="preserve">https://doi.org/10.1007/s00382-022-06321-1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J. Paciorek: Department of Statistics, UC Berkeley (Berkeley Statistics news page and National Academies committee biography, both dated 2016; his affiliation line on this article was not seen). Most other authors are at Lawrence Berkeley National Laboratory (CASCADE project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C. J. Paciorek served on the National Academies committee that wrote "Attribution of Extreme Weather Events in the Context of Climate Change" (2016).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detection and attribution · regional precipitation · extremes · anthropogenic forcing · counterfactual climate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Detecting and attributing changes in precipitation at regional scale is hard because the forced signal is small against natural variability and station records are short. The authors use global climate model output to build a framework for regional detection and attribution of precipitation change and apply it first to the contiguous United States. The framework identifies trends in mean and extreme precipitation in the historical record and estimates how much of them can be attributed to anthropogenic forcing. It is the attribution counterpart of an earlier analysis by the same group that separated the effects of natural modes of variability (card BK5). The authors caution that the simplified relation they derive for the US historical record may not hold in other regions or under future warming. The exact statistical model and the numbers attributed to each forcing were not verified from the search results.</w:t>
      </w:r>
    </w:p>
    <w:p>
      <w:pPr>
        <w:keepNext/>
        <w:spacing w:after="40" w:before="80"/>
      </w:pPr>
      <w:r>
        <w:rPr>
          <w:b/>
          <w:bCs/>
          <w:color w:val="003262"/>
        </w:rPr>
        <w:t xml:space="preserve">Key equation.</w:t>
      </w:r>
      <w:r>
        <w:rPr>
          <w:i/>
          <w:iCs/>
          <w:color w:val="5B6573"/>
          <w:sz w:val="18"/>
          <w:szCs w:val="18"/>
        </w:rPr>
        <w:t xml:space="preserve">  Signal-plus-noise regression for station precipitation statistics with a detection test (representative formulation)</w:t>
      </w:r>
    </w:p>
    <w:p>
      <w:pPr>
        <w:pStyle w:val="Equation"/>
      </w:pPr>
      <m:oMathPara>
        <m:oMathParaPr>
          <m:jc m:val="center"/>
        </m:oMathParaPr>
        <m:oMath>
          <m:sSub>
            <m:e>
              <m:r>
                <m:t>Y</m:t>
              </m:r>
            </m:e>
            <m:sub>
              <m:r>
                <m:t>s</m:t>
              </m:r>
            </m:sub>
          </m:sSub>
          <m:d>
            <m:dPr>
              <m:begChr m:val="("/>
              <m:sepChr m:val=""/>
              <m:endChr m:val=")"/>
              <m:grow/>
            </m:dPr>
            <m:e>
              <m:r>
                <m:t>t</m:t>
              </m:r>
            </m:e>
          </m:d>
          <m:r>
            <m:rPr>
              <m:sty m:val="p"/>
            </m:rPr>
            <m:t>=</m:t>
          </m:r>
          <m:sSub>
            <m:e>
              <m:r>
                <m:t>β</m:t>
              </m:r>
            </m:e>
            <m:sub>
              <m:r>
                <m:t>0</m:t>
              </m:r>
              <m:r>
                <m:rPr>
                  <m:sty m:val="p"/>
                </m:rPr>
                <m:t>,</m:t>
              </m:r>
              <m:r>
                <m:t>s</m:t>
              </m:r>
            </m:sub>
          </m:sSub>
          <m:r>
            <m:rPr>
              <m:sty m:val="p"/>
            </m:rPr>
            <m:t>+</m:t>
          </m:r>
          <m:sSub>
            <m:e>
              <m:r>
                <m:t>β</m:t>
              </m:r>
            </m:e>
            <m:sub>
              <m:r>
                <m:rPr>
                  <m:nor/>
                </m:rPr>
                <m:t>ant</m:t>
              </m:r>
              <m:r>
                <m:rPr>
                  <m:sty m:val="p"/>
                </m:rPr>
                <m:t>,</m:t>
              </m:r>
              <m:r>
                <m:t>s</m:t>
              </m:r>
            </m:sub>
          </m:sSub>
          <m:r>
            <m:t> </m:t>
          </m:r>
          <m:sSub>
            <m:e>
              <m:r>
                <m:t>X</m:t>
              </m:r>
            </m:e>
            <m:sub>
              <m:r>
                <m:rPr>
                  <m:nor/>
                </m:rPr>
                <m:t>ant</m:t>
              </m:r>
            </m:sub>
          </m:sSub>
          <m:d>
            <m:dPr>
              <m:begChr m:val="("/>
              <m:sepChr m:val=""/>
              <m:endChr m:val=")"/>
              <m:grow/>
            </m:dPr>
            <m:e>
              <m:r>
                <m:t>t</m:t>
              </m:r>
            </m:e>
          </m:d>
          <m:r>
            <m:rPr>
              <m:sty m:val="p"/>
            </m:rPr>
            <m:t>+</m:t>
          </m:r>
          <m:nary>
            <m:naryPr>
              <m:chr m:val="∑"/>
              <m:limLoc m:val="undOvr"/>
              <m:subHide m:val="off"/>
              <m:supHide m:val="off"/>
            </m:naryPr>
            <m:sub>
              <m:r>
                <m:t>k</m:t>
              </m:r>
              <m:r>
                <m:rPr>
                  <m:sty m:val="p"/>
                </m:rPr>
                <m:t>=</m:t>
              </m:r>
              <m:r>
                <m:t>1</m:t>
              </m:r>
            </m:sub>
            <m:sup>
              <m:r>
                <m:t>K</m:t>
              </m:r>
            </m:sup>
            <m:e>
              <m:sSub>
                <m:e>
                  <m:r>
                    <m:t>β</m:t>
                  </m:r>
                </m:e>
                <m:sub>
                  <m:r>
                    <m:t>k</m:t>
                  </m:r>
                  <m:r>
                    <m:rPr>
                      <m:sty m:val="p"/>
                    </m:rPr>
                    <m:t>,</m:t>
                  </m:r>
                  <m:r>
                    <m:t>s</m:t>
                  </m:r>
                </m:sub>
              </m:sSub>
            </m:e>
          </m:nary>
          <m:r>
            <m:t> </m:t>
          </m:r>
          <m:sSub>
            <m:e>
              <m:r>
                <m:t>M</m:t>
              </m:r>
            </m:e>
            <m:sub>
              <m:r>
                <m:t>k</m:t>
              </m:r>
            </m:sub>
          </m:sSub>
          <m:d>
            <m:dPr>
              <m:begChr m:val="("/>
              <m:sepChr m:val=""/>
              <m:endChr m:val=")"/>
              <m:grow/>
            </m:dPr>
            <m:e>
              <m:r>
                <m:t>t</m:t>
              </m:r>
            </m:e>
          </m:d>
          <m:r>
            <m:rPr>
              <m:sty m:val="p"/>
            </m:rPr>
            <m:t>+</m:t>
          </m:r>
          <m:sSub>
            <m:e>
              <m:r>
                <m:t>ε</m:t>
              </m:r>
            </m:e>
            <m:sub>
              <m:r>
                <m:t>s</m:t>
              </m:r>
            </m:sub>
          </m:sSub>
          <m:d>
            <m:dPr>
              <m:begChr m:val="("/>
              <m:sepChr m:val=""/>
              <m:endChr m:val=")"/>
              <m:grow/>
            </m:dPr>
            <m:e>
              <m:r>
                <m:t>t</m:t>
              </m:r>
            </m:e>
          </m:d>
          <m:r>
            <m:rPr>
              <m:sty m:val="p"/>
            </m:rPr>
            <m:t>,</m:t>
          </m:r>
          <m:r>
            <m:t>  </m:t>
          </m:r>
          <m:sSub>
            <m:e>
              <m:r>
                <m:t>H</m:t>
              </m:r>
            </m:e>
            <m:sub>
              <m:r>
                <m:t>0</m:t>
              </m:r>
            </m:sub>
          </m:sSub>
          <m:r>
            <m:rPr>
              <m:sty m:val="p"/>
            </m:rPr>
            <m:t>:</m:t>
          </m:r>
          <m:r>
            <m:t> </m:t>
          </m:r>
          <m:sSub>
            <m:e>
              <m:r>
                <m:t>β</m:t>
              </m:r>
            </m:e>
            <m:sub>
              <m:r>
                <m:rPr>
                  <m:nor/>
                </m:rPr>
                <m:t>ant</m:t>
              </m:r>
              <m:r>
                <m:rPr>
                  <m:sty m:val="p"/>
                </m:rPr>
                <m:t>,</m:t>
              </m:r>
              <m:r>
                <m:t>s</m:t>
              </m:r>
            </m:sub>
          </m:sSub>
          <m:r>
            <m:rPr>
              <m:sty m:val="p"/>
            </m:rPr>
            <m:t>=</m:t>
          </m:r>
          <m:r>
            <m:t>0</m:t>
          </m:r>
        </m:oMath>
      </m:oMathPara>
    </w:p>
    <w:p>
      <w:pPr>
        <w:spacing w:after="100"/>
        <w:jc w:val="both"/>
      </w:pPr>
      <m:oMath>
        <m:sSub>
          <m:e>
            <m:r>
              <m:t>Y</m:t>
            </m:r>
          </m:e>
          <m:sub>
            <m:r>
              <m:t>s</m:t>
            </m:r>
          </m:sub>
        </m:sSub>
        <m:d>
          <m:dPr>
            <m:begChr m:val="("/>
            <m:sepChr m:val=""/>
            <m:endChr m:val=")"/>
            <m:grow/>
          </m:dPr>
          <m:e>
            <m:r>
              <m:t>t</m:t>
            </m:r>
          </m:e>
        </m:d>
      </m:oMath>
      <w:r>
        <w:rPr>
          <w:color w:val="3A4350"/>
          <w:sz w:val="19"/>
          <w:szCs w:val="19"/>
        </w:rPr>
        <w:t xml:space="preserve"> is a seasonal total or an extreme-value parameter at station </w:t>
      </w:r>
      <m:oMath>
        <m:r>
          <m:t>s</m:t>
        </m:r>
      </m:oMath>
      <w:r>
        <w:rPr>
          <w:color w:val="3A4350"/>
          <w:sz w:val="19"/>
          <w:szCs w:val="19"/>
        </w:rPr>
        <w:t xml:space="preserve">, </w:t>
      </w:r>
      <m:oMath>
        <m:sSub>
          <m:e>
            <m:r>
              <m:t>X</m:t>
            </m:r>
          </m:e>
          <m:sub>
            <m:r>
              <m:rPr>
                <m:nor/>
              </m:rPr>
              <m:t>ant</m:t>
            </m:r>
          </m:sub>
        </m:sSub>
      </m:oMath>
      <w:r>
        <w:rPr>
          <w:color w:val="3A4350"/>
          <w:sz w:val="19"/>
          <w:szCs w:val="19"/>
        </w:rPr>
        <w:t xml:space="preserve"> a covariate representing anthropogenic forcing, </w:t>
      </w:r>
      <m:oMath>
        <m:sSub>
          <m:e>
            <m:r>
              <m:t>M</m:t>
            </m:r>
          </m:e>
          <m:sub>
            <m:r>
              <m:t>k</m:t>
            </m:r>
          </m:sub>
        </m:sSub>
      </m:oMath>
      <w:r>
        <w:rPr>
          <w:color w:val="3A4350"/>
          <w:sz w:val="19"/>
          <w:szCs w:val="19"/>
        </w:rPr>
        <w:t xml:space="preserve"> indices of natural modes of variability, </w:t>
      </w:r>
      <m:oMath>
        <m:sSub>
          <m:e>
            <m:r>
              <m:t>ε</m:t>
            </m:r>
          </m:e>
          <m:sub>
            <m:r>
              <m:t>s</m:t>
            </m:r>
          </m:sub>
        </m:sSub>
      </m:oMath>
      <w:r>
        <w:rPr>
          <w:color w:val="3A4350"/>
          <w:sz w:val="19"/>
          <w:szCs w:val="19"/>
        </w:rPr>
        <w:t xml:space="preserve"> noise; detection is rejection of </w:t>
      </w:r>
      <m:oMath>
        <m:sSub>
          <m:e>
            <m:r>
              <m:t>H</m:t>
            </m:r>
          </m:e>
          <m:sub>
            <m:r>
              <m:t>0</m:t>
            </m:r>
          </m:sub>
        </m:sSub>
      </m:oMath>
      <w:r>
        <w:rPr>
          <w:color w:val="3A4350"/>
          <w:sz w:val="19"/>
          <w:szCs w:val="19"/>
        </w:rPr>
        <w:t xml:space="preserve">, and attribution compares the fitted response with climate-model runs with and without anthropogenic forcing.</w:t>
      </w:r>
    </w:p>
    <w:p>
      <w:pPr>
        <w:spacing w:after="100" w:before="80"/>
        <w:jc w:val="both"/>
      </w:pPr>
      <w:r>
        <w:rPr>
          <w:b/>
          <w:bCs/>
          <w:color w:val="003262"/>
        </w:rPr>
        <w:t xml:space="preserve">Link to the system. </w:t>
      </w:r>
      <w:r>
        <w:t xml:space="preserve">Belongs to sections 1.8 and 1.7. A causal boundary condition needs a counterfactual: the precipitation, and so the recharge, that would have occurred without a given driver. The framework supplies one with uncertainty by separating a forced signal from natural variability. For Fushë-Kuqe it is a template for building factual and counterfactual precipitation series at the land-surface boundary and asking how much of observed or projected salinisation is attributable to forced drying rather than to pumping.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regional detection-and-attribution framework for mean and extreme precipitation built on station records and climate-model output, with explicit limits on transferring the simplified relation. Proposed extension: an attribution decomposition of the 2045 chloride forecast. Run the assimilated aquifer model with factual forcing, with counterfactual precipitation (anthropogenic term removed) and with counterfactual pumping (the policy response of card BK3 removed), and report the share of the chloride rise attributable to each driver, with intervals propagated from the uncertainty in </w:t>
      </w:r>
      <m:oMath>
        <m:sSub>
          <m:e>
            <m:r>
              <m:t>β</m:t>
            </m:r>
          </m:e>
          <m:sub>
            <m:r>
              <m:rPr>
                <m:nor/>
              </m:rPr>
              <m:t>ant</m:t>
            </m:r>
          </m:sub>
        </m:sSub>
      </m:oMath>
      <w:r>
        <w:t xml:space="preserve"> and in the pumping elasticity.</w:t>
      </w:r>
    </w:p>
    <w:p>
      <w:pPr>
        <w:pStyle w:val="Heading2"/>
        <w:keepNext/>
      </w:pPr>
      <w:r>
        <w:rPr>
          <w:color w:val="003262"/>
        </w:rPr>
        <w:t xml:space="preserve">BK5  </w:t>
      </w:r>
      <w:r>
        <w:rPr>
          <w:color w:val="1F3864"/>
        </w:rPr>
        <w:t xml:space="preserve">Quantifying the influence of natural climate variability on in situ measurements of seasonal total and extreme daily precipitation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 D. Risser, Michael F. Wehner, John P. O'Brien, Christina M. Patricola, Travis A. O'Brien, William D. Collins, Christopher J. Paciorek, Huanping Huang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Climate Dynamics, 56(9–10), 3205–3230 (May 2021; online February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fyff0myy9sh_p4h57prv">
              <w:r>
                <w:rPr>
                  <w:color w:val="1D4ED8"/>
                  <w:sz w:val="18"/>
                  <w:szCs w:val="18"/>
                  <w:u w:val="single"/>
                </w:rPr>
                <w:t xml:space="preserve">https://doi.org/10.1007/s00382-021-05638-7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J. Paciorek: Department of Statistics, UC Berkeley (Berkeley Statistics news page and National Academies committee biography, both dated 2016; his affiliation line on this article was not seen). M. D. Risser and most co-authors: Lawrence Berkeley National Laboratory (CASCADE project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natural variability · climate modes · precipitation extremes · non-stationary stochastic forcing · station data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paper sets up one statistical framework for the signal (anthropogenic forcing) and the noise (natural variability) in seasonal mean and extreme daily precipitation over the contiguous United States, using in situ station records rather than gridded products. This first part concentrates on the noise: it isolates the individual effects of seven modes of climate variability on seasonal totals and extremes while explicitly controlling for the relations between modes. Detectable influences of the modes are mostly limited to winter and autumn (DJF and SON), with the El Niño–Southern Oscillation, the Pacific–North American pattern and the North Atlantic Oscillation having the largest effects. Some statistically significant relationships appear in every season despite background variability above 95 %, and signals are larger and more clearly detectable for seasonal totals than for extremes. Attribution of anthropogenic influence was left to a second part (card BK4).</w:t>
      </w:r>
    </w:p>
    <w:p>
      <w:pPr>
        <w:keepNext/>
        <w:spacing w:after="40" w:before="80"/>
      </w:pPr>
      <w:r>
        <w:rPr>
          <w:b/>
          <w:bCs/>
          <w:color w:val="003262"/>
        </w:rPr>
        <w:t xml:space="preserve">Key equation.</w:t>
      </w:r>
      <w:r>
        <w:rPr>
          <w:i/>
          <w:iCs/>
          <w:color w:val="5B6573"/>
          <w:sz w:val="18"/>
          <w:szCs w:val="18"/>
        </w:rPr>
        <w:t xml:space="preserve">  Generalised extreme value model whose parameters depend on climate-mode indices (representative formulation)</w:t>
      </w:r>
    </w:p>
    <w:p>
      <w:pPr>
        <w:pStyle w:val="Equation"/>
      </w:pPr>
      <m:oMathPara>
        <m:oMathParaPr>
          <m:jc m:val="center"/>
        </m:oMathParaPr>
        <m:oMath>
          <m:sSub>
            <m:e>
              <m:r>
                <m:t>Y</m:t>
              </m:r>
            </m:e>
            <m:sub>
              <m:r>
                <m:t>s</m:t>
              </m:r>
              <m:r>
                <m:rPr>
                  <m:sty m:val="p"/>
                </m:rPr>
                <m:t>,</m:t>
              </m:r>
              <m:r>
                <m:t>t</m:t>
              </m:r>
            </m:sub>
          </m:sSub>
          <m:r>
            <m:rPr>
              <m:sty m:val="p"/>
            </m:rPr>
            <m:t>∼</m:t>
          </m:r>
          <m:r>
            <m:rPr>
              <m:nor/>
            </m:rPr>
            <m:t>GEV</m:t>
          </m:r>
          <m:d>
            <m:dPr>
              <m:begChr m:val="("/>
              <m:sepChr m:val=""/>
              <m:endChr m:val=")"/>
              <m:grow/>
            </m:dPr>
            <m:e>
              <m:sSub>
                <m:e>
                  <m:r>
                    <m:t>μ</m:t>
                  </m:r>
                </m:e>
                <m:sub>
                  <m:r>
                    <m:t>s</m:t>
                  </m:r>
                </m:sub>
              </m:sSub>
              <m:d>
                <m:dPr>
                  <m:begChr m:val="("/>
                  <m:sepChr m:val=""/>
                  <m:endChr m:val=")"/>
                  <m:grow/>
                </m:dPr>
                <m:e>
                  <m:r>
                    <m:t>t</m:t>
                  </m:r>
                </m:e>
              </m:d>
              <m:r>
                <m:rPr>
                  <m:sty m:val="p"/>
                </m:rPr>
                <m:t>,</m:t>
              </m:r>
              <m:sSub>
                <m:e>
                  <m:r>
                    <m:t>σ</m:t>
                  </m:r>
                </m:e>
                <m:sub>
                  <m:r>
                    <m:t>s</m:t>
                  </m:r>
                </m:sub>
              </m:sSub>
              <m:d>
                <m:dPr>
                  <m:begChr m:val="("/>
                  <m:sepChr m:val=""/>
                  <m:endChr m:val=")"/>
                  <m:grow/>
                </m:dPr>
                <m:e>
                  <m:r>
                    <m:t>t</m:t>
                  </m:r>
                </m:e>
              </m:d>
              <m:r>
                <m:rPr>
                  <m:sty m:val="p"/>
                </m:rPr>
                <m:t>,</m:t>
              </m:r>
              <m:sSub>
                <m:e>
                  <m:r>
                    <m:t>ξ</m:t>
                  </m:r>
                </m:e>
                <m:sub>
                  <m:r>
                    <m:t>s</m:t>
                  </m:r>
                </m:sub>
              </m:sSub>
            </m:e>
          </m:d>
          <m:r>
            <m:rPr>
              <m:sty m:val="p"/>
            </m:rPr>
            <m:t>,</m:t>
          </m:r>
          <m:r>
            <m:t>  </m:t>
          </m:r>
          <m:sSub>
            <m:e>
              <m:r>
                <m:t>μ</m:t>
              </m:r>
            </m:e>
            <m:sub>
              <m:r>
                <m:t>s</m:t>
              </m:r>
            </m:sub>
          </m:sSub>
          <m:d>
            <m:dPr>
              <m:begChr m:val="("/>
              <m:sepChr m:val=""/>
              <m:endChr m:val=")"/>
              <m:grow/>
            </m:dPr>
            <m:e>
              <m:r>
                <m:t>t</m:t>
              </m:r>
            </m:e>
          </m:d>
          <m:r>
            <m:rPr>
              <m:sty m:val="p"/>
            </m:rPr>
            <m:t>=</m:t>
          </m:r>
          <m:sSub>
            <m:e>
              <m:r>
                <m:t>μ</m:t>
              </m:r>
            </m:e>
            <m:sub>
              <m:r>
                <m:t>0</m:t>
              </m:r>
              <m:r>
                <m:rPr>
                  <m:sty m:val="p"/>
                </m:rPr>
                <m:t>,</m:t>
              </m:r>
              <m:r>
                <m:t>s</m:t>
              </m:r>
            </m:sub>
          </m:sSub>
          <m:r>
            <m:rPr>
              <m:sty m:val="p"/>
            </m:rPr>
            <m:t>+</m:t>
          </m:r>
          <m:nary>
            <m:naryPr>
              <m:chr m:val="∑"/>
              <m:limLoc m:val="undOvr"/>
              <m:subHide m:val="off"/>
              <m:supHide m:val="off"/>
            </m:naryPr>
            <m:sub>
              <m:r>
                <m:t>k</m:t>
              </m:r>
              <m:r>
                <m:rPr>
                  <m:sty m:val="p"/>
                </m:rPr>
                <m:t>=</m:t>
              </m:r>
              <m:r>
                <m:t>1</m:t>
              </m:r>
            </m:sub>
            <m:sup>
              <m:r>
                <m:t>7</m:t>
              </m:r>
            </m:sup>
            <m:e>
              <m:sSub>
                <m:e>
                  <m:r>
                    <m:t>μ</m:t>
                  </m:r>
                </m:e>
                <m:sub>
                  <m:r>
                    <m:t>k</m:t>
                  </m:r>
                  <m:r>
                    <m:rPr>
                      <m:sty m:val="p"/>
                    </m:rPr>
                    <m:t>,</m:t>
                  </m:r>
                  <m:r>
                    <m:t>s</m:t>
                  </m:r>
                </m:sub>
              </m:sSub>
            </m:e>
          </m:nary>
          <m:r>
            <m:t> </m:t>
          </m:r>
          <m:sSub>
            <m:e>
              <m:r>
                <m:t>M</m:t>
              </m:r>
            </m:e>
            <m:sub>
              <m:r>
                <m:t>k</m:t>
              </m:r>
            </m:sub>
          </m:sSub>
          <m:d>
            <m:dPr>
              <m:begChr m:val="("/>
              <m:sepChr m:val=""/>
              <m:endChr m:val=")"/>
              <m:grow/>
            </m:dPr>
            <m:e>
              <m:r>
                <m:t>t</m:t>
              </m:r>
            </m:e>
          </m:d>
          <m:r>
            <m:rPr>
              <m:sty m:val="p"/>
            </m:rPr>
            <m:t>,</m:t>
          </m:r>
          <m:r>
            <m:t>  </m:t>
          </m:r>
          <m:r>
            <m:rPr>
              <m:sty m:val="p"/>
            </m:rPr>
            <m:t>log</m:t>
          </m:r>
          <m:sSub>
            <m:e>
              <m:r>
                <m:t>σ</m:t>
              </m:r>
            </m:e>
            <m:sub>
              <m:r>
                <m:t>s</m:t>
              </m:r>
            </m:sub>
          </m:sSub>
          <m:d>
            <m:dPr>
              <m:begChr m:val="("/>
              <m:sepChr m:val=""/>
              <m:endChr m:val=")"/>
              <m:grow/>
            </m:dPr>
            <m:e>
              <m:r>
                <m:t>t</m:t>
              </m:r>
            </m:e>
          </m:d>
          <m:r>
            <m:rPr>
              <m:sty m:val="p"/>
            </m:rPr>
            <m:t>=</m:t>
          </m:r>
          <m:sSub>
            <m:e>
              <m:r>
                <m:t>σ</m:t>
              </m:r>
            </m:e>
            <m:sub>
              <m:r>
                <m:t>0</m:t>
              </m:r>
              <m:r>
                <m:rPr>
                  <m:sty m:val="p"/>
                </m:rPr>
                <m:t>,</m:t>
              </m:r>
              <m:r>
                <m:t>s</m:t>
              </m:r>
            </m:sub>
          </m:sSub>
          <m:r>
            <m:rPr>
              <m:sty m:val="p"/>
            </m:rPr>
            <m:t>+</m:t>
          </m:r>
          <m:nary>
            <m:naryPr>
              <m:chr m:val="∑"/>
              <m:limLoc m:val="undOvr"/>
              <m:subHide m:val="off"/>
              <m:supHide m:val="off"/>
            </m:naryPr>
            <m:sub>
              <m:r>
                <m:t>k</m:t>
              </m:r>
              <m:r>
                <m:rPr>
                  <m:sty m:val="p"/>
                </m:rPr>
                <m:t>=</m:t>
              </m:r>
              <m:r>
                <m:t>1</m:t>
              </m:r>
            </m:sub>
            <m:sup>
              <m:r>
                <m:t>7</m:t>
              </m:r>
            </m:sup>
            <m:e>
              <m:sSub>
                <m:e>
                  <m:r>
                    <m:t>σ</m:t>
                  </m:r>
                </m:e>
                <m:sub>
                  <m:r>
                    <m:t>k</m:t>
                  </m:r>
                  <m:r>
                    <m:rPr>
                      <m:sty m:val="p"/>
                    </m:rPr>
                    <m:t>,</m:t>
                  </m:r>
                  <m:r>
                    <m:t>s</m:t>
                  </m:r>
                </m:sub>
              </m:sSub>
            </m:e>
          </m:nary>
          <m:r>
            <m:t> </m:t>
          </m:r>
          <m:sSub>
            <m:e>
              <m:r>
                <m:t>M</m:t>
              </m:r>
            </m:e>
            <m:sub>
              <m:r>
                <m:t>k</m:t>
              </m:r>
            </m:sub>
          </m:sSub>
          <m:d>
            <m:dPr>
              <m:begChr m:val="("/>
              <m:sepChr m:val=""/>
              <m:endChr m:val=")"/>
              <m:grow/>
            </m:dPr>
            <m:e>
              <m:r>
                <m:t>t</m:t>
              </m:r>
            </m:e>
          </m:d>
        </m:oMath>
      </m:oMathPara>
    </w:p>
    <w:p>
      <w:pPr>
        <w:spacing w:after="100"/>
        <w:jc w:val="both"/>
      </w:pPr>
      <m:oMath>
        <m:sSub>
          <m:e>
            <m:r>
              <m:t>Y</m:t>
            </m:r>
          </m:e>
          <m:sub>
            <m:r>
              <m:t>s</m:t>
            </m:r>
            <m:r>
              <m:rPr>
                <m:sty m:val="p"/>
              </m:rPr>
              <m:t>,</m:t>
            </m:r>
            <m:r>
              <m:t>t</m:t>
            </m:r>
          </m:sub>
        </m:sSub>
      </m:oMath>
      <w:r>
        <w:rPr>
          <w:color w:val="3A4350"/>
          <w:sz w:val="19"/>
          <w:szCs w:val="19"/>
        </w:rPr>
        <w:t xml:space="preserve"> is the seasonal maximum daily precipitation at station </w:t>
      </w:r>
      <m:oMath>
        <m:r>
          <m:t>s</m:t>
        </m:r>
      </m:oMath>
      <w:r>
        <w:rPr>
          <w:color w:val="3A4350"/>
          <w:sz w:val="19"/>
          <w:szCs w:val="19"/>
        </w:rPr>
        <w:t xml:space="preserve"> in season </w:t>
      </w:r>
      <m:oMath>
        <m:r>
          <m:t>t</m:t>
        </m:r>
      </m:oMath>
      <w:r>
        <w:rPr>
          <w:color w:val="3A4350"/>
          <w:sz w:val="19"/>
          <w:szCs w:val="19"/>
        </w:rPr>
        <w:t xml:space="preserve">, </w:t>
      </w:r>
      <m:oMath>
        <m:sSub>
          <m:e>
            <m:r>
              <m:t>μ</m:t>
            </m:r>
          </m:e>
          <m:sub>
            <m:r>
              <m:t>s</m:t>
            </m:r>
          </m:sub>
        </m:sSub>
      </m:oMath>
      <w:r>
        <w:rPr>
          <w:color w:val="3A4350"/>
          <w:sz w:val="19"/>
          <w:szCs w:val="19"/>
        </w:rPr>
        <w:t xml:space="preserve">, </w:t>
      </w:r>
      <m:oMath>
        <m:sSub>
          <m:e>
            <m:r>
              <m:t>σ</m:t>
            </m:r>
          </m:e>
          <m:sub>
            <m:r>
              <m:t>s</m:t>
            </m:r>
          </m:sub>
        </m:sSub>
      </m:oMath>
      <w:r>
        <w:rPr>
          <w:color w:val="3A4350"/>
          <w:sz w:val="19"/>
          <w:szCs w:val="19"/>
        </w:rPr>
        <w:t xml:space="preserve"> and </w:t>
      </w:r>
      <m:oMath>
        <m:sSub>
          <m:e>
            <m:r>
              <m:t>ξ</m:t>
            </m:r>
          </m:e>
          <m:sub>
            <m:r>
              <m:t>s</m:t>
            </m:r>
          </m:sub>
        </m:sSub>
      </m:oMath>
      <w:r>
        <w:rPr>
          <w:color w:val="3A4350"/>
          <w:sz w:val="19"/>
          <w:szCs w:val="19"/>
        </w:rPr>
        <w:t xml:space="preserve"> the location, scale and shape of the generalised extreme value distribution, and </w:t>
      </w:r>
      <m:oMath>
        <m:sSub>
          <m:e>
            <m:r>
              <m:t>M</m:t>
            </m:r>
          </m:e>
          <m:sub>
            <m:r>
              <m:t>k</m:t>
            </m:r>
          </m:sub>
        </m:sSub>
        <m:d>
          <m:dPr>
            <m:begChr m:val="("/>
            <m:sepChr m:val=""/>
            <m:endChr m:val=")"/>
            <m:grow/>
          </m:dPr>
          <m:e>
            <m:r>
              <m:t>t</m:t>
            </m:r>
          </m:e>
        </m:d>
      </m:oMath>
      <w:r>
        <w:rPr>
          <w:color w:val="3A4350"/>
          <w:sz w:val="19"/>
          <w:szCs w:val="19"/>
        </w:rPr>
        <w:t xml:space="preserve"> the seven mode indices; seasonal totals are treated with an analogous regression.</w:t>
      </w:r>
    </w:p>
    <w:p>
      <w:pPr>
        <w:spacing w:after="100" w:before="80"/>
        <w:jc w:val="both"/>
      </w:pPr>
      <w:r>
        <w:rPr>
          <w:b/>
          <w:bCs/>
          <w:color w:val="003262"/>
        </w:rPr>
        <w:t xml:space="preserve">Link to the system. </w:t>
      </w:r>
      <w:r>
        <w:t xml:space="preserve">Belongs to sections 1.7 and 1.2. A stochastic precipitation boundary condition for the aquifer needs a model of how the distribution of seasonal totals and extremes shifts with climate modes. The paper shows that such shifts are detectable mainly in some seasons and are small against background variability, and that totals carry clearer signals than extremes. For Fushë-Kuqe this suggests conditioning winter recharge totals, more than storm extremes, on mode indices.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simultaneous isolation of seven modes' effects on station-scale seasonal totals and extremes, with control for relations between modes, and the finding that totals carry clearer mode signals than extremes. Proposed extension: condition the recharge boundary on the winter North Atlantic Oscillation index through a covariate model fitted to Albanian station rainfall, propagate the conditional recharge ensembles through the aquifer model, and test whether conditioning narrows the next-season head forecast at coastal wells enough to justify mode-aware pumping rules.</w:t>
      </w:r>
    </w:p>
    <w:p>
      <w:pPr>
        <w:pStyle w:val="Heading1"/>
        <w:pageBreakBefore/>
      </w:pPr>
      <w:r>
        <w:rPr>
          <w:color w:val="4D4D4F"/>
        </w:rPr>
        <w:t xml:space="preserve">8. Massachusetts Institute of Technology (MIT)</w:t>
      </w:r>
    </w:p>
    <w:p>
      <w:pPr>
        <w:spacing w:after="120"/>
        <w:jc w:val="both"/>
      </w:pPr>
      <w:r>
        <w:t xml:space="preserve">MIT contributes compound storm hazard, the Mediterranean climate hotspot, evaporation and drainage in a warmer climate, drainage networks, nonlinear smoothing and causal interventions. Avantika Gori, Ning Lin, Dazhi Xi and Kerry Emanuel show that tropical-cyclone climatology change greatly exacerbates rain–surge hazard [M1]; Alexandre Tuel and Elfatih Eltahir explain why the Mediterranean is a climate-change hotspot [M2]; Daniel Short Gianotti, Dara Entekhabi and colleagues quantify terrestrial evaporation and drainage in a warmer climate [M3]; Alexander Cobb, Charles Harvey and colleagues show how drainage networks set peatland carbon storage through the water table [M4]; Maximilian Ramgraber, Ricardo Baptista, Dennis McLaughlin and Youssef Marzouk extend transport smoothing to nonlinear updates [M5]; and Jiaqi Zhang, Chandler Squires and Caroline Uhler design shift interventions that match a desired causal state [M6].</w:t>
      </w:r>
    </w:p>
    <w:p>
      <w:pPr>
        <w:pStyle w:val="Heading2"/>
        <w:keepNext/>
      </w:pPr>
      <w:r>
        <w:rPr>
          <w:color w:val="4D4D4F"/>
        </w:rPr>
        <w:t xml:space="preserve">M1  </w:t>
      </w:r>
      <w:r>
        <w:rPr>
          <w:color w:val="1F3864"/>
        </w:rPr>
        <w:t xml:space="preserve">Tropical cyclone climatology change greatly exacerbates US extreme rainfall–surge hazard</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Avantika Gori, Ning Lin, Dazhi Xi, Kerry Emanuel (given names of Lin and Xi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Climate Change, 12(2), 171–178 (February 2022); publisher correction, 12, 491 (May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r7r-lgt9ajftw8mtt68t">
              <w:r>
                <w:rPr>
                  <w:color w:val="1D4ED8"/>
                  <w:sz w:val="18"/>
                  <w:szCs w:val="18"/>
                  <w:u w:val="single"/>
                </w:rPr>
                <w:t xml:space="preserve">https://doi.org/10.1038/s41558-021-01272-7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Emanuel: Massachusetts Institute of Technology (RePEc/IDEAS author listing of the article; the paper is also hosted on Emanuel's MIT server texmex.mit.edu and listed on emanuel.mit.edu). The other three authors: Princeton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compound flooding · storm tide · tropical-cyclone rainfall · sea-level rise · joint exceedance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Coastal flooding is worst when an extreme storm tide and extreme rainfall arrive together, but projections usually treat the two hazards separately. The authors simulate tropical-cyclone rainfall and storm tides along the US Atlantic and Gulf coasts with a physics-based approach, for historical conditions and for the SSP5-8.5 scenario. By 2100 the frequency of joint extreme events, in which both hazards exceed their historical 100-year levels, may rise 7–36-fold in the southern US and 30–195-fold in the Northeast. Both sea-level rise and the change in cyclone climatology contribute, but the climatology change contributes more along 96% of the coast, largely through heavier rainfall. Stronger storms and slower translation speeds are the main cyclone changes behind the increase, and the dependence between the two hazards increases by up to 25%.</w:t>
      </w:r>
    </w:p>
    <w:p>
      <w:pPr>
        <w:keepNext/>
        <w:spacing w:after="40" w:before="80"/>
      </w:pPr>
      <w:r>
        <w:rPr>
          <w:b/>
          <w:bCs/>
          <w:color w:val="4D4D4F"/>
        </w:rPr>
        <w:t xml:space="preserve">Key equation.</w:t>
      </w:r>
      <w:r>
        <w:rPr>
          <w:i/>
          <w:iCs/>
          <w:color w:val="5B6573"/>
          <w:sz w:val="18"/>
          <w:szCs w:val="18"/>
        </w:rPr>
        <w:t xml:space="preserve">  Density-corrected head on the submerged sea boundary driven by sea level, tide and surge, and the joint exceedance probability of surge and rainfall (representative formulation)</w:t>
      </w:r>
    </w:p>
    <w:p>
      <w:pPr>
        <w:pStyle w:val="Equation"/>
      </w:pPr>
      <m:oMathPara>
        <m:oMathParaPr>
          <m:jc m:val="center"/>
        </m:oMathParaPr>
        <m:oMath>
          <m:sSub>
            <m:e>
              <m:r>
                <m:t>h</m:t>
              </m:r>
            </m:e>
            <m:sub>
              <m:r>
                <m:t>f</m:t>
              </m:r>
            </m:sub>
          </m:sSub>
          <m:d>
            <m:dPr>
              <m:begChr m:val="("/>
              <m:sepChr m:val=""/>
              <m:endChr m:val=")"/>
              <m:grow/>
            </m:dPr>
            <m:e>
              <m:r>
                <m:t>z</m:t>
              </m:r>
              <m:r>
                <m:rPr>
                  <m:sty m:val="p"/>
                </m:rPr>
                <m:t>,</m:t>
              </m:r>
              <m:r>
                <m:t>t</m:t>
              </m:r>
            </m:e>
          </m:d>
          <m:r>
            <m:rPr>
              <m:sty m:val="p"/>
            </m:rPr>
            <m:t>=</m:t>
          </m:r>
          <m:f>
            <m:fPr>
              <m:type m:val="bar"/>
            </m:fPr>
            <m:num>
              <m:sSub>
                <m:e>
                  <m:r>
                    <m:t>ρ</m:t>
                  </m:r>
                </m:e>
                <m:sub>
                  <m:r>
                    <m:t>s</m:t>
                  </m:r>
                </m:sub>
              </m:sSub>
            </m:num>
            <m:den>
              <m:sSub>
                <m:e>
                  <m:r>
                    <m:t>ρ</m:t>
                  </m:r>
                </m:e>
                <m:sub>
                  <m:r>
                    <m:t>f</m:t>
                  </m:r>
                </m:sub>
              </m:sSub>
            </m:den>
          </m:f>
          <m:r>
            <m:t> </m:t>
          </m:r>
          <m:sSub>
            <m:e>
              <m:r>
                <m:t>η</m:t>
              </m:r>
            </m:e>
            <m:sub>
              <m:r>
                <m:t>s</m:t>
              </m:r>
            </m:sub>
          </m:sSub>
          <m:d>
            <m:dPr>
              <m:begChr m:val="("/>
              <m:sepChr m:val=""/>
              <m:endChr m:val=")"/>
              <m:grow/>
            </m:dPr>
            <m:e>
              <m:r>
                <m:t>t</m:t>
              </m:r>
            </m:e>
          </m:d>
          <m:r>
            <m:rPr>
              <m:sty m:val="p"/>
            </m:rPr>
            <m:t>−</m:t>
          </m:r>
          <m:f>
            <m:fPr>
              <m:type m:val="bar"/>
            </m:fPr>
            <m:num>
              <m:sSub>
                <m:e>
                  <m:r>
                    <m:t>ρ</m:t>
                  </m:r>
                </m:e>
                <m:sub>
                  <m:r>
                    <m:t>s</m:t>
                  </m:r>
                </m:sub>
              </m:sSub>
              <m:r>
                <m:rPr>
                  <m:sty m:val="p"/>
                </m:rPr>
                <m:t>−</m:t>
              </m:r>
              <m:sSub>
                <m:e>
                  <m:r>
                    <m:t>ρ</m:t>
                  </m:r>
                </m:e>
                <m:sub>
                  <m:r>
                    <m:t>f</m:t>
                  </m:r>
                </m:sub>
              </m:sSub>
            </m:num>
            <m:den>
              <m:sSub>
                <m:e>
                  <m:r>
                    <m:t>ρ</m:t>
                  </m:r>
                </m:e>
                <m:sub>
                  <m:r>
                    <m:t>f</m:t>
                  </m:r>
                </m:sub>
              </m:sSub>
            </m:den>
          </m:f>
          <m:r>
            <m:t> </m:t>
          </m:r>
          <m:r>
            <m:t>z</m:t>
          </m:r>
          <m:r>
            <m:rPr>
              <m:sty m:val="p"/>
            </m:rPr>
            <m:t>,</m:t>
          </m:r>
          <m:r>
            <m:t>  </m:t>
          </m:r>
          <m:sSub>
            <m:e>
              <m:r>
                <m:t>η</m:t>
              </m:r>
            </m:e>
            <m:sub>
              <m:r>
                <m:t>s</m:t>
              </m:r>
            </m:sub>
          </m:sSub>
          <m:d>
            <m:dPr>
              <m:begChr m:val="("/>
              <m:sepChr m:val=""/>
              <m:endChr m:val=")"/>
              <m:grow/>
            </m:dPr>
            <m:e>
              <m:r>
                <m:t>t</m:t>
              </m:r>
            </m:e>
          </m:d>
          <m:r>
            <m:rPr>
              <m:sty m:val="p"/>
            </m:rPr>
            <m:t>=</m:t>
          </m:r>
          <m:sSub>
            <m:e>
              <m:r>
                <m:t>η</m:t>
              </m:r>
            </m:e>
            <m:sub>
              <m:r>
                <m:rPr>
                  <m:nor/>
                </m:rPr>
                <m:t>SLR</m:t>
              </m:r>
            </m:sub>
          </m:sSub>
          <m:d>
            <m:dPr>
              <m:begChr m:val="("/>
              <m:sepChr m:val=""/>
              <m:endChr m:val=")"/>
              <m:grow/>
            </m:dPr>
            <m:e>
              <m:r>
                <m:t>t</m:t>
              </m:r>
            </m:e>
          </m:d>
          <m:r>
            <m:rPr>
              <m:sty m:val="p"/>
            </m:rPr>
            <m:t>+</m:t>
          </m:r>
          <m:sSub>
            <m:e>
              <m:r>
                <m:t>η</m:t>
              </m:r>
            </m:e>
            <m:sub>
              <m:r>
                <m:rPr>
                  <m:nor/>
                </m:rPr>
                <m:t>tide</m:t>
              </m:r>
            </m:sub>
          </m:sSub>
          <m:d>
            <m:dPr>
              <m:begChr m:val="("/>
              <m:sepChr m:val=""/>
              <m:endChr m:val=")"/>
              <m:grow/>
            </m:dPr>
            <m:e>
              <m:r>
                <m:t>t</m:t>
              </m:r>
            </m:e>
          </m:d>
          <m:r>
            <m:rPr>
              <m:sty m:val="p"/>
            </m:rPr>
            <m:t>+</m:t>
          </m:r>
          <m:sSub>
            <m:e>
              <m:r>
                <m:t>η</m:t>
              </m:r>
            </m:e>
            <m:sub>
              <m:r>
                <m:rPr>
                  <m:nor/>
                </m:rPr>
                <m:t>surge</m:t>
              </m:r>
            </m:sub>
          </m:sSub>
          <m:d>
            <m:dPr>
              <m:begChr m:val="("/>
              <m:sepChr m:val=""/>
              <m:endChr m:val=")"/>
              <m:grow/>
            </m:dPr>
            <m:e>
              <m:r>
                <m:t>t</m:t>
              </m:r>
            </m:e>
          </m:d>
        </m:oMath>
      </m:oMathPara>
    </w:p>
    <w:p>
      <w:pPr>
        <w:pStyle w:val="Equation"/>
      </w:pPr>
      <m:oMathPara>
        <m:oMathParaPr>
          <m:jc m:val="center"/>
        </m:oMathParaPr>
        <m:oMath>
          <m:r>
            <m:t>P</m:t>
          </m:r>
          <m:d>
            <m:dPr>
              <m:begChr m:val="("/>
              <m:sepChr m:val=""/>
              <m:endChr m:val=")"/>
              <m:grow/>
            </m:dPr>
            <m:e>
              <m:r>
                <m:t>S</m:t>
              </m:r>
              <m:r>
                <m:rPr>
                  <m:sty m:val="p"/>
                </m:rPr>
                <m:t>&gt;</m:t>
              </m:r>
              <m:sSub>
                <m:e>
                  <m:r>
                    <m:t>s</m:t>
                  </m:r>
                </m:e>
                <m:sub>
                  <m:r>
                    <m:t>100</m:t>
                  </m:r>
                </m:sub>
              </m:sSub>
              <m:r>
                <m:rPr>
                  <m:sty m:val="p"/>
                </m:rPr>
                <m:t>,</m:t>
              </m:r>
              <m:r>
                <m:t> </m:t>
              </m:r>
              <m:r>
                <m:t>R</m:t>
              </m:r>
              <m:r>
                <m:rPr>
                  <m:sty m:val="p"/>
                </m:rPr>
                <m:t>&gt;</m:t>
              </m:r>
              <m:sSub>
                <m:e>
                  <m:r>
                    <m:t>r</m:t>
                  </m:r>
                </m:e>
                <m:sub>
                  <m:r>
                    <m:t>100</m:t>
                  </m:r>
                </m:sub>
              </m:sSub>
            </m:e>
          </m:d>
          <m:r>
            <m:rPr>
              <m:sty m:val="p"/>
            </m:rPr>
            <m:t>=</m:t>
          </m:r>
          <m:r>
            <m:t>1</m:t>
          </m:r>
          <m:r>
            <m:rPr>
              <m:sty m:val="p"/>
            </m:rPr>
            <m:t>−</m:t>
          </m:r>
          <m:sSub>
            <m:e>
              <m:r>
                <m:t>F</m:t>
              </m:r>
            </m:e>
            <m:sub>
              <m:r>
                <m:t>S</m:t>
              </m:r>
            </m:sub>
          </m:sSub>
          <m:d>
            <m:dPr>
              <m:begChr m:val="("/>
              <m:sepChr m:val=""/>
              <m:endChr m:val=")"/>
              <m:grow/>
            </m:dPr>
            <m:e>
              <m:sSub>
                <m:e>
                  <m:r>
                    <m:t>s</m:t>
                  </m:r>
                </m:e>
                <m:sub>
                  <m:r>
                    <m:t>100</m:t>
                  </m:r>
                </m:sub>
              </m:sSub>
            </m:e>
          </m:d>
          <m:r>
            <m:rPr>
              <m:sty m:val="p"/>
            </m:rPr>
            <m:t>−</m:t>
          </m:r>
          <m:sSub>
            <m:e>
              <m:r>
                <m:t>F</m:t>
              </m:r>
            </m:e>
            <m:sub>
              <m:r>
                <m:t>R</m:t>
              </m:r>
            </m:sub>
          </m:sSub>
          <m:d>
            <m:dPr>
              <m:begChr m:val="("/>
              <m:sepChr m:val=""/>
              <m:endChr m:val=")"/>
              <m:grow/>
            </m:dPr>
            <m:e>
              <m:sSub>
                <m:e>
                  <m:r>
                    <m:t>r</m:t>
                  </m:r>
                </m:e>
                <m:sub>
                  <m:r>
                    <m:t>100</m:t>
                  </m:r>
                </m:sub>
              </m:sSub>
            </m:e>
          </m:d>
          <m:r>
            <m:rPr>
              <m:sty m:val="p"/>
            </m:rPr>
            <m:t>+</m:t>
          </m:r>
          <m:r>
            <m:t>C</m:t>
          </m:r>
          <m:d>
            <m:dPr>
              <m:begChr m:val="("/>
              <m:sepChr m:val=""/>
              <m:endChr m:val=")"/>
              <m:grow/>
            </m:dPr>
            <m:e>
              <m:sSub>
                <m:e>
                  <m:r>
                    <m:t>F</m:t>
                  </m:r>
                </m:e>
                <m:sub>
                  <m:r>
                    <m:t>S</m:t>
                  </m:r>
                </m:sub>
              </m:sSub>
              <m:d>
                <m:dPr>
                  <m:begChr m:val="("/>
                  <m:sepChr m:val=""/>
                  <m:endChr m:val=")"/>
                  <m:grow/>
                </m:dPr>
                <m:e>
                  <m:sSub>
                    <m:e>
                      <m:r>
                        <m:t>s</m:t>
                      </m:r>
                    </m:e>
                    <m:sub>
                      <m:r>
                        <m:t>100</m:t>
                      </m:r>
                    </m:sub>
                  </m:sSub>
                </m:e>
              </m:d>
              <m:r>
                <m:rPr>
                  <m:sty m:val="p"/>
                </m:rPr>
                <m:t>,</m:t>
              </m:r>
              <m:sSub>
                <m:e>
                  <m:r>
                    <m:t>F</m:t>
                  </m:r>
                </m:e>
                <m:sub>
                  <m:r>
                    <m:t>R</m:t>
                  </m:r>
                </m:sub>
              </m:sSub>
              <m:d>
                <m:dPr>
                  <m:begChr m:val="("/>
                  <m:sepChr m:val=""/>
                  <m:endChr m:val=")"/>
                  <m:grow/>
                </m:dPr>
                <m:e>
                  <m:sSub>
                    <m:e>
                      <m:r>
                        <m:t>r</m:t>
                      </m:r>
                    </m:e>
                    <m:sub>
                      <m:r>
                        <m:t>100</m:t>
                      </m:r>
                    </m:sub>
                  </m:sSub>
                </m:e>
              </m:d>
            </m:e>
          </m:d>
        </m:oMath>
      </m:oMathPara>
    </w:p>
    <w:p>
      <w:pPr>
        <w:spacing w:after="100"/>
        <w:jc w:val="both"/>
      </w:pPr>
      <m:oMath>
        <m:sSub>
          <m:e>
            <m:r>
              <m:t>h</m:t>
            </m:r>
          </m:e>
          <m:sub>
            <m:r>
              <m:t>f</m:t>
            </m:r>
          </m:sub>
        </m:sSub>
      </m:oMath>
      <w:r>
        <w:rPr>
          <w:color w:val="3A4350"/>
          <w:sz w:val="19"/>
          <w:szCs w:val="19"/>
        </w:rPr>
        <w:t xml:space="preserve"> is the equivalent freshwater head imposed on the submerged sea boundary at elevation </w:t>
      </w:r>
      <m:oMath>
        <m:r>
          <m:t>z</m:t>
        </m:r>
      </m:oMath>
      <w:r>
        <w:rPr>
          <w:color w:val="3A4350"/>
          <w:sz w:val="19"/>
          <w:szCs w:val="19"/>
        </w:rPr>
        <w:t xml:space="preserve">, </w:t>
      </w:r>
      <m:oMath>
        <m:sSub>
          <m:e>
            <m:r>
              <m:t>η</m:t>
            </m:r>
          </m:e>
          <m:sub>
            <m:r>
              <m:t>s</m:t>
            </m:r>
          </m:sub>
        </m:sSub>
      </m:oMath>
      <w:r>
        <w:rPr>
          <w:color w:val="3A4350"/>
          <w:sz w:val="19"/>
          <w:szCs w:val="19"/>
        </w:rPr>
        <w:t xml:space="preserve"> the sea level, and </w:t>
      </w:r>
      <m:oMath>
        <m:sSub>
          <m:e>
            <m:r>
              <m:t>ρ</m:t>
            </m:r>
          </m:e>
          <m:sub>
            <m:r>
              <m:t>s</m:t>
            </m:r>
          </m:sub>
        </m:sSub>
      </m:oMath>
      <w:r>
        <w:rPr>
          <w:color w:val="3A4350"/>
          <w:sz w:val="19"/>
          <w:szCs w:val="19"/>
        </w:rPr>
        <w:t xml:space="preserve">, </w:t>
      </w:r>
      <m:oMath>
        <m:sSub>
          <m:e>
            <m:r>
              <m:t>ρ</m:t>
            </m:r>
          </m:e>
          <m:sub>
            <m:r>
              <m:t>f</m:t>
            </m:r>
          </m:sub>
        </m:sSub>
      </m:oMath>
      <w:r>
        <w:rPr>
          <w:color w:val="3A4350"/>
          <w:sz w:val="19"/>
          <w:szCs w:val="19"/>
        </w:rPr>
        <w:t xml:space="preserve"> the densities of sea and fresh water. </w:t>
      </w:r>
      <m:oMath>
        <m:r>
          <m:t>S</m:t>
        </m:r>
      </m:oMath>
      <w:r>
        <w:rPr>
          <w:color w:val="3A4350"/>
          <w:sz w:val="19"/>
          <w:szCs w:val="19"/>
        </w:rPr>
        <w:t xml:space="preserve"> and </w:t>
      </w:r>
      <m:oMath>
        <m:r>
          <m:t>R</m:t>
        </m:r>
      </m:oMath>
      <w:r>
        <w:rPr>
          <w:color w:val="3A4350"/>
          <w:sz w:val="19"/>
          <w:szCs w:val="19"/>
        </w:rPr>
        <w:t xml:space="preserve"> are storm tide and event rainfall with marginal distributions </w:t>
      </w:r>
      <m:oMath>
        <m:sSub>
          <m:e>
            <m:r>
              <m:t>F</m:t>
            </m:r>
          </m:e>
          <m:sub>
            <m:r>
              <m:t>S</m:t>
            </m:r>
          </m:sub>
        </m:sSub>
      </m:oMath>
      <w:r>
        <w:rPr>
          <w:color w:val="3A4350"/>
          <w:sz w:val="19"/>
          <w:szCs w:val="19"/>
        </w:rPr>
        <w:t xml:space="preserve">, </w:t>
      </w:r>
      <m:oMath>
        <m:sSub>
          <m:e>
            <m:r>
              <m:t>F</m:t>
            </m:r>
          </m:e>
          <m:sub>
            <m:r>
              <m:t>R</m:t>
            </m:r>
          </m:sub>
        </m:sSub>
      </m:oMath>
      <w:r>
        <w:rPr>
          <w:color w:val="3A4350"/>
          <w:sz w:val="19"/>
          <w:szCs w:val="19"/>
        </w:rPr>
        <w:t xml:space="preserve"> and copula </w:t>
      </w:r>
      <m:oMath>
        <m:r>
          <m:t>C</m:t>
        </m:r>
      </m:oMath>
      <w:r>
        <w:rPr>
          <w:color w:val="3A4350"/>
          <w:sz w:val="19"/>
          <w:szCs w:val="19"/>
        </w:rPr>
        <w:t xml:space="preserve">; the paper computes the joint hazard from simulated events, not necessarily with a copula.</w:t>
      </w:r>
    </w:p>
    <w:p>
      <w:pPr>
        <w:spacing w:after="100" w:before="80"/>
        <w:jc w:val="both"/>
      </w:pPr>
      <w:r>
        <w:rPr>
          <w:b/>
          <w:bCs/>
          <w:color w:val="4D4D4F"/>
        </w:rPr>
        <w:t xml:space="preserve">Link to the system. </w:t>
      </w:r>
      <w:r>
        <w:t xml:space="preserve">Belongs to sections 1.1 and 1.7. The sea boundary of the Fushë-Kuqe model is the density-corrected head </w:t>
      </w:r>
      <m:oMath>
        <m:sSub>
          <m:e>
            <m:r>
              <m:t>h</m:t>
            </m:r>
          </m:e>
          <m:sub>
            <m:r>
              <m:t>f</m:t>
            </m:r>
          </m:sub>
        </m:sSub>
      </m:oMath>
      <w:r>
        <w:t xml:space="preserve"> driven by </w:t>
      </w:r>
      <m:oMath>
        <m:sSub>
          <m:e>
            <m:r>
              <m:t>η</m:t>
            </m:r>
          </m:e>
          <m:sub>
            <m:r>
              <m:t>s</m:t>
            </m:r>
          </m:sub>
        </m:sSub>
        <m:d>
          <m:dPr>
            <m:begChr m:val="("/>
            <m:sepChr m:val=""/>
            <m:endChr m:val=")"/>
            <m:grow/>
          </m:dPr>
          <m:e>
            <m:r>
              <m:t>t</m:t>
            </m:r>
          </m:e>
        </m:d>
      </m:oMath>
      <w:r>
        <w:t xml:space="preserve">, and the land boundary is recharge. The paper shows that surge and rainfall extremes are dependent and that their dependence grows with warming, so the two boundaries cannot be sampled independently in scenario ensembles. On the Adriatic the storms are Mediterranean cyclones rather than tropical cyclones, but the joint-exceedance logic and the split between sea-level rise and storm climatology carry over.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physics-based projection of the joint rainfall–surge hazard showing that changes in storm climatology, not only sea-level rise, dominate the future increase along most of the coast. Proposed extension: a compound sea–land boundary for the coastal aquifer. Drive the sea boundary with </w:t>
      </w:r>
      <m:oMath>
        <m:sSub>
          <m:e>
            <m:r>
              <m:t>η</m:t>
            </m:r>
          </m:e>
          <m:sub>
            <m:r>
              <m:rPr>
                <m:nor/>
              </m:rPr>
              <m:t>SLR</m:t>
            </m:r>
          </m:sub>
        </m:sSub>
        <m:r>
          <m:rPr>
            <m:sty m:val="p"/>
          </m:rPr>
          <m:t>+</m:t>
        </m:r>
        <m:sSub>
          <m:e>
            <m:r>
              <m:t>η</m:t>
            </m:r>
          </m:e>
          <m:sub>
            <m:r>
              <m:rPr>
                <m:nor/>
              </m:rPr>
              <m:t>tide</m:t>
            </m:r>
          </m:sub>
        </m:sSub>
        <m:r>
          <m:rPr>
            <m:sty m:val="p"/>
          </m:rPr>
          <m:t>+</m:t>
        </m:r>
        <m:sSub>
          <m:e>
            <m:r>
              <m:t>η</m:t>
            </m:r>
          </m:e>
          <m:sub>
            <m:r>
              <m:rPr>
                <m:nor/>
              </m:rPr>
              <m:t>surge</m:t>
            </m:r>
          </m:sub>
        </m:sSub>
      </m:oMath>
      <w:r>
        <w:t xml:space="preserve"> and the recharge boundary with event rainfall drawn jointly through a fitted dependence structure, and compare the chloride at a coastal well after a joint event with the response when surge and rainfall are sampled independently. Test: if the difference in peak chloride exceeds the monitoring noise, scenario generators for the aquifer must keep the dependence.</w:t>
      </w:r>
    </w:p>
    <w:p>
      <w:pPr>
        <w:pStyle w:val="Heading2"/>
        <w:keepNext/>
      </w:pPr>
      <w:r>
        <w:rPr>
          <w:color w:val="4D4D4F"/>
        </w:rPr>
        <w:t xml:space="preserve">M2  </w:t>
      </w:r>
      <w:r>
        <w:rPr>
          <w:color w:val="1F3864"/>
        </w:rPr>
        <w:t xml:space="preserve">Why Is the Mediterranean a Climate Change Hot Spot?</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Alexandre Tuel, Elfatih A. B. Eltahir (given names not verified; initials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Climate, 33(14), 5829–5843 (2020;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ddsm27zzcuks4ns3yqjt">
              <w:r>
                <w:rPr>
                  <w:color w:val="1D4ED8"/>
                  <w:sz w:val="18"/>
                  <w:szCs w:val="18"/>
                  <w:u w:val="single"/>
                </w:rPr>
                <w:t xml:space="preserve">https://doi.org/10.1175/JCLI-D-19-0910.1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Both authors: Massachusetts Institute of Technology (MIT DSpace hdl 1721.1/132778; Eltahir laboratory page eltahir.mit.edu; MIT Joint Program on the Science and Policy of Global Change news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Mediterranean winter precipitation · climate projections · atmospheric circulation · land–sea temperature contrast · recharge decline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Climate models agree that the Mediterranean will lose a large share of its winter rain, more than most land regions, but the reasons for this agreement were not well understood. The authors analyse the projected changes and describe the region as a hot spot where up to 40% of winter precipitation could be lost. They attribute the wintertime circulation trends that cause the drying to two forcings: changes in the large-scale upper-tropospheric flow, and a weakening of the land–sea temperature gradient as the surrounding land warms faster than the sea. The explanation ties the projected drying to physical mechanisms that can be checked in observations and in individual models, instead of resting on the agreement of the model ensemble alone. For water planning in the basin, including the Adriatic coast, this supports treating the decline of winter rain as a forced trend.</w:t>
      </w:r>
    </w:p>
    <w:p>
      <w:pPr>
        <w:keepNext/>
        <w:spacing w:after="40" w:before="80"/>
      </w:pPr>
      <w:r>
        <w:rPr>
          <w:b/>
          <w:bCs/>
          <w:color w:val="4D4D4F"/>
        </w:rPr>
        <w:t xml:space="preserve">Key equation.</w:t>
      </w:r>
      <w:r>
        <w:rPr>
          <w:i/>
          <w:iCs/>
          <w:color w:val="5B6573"/>
          <w:sz w:val="18"/>
          <w:szCs w:val="18"/>
        </w:rPr>
        <w:t xml:space="preserve">  Projected winter precipitation change split between the two forcings, and the recharge it feeds through the unsaturated zone (representative formulation)</w:t>
      </w:r>
    </w:p>
    <w:p>
      <w:pPr>
        <w:pStyle w:val="Equation"/>
      </w:pPr>
      <m:oMathPara>
        <m:oMathParaPr>
          <m:jc m:val="center"/>
        </m:oMathParaPr>
        <m:oMath>
          <m:r>
            <m:t>Δ</m:t>
          </m:r>
          <m:sSub>
            <m:e>
              <m:r>
                <m:t>P</m:t>
              </m:r>
            </m:e>
            <m:sub>
              <m:r>
                <m:t>w</m:t>
              </m:r>
            </m:sub>
          </m:sSub>
          <m:r>
            <m:rPr>
              <m:sty m:val="p"/>
            </m:rPr>
            <m:t>≈</m:t>
          </m:r>
          <m:r>
            <m:t>Δ</m:t>
          </m:r>
          <m:sSub>
            <m:e>
              <m:r>
                <m:t>P</m:t>
              </m:r>
            </m:e>
            <m:sub>
              <m:r>
                <m:rPr>
                  <m:nor/>
                </m:rPr>
                <m:t>flow</m:t>
              </m:r>
            </m:sub>
          </m:sSub>
          <m:r>
            <m:rPr>
              <m:sty m:val="p"/>
            </m:rPr>
            <m:t>+</m:t>
          </m:r>
          <m:r>
            <m:t>Δ</m:t>
          </m:r>
          <m:sSub>
            <m:e>
              <m:r>
                <m:t>P</m:t>
              </m:r>
            </m:e>
            <m:sub>
              <m:r>
                <m:rPr>
                  <m:nor/>
                </m:rPr>
                <m:t>LS</m:t>
              </m:r>
            </m:sub>
          </m:sSub>
          <m:r>
            <m:rPr>
              <m:sty m:val="p"/>
            </m:rPr>
            <m:t>,</m:t>
          </m:r>
          <m:r>
            <m:t>  </m:t>
          </m:r>
          <m:f>
            <m:fPr>
              <m:type m:val="bar"/>
            </m:fPr>
            <m:num>
              <m:r>
                <m:t>Δ</m:t>
              </m:r>
              <m:sSub>
                <m:e>
                  <m:r>
                    <m:t>P</m:t>
                  </m:r>
                </m:e>
                <m:sub>
                  <m:r>
                    <m:t>w</m:t>
                  </m:r>
                </m:sub>
              </m:sSub>
            </m:num>
            <m:den>
              <m:sSub>
                <m:e>
                  <m:r>
                    <m:t>P</m:t>
                  </m:r>
                </m:e>
                <m:sub>
                  <m:r>
                    <m:t>w</m:t>
                  </m:r>
                </m:sub>
              </m:sSub>
            </m:den>
          </m:f>
          <m:r>
            <m:t> </m:t>
          </m:r>
          <m:r>
            <m:rPr>
              <m:nor/>
            </m:rPr>
            <m:t>as low as</m:t>
          </m:r>
          <m:r>
            <m:t> </m:t>
          </m:r>
          <m:r>
            <m:rPr>
              <m:sty m:val="p"/>
            </m:rPr>
            <m:t>−</m:t>
          </m:r>
          <m:r>
            <m:t>0.4</m:t>
          </m:r>
        </m:oMath>
      </m:oMathPara>
    </w:p>
    <w:p>
      <w:pPr>
        <w:pStyle w:val="Equation"/>
      </w:pPr>
      <m:oMathPara>
        <m:oMathParaPr>
          <m:jc m:val="center"/>
        </m:oMathParaPr>
        <m:oMath>
          <m:r>
            <m:t>R</m:t>
          </m:r>
          <m:d>
            <m:dPr>
              <m:begChr m:val="("/>
              <m:sepChr m:val=""/>
              <m:endChr m:val=")"/>
              <m:grow/>
            </m:dPr>
            <m:e>
              <m:r>
                <m:t>t</m:t>
              </m:r>
            </m:e>
          </m:d>
          <m:r>
            <m:rPr>
              <m:sty m:val="p"/>
            </m:rPr>
            <m:t>=</m:t>
          </m:r>
          <m:sSub>
            <m:e>
              <m:r>
                <m:rPr>
                  <m:scr m:val="script"/>
                  <m:sty m:val="p"/>
                </m:rPr>
                <m:t>F</m:t>
              </m:r>
            </m:e>
            <m:sub>
              <m:r>
                <m:rPr>
                  <m:nor/>
                </m:rPr>
                <m:t>vadose</m:t>
              </m:r>
            </m:sub>
          </m:sSub>
          <m:d>
            <m:dPr>
              <m:begChr m:val="["/>
              <m:sepChr m:val=""/>
              <m:endChr m:val="]"/>
              <m:grow/>
            </m:dPr>
            <m:e>
              <m:d>
                <m:dPr>
                  <m:begChr m:val="("/>
                  <m:sepChr m:val=""/>
                  <m:endChr m:val=")"/>
                  <m:grow/>
                </m:dPr>
                <m:e>
                  <m:r>
                    <m:t>1</m:t>
                  </m:r>
                  <m:r>
                    <m:rPr>
                      <m:sty m:val="p"/>
                    </m:rPr>
                    <m:t>+</m:t>
                  </m:r>
                  <m:sSub>
                    <m:e>
                      <m:r>
                        <m:t>δ</m:t>
                      </m:r>
                    </m:e>
                    <m:sub>
                      <m:r>
                        <m:t>P</m:t>
                      </m:r>
                    </m:sub>
                  </m:sSub>
                  <m:d>
                    <m:dPr>
                      <m:begChr m:val="("/>
                      <m:sepChr m:val=""/>
                      <m:endChr m:val=")"/>
                      <m:grow/>
                    </m:dPr>
                    <m:e>
                      <m:r>
                        <m:t>t</m:t>
                      </m:r>
                    </m:e>
                  </m:d>
                </m:e>
              </m:d>
              <m:r>
                <m:t>P</m:t>
              </m:r>
              <m:d>
                <m:dPr>
                  <m:begChr m:val="("/>
                  <m:sepChr m:val=""/>
                  <m:endChr m:val=")"/>
                  <m:grow/>
                </m:dPr>
                <m:e>
                  <m:r>
                    <m:t>t</m:t>
                  </m:r>
                </m:e>
              </m:d>
              <m:r>
                <m:rPr>
                  <m:sty m:val="p"/>
                </m:rPr>
                <m:t>−</m:t>
              </m:r>
              <m:r>
                <m:t>E</m:t>
              </m:r>
              <m:r>
                <m:t>T</m:t>
              </m:r>
              <m:d>
                <m:dPr>
                  <m:begChr m:val="("/>
                  <m:sepChr m:val=""/>
                  <m:endChr m:val=")"/>
                  <m:grow/>
                </m:dPr>
                <m:e>
                  <m:r>
                    <m:t>t</m:t>
                  </m:r>
                  <m:r>
                    <m:rPr>
                      <m:sty m:val="p"/>
                    </m:rPr>
                    <m:t>;</m:t>
                  </m:r>
                  <m:r>
                    <m:t> </m:t>
                  </m:r>
                  <m:r>
                    <m:t>T</m:t>
                  </m:r>
                  <m:r>
                    <m:rPr>
                      <m:sty m:val="p"/>
                    </m:rPr>
                    <m:t>+</m:t>
                  </m:r>
                  <m:r>
                    <m:t>Δ</m:t>
                  </m:r>
                  <m:r>
                    <m:t>T</m:t>
                  </m:r>
                </m:e>
              </m:d>
            </m:e>
          </m:d>
        </m:oMath>
      </m:oMathPara>
    </w:p>
    <w:p>
      <w:pPr>
        <w:spacing w:after="100"/>
        <w:jc w:val="both"/>
      </w:pPr>
      <m:oMath>
        <m:r>
          <m:t>Δ</m:t>
        </m:r>
        <m:sSub>
          <m:e>
            <m:r>
              <m:t>P</m:t>
            </m:r>
          </m:e>
          <m:sub>
            <m:r>
              <m:t>w</m:t>
            </m:r>
          </m:sub>
        </m:sSub>
      </m:oMath>
      <w:r>
        <w:rPr>
          <w:color w:val="3A4350"/>
          <w:sz w:val="19"/>
          <w:szCs w:val="19"/>
        </w:rPr>
        <w:t xml:space="preserve"> is the change in winter precipitation </w:t>
      </w:r>
      <m:oMath>
        <m:sSub>
          <m:e>
            <m:r>
              <m:t>P</m:t>
            </m:r>
          </m:e>
          <m:sub>
            <m:r>
              <m:t>w</m:t>
            </m:r>
          </m:sub>
        </m:sSub>
      </m:oMath>
      <w:r>
        <w:rPr>
          <w:color w:val="3A4350"/>
          <w:sz w:val="19"/>
          <w:szCs w:val="19"/>
        </w:rPr>
        <w:t xml:space="preserve">, split into the part due to the upper-tropospheric flow, </w:t>
      </w:r>
      <m:oMath>
        <m:r>
          <m:t>Δ</m:t>
        </m:r>
        <m:sSub>
          <m:e>
            <m:r>
              <m:t>P</m:t>
            </m:r>
          </m:e>
          <m:sub>
            <m:r>
              <m:rPr>
                <m:nor/>
              </m:rPr>
              <m:t>flow</m:t>
            </m:r>
          </m:sub>
        </m:sSub>
      </m:oMath>
      <w:r>
        <w:rPr>
          <w:color w:val="3A4350"/>
          <w:sz w:val="19"/>
          <w:szCs w:val="19"/>
        </w:rPr>
        <w:t xml:space="preserve">, and the part due to the land–sea temperature contrast, </w:t>
      </w:r>
      <m:oMath>
        <m:r>
          <m:t>Δ</m:t>
        </m:r>
        <m:sSub>
          <m:e>
            <m:r>
              <m:t>P</m:t>
            </m:r>
          </m:e>
          <m:sub>
            <m:r>
              <m:rPr>
                <m:nor/>
              </m:rPr>
              <m:t>LS</m:t>
            </m:r>
          </m:sub>
        </m:sSub>
      </m:oMath>
      <w:r>
        <w:rPr>
          <w:color w:val="3A4350"/>
          <w:sz w:val="19"/>
          <w:szCs w:val="19"/>
        </w:rPr>
        <w:t xml:space="preserve">; </w:t>
      </w:r>
      <m:oMath>
        <m:r>
          <m:t>R</m:t>
        </m:r>
      </m:oMath>
      <w:r>
        <w:rPr>
          <w:color w:val="3A4350"/>
          <w:sz w:val="19"/>
          <w:szCs w:val="19"/>
        </w:rPr>
        <w:t xml:space="preserve"> is recharge, </w:t>
      </w:r>
      <m:oMath>
        <m:sSub>
          <m:e>
            <m:r>
              <m:rPr>
                <m:scr m:val="script"/>
                <m:sty m:val="p"/>
              </m:rPr>
              <m:t>F</m:t>
            </m:r>
          </m:e>
          <m:sub>
            <m:r>
              <m:rPr>
                <m:nor/>
              </m:rPr>
              <m:t>vadose</m:t>
            </m:r>
          </m:sub>
        </m:sSub>
      </m:oMath>
      <w:r>
        <w:rPr>
          <w:color w:val="3A4350"/>
          <w:sz w:val="19"/>
          <w:szCs w:val="19"/>
        </w:rPr>
        <w:t xml:space="preserve"> the filter of the unsaturated zone, </w:t>
      </w:r>
      <m:oMath>
        <m:sSub>
          <m:e>
            <m:r>
              <m:t>δ</m:t>
            </m:r>
          </m:e>
          <m:sub>
            <m:r>
              <m:t>P</m:t>
            </m:r>
          </m:sub>
        </m:sSub>
      </m:oMath>
      <w:r>
        <w:rPr>
          <w:color w:val="3A4350"/>
          <w:sz w:val="19"/>
          <w:szCs w:val="19"/>
        </w:rPr>
        <w:t xml:space="preserve"> the relative precipitation change and </w:t>
      </w:r>
      <m:oMath>
        <m:r>
          <m:t>E</m:t>
        </m:r>
        <m:r>
          <m:t>T</m:t>
        </m:r>
      </m:oMath>
      <w:r>
        <w:rPr>
          <w:color w:val="3A4350"/>
          <w:sz w:val="19"/>
          <w:szCs w:val="19"/>
        </w:rPr>
        <w:t xml:space="preserve"> evapotranspiration under warming </w:t>
      </w:r>
      <m:oMath>
        <m:r>
          <m:t>Δ</m:t>
        </m:r>
        <m:r>
          <m:t>T</m:t>
        </m:r>
      </m:oMath>
      <w:r>
        <w:rPr>
          <w:color w:val="3A4350"/>
          <w:sz w:val="19"/>
          <w:szCs w:val="19"/>
        </w:rPr>
        <w:t xml:space="preserve">. The additive split is a schematic of the attribution, not the paper's diagnostic.</w:t>
      </w:r>
    </w:p>
    <w:p>
      <w:pPr>
        <w:spacing w:after="100" w:before="80"/>
        <w:jc w:val="both"/>
      </w:pPr>
      <w:r>
        <w:rPr>
          <w:b/>
          <w:bCs/>
          <w:color w:val="4D4D4F"/>
        </w:rPr>
        <w:t xml:space="preserve">Link to the system. </w:t>
      </w:r>
      <w:r>
        <w:t xml:space="preserve">Belongs to sections 1.2 and 1.7. The land-surface boundary of the Fushë-Kuqe model is recharge, and in a Mediterranean climate most recharge happens in winter. The paper gives a physical basis for treating the decline of winter precipitation as a forced, non-stationary trend rather than noise, and names the two drivers that a downscaling or weather generator for the Albanian coast must reproduce. A loss of up to 40% of winter rain enters the head equation as a smaller recharge flux, and the seaward head gradient that holds back the saltwater wedge falls with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mechanistic explanation of why the Mediterranean winter drying is so strong, tied to two identifiable circulation forcings. Proposed extension: a forcing-conditioned recharge boundary. Build recharge scenarios for the aquifer by conditioning a weather generator on indices of the two forcings (upper-level flow and land–sea temperature contrast) taken from CMIP6 runs, pass them through the unsaturated-zone filter, and compare the 2045 toe position with scenarios from a stationary generator rescaled to the same mean. Test: whether the conditioned scenarios produce longer dry spells and a larger advance of the toe for the same mean precipitation.</w:t>
      </w:r>
    </w:p>
    <w:p>
      <w:pPr>
        <w:pStyle w:val="Heading2"/>
        <w:keepNext/>
      </w:pPr>
      <w:r>
        <w:rPr>
          <w:color w:val="4D4D4F"/>
        </w:rPr>
        <w:t xml:space="preserve">M3  </w:t>
      </w:r>
      <w:r>
        <w:rPr>
          <w:color w:val="1F3864"/>
        </w:rPr>
        <w:t xml:space="preserve">Terrestrial Evaporation and Moisture Drainage in a Warmer Climate</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Daniel J. Short Gianotti, Ruzbeh Akbar, Andrew F. Feldman, Guido D. Salvucci, Dara Entekhabi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Geophysical Research Letters, 47(5), e2019GL086498 (published 10 March 2020; article number inferred from the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ha2m7wl3nrsamvhpp7wy">
              <w:r>
                <w:rPr>
                  <w:color w:val="1D4ED8"/>
                  <w:sz w:val="18"/>
                  <w:szCs w:val="18"/>
                  <w:u w:val="single"/>
                </w:rPr>
                <w:t xml:space="preserve">https://doi.org/10.1029/2019GL086498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Short Gianotti, R. Akbar, A. F. Feldman and D. Entekhabi: Massachusetts Institute of Technology (MIT DSpace hdl 1721.1/140527, author's manuscript); affiliation of G. D. Salvucci (Boston University)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soil moisture · drainage and recharge · evaporation partitioning · satellite soil moisture · climate change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Warming changes both precipitation and evaporative demand, and how the extra or missing water is split between evaporation and drainage below the surface layer decides what can reach an aquifer. The authors build hydrologic response functions from precipitation and satellite surface soil moisture across the United States, and impose projected changes in precipitation and potential evaporation on them. Evaporation and drainage both increase to balance a higher mean precipitation, and higher evaporation dries the soil. Budyko-type empirical frameworks can misrepresent the shift in partitioning because they ignore changes in hydrologic regime and in subseasonal precipitation dynamics. Regional changes may be combined by simple superposition or scaling, changes in the timing and intensity of precipitation may matter substantially, and the distribution of surface moisture states may matter more for the partitioning than aridity alone.</w:t>
      </w:r>
    </w:p>
    <w:p>
      <w:pPr>
        <w:keepNext/>
        <w:spacing w:after="40" w:before="80"/>
      </w:pPr>
      <w:r>
        <w:rPr>
          <w:b/>
          <w:bCs/>
          <w:color w:val="4D4D4F"/>
        </w:rPr>
        <w:t xml:space="preserve">Key equation.</w:t>
      </w:r>
      <w:r>
        <w:rPr>
          <w:i/>
          <w:iCs/>
          <w:color w:val="5B6573"/>
          <w:sz w:val="18"/>
          <w:szCs w:val="18"/>
        </w:rPr>
        <w:t xml:space="preserve">  Water balance of the near-surface soil layer with losses split into evaporation and drainage (representative formulation)</w:t>
      </w:r>
    </w:p>
    <w:p>
      <w:pPr>
        <w:pStyle w:val="Equation"/>
      </w:pPr>
      <m:oMathPara>
        <m:oMathParaPr>
          <m:jc m:val="center"/>
        </m:oMathParaPr>
        <m:oMath>
          <m:r>
            <m:t>Δ</m:t>
          </m:r>
          <m:r>
            <m:t>z</m:t>
          </m:r>
          <m:r>
            <m:t> </m:t>
          </m:r>
          <m:f>
            <m:fPr>
              <m:type m:val="bar"/>
            </m:fPr>
            <m:num>
              <m:r>
                <m:t>d</m:t>
              </m:r>
              <m:r>
                <m:t>θ</m:t>
              </m:r>
            </m:num>
            <m:den>
              <m:r>
                <m:t>d</m:t>
              </m:r>
              <m:r>
                <m:t>t</m:t>
              </m:r>
            </m:den>
          </m:f>
          <m:r>
            <m:rPr>
              <m:sty m:val="p"/>
            </m:rPr>
            <m:t>=</m:t>
          </m:r>
          <m:r>
            <m:t>P</m:t>
          </m:r>
          <m:d>
            <m:dPr>
              <m:begChr m:val="("/>
              <m:sepChr m:val=""/>
              <m:endChr m:val=")"/>
              <m:grow/>
            </m:dPr>
            <m:e>
              <m:r>
                <m:t>t</m:t>
              </m:r>
            </m:e>
          </m:d>
          <m:r>
            <m:rPr>
              <m:sty m:val="p"/>
            </m:rPr>
            <m:t>−</m:t>
          </m:r>
          <m:r>
            <m:t>E</m:t>
          </m:r>
          <m:d>
            <m:dPr>
              <m:begChr m:val="("/>
              <m:sepChr m:val=""/>
              <m:endChr m:val=")"/>
              <m:grow/>
            </m:dPr>
            <m:e>
              <m:r>
                <m:t>θ</m:t>
              </m:r>
              <m:r>
                <m:rPr>
                  <m:sty m:val="p"/>
                </m:rPr>
                <m:t>,</m:t>
              </m:r>
              <m:sSub>
                <m:e>
                  <m:r>
                    <m:t>E</m:t>
                  </m:r>
                </m:e>
                <m:sub>
                  <m:r>
                    <m:t>p</m:t>
                  </m:r>
                </m:sub>
              </m:sSub>
            </m:e>
          </m:d>
          <m:r>
            <m:rPr>
              <m:sty m:val="p"/>
            </m:rPr>
            <m:t>−</m:t>
          </m:r>
          <m:r>
            <m:t>D</m:t>
          </m:r>
          <m:d>
            <m:dPr>
              <m:begChr m:val="("/>
              <m:sepChr m:val=""/>
              <m:endChr m:val=")"/>
              <m:grow/>
            </m:dPr>
            <m:e>
              <m:r>
                <m:t>θ</m:t>
              </m:r>
            </m:e>
          </m:d>
          <m:r>
            <m:rPr>
              <m:sty m:val="p"/>
            </m:rPr>
            <m:t>,</m:t>
          </m:r>
          <m:r>
            <m:t>  </m:t>
          </m:r>
          <m:sSub>
            <m:e>
              <m:r>
                <m:t>R</m:t>
              </m:r>
            </m:e>
            <m:sub>
              <m:r>
                <m:rPr>
                  <m:nor/>
                </m:rPr>
                <m:t>gw</m:t>
              </m:r>
            </m:sub>
          </m:sSub>
          <m:r>
            <m:rPr>
              <m:sty m:val="p"/>
            </m:rPr>
            <m:t>=</m:t>
          </m:r>
          <m:r>
            <m:rPr>
              <m:sty m:val="p"/>
            </m:rPr>
            <m:t>∫</m:t>
          </m:r>
          <m:r>
            <m:t>D</m:t>
          </m:r>
          <m:d>
            <m:dPr>
              <m:begChr m:val="("/>
              <m:sepChr m:val=""/>
              <m:endChr m:val=")"/>
              <m:grow/>
            </m:dPr>
            <m:e>
              <m:r>
                <m:t>θ</m:t>
              </m:r>
              <m:d>
                <m:dPr>
                  <m:begChr m:val="("/>
                  <m:sepChr m:val=""/>
                  <m:endChr m:val=")"/>
                  <m:grow/>
                </m:dPr>
                <m:e>
                  <m:r>
                    <m:t>t</m:t>
                  </m:r>
                </m:e>
              </m:d>
            </m:e>
          </m:d>
          <m:r>
            <m:t>d</m:t>
          </m:r>
          <m:r>
            <m:t>t</m:t>
          </m:r>
          <m:r>
            <m:rPr>
              <m:sty m:val="p"/>
            </m:rPr>
            <m:t>,</m:t>
          </m:r>
          <m:r>
            <m:t>  </m:t>
          </m:r>
          <m:f>
            <m:fPr>
              <m:type m:val="bar"/>
            </m:fPr>
            <m:num>
              <m:r>
                <m:t>E</m:t>
              </m:r>
            </m:num>
            <m:den>
              <m:r>
                <m:t>E</m:t>
              </m:r>
              <m:r>
                <m:rPr>
                  <m:sty m:val="p"/>
                </m:rPr>
                <m:t>+</m:t>
              </m:r>
              <m:r>
                <m:t>D</m:t>
              </m:r>
            </m:den>
          </m:f>
          <m:r>
            <m:rPr>
              <m:sty m:val="p"/>
            </m:rPr>
            <m:t>=</m:t>
          </m:r>
          <m:r>
            <m:t>ϕ</m:t>
          </m:r>
          <m:d>
            <m:dPr>
              <m:begChr m:val="("/>
              <m:sepChr m:val=""/>
              <m:endChr m:val=")"/>
              <m:grow/>
            </m:dPr>
            <m:e>
              <m:r>
                <m:t>p</m:t>
              </m:r>
              <m:d>
                <m:dPr>
                  <m:begChr m:val="("/>
                  <m:sepChr m:val=""/>
                  <m:endChr m:val=")"/>
                  <m:grow/>
                </m:dPr>
                <m:e>
                  <m:r>
                    <m:t>θ</m:t>
                  </m:r>
                </m:e>
              </m:d>
              <m:r>
                <m:rPr>
                  <m:sty m:val="p"/>
                </m:rPr>
                <m:t>,</m:t>
              </m:r>
              <m:sSub>
                <m:e>
                  <m:r>
                    <m:t>E</m:t>
                  </m:r>
                </m:e>
                <m:sub>
                  <m:r>
                    <m:t>p</m:t>
                  </m:r>
                </m:sub>
              </m:sSub>
            </m:e>
          </m:d>
        </m:oMath>
      </m:oMathPara>
    </w:p>
    <w:p>
      <w:pPr>
        <w:spacing w:after="100"/>
        <w:jc w:val="both"/>
      </w:pPr>
      <m:oMath>
        <m:r>
          <m:t>θ</m:t>
        </m:r>
      </m:oMath>
      <w:r>
        <w:rPr>
          <w:color w:val="3A4350"/>
          <w:sz w:val="19"/>
          <w:szCs w:val="19"/>
        </w:rPr>
        <w:t xml:space="preserve"> is the soil moisture of a layer of depth </w:t>
      </w:r>
      <m:oMath>
        <m:r>
          <m:t>Δ</m:t>
        </m:r>
        <m:r>
          <m:t>z</m:t>
        </m:r>
      </m:oMath>
      <w:r>
        <w:rPr>
          <w:color w:val="3A4350"/>
          <w:sz w:val="19"/>
          <w:szCs w:val="19"/>
        </w:rPr>
        <w:t xml:space="preserve">, </w:t>
      </w:r>
      <m:oMath>
        <m:r>
          <m:t>P</m:t>
        </m:r>
      </m:oMath>
      <w:r>
        <w:rPr>
          <w:color w:val="3A4350"/>
          <w:sz w:val="19"/>
          <w:szCs w:val="19"/>
        </w:rPr>
        <w:t xml:space="preserve"> precipitation, </w:t>
      </w:r>
      <m:oMath>
        <m:r>
          <m:t>E</m:t>
        </m:r>
      </m:oMath>
      <w:r>
        <w:rPr>
          <w:color w:val="3A4350"/>
          <w:sz w:val="19"/>
          <w:szCs w:val="19"/>
        </w:rPr>
        <w:t xml:space="preserve"> evaporation limited by the potential rate </w:t>
      </w:r>
      <m:oMath>
        <m:sSub>
          <m:e>
            <m:r>
              <m:t>E</m:t>
            </m:r>
          </m:e>
          <m:sub>
            <m:r>
              <m:t>p</m:t>
            </m:r>
          </m:sub>
        </m:sSub>
      </m:oMath>
      <w:r>
        <w:rPr>
          <w:color w:val="3A4350"/>
          <w:sz w:val="19"/>
          <w:szCs w:val="19"/>
        </w:rPr>
        <w:t xml:space="preserve">, </w:t>
      </w:r>
      <m:oMath>
        <m:r>
          <m:t>D</m:t>
        </m:r>
      </m:oMath>
      <w:r>
        <w:rPr>
          <w:color w:val="3A4350"/>
          <w:sz w:val="19"/>
          <w:szCs w:val="19"/>
        </w:rPr>
        <w:t xml:space="preserve"> drainage below the layer and </w:t>
      </w:r>
      <m:oMath>
        <m:sSub>
          <m:e>
            <m:r>
              <m:t>R</m:t>
            </m:r>
          </m:e>
          <m:sub>
            <m:r>
              <m:rPr>
                <m:nor/>
              </m:rPr>
              <m:t>gw</m:t>
            </m:r>
          </m:sub>
        </m:sSub>
      </m:oMath>
      <w:r>
        <w:rPr>
          <w:color w:val="3A4350"/>
          <w:sz w:val="19"/>
          <w:szCs w:val="19"/>
        </w:rPr>
        <w:t xml:space="preserve"> the recharge it supplies. The last relation expresses the paper's point that the partition depends on the distribution </w:t>
      </w:r>
      <m:oMath>
        <m:r>
          <m:t>p</m:t>
        </m:r>
        <m:d>
          <m:dPr>
            <m:begChr m:val="("/>
            <m:sepChr m:val=""/>
            <m:endChr m:val=")"/>
            <m:grow/>
          </m:dPr>
          <m:e>
            <m:r>
              <m:t>θ</m:t>
            </m:r>
          </m:e>
        </m:d>
      </m:oMath>
      <w:r>
        <w:rPr>
          <w:color w:val="3A4350"/>
          <w:sz w:val="19"/>
          <w:szCs w:val="19"/>
        </w:rPr>
        <w:t xml:space="preserve"> of moisture states and not only on aridity; its form here is schematic.</w:t>
      </w:r>
    </w:p>
    <w:p>
      <w:pPr>
        <w:spacing w:after="100" w:before="80"/>
        <w:jc w:val="both"/>
      </w:pPr>
      <w:r>
        <w:rPr>
          <w:b/>
          <w:bCs/>
          <w:color w:val="4D4D4F"/>
        </w:rPr>
        <w:t xml:space="preserve">Link to the system. </w:t>
      </w:r>
      <w:r>
        <w:t xml:space="preserve">Belongs to sections 1.3 and 1.2. In the professor's system the recharge boundary is rain minus evapotranspiration filtered by the unsaturated zone. The paper shows that this filter is not a fixed Budyko curve: under warming, drainage responds to the timing and intensity of rain and to the distribution of soil-moisture states. For Fushë-Kuqe, recharge scenarios should therefore be built from daily rain and soil-moisture dynamics, with satellite soil moisture used to calibrate the loss functions, rather than from annual aridity indices.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data-driven projection of the evaporation–drainage partition from satellite soil moisture and precipitation, showing where Budyko-type frameworks fail. Proposed extension: a soil-moisture-conditioned recharge boundary for the coastal model. Fit the loss functions </w:t>
      </w:r>
      <m:oMath>
        <m:r>
          <m:t>E</m:t>
        </m:r>
        <m:d>
          <m:dPr>
            <m:begChr m:val="("/>
            <m:sepChr m:val=""/>
            <m:endChr m:val=")"/>
            <m:grow/>
          </m:dPr>
          <m:e>
            <m:r>
              <m:t>θ</m:t>
            </m:r>
          </m:e>
        </m:d>
      </m:oMath>
      <w:r>
        <w:t xml:space="preserve"> and </w:t>
      </w:r>
      <m:oMath>
        <m:r>
          <m:t>D</m:t>
        </m:r>
        <m:d>
          <m:dPr>
            <m:begChr m:val="("/>
            <m:sepChr m:val=""/>
            <m:endChr m:val=")"/>
            <m:grow/>
          </m:dPr>
          <m:e>
            <m:r>
              <m:t>θ</m:t>
            </m:r>
          </m:e>
        </m:d>
      </m:oMath>
      <w:r>
        <w:t xml:space="preserve"> on the Fushë-Kuqe plain from satellite soil moisture and local rain gauges, apply the projected Mediterranean changes in rain and evaporative demand, and feed the resulting drainage to the head equation. Test: compare the 2045 toe position with that obtained from a Budyko-scaled recharge of the same mean; a difference larger than the parametric spread means the soil-moisture dynamics must be kept.</w:t>
      </w:r>
    </w:p>
    <w:p>
      <w:pPr>
        <w:pStyle w:val="Heading2"/>
        <w:keepNext/>
      </w:pPr>
      <w:r>
        <w:rPr>
          <w:color w:val="4D4D4F"/>
        </w:rPr>
        <w:t xml:space="preserve">M4  </w:t>
      </w:r>
      <w:r>
        <w:rPr>
          <w:color w:val="1F3864"/>
        </w:rPr>
        <w:t xml:space="preserve">Carbon storage capacity of tropical peatlands in natural and artificial drainage networks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R. Cobb, René Dommain, Fangyi Tan, Naomi Hwee En Heng, Charles F. Harvey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Environmental Research Letters, 15(11), 114009 (2020; month not verified); open access, CC BY 4.0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pjkmugojmqlr6aupwslr">
              <w:r>
                <w:rPr>
                  <w:color w:val="1D4ED8"/>
                  <w:sz w:val="18"/>
                  <w:szCs w:val="18"/>
                  <w:u w:val="single"/>
                </w:rPr>
                <w:t xml:space="preserve">https://doi.org/10.1088/1748-9326/aba867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F. Harvey: Department of Civil and Environmental Engineering, MIT (MIT CEE faculty page); the article is deposited in MIT DSpace (hdl 1721.1/132969). Affiliations of the other authors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drainage channels · Dirichlet boundaries · steady water-table domes · tropical peat · drainage-network geometry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Tropical peatlands store more than 75 gigatonnes of carbon as organic matter, protected from decomposition and fire as long as the peat stays waterlogged. Measurements of peat accumulation and water flow suggest that the peat domes between channels approach a steady state controlled by their hydrology. The authors use this to compute the maximum carbon storage of channel-bounded parcels in natural and artificial drainage networks in north-west and southern Borneo. The central result is a scaling law: the maximum volume of peat in a parcel is proportional to the square of the parcel area times a scale-independent factor that depends only on the shape of the parcel boundary. Carbon capacity per unit area therefore scales roughly with the mean parcel area of the network, which gives a tool for predicting the long-term effects of artificial drainage and for planning to limit fires and emissions.</w:t>
      </w:r>
    </w:p>
    <w:p>
      <w:pPr>
        <w:keepNext/>
        <w:spacing w:after="40" w:before="80"/>
      </w:pPr>
      <w:r>
        <w:rPr>
          <w:b/>
          <w:bCs/>
          <w:color w:val="4D4D4F"/>
        </w:rPr>
        <w:t xml:space="preserve">Key equation.</w:t>
      </w:r>
      <w:r>
        <w:rPr>
          <w:i/>
          <w:iCs/>
          <w:color w:val="5B6573"/>
          <w:sz w:val="18"/>
          <w:szCs w:val="18"/>
        </w:rPr>
        <w:t xml:space="preserve">  Steady water-table dome in a parcel bounded by channels, and the area-squared scaling of its volume (representative formulation)</w:t>
      </w:r>
    </w:p>
    <w:p>
      <w:pPr>
        <w:pStyle w:val="Equation"/>
      </w:pPr>
      <m:oMathPara>
        <m:oMathParaPr>
          <m:jc m:val="center"/>
        </m:oMathParaPr>
        <m:oMath>
          <m:r>
            <m:rPr>
              <m:sty m:val="p"/>
            </m:rPr>
            <m:t>∇</m:t>
          </m:r>
          <m:r>
            <m:rPr>
              <m:sty m:val="p"/>
            </m:rPr>
            <m:t>⋅</m:t>
          </m:r>
          <m:d>
            <m:dPr>
              <m:begChr m:val="("/>
              <m:sepChr m:val=""/>
              <m:endChr m:val=")"/>
              <m:grow/>
            </m:dPr>
            <m:e>
              <m:r>
                <m:t>T</m:t>
              </m:r>
              <m:r>
                <m:rPr>
                  <m:sty m:val="p"/>
                </m:rPr>
                <m:t>∇</m:t>
              </m:r>
              <m:r>
                <m:t>h</m:t>
              </m:r>
            </m:e>
          </m:d>
          <m:r>
            <m:rPr>
              <m:sty m:val="p"/>
            </m:rPr>
            <m:t>=</m:t>
          </m:r>
          <m:r>
            <m:rPr>
              <m:sty m:val="p"/>
            </m:rPr>
            <m:t>−</m:t>
          </m:r>
          <m:sSub>
            <m:e>
              <m:r>
                <m:t>P</m:t>
              </m:r>
            </m:e>
            <m:sub>
              <m:r>
                <m:rPr>
                  <m:nor/>
                </m:rPr>
                <m:t>net</m:t>
              </m:r>
            </m:sub>
          </m:sSub>
          <m:r>
            <m:t> </m:t>
          </m:r>
          <m:r>
            <m:rPr>
              <m:nor/>
            </m:rPr>
            <m:t>in</m:t>
          </m:r>
          <m:r>
            <m:t> </m:t>
          </m:r>
          <m:r>
            <m:t>Ω</m:t>
          </m:r>
          <m:r>
            <m:rPr>
              <m:sty m:val="p"/>
            </m:rPr>
            <m:t>,</m:t>
          </m:r>
          <m:r>
            <m:t>  </m:t>
          </m:r>
          <m:r>
            <m:t>h</m:t>
          </m:r>
          <m:r>
            <m:rPr>
              <m:sty m:val="p"/>
            </m:rPr>
            <m:t>=</m:t>
          </m:r>
          <m:sSub>
            <m:e>
              <m:r>
                <m:t>h</m:t>
              </m:r>
            </m:e>
            <m:sub>
              <m:r>
                <m:t>c</m:t>
              </m:r>
            </m:sub>
          </m:sSub>
          <m:r>
            <m:t> </m:t>
          </m:r>
          <m:r>
            <m:rPr>
              <m:nor/>
            </m:rPr>
            <m:t>on</m:t>
          </m:r>
          <m:r>
            <m:t> </m:t>
          </m:r>
          <m:r>
            <m:rPr>
              <m:sty m:val="p"/>
            </m:rPr>
            <m:t>∂</m:t>
          </m:r>
          <m:r>
            <m:t>Ω</m:t>
          </m:r>
        </m:oMath>
      </m:oMathPara>
    </w:p>
    <w:p>
      <w:pPr>
        <w:pStyle w:val="Equation"/>
      </w:pPr>
      <m:oMathPara>
        <m:oMathParaPr>
          <m:jc m:val="center"/>
        </m:oMathParaPr>
        <m:oMath>
          <m:r>
            <m:t>V</m:t>
          </m:r>
          <m:r>
            <m:rPr>
              <m:sty m:val="p"/>
            </m:rPr>
            <m:t>=</m:t>
          </m:r>
          <m:nary>
            <m:naryPr>
              <m:chr m:val="∫"/>
              <m:limLoc m:val="subSup"/>
              <m:subHide m:val="off"/>
              <m:supHide m:val="on"/>
            </m:naryPr>
            <m:sub>
              <m:r>
                <m:t>Ω</m:t>
              </m:r>
            </m:sub>
            <m:sup>
              <m:r>
                <m:t>​</m:t>
              </m:r>
            </m:sup>
            <m:e>
              <m:d>
                <m:dPr>
                  <m:begChr m:val="("/>
                  <m:sepChr m:val=""/>
                  <m:endChr m:val=")"/>
                  <m:grow/>
                </m:dPr>
                <m:e>
                  <m:r>
                    <m:t>h</m:t>
                  </m:r>
                  <m:r>
                    <m:rPr>
                      <m:sty m:val="p"/>
                    </m:rPr>
                    <m:t>−</m:t>
                  </m:r>
                  <m:sSub>
                    <m:e>
                      <m:r>
                        <m:t>h</m:t>
                      </m:r>
                    </m:e>
                    <m:sub>
                      <m:r>
                        <m:t>c</m:t>
                      </m:r>
                    </m:sub>
                  </m:sSub>
                </m:e>
              </m:d>
            </m:e>
          </m:nary>
          <m:r>
            <m:t>d</m:t>
          </m:r>
          <m:r>
            <m:t>A</m:t>
          </m:r>
          <m:r>
            <m:rPr>
              <m:sty m:val="p"/>
            </m:rPr>
            <m:t>=</m:t>
          </m:r>
          <m:f>
            <m:fPr>
              <m:type m:val="bar"/>
            </m:fPr>
            <m:num>
              <m:sSub>
                <m:e>
                  <m:r>
                    <m:t>P</m:t>
                  </m:r>
                </m:e>
                <m:sub>
                  <m:r>
                    <m:rPr>
                      <m:nor/>
                    </m:rPr>
                    <m:t>net</m:t>
                  </m:r>
                </m:sub>
              </m:sSub>
            </m:num>
            <m:den>
              <m:r>
                <m:t>T</m:t>
              </m:r>
            </m:den>
          </m:f>
          <m:r>
            <m:t> </m:t>
          </m:r>
          <m:r>
            <m:t>Φ</m:t>
          </m:r>
          <m:d>
            <m:dPr>
              <m:begChr m:val="("/>
              <m:sepChr m:val=""/>
              <m:endChr m:val=")"/>
              <m:grow/>
            </m:dPr>
            <m:e>
              <m:r>
                <m:rPr>
                  <m:sty m:val="p"/>
                </m:rPr>
                <m:t>∂</m:t>
              </m:r>
              <m:r>
                <m:t>Ω</m:t>
              </m:r>
            </m:e>
          </m:d>
          <m:r>
            <m:t> </m:t>
          </m:r>
          <m:sSup>
            <m:e>
              <m:r>
                <m:t>A</m:t>
              </m:r>
            </m:e>
            <m:sup>
              <m:r>
                <m:t>2</m:t>
              </m:r>
            </m:sup>
          </m:sSup>
        </m:oMath>
      </m:oMathPara>
    </w:p>
    <w:p>
      <w:pPr>
        <w:spacing w:after="100"/>
        <w:jc w:val="both"/>
      </w:pPr>
      <m:oMath>
        <m:r>
          <m:t>h</m:t>
        </m:r>
      </m:oMath>
      <w:r>
        <w:rPr>
          <w:color w:val="3A4350"/>
          <w:sz w:val="19"/>
          <w:szCs w:val="19"/>
        </w:rPr>
        <w:t xml:space="preserve"> is the water-table elevation (which at steady state sets the peat surface), </w:t>
      </w:r>
      <m:oMath>
        <m:r>
          <m:t>T</m:t>
        </m:r>
      </m:oMath>
      <w:r>
        <w:rPr>
          <w:color w:val="3A4350"/>
          <w:sz w:val="19"/>
          <w:szCs w:val="19"/>
        </w:rPr>
        <w:t xml:space="preserve"> a constant transmissivity, </w:t>
      </w:r>
      <m:oMath>
        <m:sSub>
          <m:e>
            <m:r>
              <m:t>P</m:t>
            </m:r>
          </m:e>
          <m:sub>
            <m:r>
              <m:rPr>
                <m:nor/>
              </m:rPr>
              <m:t>net</m:t>
            </m:r>
          </m:sub>
        </m:sSub>
      </m:oMath>
      <w:r>
        <w:rPr>
          <w:color w:val="3A4350"/>
          <w:sz w:val="19"/>
          <w:szCs w:val="19"/>
        </w:rPr>
        <w:t xml:space="preserve"> the net rainfall, </w:t>
      </w:r>
      <m:oMath>
        <m:sSub>
          <m:e>
            <m:r>
              <m:t>h</m:t>
            </m:r>
          </m:e>
          <m:sub>
            <m:r>
              <m:t>c</m:t>
            </m:r>
          </m:sub>
        </m:sSub>
      </m:oMath>
      <w:r>
        <w:rPr>
          <w:color w:val="3A4350"/>
          <w:sz w:val="19"/>
          <w:szCs w:val="19"/>
        </w:rPr>
        <w:t xml:space="preserve"> the channel level imposed on the parcel boundary </w:t>
      </w:r>
      <m:oMath>
        <m:r>
          <m:rPr>
            <m:sty m:val="p"/>
          </m:rPr>
          <m:t>∂</m:t>
        </m:r>
        <m:r>
          <m:t>Ω</m:t>
        </m:r>
      </m:oMath>
      <w:r>
        <w:rPr>
          <w:color w:val="3A4350"/>
          <w:sz w:val="19"/>
          <w:szCs w:val="19"/>
        </w:rPr>
        <w:t xml:space="preserve">, </w:t>
      </w:r>
      <m:oMath>
        <m:r>
          <m:t>A</m:t>
        </m:r>
      </m:oMath>
      <w:r>
        <w:rPr>
          <w:color w:val="3A4350"/>
          <w:sz w:val="19"/>
          <w:szCs w:val="19"/>
        </w:rPr>
        <w:t xml:space="preserve"> the parcel area and </w:t>
      </w:r>
      <m:oMath>
        <m:r>
          <m:t>Φ</m:t>
        </m:r>
      </m:oMath>
      <w:r>
        <w:rPr>
          <w:color w:val="3A4350"/>
          <w:sz w:val="19"/>
          <w:szCs w:val="19"/>
        </w:rPr>
        <w:t xml:space="preserve"> a dimensionless factor fixed by the shape of the boundary (proportional to the torsional rigidity of the parcel divided by </w:t>
      </w:r>
      <m:oMath>
        <m:sSup>
          <m:e>
            <m:r>
              <m:t>A</m:t>
            </m:r>
          </m:e>
          <m:sup>
            <m:r>
              <m:t>2</m:t>
            </m:r>
          </m:sup>
        </m:sSup>
      </m:oMath>
      <w:r>
        <w:rPr>
          <w:color w:val="3A4350"/>
          <w:sz w:val="19"/>
          <w:szCs w:val="19"/>
        </w:rPr>
        <w:t xml:space="preserve">). The paper's hydrological model may be more general; the constant-</w:t>
      </w:r>
      <m:oMath>
        <m:r>
          <m:t>T</m:t>
        </m:r>
      </m:oMath>
      <w:r>
        <w:rPr>
          <w:color w:val="3A4350"/>
          <w:sz w:val="19"/>
          <w:szCs w:val="19"/>
        </w:rPr>
        <w:t xml:space="preserve"> form shows where the </w:t>
      </w:r>
      <m:oMath>
        <m:sSup>
          <m:e>
            <m:r>
              <m:t>A</m:t>
            </m:r>
          </m:e>
          <m:sup>
            <m:r>
              <m:t>2</m:t>
            </m:r>
          </m:sup>
        </m:sSup>
      </m:oMath>
      <w:r>
        <w:rPr>
          <w:color w:val="3A4350"/>
          <w:sz w:val="19"/>
          <w:szCs w:val="19"/>
        </w:rPr>
        <w:t xml:space="preserve"> scaling comes from.</w:t>
      </w:r>
    </w:p>
    <w:p>
      <w:pPr>
        <w:spacing w:after="100" w:before="80"/>
        <w:jc w:val="both"/>
      </w:pPr>
      <w:r>
        <w:rPr>
          <w:b/>
          <w:bCs/>
          <w:color w:val="4D4D4F"/>
        </w:rPr>
        <w:t xml:space="preserve">Link to the system. </w:t>
      </w:r>
      <w:r>
        <w:t xml:space="preserve">Belongs to sections 1.4 and 1.9. Fushë-Kuqe is a reclaimed plain crossed by drainage channels, which act on the shallow aquifer as fixed-level (Dirichlet) boundaries or, with a bed resistance, as Robin boundaries. The paper is a clean case of how the geometry of the channel network, through the shape factor </w:t>
      </w:r>
      <m:oMath>
        <m:r>
          <m:t>Φ</m:t>
        </m:r>
      </m:oMath>
      <w:r>
        <w:t xml:space="preserve"> and the parcel area, sets the water stored above drain level. In the coastal model the same quantity is the freshwater head that pushes against the sea, so the spacing of drains becomes a control on the toe.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closed scaling law linking the geometry of a drainage network to the maximum storage of a steady dome, with a scale-free shape factor. Proposed extension: a drain-spacing rule for salinity control. With drains held near sea level and the Ghyben–Herzberg relation, the freshwater thickness under a dome is </w:t>
      </w:r>
      <m:oMath>
        <m:d>
          <m:dPr>
            <m:begChr m:val="("/>
            <m:sepChr m:val=""/>
            <m:endChr m:val=")"/>
            <m:grow/>
          </m:dPr>
          <m:e>
            <m:r>
              <m:t>1</m:t>
            </m:r>
            <m:r>
              <m:rPr>
                <m:sty m:val="p"/>
              </m:rPr>
              <m:t>+</m:t>
            </m:r>
            <m:sSub>
              <m:e>
                <m:r>
                  <m:t>ρ</m:t>
                </m:r>
              </m:e>
              <m:sub>
                <m:r>
                  <m:t>f</m:t>
                </m:r>
              </m:sub>
            </m:sSub>
            <m:r>
              <m:rPr>
                <m:sty m:val="p"/>
              </m:rPr>
              <m:t>/</m:t>
            </m:r>
            <m:d>
              <m:dPr>
                <m:begChr m:val="("/>
                <m:sepChr m:val=""/>
                <m:endChr m:val=")"/>
                <m:grow/>
              </m:dPr>
              <m:e>
                <m:sSub>
                  <m:e>
                    <m:r>
                      <m:t>ρ</m:t>
                    </m:r>
                  </m:e>
                  <m:sub>
                    <m:r>
                      <m:t>s</m:t>
                    </m:r>
                  </m:sub>
                </m:sSub>
                <m:r>
                  <m:rPr>
                    <m:sty m:val="p"/>
                  </m:rPr>
                  <m:t>−</m:t>
                </m:r>
                <m:sSub>
                  <m:e>
                    <m:r>
                      <m:t>ρ</m:t>
                    </m:r>
                  </m:e>
                  <m:sub>
                    <m:r>
                      <m:t>f</m:t>
                    </m:r>
                  </m:sub>
                </m:sSub>
              </m:e>
            </m:d>
          </m:e>
        </m:d>
      </m:oMath>
      <w:r>
        <w:t xml:space="preserve"> times its height, so the fresh volume of a parcel scales like </w:t>
      </w:r>
      <m:oMath>
        <m:r>
          <m:t>Φ</m:t>
        </m:r>
        <m:sSup>
          <m:e>
            <m:r>
              <m:t>A</m:t>
            </m:r>
          </m:e>
          <m:sup>
            <m:r>
              <m:t>2</m:t>
            </m:r>
          </m:sup>
        </m:sSup>
        <m:sSub>
          <m:e>
            <m:r>
              <m:t>P</m:t>
            </m:r>
          </m:e>
          <m:sub>
            <m:r>
              <m:rPr>
                <m:nor/>
              </m:rPr>
              <m:t>net</m:t>
            </m:r>
          </m:sub>
        </m:sSub>
        <m:r>
          <m:rPr>
            <m:sty m:val="p"/>
          </m:rPr>
          <m:t>/</m:t>
        </m:r>
        <m:r>
          <m:t>T</m:t>
        </m:r>
      </m:oMath>
      <w:r>
        <w:t xml:space="preserve"> times that factor. Compute </w:t>
      </w:r>
      <m:oMath>
        <m:r>
          <m:t>Φ</m:t>
        </m:r>
      </m:oMath>
      <w:r>
        <w:t xml:space="preserve"> for the real parcels of the Fushë-Kuqe drainage network and test whether parcels with small </w:t>
      </w:r>
      <m:oMath>
        <m:r>
          <m:t>Φ</m:t>
        </m:r>
        <m:sSup>
          <m:e>
            <m:r>
              <m:t>A</m:t>
            </m:r>
          </m:e>
          <m:sup>
            <m:r>
              <m:t>2</m:t>
            </m:r>
          </m:sup>
        </m:sSup>
      </m:oMath>
      <w:r>
        <w:t xml:space="preserve"> coincide with the wells where chloride rose fastest.</w:t>
      </w:r>
    </w:p>
    <w:p>
      <w:pPr>
        <w:pStyle w:val="Heading2"/>
        <w:keepNext/>
      </w:pPr>
      <w:r>
        <w:rPr>
          <w:color w:val="4D4D4F"/>
        </w:rPr>
        <w:t xml:space="preserve">M5  </w:t>
      </w:r>
      <w:r>
        <w:rPr>
          <w:color w:val="1F3864"/>
        </w:rPr>
        <w:t xml:space="preserve">Ensemble transport smoothing. Part II: Nonlinear updates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Maximilian Ramgraber, Ricardo Baptista, Dennis McLaughlin, Youssef Marzouk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Computational Physics: X, 17, 100133 (2023; dated 31 October 2023 in the OSTI record); open access; arXiv 2210.17435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t7pkcqxhs41qcb5dg7g">
              <w:r>
                <w:rPr>
                  <w:color w:val="1D4ED8"/>
                  <w:sz w:val="18"/>
                  <w:szCs w:val="18"/>
                  <w:u w:val="single"/>
                </w:rPr>
                <w:t xml:space="preserve">https://doi.org/10.1016/j.jcpx.2023.100133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four authors at the Massachusetts Institute of Technology according to the search summary of the paper; D. McLaughlin is listed by MIT Civil and Environmental Engineering. Volume, article number and DOI from the OSTI record (OSTI ID 2205700) and ScienceDirect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initial-state estimation · backward smoothing · nonlinear transport maps · non-Gaussian data assimilation · Lorenz-96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Part II turns the measure-transport framework of Part I into working algorithms. It constructs and demonstrates nonlinear backward ensemble transport smoothers, in which each ensemble member is moved from its filtering estimate to its smoothing estimate by a map learned from the ensemble that can be nonlinear; when the maps are restricted to be linear, Kalman-type smoothers are recovered as special cases. The paper gives pseudocode, including a single-pass backward smoother, so that past states back to the initial one are revised in one sweep after the forward filter. The methods are demonstrated on a one-dimensional, periodically bimodal sinusoidal system, on the three-variable Lorenz-63 system and on the forty-variable Lorenz-96 system, and the code that reproduces the examples is public.</w:t>
      </w:r>
    </w:p>
    <w:p>
      <w:pPr>
        <w:keepNext/>
        <w:spacing w:after="40" w:before="80"/>
      </w:pPr>
      <w:r>
        <w:rPr>
          <w:b/>
          <w:bCs/>
          <w:color w:val="4D4D4F"/>
        </w:rPr>
        <w:t xml:space="preserve">Key equation.</w:t>
      </w:r>
      <w:r>
        <w:rPr>
          <w:i/>
          <w:iCs/>
          <w:color w:val="5B6573"/>
          <w:sz w:val="18"/>
          <w:szCs w:val="18"/>
        </w:rPr>
        <w:t xml:space="preserve">  Backward smoothing step with a conditional transport map, applied to each ensemble member (representative formulation)</w:t>
      </w:r>
    </w:p>
    <w:p>
      <w:pPr>
        <w:pStyle w:val="Equation"/>
      </w:pPr>
      <m:oMathPara>
        <m:oMathParaPr>
          <m:jc m:val="center"/>
        </m:oMathParaPr>
        <m:oMath>
          <m:sSubSup>
            <m:e>
              <m:r>
                <m:t>x</m:t>
              </m:r>
            </m:e>
            <m:sub>
              <m:r>
                <m:t>t</m:t>
              </m:r>
            </m:sub>
            <m:sup>
              <m:d>
                <m:dPr>
                  <m:begChr m:val="("/>
                  <m:sepChr m:val=""/>
                  <m:endChr m:val=")"/>
                  <m:grow/>
                </m:dPr>
                <m:e>
                  <m:r>
                    <m:t>i</m:t>
                  </m:r>
                </m:e>
              </m:d>
              <m:r>
                <m:rPr>
                  <m:sty m:val="p"/>
                </m:rPr>
                <m:t>,</m:t>
              </m:r>
              <m:r>
                <m:t>s</m:t>
              </m:r>
            </m:sup>
          </m:sSubSup>
          <m:r>
            <m:rPr>
              <m:sty m:val="p"/>
            </m:rPr>
            <m:t>=</m:t>
          </m:r>
          <m:sSubSup>
            <m:e>
              <m:r>
                <m:t>S</m:t>
              </m:r>
            </m:e>
            <m:sub>
              <m:r>
                <m:t>t</m:t>
              </m:r>
            </m:sub>
            <m:sup>
              <m:r>
                <m:t>x</m:t>
              </m:r>
            </m:sup>
          </m:sSubSup>
          <m:sSup>
            <m:e>
              <m:d>
                <m:dPr>
                  <m:begChr m:val="("/>
                  <m:sepChr m:val=""/>
                  <m:endChr m:val=")"/>
                  <m:grow/>
                </m:dPr>
                <m:e>
                  <m:sSubSup>
                    <m:e>
                      <m:r>
                        <m:t>x</m:t>
                      </m:r>
                    </m:e>
                    <m:sub>
                      <m:r>
                        <m:t>t</m:t>
                      </m:r>
                      <m:r>
                        <m:rPr>
                          <m:sty m:val="p"/>
                        </m:rPr>
                        <m:t>+</m:t>
                      </m:r>
                      <m:r>
                        <m:t>1</m:t>
                      </m:r>
                    </m:sub>
                    <m:sup>
                      <m:d>
                        <m:dPr>
                          <m:begChr m:val="("/>
                          <m:sepChr m:val=""/>
                          <m:endChr m:val=")"/>
                          <m:grow/>
                        </m:dPr>
                        <m:e>
                          <m:r>
                            <m:t>i</m:t>
                          </m:r>
                        </m:e>
                      </m:d>
                      <m:r>
                        <m:rPr>
                          <m:sty m:val="p"/>
                        </m:rPr>
                        <m:t>,</m:t>
                      </m:r>
                      <m:r>
                        <m:t>s</m:t>
                      </m:r>
                    </m:sup>
                  </m:sSubSup>
                  <m:r>
                    <m:rPr>
                      <m:sty m:val="p"/>
                    </m:rPr>
                    <m:t>,</m:t>
                  </m:r>
                  <m:r>
                    <m:rPr>
                      <m:sty m:val="p"/>
                    </m:rPr>
                    <m:t>⋅</m:t>
                  </m:r>
                </m:e>
              </m:d>
            </m:e>
            <m:sup>
              <m:r>
                <m:rPr>
                  <m:sty m:val="p"/>
                </m:rPr>
                <m:t>−</m:t>
              </m:r>
              <m:r>
                <m:t>1</m:t>
              </m:r>
            </m:sup>
          </m:sSup>
          <m:d>
            <m:dPr>
              <m:begChr m:val="("/>
              <m:sepChr m:val=""/>
              <m:endChr m:val=")"/>
              <m:grow/>
            </m:dPr>
            <m:e>
              <m:sSubSup>
                <m:e>
                  <m:r>
                    <m:t>S</m:t>
                  </m:r>
                </m:e>
                <m:sub>
                  <m:r>
                    <m:t>t</m:t>
                  </m:r>
                </m:sub>
                <m:sup>
                  <m:r>
                    <m:t>x</m:t>
                  </m:r>
                </m:sup>
              </m:sSubSup>
              <m:d>
                <m:dPr>
                  <m:begChr m:val="("/>
                  <m:sepChr m:val=""/>
                  <m:endChr m:val=")"/>
                  <m:grow/>
                </m:dPr>
                <m:e>
                  <m:sSubSup>
                    <m:e>
                      <m:r>
                        <m:t>x</m:t>
                      </m:r>
                    </m:e>
                    <m:sub>
                      <m:r>
                        <m:t>t</m:t>
                      </m:r>
                      <m:r>
                        <m:rPr>
                          <m:sty m:val="p"/>
                        </m:rPr>
                        <m:t>+</m:t>
                      </m:r>
                      <m:r>
                        <m:t>1</m:t>
                      </m:r>
                    </m:sub>
                    <m:sup>
                      <m:d>
                        <m:dPr>
                          <m:begChr m:val="("/>
                          <m:sepChr m:val=""/>
                          <m:endChr m:val=")"/>
                          <m:grow/>
                        </m:dPr>
                        <m:e>
                          <m:r>
                            <m:t>i</m:t>
                          </m:r>
                        </m:e>
                      </m:d>
                      <m:r>
                        <m:rPr>
                          <m:sty m:val="p"/>
                        </m:rPr>
                        <m:t>,</m:t>
                      </m:r>
                      <m:r>
                        <m:t>f</m:t>
                      </m:r>
                    </m:sup>
                  </m:sSubSup>
                  <m:r>
                    <m:rPr>
                      <m:sty m:val="p"/>
                    </m:rPr>
                    <m:t>,</m:t>
                  </m:r>
                  <m:sSubSup>
                    <m:e>
                      <m:r>
                        <m:t>x</m:t>
                      </m:r>
                    </m:e>
                    <m:sub>
                      <m:r>
                        <m:t>t</m:t>
                      </m:r>
                    </m:sub>
                    <m:sup>
                      <m:d>
                        <m:dPr>
                          <m:begChr m:val="("/>
                          <m:sepChr m:val=""/>
                          <m:endChr m:val=")"/>
                          <m:grow/>
                        </m:dPr>
                        <m:e>
                          <m:r>
                            <m:t>i</m:t>
                          </m:r>
                        </m:e>
                      </m:d>
                      <m:r>
                        <m:rPr>
                          <m:sty m:val="p"/>
                        </m:rPr>
                        <m:t>,</m:t>
                      </m:r>
                      <m:r>
                        <m:t>a</m:t>
                      </m:r>
                    </m:sup>
                  </m:sSubSup>
                </m:e>
              </m:d>
            </m:e>
          </m:d>
          <m:r>
            <m:rPr>
              <m:sty m:val="p"/>
            </m:rPr>
            <m:t>,</m:t>
          </m:r>
          <m:r>
            <m:t>  </m:t>
          </m:r>
          <m:r>
            <m:t>t</m:t>
          </m:r>
          <m:r>
            <m:rPr>
              <m:sty m:val="p"/>
            </m:rPr>
            <m:t>=</m:t>
          </m:r>
          <m:r>
            <m:t>T</m:t>
          </m:r>
          <m:r>
            <m:rPr>
              <m:sty m:val="p"/>
            </m:rPr>
            <m:t>−</m:t>
          </m:r>
          <m:r>
            <m:t>1</m:t>
          </m:r>
          <m:r>
            <m:rPr>
              <m:sty m:val="p"/>
            </m:rPr>
            <m:t>,</m:t>
          </m:r>
          <m:r>
            <m:rPr>
              <m:sty m:val="p"/>
            </m:rPr>
            <m:t>…</m:t>
          </m:r>
          <m:r>
            <m:rPr>
              <m:sty m:val="p"/>
            </m:rPr>
            <m:t>,</m:t>
          </m:r>
          <m:r>
            <m:t>0</m:t>
          </m:r>
        </m:oMath>
      </m:oMathPara>
    </w:p>
    <w:p>
      <w:pPr>
        <w:spacing w:after="100"/>
        <w:jc w:val="both"/>
      </w:pPr>
      <m:oMath>
        <m:sSubSup>
          <m:e>
            <m:r>
              <m:t>x</m:t>
            </m:r>
          </m:e>
          <m:sub>
            <m:r>
              <m:t>t</m:t>
            </m:r>
          </m:sub>
          <m:sup>
            <m:d>
              <m:dPr>
                <m:begChr m:val="("/>
                <m:sepChr m:val=""/>
                <m:endChr m:val=")"/>
                <m:grow/>
              </m:dPr>
              <m:e>
                <m:r>
                  <m:t>i</m:t>
                </m:r>
              </m:e>
            </m:d>
            <m:r>
              <m:rPr>
                <m:sty m:val="p"/>
              </m:rPr>
              <m:t>,</m:t>
            </m:r>
            <m:r>
              <m:t>a</m:t>
            </m:r>
          </m:sup>
        </m:sSubSup>
      </m:oMath>
      <w:r>
        <w:rPr>
          <w:color w:val="3A4350"/>
          <w:sz w:val="19"/>
          <w:szCs w:val="19"/>
        </w:rPr>
        <w:t xml:space="preserve"> is the </w:t>
      </w:r>
      <m:oMath>
        <m:r>
          <m:t>i</m:t>
        </m:r>
      </m:oMath>
      <w:r>
        <w:rPr>
          <w:color w:val="3A4350"/>
          <w:sz w:val="19"/>
          <w:szCs w:val="19"/>
        </w:rPr>
        <w:t xml:space="preserve">-th member of the filtering ensemble at time </w:t>
      </w:r>
      <m:oMath>
        <m:r>
          <m:t>t</m:t>
        </m:r>
      </m:oMath>
      <w:r>
        <w:rPr>
          <w:color w:val="3A4350"/>
          <w:sz w:val="19"/>
          <w:szCs w:val="19"/>
        </w:rPr>
        <w:t xml:space="preserve">, </w:t>
      </w:r>
      <m:oMath>
        <m:sSubSup>
          <m:e>
            <m:r>
              <m:t>x</m:t>
            </m:r>
          </m:e>
          <m:sub>
            <m:r>
              <m:t>t</m:t>
            </m:r>
            <m:r>
              <m:rPr>
                <m:sty m:val="p"/>
              </m:rPr>
              <m:t>+</m:t>
            </m:r>
            <m:r>
              <m:t>1</m:t>
            </m:r>
          </m:sub>
          <m:sup>
            <m:d>
              <m:dPr>
                <m:begChr m:val="("/>
                <m:sepChr m:val=""/>
                <m:endChr m:val=")"/>
                <m:grow/>
              </m:dPr>
              <m:e>
                <m:r>
                  <m:t>i</m:t>
                </m:r>
              </m:e>
            </m:d>
            <m:r>
              <m:rPr>
                <m:sty m:val="p"/>
              </m:rPr>
              <m:t>,</m:t>
            </m:r>
            <m:r>
              <m:t>f</m:t>
            </m:r>
          </m:sup>
        </m:sSubSup>
      </m:oMath>
      <w:r>
        <w:rPr>
          <w:color w:val="3A4350"/>
          <w:sz w:val="19"/>
          <w:szCs w:val="19"/>
        </w:rPr>
        <w:t xml:space="preserve"> its forecast to </w:t>
      </w:r>
      <m:oMath>
        <m:r>
          <m:t>t</m:t>
        </m:r>
        <m:r>
          <m:rPr>
            <m:sty m:val="p"/>
          </m:rPr>
          <m:t>+</m:t>
        </m:r>
        <m:r>
          <m:t>1</m:t>
        </m:r>
      </m:oMath>
      <w:r>
        <w:rPr>
          <w:color w:val="3A4350"/>
          <w:sz w:val="19"/>
          <w:szCs w:val="19"/>
        </w:rPr>
        <w:t xml:space="preserve">, </w:t>
      </w:r>
      <m:oMath>
        <m:sSubSup>
          <m:e>
            <m:r>
              <m:t>x</m:t>
            </m:r>
          </m:e>
          <m:sub>
            <m:r>
              <m:t>t</m:t>
            </m:r>
            <m:r>
              <m:rPr>
                <m:sty m:val="p"/>
              </m:rPr>
              <m:t>+</m:t>
            </m:r>
            <m:r>
              <m:t>1</m:t>
            </m:r>
          </m:sub>
          <m:sup>
            <m:d>
              <m:dPr>
                <m:begChr m:val="("/>
                <m:sepChr m:val=""/>
                <m:endChr m:val=")"/>
                <m:grow/>
              </m:dPr>
              <m:e>
                <m:r>
                  <m:t>i</m:t>
                </m:r>
              </m:e>
            </m:d>
            <m:r>
              <m:rPr>
                <m:sty m:val="p"/>
              </m:rPr>
              <m:t>,</m:t>
            </m:r>
            <m:r>
              <m:t>s</m:t>
            </m:r>
          </m:sup>
        </m:sSubSup>
      </m:oMath>
      <w:r>
        <w:rPr>
          <w:color w:val="3A4350"/>
          <w:sz w:val="19"/>
          <w:szCs w:val="19"/>
        </w:rPr>
        <w:t xml:space="preserve"> the already smoothed member at </w:t>
      </w:r>
      <m:oMath>
        <m:r>
          <m:t>t</m:t>
        </m:r>
        <m:r>
          <m:rPr>
            <m:sty m:val="p"/>
          </m:rPr>
          <m:t>+</m:t>
        </m:r>
        <m:r>
          <m:t>1</m:t>
        </m:r>
      </m:oMath>
      <w:r>
        <w:rPr>
          <w:color w:val="3A4350"/>
          <w:sz w:val="19"/>
          <w:szCs w:val="19"/>
        </w:rPr>
        <w:t xml:space="preserve"> and </w:t>
      </w:r>
      <m:oMath>
        <m:sSubSup>
          <m:e>
            <m:r>
              <m:t>S</m:t>
            </m:r>
          </m:e>
          <m:sub>
            <m:r>
              <m:t>t</m:t>
            </m:r>
          </m:sub>
          <m:sup>
            <m:r>
              <m:t>x</m:t>
            </m:r>
          </m:sup>
        </m:sSubSup>
      </m:oMath>
      <w:r>
        <w:rPr>
          <w:color w:val="3A4350"/>
          <w:sz w:val="19"/>
          <w:szCs w:val="19"/>
        </w:rPr>
        <w:t xml:space="preserve"> the lower block of a triangular map estimated from the pairs </w:t>
      </w:r>
      <m:oMath>
        <m:d>
          <m:dPr>
            <m:begChr m:val="("/>
            <m:sepChr m:val=""/>
            <m:endChr m:val=")"/>
            <m:grow/>
          </m:dPr>
          <m:e>
            <m:sSubSup>
              <m:e>
                <m:r>
                  <m:t>x</m:t>
                </m:r>
              </m:e>
              <m:sub>
                <m:r>
                  <m:t>t</m:t>
                </m:r>
                <m:r>
                  <m:rPr>
                    <m:sty m:val="p"/>
                  </m:rPr>
                  <m:t>+</m:t>
                </m:r>
                <m:r>
                  <m:t>1</m:t>
                </m:r>
              </m:sub>
              <m:sup>
                <m:r>
                  <m:t>f</m:t>
                </m:r>
              </m:sup>
            </m:sSubSup>
            <m:r>
              <m:rPr>
                <m:sty m:val="p"/>
              </m:rPr>
              <m:t>,</m:t>
            </m:r>
            <m:sSubSup>
              <m:e>
                <m:r>
                  <m:t>x</m:t>
                </m:r>
              </m:e>
              <m:sub>
                <m:r>
                  <m:t>t</m:t>
                </m:r>
              </m:sub>
              <m:sup>
                <m:r>
                  <m:t>a</m:t>
                </m:r>
              </m:sup>
            </m:sSubSup>
          </m:e>
        </m:d>
      </m:oMath>
      <w:r>
        <w:rPr>
          <w:color w:val="3A4350"/>
          <w:sz w:val="19"/>
          <w:szCs w:val="19"/>
        </w:rPr>
        <w:t xml:space="preserve">. The recursion runs backwards to the initial state </w:t>
      </w:r>
      <m:oMath>
        <m:sSub>
          <m:e>
            <m:r>
              <m:t>x</m:t>
            </m:r>
          </m:e>
          <m:sub>
            <m:r>
              <m:t>0</m:t>
            </m:r>
          </m:sub>
        </m:sSub>
      </m:oMath>
      <w:r>
        <w:rPr>
          <w:color w:val="3A4350"/>
          <w:sz w:val="19"/>
          <w:szCs w:val="19"/>
        </w:rPr>
        <w:t xml:space="preserve">; with affine maps it reduces to a Kalman-type smoother.</w:t>
      </w:r>
    </w:p>
    <w:p>
      <w:pPr>
        <w:spacing w:after="100" w:before="80"/>
        <w:jc w:val="both"/>
      </w:pPr>
      <w:r>
        <w:rPr>
          <w:b/>
          <w:bCs/>
          <w:color w:val="4D4D4F"/>
        </w:rPr>
        <w:t xml:space="preserve">Link to the system. </w:t>
      </w:r>
      <w:r>
        <w:t xml:space="preserve">Belongs to sections 1.6 and 1.9. The initial state of the coastal model, the present salinity distribution and any palaeo-seawater stored in the clays, is the least known input, and it controls the slow release of chloride through the memory term. A backward smoother revises that initial state with every later head and chloride record, and nonlinear maps keep the update consistent across the sharp fresh–salt transition, where linear updates can produce unphysical concentrations. It fits into the state-space assimilation of the system as a backward sweep after the filter.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practical nonlinear backward smoothers built on transport maps, with pseudocode and Kalman-type smoothers as the linear limit. Proposed extension: smoothing in place of spin-up. Instead of spinning the variable-density model up to a steady state that the data contradict, start an ensemble from a range of palaeo-salinity scenarios in the clays, filter forward through the observed record of heads and chloride, and run the backward transport smoother to the initial time. Test: whether the smoothed initial clay salinity is consistent between wells and has a smaller spread than the prior scenarios; if not, the record does not identify the initial state and monitoring must target it.</w:t>
      </w:r>
    </w:p>
    <w:p>
      <w:pPr>
        <w:pStyle w:val="Heading2"/>
        <w:keepNext/>
      </w:pPr>
      <w:r>
        <w:rPr>
          <w:color w:val="4D4D4F"/>
        </w:rPr>
        <w:t xml:space="preserve">M6  </w:t>
      </w:r>
      <w:r>
        <w:rPr>
          <w:color w:val="1F3864"/>
        </w:rPr>
        <w:t xml:space="preserve">Matching a Desired Causal State via Shift Interventions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Jiaqi Zhang, Chandler Squires, Caroline Uhler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pages not verified; arXiv 2107.01850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p6gs3jx63zr5xlcqlauv">
              <w:r>
                <w:rPr>
                  <w:color w:val="1D4ED8"/>
                  <w:sz w:val="18"/>
                  <w:szCs w:val="18"/>
                  <w:u w:val="single"/>
                </w:rPr>
                <w:t xml:space="preserve">https://proceedings.nips.cc/paper_files/paper/2021/file/a5a61717dddc3501cfdf7a4e22d7dbaa-Paper.pdf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All three authors: Massachusetts Institute of Technology, according to the search summary of the NeurIPS paper (poster page neurips.cc/virtual/2021/poster/26774); departments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inference · shift interventions · active learning · structural causal models · target matching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Relevance to the system</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4D4D4F"/>
        </w:rPr>
        <w:t xml:space="preserve">Summary. </w:t>
      </w:r>
      <w:r>
        <w:t xml:space="preserve">Many management problems can be phrased causally: find the intervention that moves a system to a desired state. The paper studies shift interventions, which add a constant to selected variables of a causal system, and asks for the shift that makes the mean of the system equal to a given target when the causal graph is unknown and must be learned through experiments. The authors characterise the Markov equivalence class that can be identified from shift interventions and propose two active-learning strategies that are guaranteed to reach the desired mean exactly. They derive a worst-case lower bound on the number of interventions needed and show that their strategies are optimal for certain classes of graphs. The strategies can need exponentially fewer interventions than approaches that first learn the full causal graph, and they outperform several baselines on synthetic data.</w:t>
      </w:r>
    </w:p>
    <w:p>
      <w:pPr>
        <w:keepNext/>
        <w:spacing w:after="40" w:before="80"/>
      </w:pPr>
      <w:r>
        <w:rPr>
          <w:b/>
          <w:bCs/>
          <w:color w:val="4D4D4F"/>
        </w:rPr>
        <w:t xml:space="preserve">Key equation.</w:t>
      </w:r>
      <w:r>
        <w:rPr>
          <w:i/>
          <w:iCs/>
          <w:color w:val="5B6573"/>
          <w:sz w:val="18"/>
          <w:szCs w:val="18"/>
        </w:rPr>
        <w:t xml:space="preserve">  Linear structural causal model under a shift intervention, and the shift that matches a target mean (representative formulation)</w:t>
      </w:r>
    </w:p>
    <w:p>
      <w:pPr>
        <w:pStyle w:val="Equation"/>
      </w:pPr>
      <m:oMathPara>
        <m:oMathParaPr>
          <m:jc m:val="center"/>
        </m:oMathParaPr>
        <m:oMath>
          <m:r>
            <m:t>X</m:t>
          </m:r>
          <m:r>
            <m:rPr>
              <m:sty m:val="p"/>
            </m:rPr>
            <m:t>=</m:t>
          </m:r>
          <m:r>
            <m:t>B</m:t>
          </m:r>
          <m:r>
            <m:t>X</m:t>
          </m:r>
          <m:r>
            <m:rPr>
              <m:sty m:val="p"/>
            </m:rPr>
            <m:t>+</m:t>
          </m:r>
          <m:r>
            <m:t>ε</m:t>
          </m:r>
          <m:r>
            <m:rPr>
              <m:sty m:val="p"/>
            </m:rPr>
            <m:t>+</m:t>
          </m:r>
          <m:r>
            <m:t>a</m:t>
          </m:r>
          <m:r>
            <m:rPr>
              <m:sty m:val="p"/>
            </m:rPr>
            <m:t>,</m:t>
          </m:r>
          <m:r>
            <m:t>  </m:t>
          </m:r>
          <m:r>
            <m:rPr>
              <m:scr m:val="double-struck"/>
              <m:sty m:val="p"/>
            </m:rPr>
            <m:t>E</m:t>
          </m:r>
          <m:d>
            <m:dPr>
              <m:begChr m:val="["/>
              <m:sepChr m:val=""/>
              <m:endChr m:val="]"/>
              <m:grow/>
            </m:dPr>
            <m:e>
              <m:r>
                <m:t>X</m:t>
              </m:r>
            </m:e>
          </m:d>
          <m:r>
            <m:rPr>
              <m:sty m:val="p"/>
            </m:rPr>
            <m:t>=</m:t>
          </m:r>
          <m:sSup>
            <m:e>
              <m:d>
                <m:dPr>
                  <m:begChr m:val="("/>
                  <m:sepChr m:val=""/>
                  <m:endChr m:val=")"/>
                  <m:grow/>
                </m:dPr>
                <m:e>
                  <m:r>
                    <m:t>I</m:t>
                  </m:r>
                  <m:r>
                    <m:rPr>
                      <m:sty m:val="p"/>
                    </m:rPr>
                    <m:t>−</m:t>
                  </m:r>
                  <m:r>
                    <m:t>B</m:t>
                  </m:r>
                </m:e>
              </m:d>
            </m:e>
            <m:sup>
              <m:r>
                <m:rPr>
                  <m:sty m:val="p"/>
                </m:rPr>
                <m:t>−</m:t>
              </m:r>
              <m:r>
                <m:t>1</m:t>
              </m:r>
            </m:sup>
          </m:sSup>
          <m:d>
            <m:dPr>
              <m:begChr m:val="("/>
              <m:sepChr m:val=""/>
              <m:endChr m:val=")"/>
              <m:grow/>
            </m:dPr>
            <m:e>
              <m:sSub>
                <m:e>
                  <m:r>
                    <m:t>μ</m:t>
                  </m:r>
                </m:e>
                <m:sub>
                  <m:r>
                    <m:t>ε</m:t>
                  </m:r>
                </m:sub>
              </m:sSub>
              <m:r>
                <m:rPr>
                  <m:sty m:val="p"/>
                </m:rPr>
                <m:t>+</m:t>
              </m:r>
              <m:r>
                <m:t>a</m:t>
              </m:r>
            </m:e>
          </m:d>
          <m:r>
            <m:rPr>
              <m:sty m:val="p"/>
            </m:rPr>
            <m:t>,</m:t>
          </m:r>
          <m:r>
            <m:t>  </m:t>
          </m:r>
          <m:sSup>
            <m:e>
              <m:r>
                <m:t>a</m:t>
              </m:r>
            </m:e>
            <m:sup>
              <m:r>
                <m:rPr>
                  <m:sty m:val="p"/>
                </m:rPr>
                <m:t>⋆</m:t>
              </m:r>
            </m:sup>
          </m:sSup>
          <m:r>
            <m:rPr>
              <m:sty m:val="p"/>
            </m:rPr>
            <m:t>=</m:t>
          </m:r>
          <m:d>
            <m:dPr>
              <m:begChr m:val="("/>
              <m:sepChr m:val=""/>
              <m:endChr m:val=")"/>
              <m:grow/>
            </m:dPr>
            <m:e>
              <m:r>
                <m:t>I</m:t>
              </m:r>
              <m:r>
                <m:rPr>
                  <m:sty m:val="p"/>
                </m:rPr>
                <m:t>−</m:t>
              </m:r>
              <m:r>
                <m:t>B</m:t>
              </m:r>
            </m:e>
          </m:d>
          <m:sSup>
            <m:e>
              <m:r>
                <m:t>μ</m:t>
              </m:r>
            </m:e>
            <m:sup>
              <m:r>
                <m:rPr>
                  <m:sty m:val="p"/>
                </m:rPr>
                <m:t>⋆</m:t>
              </m:r>
            </m:sup>
          </m:sSup>
          <m:r>
            <m:rPr>
              <m:sty m:val="p"/>
            </m:rPr>
            <m:t>−</m:t>
          </m:r>
          <m:sSub>
            <m:e>
              <m:r>
                <m:t>μ</m:t>
              </m:r>
            </m:e>
            <m:sub>
              <m:r>
                <m:t>ε</m:t>
              </m:r>
            </m:sub>
          </m:sSub>
        </m:oMath>
      </m:oMathPara>
    </w:p>
    <w:p>
      <w:pPr>
        <w:spacing w:after="100"/>
        <w:jc w:val="both"/>
      </w:pPr>
      <m:oMath>
        <m:r>
          <m:t>X</m:t>
        </m:r>
      </m:oMath>
      <w:r>
        <w:rPr>
          <w:color w:val="3A4350"/>
          <w:sz w:val="19"/>
          <w:szCs w:val="19"/>
        </w:rPr>
        <w:t xml:space="preserve"> are the system variables, </w:t>
      </w:r>
      <m:oMath>
        <m:r>
          <m:t>B</m:t>
        </m:r>
      </m:oMath>
      <w:r>
        <w:rPr>
          <w:color w:val="3A4350"/>
          <w:sz w:val="19"/>
          <w:szCs w:val="19"/>
        </w:rPr>
        <w:t xml:space="preserve"> the weighted adjacency matrix of the unknown causal graph, </w:t>
      </w:r>
      <m:oMath>
        <m:r>
          <m:t>ε</m:t>
        </m:r>
      </m:oMath>
      <w:r>
        <w:rPr>
          <w:color w:val="3A4350"/>
          <w:sz w:val="19"/>
          <w:szCs w:val="19"/>
        </w:rPr>
        <w:t xml:space="preserve"> the noise with mean </w:t>
      </w:r>
      <m:oMath>
        <m:sSub>
          <m:e>
            <m:r>
              <m:t>μ</m:t>
            </m:r>
          </m:e>
          <m:sub>
            <m:r>
              <m:t>ε</m:t>
            </m:r>
          </m:sub>
        </m:sSub>
      </m:oMath>
      <w:r>
        <w:rPr>
          <w:color w:val="3A4350"/>
          <w:sz w:val="19"/>
          <w:szCs w:val="19"/>
        </w:rPr>
        <w:t xml:space="preserve">, </w:t>
      </w:r>
      <m:oMath>
        <m:r>
          <m:t>a</m:t>
        </m:r>
      </m:oMath>
      <w:r>
        <w:rPr>
          <w:color w:val="3A4350"/>
          <w:sz w:val="19"/>
          <w:szCs w:val="19"/>
        </w:rPr>
        <w:t xml:space="preserve"> the shift vector (non-zero only on the intervened variables) and </w:t>
      </w:r>
      <m:oMath>
        <m:sSup>
          <m:e>
            <m:r>
              <m:t>μ</m:t>
            </m:r>
          </m:e>
          <m:sup>
            <m:r>
              <m:rPr>
                <m:sty m:val="p"/>
              </m:rPr>
              <m:t>⋆</m:t>
            </m:r>
          </m:sup>
        </m:sSup>
      </m:oMath>
      <w:r>
        <w:rPr>
          <w:color w:val="3A4350"/>
          <w:sz w:val="19"/>
          <w:szCs w:val="19"/>
        </w:rPr>
        <w:t xml:space="preserve"> the desired mean. The linear form is shown for orientation; the assumptions of the paper may be more general.</w:t>
      </w:r>
    </w:p>
    <w:p>
      <w:pPr>
        <w:spacing w:after="100" w:before="80"/>
        <w:jc w:val="both"/>
      </w:pPr>
      <w:r>
        <w:rPr>
          <w:b/>
          <w:bCs/>
          <w:color w:val="4D4D4F"/>
        </w:rPr>
        <w:t xml:space="preserve">Link to the system. </w:t>
      </w:r>
      <w:r>
        <w:t xml:space="preserve">Belongs to sections 1.8 and 1.5. Changes of pumping and managed recharge are, in causal terms, shift interventions on the boundary fluxes of the aquifer, and the management question of which pumping changes bring chloride at the supply wells back to a target is the matching problem of the paper. The result says that this question can be answered with far fewer experiments than learning the whole causal structure of the system, which matters when each experiment is a season of altered pumping.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active-learning strategies, with guarantees and a lower bound, that find the shift intervention matching a desired mean without learning the whole causal graph. Proposed extension: target matching for pumping regimes. Treat the monthly rates of the well fields and of the drainage pumping stations as shift variables, heads and chloride at monitoring wells as system variables, and the augmented transient model as the simulator of candidate shifts. Test: the number of simulated pumping experiments needed to bring the 2045 chloride at a supply well below 250 mg/L, against fitting a full causal graph first. Memory and lags require unrolling the causal model in time.</w:t>
      </w:r>
    </w:p>
    <w:p>
      <w:pPr>
        <w:pStyle w:val="Heading1"/>
        <w:pageBreakBefore/>
      </w:pPr>
      <w:r>
        <w:rPr>
          <w:color w:val="1F3864"/>
        </w:rPr>
        <w:t xml:space="preserve">9. Synthesis: what the 30 articles show together</w:t>
      </w:r>
    </w:p>
    <w:p>
      <w:pPr>
        <w:pStyle w:val="Heading3"/>
      </w:pPr>
      <w:r>
        <w:rPr>
          <w:color w:val="1F3864"/>
        </w:rPr>
        <w:t xml:space="preserve">9.1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Section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The sea boundary</w:t>
            </w:r>
          </w:p>
        </w:tc>
        <w:tc>
          <w:tcPr>
            <w:tcW w:type="dxa" w:w="5338"/>
            <w:tcMar>
              <w:top w:type="dxa" w:w="60"/>
              <w:left w:type="dxa" w:w="100"/>
              <w:bottom w:type="dxa" w:w="60"/>
              <w:right w:type="dxa" w:w="100"/>
            </w:tcMar>
            <w:vAlign w:val="top"/>
          </w:tcPr>
          <w:p>
            <w:r>
              <w:rPr>
                <w:sz w:val="17"/>
                <w:szCs w:val="17"/>
              </w:rPr>
              <w:t xml:space="preserve">[O1], [C1], [C7], [P1], [P3], [P7], [BK1], [M1]</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The atmospheric boundary</w:t>
            </w:r>
          </w:p>
        </w:tc>
        <w:tc>
          <w:tcPr>
            <w:tcW w:type="dxa" w:w="5338"/>
            <w:shd w:fill="F7F9FC" w:color="auto" w:val="clear"/>
            <w:tcMar>
              <w:top w:type="dxa" w:w="60"/>
              <w:left w:type="dxa" w:w="100"/>
              <w:bottom w:type="dxa" w:w="60"/>
              <w:right w:type="dxa" w:w="100"/>
            </w:tcMar>
            <w:vAlign w:val="top"/>
          </w:tcPr>
          <w:p>
            <w:r>
              <w:rPr>
                <w:sz w:val="17"/>
                <w:szCs w:val="17"/>
              </w:rPr>
              <w:t xml:space="preserve">[O2], [O5], [C2], [C3], [C6], [P2], [P5], [P6], [BK2], [BK5], [M2], [M3]</w:t>
            </w:r>
          </w:p>
        </w:tc>
      </w:tr>
      <w:tr>
        <w:trPr>
          <w:cantSplit/>
        </w:trPr>
        <w:tc>
          <w:tcPr>
            <w:tcW w:type="dxa" w:w="4300"/>
            <w:tcMar>
              <w:top w:type="dxa" w:w="60"/>
              <w:left w:type="dxa" w:w="100"/>
              <w:bottom w:type="dxa" w:w="60"/>
              <w:right w:type="dxa" w:w="100"/>
            </w:tcMar>
            <w:vAlign w:val="top"/>
          </w:tcPr>
          <w:p>
            <w:r>
              <w:rPr>
                <w:sz w:val="17"/>
                <w:szCs w:val="17"/>
              </w:rPr>
              <w:t xml:space="preserve">1.3 Soil moisture and the unsaturated zone</w:t>
            </w:r>
          </w:p>
        </w:tc>
        <w:tc>
          <w:tcPr>
            <w:tcW w:type="dxa" w:w="5338"/>
            <w:tcMar>
              <w:top w:type="dxa" w:w="60"/>
              <w:left w:type="dxa" w:w="100"/>
              <w:bottom w:type="dxa" w:w="60"/>
              <w:right w:type="dxa" w:w="100"/>
            </w:tcMar>
            <w:vAlign w:val="top"/>
          </w:tcPr>
          <w:p>
            <w:r>
              <w:rPr>
                <w:sz w:val="17"/>
                <w:szCs w:val="17"/>
              </w:rPr>
              <w:t xml:space="preserve">[O3], [C3], [C6], [BK2], [M3]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Rivers, lagoons, wetlands and drains</w:t>
            </w:r>
          </w:p>
        </w:tc>
        <w:tc>
          <w:tcPr>
            <w:tcW w:type="dxa" w:w="5338"/>
            <w:shd w:fill="F7F9FC" w:color="auto" w:val="clear"/>
            <w:tcMar>
              <w:top w:type="dxa" w:w="60"/>
              <w:left w:type="dxa" w:w="100"/>
              <w:bottom w:type="dxa" w:w="60"/>
              <w:right w:type="dxa" w:w="100"/>
            </w:tcMar>
            <w:vAlign w:val="top"/>
          </w:tcPr>
          <w:p>
            <w:r>
              <w:rPr>
                <w:sz w:val="17"/>
                <w:szCs w:val="17"/>
              </w:rPr>
              <w:t xml:space="preserve">[C1], [C7], [P3], [M4]</w:t>
            </w:r>
          </w:p>
        </w:tc>
      </w:tr>
      <w:tr>
        <w:trPr>
          <w:cantSplit/>
        </w:trPr>
        <w:tc>
          <w:tcPr>
            <w:tcW w:type="dxa" w:w="4300"/>
            <w:tcMar>
              <w:top w:type="dxa" w:w="60"/>
              <w:left w:type="dxa" w:w="100"/>
              <w:bottom w:type="dxa" w:w="60"/>
              <w:right w:type="dxa" w:w="100"/>
            </w:tcMar>
            <w:vAlign w:val="top"/>
          </w:tcPr>
          <w:p>
            <w:r>
              <w:rPr>
                <w:sz w:val="17"/>
                <w:szCs w:val="17"/>
              </w:rPr>
              <w:t xml:space="preserve">1.5 Wells and pumping regimes</w:t>
            </w:r>
          </w:p>
        </w:tc>
        <w:tc>
          <w:tcPr>
            <w:tcW w:type="dxa" w:w="5338"/>
            <w:tcMar>
              <w:top w:type="dxa" w:w="60"/>
              <w:left w:type="dxa" w:w="100"/>
              <w:bottom w:type="dxa" w:w="60"/>
              <w:right w:type="dxa" w:w="100"/>
            </w:tcMar>
            <w:vAlign w:val="top"/>
          </w:tcPr>
          <w:p>
            <w:r>
              <w:rPr>
                <w:sz w:val="17"/>
                <w:szCs w:val="17"/>
              </w:rPr>
              <w:t xml:space="preserve">[C4], [BK3], [M6]</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Initial conditions</w:t>
            </w:r>
          </w:p>
        </w:tc>
        <w:tc>
          <w:tcPr>
            <w:tcW w:type="dxa" w:w="5338"/>
            <w:shd w:fill="F7F9FC" w:color="auto" w:val="clear"/>
            <w:tcMar>
              <w:top w:type="dxa" w:w="60"/>
              <w:left w:type="dxa" w:w="100"/>
              <w:bottom w:type="dxa" w:w="60"/>
              <w:right w:type="dxa" w:w="100"/>
            </w:tcMar>
            <w:vAlign w:val="top"/>
          </w:tcPr>
          <w:p>
            <w:r>
              <w:rPr>
                <w:sz w:val="17"/>
                <w:szCs w:val="17"/>
              </w:rPr>
              <w:t xml:space="preserve">[C5], [P1], [P4], [P7], [BK1], [M5]</w:t>
            </w:r>
          </w:p>
        </w:tc>
      </w:tr>
      <w:tr>
        <w:trPr>
          <w:cantSplit/>
        </w:trPr>
        <w:tc>
          <w:tcPr>
            <w:tcW w:type="dxa" w:w="4300"/>
            <w:tcMar>
              <w:top w:type="dxa" w:w="60"/>
              <w:left w:type="dxa" w:w="100"/>
              <w:bottom w:type="dxa" w:w="60"/>
              <w:right w:type="dxa" w:w="100"/>
            </w:tcMar>
            <w:vAlign w:val="top"/>
          </w:tcPr>
          <w:p>
            <w:r>
              <w:rPr>
                <w:sz w:val="17"/>
                <w:szCs w:val="17"/>
              </w:rPr>
              <w:t xml:space="preserve">1.7 Stochastic boundary conditions</w:t>
            </w:r>
          </w:p>
        </w:tc>
        <w:tc>
          <w:tcPr>
            <w:tcW w:type="dxa" w:w="5338"/>
            <w:tcMar>
              <w:top w:type="dxa" w:w="60"/>
              <w:left w:type="dxa" w:w="100"/>
              <w:bottom w:type="dxa" w:w="60"/>
              <w:right w:type="dxa" w:w="100"/>
            </w:tcMar>
            <w:vAlign w:val="top"/>
          </w:tcPr>
          <w:p>
            <w:r>
              <w:rPr>
                <w:sz w:val="17"/>
                <w:szCs w:val="17"/>
              </w:rPr>
              <w:t xml:space="preserve">[O1], [O4], [C2], [C7], [P1], [P2], [P6], [BK4], [BK5], [M1], [M2]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Causal boundary conditions</w:t>
            </w:r>
          </w:p>
        </w:tc>
        <w:tc>
          <w:tcPr>
            <w:tcW w:type="dxa" w:w="5338"/>
            <w:shd w:fill="F7F9FC" w:color="auto" w:val="clear"/>
            <w:tcMar>
              <w:top w:type="dxa" w:w="60"/>
              <w:left w:type="dxa" w:w="100"/>
              <w:bottom w:type="dxa" w:w="60"/>
              <w:right w:type="dxa" w:w="100"/>
            </w:tcMar>
            <w:vAlign w:val="top"/>
          </w:tcPr>
          <w:p>
            <w:r>
              <w:rPr>
                <w:sz w:val="17"/>
                <w:szCs w:val="17"/>
              </w:rPr>
              <w:t xml:space="preserve">[O2], [O4], [P6], [BK3], [BK4], [M6]</w:t>
            </w:r>
          </w:p>
        </w:tc>
      </w:tr>
      <w:tr>
        <w:trPr>
          <w:cantSplit/>
        </w:trPr>
        <w:tc>
          <w:tcPr>
            <w:tcW w:type="dxa" w:w="4300"/>
            <w:tcMar>
              <w:top w:type="dxa" w:w="60"/>
              <w:left w:type="dxa" w:w="100"/>
              <w:bottom w:type="dxa" w:w="60"/>
              <w:right w:type="dxa" w:w="100"/>
            </w:tcMar>
            <w:vAlign w:val="top"/>
          </w:tcPr>
          <w:p>
            <w:r>
              <w:rPr>
                <w:sz w:val="17"/>
                <w:szCs w:val="17"/>
              </w:rPr>
              <w:t xml:space="preserve">1.9 Integration into the system</w:t>
            </w:r>
          </w:p>
        </w:tc>
        <w:tc>
          <w:tcPr>
            <w:tcW w:type="dxa" w:w="5338"/>
            <w:tcMar>
              <w:top w:type="dxa" w:w="60"/>
              <w:left w:type="dxa" w:w="100"/>
              <w:bottom w:type="dxa" w:w="60"/>
              <w:right w:type="dxa" w:w="100"/>
            </w:tcMar>
            <w:vAlign w:val="top"/>
          </w:tcPr>
          <w:p>
            <w:r>
              <w:rPr>
                <w:sz w:val="17"/>
                <w:szCs w:val="17"/>
              </w:rPr>
              <w:t xml:space="preserve">[O3], [O5], [C4], [C5], [C6], [P4], [P5], [BK2], [M4], [M5]</w:t>
            </w:r>
          </w:p>
        </w:tc>
      </w:tr>
    </w:tbl>
    <w:p>
      <w:pPr>
        <w:spacing w:after="160"/>
      </w:pPr>
    </w:p>
    <w:p>
      <w:pPr>
        <w:pStyle w:val="Heading3"/>
      </w:pPr>
      <w:r>
        <w:rPr>
          <w:color w:val="1F3864"/>
        </w:rPr>
        <w:t xml:space="preserve">9.2 The sea boundary rises, moves and arrives in compound events</w:t>
      </w:r>
    </w:p>
    <w:p>
      <w:pPr>
        <w:spacing w:after="120"/>
        <w:jc w:val="both"/>
      </w:pPr>
      <w:r>
        <w:t xml:space="preserve">The sea boundary of 2045 will not be the present one with a higher mean. Coastal groundwater rises with the sea and reaches the surface in places [BK1]; river mouths move as deltas avulse more often [C1, C7]; and storms arrive in sequences [P1] and together with extreme rain [P3, M1], which matters for the land-surface salt load after inundation more than for the toe. The tidal response method [O1] separates the deterministic tide from the residual, which is the part a stochastic model must describe.</w:t>
      </w:r>
    </w:p>
    <w:p>
      <w:pPr>
        <w:pStyle w:val="Heading3"/>
      </w:pPr>
      <w:r>
        <w:rPr>
          <w:color w:val="1F3864"/>
        </w:rPr>
        <w:t xml:space="preserve">9.3 The atmosphere: a drying hotspot, seen through downscaling and emulators</w:t>
      </w:r>
    </w:p>
    <w:p>
      <w:pPr>
        <w:spacing w:after="120"/>
        <w:jc w:val="both"/>
      </w:pPr>
      <w:r>
        <w:t xml:space="preserve">For the Adriatic the atmospheric signal is a drier and warmer Mediterranean [M2]. Generative downscaling [C2], emulators that turn scenarios into temperature paths with their uncertainty [O2] and hybrid climate–AI forecasts [O5] make the forcing of the aquifer an ensemble rather than a single series; attribution of extremes [P6] and the heterogeneity of the land surface [P5] say how much of it can be trusted locally. KUFIRI-GO shows that the scenario for rain and its trend dominates the 20-year forecast of the toe, so these papers are where the next effort should go.</w:t>
      </w:r>
    </w:p>
    <w:p>
      <w:pPr>
        <w:pStyle w:val="Heading3"/>
      </w:pPr>
      <w:r>
        <w:rPr>
          <w:color w:val="1F3864"/>
        </w:rPr>
        <w:t xml:space="preserve">9.4 Soil moisture: the filter and the signal</w:t>
      </w:r>
    </w:p>
    <w:p>
      <w:pPr>
        <w:spacing w:after="120"/>
        <w:jc w:val="both"/>
      </w:pPr>
      <w:r>
        <w:t xml:space="preserve">Soil moisture turns rain into recharge with a memory of weeks to months; warming raises evaporation and lowers drainage [M3]; the feedback with the atmosphere damps the decline of dryland water [BK2]; land models resolve the vegetation [C6]; learned models build soil-moisture stores without being told [O3]; and fibre-optic seismology now senses vadose-zone moisture continuously [C3]. KUFIRI-GO adds a second role: the soil-moisture index is the signal that a drought rule for pumping needs, and a coarse one is enough.</w:t>
      </w:r>
    </w:p>
    <w:p>
      <w:pPr>
        <w:pStyle w:val="Heading3"/>
      </w:pPr>
      <w:r>
        <w:rPr>
          <w:color w:val="1F3864"/>
        </w:rPr>
        <w:t xml:space="preserve">9.5 Pumping: from forcing to decision</w:t>
      </w:r>
    </w:p>
    <w:p>
      <w:pPr>
        <w:spacing w:after="120"/>
        <w:jc w:val="both"/>
      </w:pPr>
      <w:r>
        <w:t xml:space="preserve">Pumping responds to price [BK3], is limited by what InSAR shows the aquifer system can supply [C4], switches between regimes that Markov models represent [P2], and can be redesigned as an intervention that moves the system to a desired state [M6]. This is the one boundary that management controls, and the budget of section 10 shows how much of the forecast uncertainty it can remove.</w:t>
      </w:r>
    </w:p>
    <w:p>
      <w:pPr>
        <w:pStyle w:val="Heading3"/>
      </w:pPr>
      <w:r>
        <w:rPr>
          <w:color w:val="1F3864"/>
        </w:rPr>
        <w:t xml:space="preserve">9.6 The initial state: estimate the storage, not the heads</w:t>
      </w:r>
    </w:p>
    <w:p>
      <w:pPr>
        <w:spacing w:after="120"/>
        <w:jc w:val="both"/>
      </w:pPr>
      <w:r>
        <w:t xml:space="preserve">Smoothers that handle non-Gaussian fields [M5], multi-model filters [C5] and documented spin-up procedures [P4] estimate the present state; the exchanger and microstructure of the clays [P7] are part of it. Read with review 44, the rule is to spend the effort on what is stored (salinity and pressure in the clays, the exchanger, the position of the toe) and not on the transmissive heads, which the sea boundary resets within months.</w:t>
      </w:r>
    </w:p>
    <w:p>
      <w:pPr>
        <w:pStyle w:val="Heading3"/>
      </w:pPr>
      <w:r>
        <w:rPr>
          <w:color w:val="1F3864"/>
        </w:rPr>
        <w:t xml:space="preserve">9.7 Causality and attribution</w:t>
      </w:r>
    </w:p>
    <w:p>
      <w:pPr>
        <w:spacing w:after="120"/>
        <w:jc w:val="both"/>
      </w:pPr>
      <w:r>
        <w:t xml:space="preserve">Detection and attribution of precipitation change [BK4], the role of natural variability in extremes [BK5], the attribution of non-stationary extremes [O4] and rapid event attribution [P6] give the methods to say why the aquifer is salinising; causal interventions [M6] and demand response [BK3] give the levers. The boundaries are causally linked, and KUFIRI-GO shows that the links matter quantitatively: drought acts on the toe twice under current pumping practice.</w:t>
      </w:r>
    </w:p>
    <w:p>
      <w:pPr>
        <w:pStyle w:val="Heading3"/>
      </w:pPr>
      <w:r>
        <w:rPr>
          <w:color w:val="1F3864"/>
        </w:rPr>
        <w:t xml:space="preserve">9.8 What the set does not contain</w:t>
      </w:r>
    </w:p>
    <w:p>
      <w:pPr>
        <w:spacing w:after="120"/>
        <w:jc w:val="both"/>
      </w:pPr>
      <w:r>
        <w:t xml:space="preserve">No paper of the set treats all the boundaries of a coastal aquifer together, separates what monitoring can learn from what only control can offset, or treats pumping as a controllable boundary inside a forecast budget. KUFIRI-GO does that on a test bed.</w:t>
      </w:r>
    </w:p>
    <w:p>
      <w:pPr>
        <w:pStyle w:val="Heading3"/>
      </w:pPr>
      <w:r>
        <w:rPr>
          <w:color w:val="1F3864"/>
        </w:rPr>
        <w:t xml:space="preserve">9.9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Perri, Molini, Hedin &amp; Porporato (2022)</w:t>
            </w:r>
          </w:p>
        </w:tc>
        <w:tc>
          <w:tcPr>
            <w:tcW w:type="dxa" w:w="4900"/>
            <w:tcMar>
              <w:top w:type="dxa" w:w="60"/>
              <w:left w:type="dxa" w:w="100"/>
              <w:bottom w:type="dxa" w:w="60"/>
              <w:right w:type="dxa" w:w="100"/>
            </w:tcMar>
            <w:vAlign w:val="top"/>
          </w:tcPr>
          <w:p>
            <w:r>
              <w:rPr>
                <w:sz w:val="16"/>
                <w:szCs w:val="16"/>
              </w:rPr>
              <w:t xml:space="preserve">Contrasting effects of aridity and seasonality on global salinization. </w:t>
            </w:r>
            <w:r>
              <w:rPr>
                <w:i/>
                <w:iCs/>
                <w:sz w:val="16"/>
                <w:szCs w:val="16"/>
              </w:rPr>
              <w:t xml:space="preserve">Nat. Geosci.</w:t>
            </w:r>
            <w:r>
              <w:rPr>
                <w:sz w:val="16"/>
                <w:szCs w:val="16"/>
              </w:rPr>
              <w:t xml:space="preserve"> 15, 375–381. </w:t>
            </w:r>
            <w:hyperlink w:history="1" r:id="rId5eicavvo3zoxpqtrgkfzz">
              <w:r>
                <w:rPr>
                  <w:color w:val="1D4ED8"/>
                  <w:sz w:val="16"/>
                  <w:szCs w:val="16"/>
                  <w:u w:val="single"/>
                </w:rPr>
                <w:t xml:space="preserve">https://doi.org/10.1038/s41561-022-00931-4</w:t>
              </w:r>
            </w:hyperlink>
          </w:p>
        </w:tc>
        <w:tc>
          <w:tcPr>
            <w:tcW w:type="dxa" w:w="2538"/>
            <w:tcMar>
              <w:top w:type="dxa" w:w="60"/>
              <w:left w:type="dxa" w:w="100"/>
              <w:bottom w:type="dxa" w:w="60"/>
              <w:right w:type="dxa" w:w="100"/>
            </w:tcMar>
            <w:vAlign w:val="top"/>
          </w:tcPr>
          <w:p>
            <w:r>
              <w:rPr>
                <w:sz w:val="16"/>
                <w:szCs w:val="16"/>
              </w:rPr>
              <w:t xml:space="preserve">Princeton; soil salinisation as a function of aridity and rain seasonality (section 1.3). Already cited in the author's Drive documents, hence not a card.</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Bischoff &amp; Deck (2024)</w:t>
            </w:r>
          </w:p>
        </w:tc>
        <w:tc>
          <w:tcPr>
            <w:tcW w:type="dxa" w:w="4900"/>
            <w:shd w:fill="F7F9FC" w:color="auto" w:val="clear"/>
            <w:tcMar>
              <w:top w:type="dxa" w:w="60"/>
              <w:left w:type="dxa" w:w="100"/>
              <w:bottom w:type="dxa" w:w="60"/>
              <w:right w:type="dxa" w:w="100"/>
            </w:tcMar>
            <w:vAlign w:val="top"/>
          </w:tcPr>
          <w:p>
            <w:r>
              <w:rPr>
                <w:sz w:val="16"/>
                <w:szCs w:val="16"/>
              </w:rPr>
              <w:t xml:space="preserve">Unpaired downscaling of fluid flows with diffusion bridges. </w:t>
            </w:r>
            <w:r>
              <w:rPr>
                <w:i/>
                <w:iCs/>
                <w:sz w:val="16"/>
                <w:szCs w:val="16"/>
              </w:rPr>
              <w:t xml:space="preserve">Artificial Intelligence for the Earth Systems</w:t>
            </w:r>
            <w:r>
              <w:rPr>
                <w:sz w:val="16"/>
                <w:szCs w:val="16"/>
              </w:rPr>
              <w:t xml:space="preserve"> (volume, pages and DOI not verified; PDF on clima.caltech.edu).</w:t>
            </w:r>
          </w:p>
        </w:tc>
        <w:tc>
          <w:tcPr>
            <w:tcW w:type="dxa" w:w="2538"/>
            <w:shd w:fill="F7F9FC" w:color="auto" w:val="clear"/>
            <w:tcMar>
              <w:top w:type="dxa" w:w="60"/>
              <w:left w:type="dxa" w:w="100"/>
              <w:bottom w:type="dxa" w:w="60"/>
              <w:right w:type="dxa" w:w="100"/>
            </w:tcMar>
            <w:vAlign w:val="top"/>
          </w:tcPr>
          <w:p>
            <w:r>
              <w:rPr>
                <w:sz w:val="16"/>
                <w:szCs w:val="16"/>
              </w:rPr>
              <w:t xml:space="preserve">Caltech; generative downscaling without paired data (sections 1.2, 1.7).</w:t>
            </w:r>
          </w:p>
        </w:tc>
      </w:tr>
      <w:tr>
        <w:trPr>
          <w:cantSplit/>
        </w:trPr>
        <w:tc>
          <w:tcPr>
            <w:tcW w:type="dxa" w:w="2200"/>
            <w:tcMar>
              <w:top w:type="dxa" w:w="60"/>
              <w:left w:type="dxa" w:w="100"/>
              <w:bottom w:type="dxa" w:w="60"/>
              <w:right w:type="dxa" w:w="100"/>
            </w:tcMar>
            <w:vAlign w:val="top"/>
          </w:tcPr>
          <w:p>
            <w:r>
              <w:rPr>
                <w:sz w:val="16"/>
                <w:szCs w:val="16"/>
              </w:rPr>
              <w:t xml:space="preserve">Dadap, Cobb, Harvey et al. (2021)</w:t>
            </w:r>
          </w:p>
        </w:tc>
        <w:tc>
          <w:tcPr>
            <w:tcW w:type="dxa" w:w="4900"/>
            <w:tcMar>
              <w:top w:type="dxa" w:w="60"/>
              <w:left w:type="dxa" w:w="100"/>
              <w:bottom w:type="dxa" w:w="60"/>
              <w:right w:type="dxa" w:w="100"/>
            </w:tcMar>
            <w:vAlign w:val="top"/>
          </w:tcPr>
          <w:p>
            <w:r>
              <w:rPr>
                <w:sz w:val="16"/>
                <w:szCs w:val="16"/>
              </w:rPr>
              <w:t xml:space="preserve">Drainage canals in Southeast Asian peatlands increase carbon emissions. </w:t>
            </w:r>
            <w:r>
              <w:rPr>
                <w:i/>
                <w:iCs/>
                <w:sz w:val="16"/>
                <w:szCs w:val="16"/>
              </w:rPr>
              <w:t xml:space="preserve">AGU Advances</w:t>
            </w:r>
            <w:r>
              <w:rPr>
                <w:sz w:val="16"/>
                <w:szCs w:val="16"/>
              </w:rPr>
              <w:t xml:space="preserve"> 2(1), e2020AV000321 (full author list not verified; </w:t>
            </w:r>
            <w:hyperlink w:history="1" r:id="rIdgef4shdy0yxktyzyanke1">
              <w:r>
                <w:rPr>
                  <w:color w:val="1D4ED8"/>
                  <w:sz w:val="16"/>
                  <w:szCs w:val="16"/>
                  <w:u w:val="single"/>
                </w:rPr>
                <w:t xml:space="preserve">https://hdl.handle.net/1721.1/132970</w:t>
              </w:r>
            </w:hyperlink>
            <w:r>
              <w:rPr>
                <w:sz w:val="16"/>
                <w:szCs w:val="16"/>
              </w:rPr>
              <w:t xml:space="preserve">).</w:t>
            </w:r>
          </w:p>
        </w:tc>
        <w:tc>
          <w:tcPr>
            <w:tcW w:type="dxa" w:w="2538"/>
            <w:tcMar>
              <w:top w:type="dxa" w:w="60"/>
              <w:left w:type="dxa" w:w="100"/>
              <w:bottom w:type="dxa" w:w="60"/>
              <w:right w:type="dxa" w:w="100"/>
            </w:tcMar>
            <w:vAlign w:val="top"/>
          </w:tcPr>
          <w:p>
            <w:r>
              <w:rPr>
                <w:sz w:val="16"/>
                <w:szCs w:val="16"/>
              </w:rPr>
              <w:t xml:space="preserve">MIT; drainage canals as boundaries that lower the water table (section 1.4).</w:t>
            </w:r>
          </w:p>
        </w:tc>
      </w:tr>
    </w:tbl>
    <w:p>
      <w:pPr>
        <w:pStyle w:val="Heading1"/>
        <w:pageBreakBefore/>
      </w:pPr>
      <w:r>
        <w:rPr>
          <w:color w:val="92400E"/>
        </w:rPr>
        <w:t xml:space="preserve">10. The proposed innovation</w:t>
      </w:r>
    </w:p>
    <w:p>
      <w:pPr>
        <w:pStyle w:val="Heading3"/>
      </w:pPr>
      <w:r>
        <w:rPr>
          <w:color w:val="1F3864"/>
        </w:rPr>
        <w:t xml:space="preserve">10.1 The idea</w:t>
      </w:r>
    </w:p>
    <w:p>
      <w:pPr>
        <w:spacing w:after="120"/>
        <w:jc w:val="both"/>
      </w:pPr>
      <w:r>
        <w:t xml:space="preserve">Section 1 lists more boundary processes than any monitoring budget can follow: tides, surges, sea-level rise, rain, evaporation, soil moisture, rivers, drains, pumping and the initial state. KUFIRI-GO (</w:t>
      </w:r>
      <w:r>
        <w:rPr>
          <w:i/>
          <w:iCs/>
        </w:rPr>
        <w:t xml:space="preserve">kufiri</w:t>
      </w:r>
      <w:r>
        <w:t xml:space="preserve">, the boundary) asks which of them a given forecast actually depends on, at which horizon, and which part of that dependence can be </w:t>
      </w:r>
      <w:r>
        <w:rPr>
          <w:b/>
          <w:bCs/>
        </w:rPr>
        <w:t xml:space="preserve">learned</w:t>
      </w:r>
      <w:r>
        <w:t xml:space="preserve"> (by monitoring or by better scenarios), which must be </w:t>
      </w:r>
      <w:r>
        <w:rPr>
          <w:b/>
          <w:bCs/>
        </w:rPr>
        <w:t xml:space="preserve">lived with</w:t>
      </w:r>
      <w:r>
        <w:t xml:space="preserve"> (future weather) and which can be </w:t>
      </w:r>
      <w:r>
        <w:rPr>
          <w:b/>
          <w:bCs/>
        </w:rPr>
        <w:t xml:space="preserve">controlled</w:t>
      </w:r>
      <w:r>
        <w:t xml:space="preserve"> (pumping). Because boundary processes are causally linked (section 1.8), the answer has to follow the causal graph: drought acts on the toe through recharge, through the river and, under current practice, through pumping.</w:t>
      </w:r>
    </w:p>
    <w:p>
      <w:pPr>
        <w:pStyle w:val="Heading3"/>
      </w:pPr>
      <w:r>
        <w:rPr>
          <w:color w:val="1F3864"/>
        </w:rPr>
        <w:t xml:space="preserve">10.2 The exact budget and pumping as an intervention</w:t>
      </w:r>
    </w:p>
    <w:p>
      <w:pPr>
        <w:spacing w:after="120"/>
        <w:jc w:val="both"/>
      </w:pPr>
      <w:r>
        <w:t xml:space="preserve">Write the aquifer, the forcing processes and the toe as one linear system </w:t>
      </w:r>
      <m:oMath>
        <m:r>
          <m:t>d</m:t>
        </m:r>
        <m:r>
          <m:rPr>
            <m:sty m:val="b"/>
          </m:rPr>
          <m:t>z</m:t>
        </m:r>
        <m:r>
          <m:rPr>
            <m:sty m:val="p"/>
          </m:rPr>
          <m:t>=</m:t>
        </m:r>
        <m:r>
          <m:rPr>
            <m:scr m:val="script"/>
            <m:sty m:val="p"/>
          </m:rPr>
          <m:t>A</m:t>
        </m:r>
        <m:r>
          <m:rPr>
            <m:sty m:val="b"/>
          </m:rPr>
          <m:t>z</m:t>
        </m:r>
        <m:r>
          <m:t> </m:t>
        </m:r>
        <m:r>
          <m:t>d</m:t>
        </m:r>
        <m:r>
          <m:t>t</m:t>
        </m:r>
        <m:r>
          <m:rPr>
            <m:sty m:val="p"/>
          </m:rPr>
          <m:t>+</m:t>
        </m:r>
        <m:r>
          <m:rPr>
            <m:scr m:val="script"/>
            <m:sty m:val="p"/>
          </m:rPr>
          <m:t>G</m:t>
        </m:r>
        <m:r>
          <m:t> </m:t>
        </m:r>
        <m:r>
          <m:t>d</m:t>
        </m:r>
        <m:r>
          <m:rPr>
            <m:sty m:val="b"/>
          </m:rPr>
          <m:t>W</m:t>
        </m:r>
      </m:oMath>
      <w:r>
        <w:t xml:space="preserve"> (section 1.9), with independent sources </w:t>
      </w:r>
      <m:oMath>
        <m:r>
          <m:t>j</m:t>
        </m:r>
      </m:oMath>
      <w:r>
        <w:t xml:space="preserve">: white-noise drivers </w:t>
      </w:r>
      <m:oMath>
        <m:sSub>
          <m:e>
            <m:r>
              <m:rPr>
                <m:scr m:val="script"/>
                <m:sty m:val="p"/>
              </m:rPr>
              <m:t>G</m:t>
            </m:r>
          </m:e>
          <m:sub>
            <m:r>
              <m:t>j</m:t>
            </m:r>
          </m:sub>
        </m:sSub>
      </m:oMath>
      <w:r>
        <w:t xml:space="preserve"> of the Ornstein–Uhlenbeck forcings, random rates (sea-level rise, drying, warming) and initial uncertainties </w:t>
      </w:r>
      <m:oMath>
        <m:sSub>
          <m:e>
            <m:r>
              <m:t>P</m:t>
            </m:r>
          </m:e>
          <m:sub>
            <m:r>
              <m:t>0</m:t>
            </m:r>
            <m:r>
              <m:rPr>
                <m:sty m:val="p"/>
              </m:rPr>
              <m:t>,</m:t>
            </m:r>
            <m:r>
              <m:t>j</m:t>
            </m:r>
          </m:sub>
        </m:sSub>
      </m:oMath>
      <w:r>
        <w:t xml:space="preserve">.</w:t>
      </w:r>
    </w:p>
    <w:p>
      <w:pPr>
        <w:spacing w:after="120"/>
        <w:jc w:val="both"/>
      </w:pPr>
      <w:r>
        <w:rPr>
          <w:b/>
          <w:bCs/>
        </w:rPr>
        <w:t xml:space="preserve">Proposition K (exact budget by source and path).</w:t>
      </w:r>
      <w:r>
        <w:t xml:space="preserve"> (i) The variance of a linear goal </w:t>
      </w:r>
      <m:oMath>
        <m:r>
          <m:t>g</m:t>
        </m:r>
        <m:r>
          <m:rPr>
            <m:sty m:val="p"/>
          </m:rPr>
          <m:t>=</m:t>
        </m:r>
        <m:sSup>
          <m:e>
            <m:r>
              <m:rPr>
                <m:sty m:val="b"/>
              </m:rPr>
              <m:t>w</m:t>
            </m:r>
          </m:e>
          <m:sup>
            <m:r>
              <m:rPr>
                <m:sty m:val="p"/>
              </m:rPr>
              <m:t>⊤</m:t>
            </m:r>
          </m:sup>
        </m:sSup>
        <m:r>
          <m:rPr>
            <m:sty m:val="b"/>
          </m:rPr>
          <m:t>z</m:t>
        </m:r>
        <m:d>
          <m:dPr>
            <m:begChr m:val="("/>
            <m:sepChr m:val=""/>
            <m:endChr m:val=")"/>
            <m:grow/>
          </m:dPr>
          <m:e>
            <m:r>
              <m:t>H</m:t>
            </m:r>
          </m:e>
        </m:d>
      </m:oMath>
      <w:r>
        <w:t xml:space="preserve"> is the sum of independent source contributions,</w:t>
      </w:r>
    </w:p>
    <w:p>
      <w:pPr>
        <w:pStyle w:val="Equation"/>
      </w:pPr>
      <m:oMathPara>
        <m:oMathParaPr>
          <m:jc m:val="center"/>
        </m:oMathParaPr>
        <m:oMath>
          <m:r>
            <m:rPr>
              <m:nor/>
            </m:rPr>
            <m:t>Var</m:t>
          </m:r>
          <m:r>
            <m:t> </m:t>
          </m:r>
          <m:r>
            <m:t>g</m:t>
          </m:r>
          <m:d>
            <m:dPr>
              <m:begChr m:val="("/>
              <m:sepChr m:val=""/>
              <m:endChr m:val=")"/>
              <m:grow/>
            </m:dPr>
            <m:e>
              <m:r>
                <m:t>H</m:t>
              </m:r>
            </m:e>
          </m:d>
          <m:r>
            <m:rPr>
              <m:sty m:val="p"/>
            </m:rPr>
            <m:t>=</m:t>
          </m:r>
          <m:nary>
            <m:naryPr>
              <m:chr m:val="∑"/>
              <m:limLoc m:val="undOvr"/>
              <m:subHide m:val="off"/>
              <m:supHide m:val="on"/>
            </m:naryPr>
            <m:sub>
              <m:r>
                <m:t>j</m:t>
              </m:r>
            </m:sub>
            <m:sup>
              <m:r>
                <m:t>​</m:t>
              </m:r>
            </m:sup>
            <m:e>
              <m:sSup>
                <m:e>
                  <m:r>
                    <m:rPr>
                      <m:sty m:val="b"/>
                    </m:rPr>
                    <m:t>w</m:t>
                  </m:r>
                </m:e>
                <m:sup>
                  <m:r>
                    <m:rPr>
                      <m:sty m:val="p"/>
                    </m:rPr>
                    <m:t>⊤</m:t>
                  </m:r>
                </m:sup>
              </m:sSup>
            </m:e>
          </m:nary>
          <m:sSub>
            <m:e>
              <m:r>
                <m:t>P</m:t>
              </m:r>
            </m:e>
            <m:sub>
              <m:r>
                <m:t>j</m:t>
              </m:r>
            </m:sub>
          </m:sSub>
          <m:d>
            <m:dPr>
              <m:begChr m:val="("/>
              <m:sepChr m:val=""/>
              <m:endChr m:val=")"/>
              <m:grow/>
            </m:dPr>
            <m:e>
              <m:r>
                <m:t>H</m:t>
              </m:r>
            </m:e>
          </m:d>
          <m:r>
            <m:t> </m:t>
          </m:r>
          <m:r>
            <m:rPr>
              <m:sty m:val="b"/>
            </m:rPr>
            <m:t>w</m:t>
          </m:r>
          <m:r>
            <m:rPr>
              <m:sty m:val="p"/>
            </m:rPr>
            <m:t>,</m:t>
          </m:r>
          <m:r>
            <m:t>  </m:t>
          </m:r>
          <m:sSub>
            <m:e>
              <m:acc>
                <m:accPr>
                  <m:chr m:val="̇"/>
                </m:accPr>
                <m:e>
                  <m:r>
                    <m:t>P</m:t>
                  </m:r>
                </m:e>
              </m:acc>
            </m:e>
            <m:sub>
              <m:r>
                <m:t>j</m:t>
              </m:r>
            </m:sub>
          </m:sSub>
          <m:r>
            <m:rPr>
              <m:sty m:val="p"/>
            </m:rPr>
            <m:t>=</m:t>
          </m:r>
          <m:r>
            <m:rPr>
              <m:scr m:val="script"/>
              <m:sty m:val="p"/>
            </m:rPr>
            <m:t>A</m:t>
          </m:r>
          <m:sSub>
            <m:e>
              <m:r>
                <m:t>P</m:t>
              </m:r>
            </m:e>
            <m:sub>
              <m:r>
                <m:t>j</m:t>
              </m:r>
            </m:sub>
          </m:sSub>
          <m:r>
            <m:rPr>
              <m:sty m:val="p"/>
            </m:rPr>
            <m:t>+</m:t>
          </m:r>
          <m:sSub>
            <m:e>
              <m:r>
                <m:t>P</m:t>
              </m:r>
            </m:e>
            <m:sub>
              <m:r>
                <m:t>j</m:t>
              </m:r>
            </m:sub>
          </m:sSub>
          <m:sSup>
            <m:e>
              <m:r>
                <m:rPr>
                  <m:scr m:val="script"/>
                  <m:sty m:val="p"/>
                </m:rPr>
                <m:t>A</m:t>
              </m:r>
            </m:e>
            <m:sup>
              <m:r>
                <m:rPr>
                  <m:sty m:val="p"/>
                </m:rPr>
                <m:t>⊤</m:t>
              </m:r>
            </m:sup>
          </m:sSup>
          <m:r>
            <m:rPr>
              <m:sty m:val="p"/>
            </m:rPr>
            <m:t>+</m:t>
          </m:r>
          <m:sSub>
            <m:e>
              <m:r>
                <m:rPr>
                  <m:scr m:val="script"/>
                  <m:sty m:val="p"/>
                </m:rPr>
                <m:t>G</m:t>
              </m:r>
            </m:e>
            <m:sub>
              <m:r>
                <m:t>j</m:t>
              </m:r>
            </m:sub>
          </m:sSub>
          <m:sSubSup>
            <m:e>
              <m:r>
                <m:rPr>
                  <m:scr m:val="script"/>
                  <m:sty m:val="p"/>
                </m:rPr>
                <m:t>G</m:t>
              </m:r>
            </m:e>
            <m:sub>
              <m:r>
                <m:t>j</m:t>
              </m:r>
            </m:sub>
            <m:sup>
              <m:r>
                <m:rPr>
                  <m:sty m:val="p"/>
                </m:rPr>
                <m:t>⊤</m:t>
              </m:r>
            </m:sup>
          </m:sSubSup>
          <m:r>
            <m:rPr>
              <m:sty m:val="p"/>
            </m:rPr>
            <m:t>,</m:t>
          </m:r>
          <m:r>
            <m:t>  </m:t>
          </m:r>
          <m:sSub>
            <m:e>
              <m:r>
                <m:t>P</m:t>
              </m:r>
            </m:e>
            <m:sub>
              <m:r>
                <m:t>j</m:t>
              </m:r>
            </m:sub>
          </m:sSub>
          <m:d>
            <m:dPr>
              <m:begChr m:val="("/>
              <m:sepChr m:val=""/>
              <m:endChr m:val=")"/>
              <m:grow/>
            </m:dPr>
            <m:e>
              <m:r>
                <m:t>0</m:t>
              </m:r>
            </m:e>
          </m:d>
          <m:r>
            <m:rPr>
              <m:sty m:val="p"/>
            </m:rPr>
            <m:t>=</m:t>
          </m:r>
          <m:sSub>
            <m:e>
              <m:r>
                <m:t>P</m:t>
              </m:r>
            </m:e>
            <m:sub>
              <m:r>
                <m:t>0</m:t>
              </m:r>
              <m:r>
                <m:rPr>
                  <m:sty m:val="p"/>
                </m:rPr>
                <m:t>,</m:t>
              </m:r>
              <m:r>
                <m:t>j</m:t>
              </m:r>
            </m:sub>
          </m:sSub>
        </m:oMath>
      </m:oMathPara>
    </w:p>
    <w:p>
      <w:pPr>
        <w:spacing w:after="120"/>
        <w:jc w:val="both"/>
      </w:pPr>
      <w:r>
        <w:t xml:space="preserve">(ii) For a source that acts through several causal paths with responses </w:t>
      </w:r>
      <m:oMath>
        <m:sSub>
          <m:e>
            <m:r>
              <m:t>g</m:t>
            </m:r>
          </m:e>
          <m:sub>
            <m:r>
              <m:t>1</m:t>
            </m:r>
          </m:sub>
        </m:sSub>
        <m:r>
          <m:rPr>
            <m:sty m:val="p"/>
          </m:rPr>
          <m:t>,</m:t>
        </m:r>
        <m:r>
          <m:rPr>
            <m:sty m:val="p"/>
          </m:rPr>
          <m:t>…</m:t>
        </m:r>
        <m:r>
          <m:rPr>
            <m:sty m:val="p"/>
          </m:rPr>
          <m:t>,</m:t>
        </m:r>
        <m:sSub>
          <m:e>
            <m:r>
              <m:t>g</m:t>
            </m:r>
          </m:e>
          <m:sub>
            <m:r>
              <m:t>m</m:t>
            </m:r>
          </m:sub>
        </m:sSub>
      </m:oMath>
      <w:r>
        <w:t xml:space="preserve">, its contribution is </w:t>
      </w:r>
      <m:oMath>
        <m:r>
          <m:rPr>
            <m:nor/>
          </m:rPr>
          <m:t>Var</m:t>
        </m:r>
        <m:nary>
          <m:naryPr>
            <m:chr m:val="∑"/>
            <m:limLoc m:val="undOvr"/>
            <m:subHide m:val="off"/>
            <m:supHide m:val="on"/>
          </m:naryPr>
          <m:sub>
            <m:r>
              <m:t>p</m:t>
            </m:r>
          </m:sub>
          <m:sup>
            <m:r>
              <m:t>​</m:t>
            </m:r>
          </m:sup>
          <m:e>
            <m:sSub>
              <m:e>
                <m:r>
                  <m:t>g</m:t>
                </m:r>
              </m:e>
              <m:sub>
                <m:r>
                  <m:t>p</m:t>
                </m:r>
              </m:sub>
            </m:sSub>
          </m:e>
        </m:nary>
        <m:r>
          <m:rPr>
            <m:sty m:val="p"/>
          </m:rPr>
          <m:t>=</m:t>
        </m:r>
        <m:nary>
          <m:naryPr>
            <m:chr m:val="∑"/>
            <m:limLoc m:val="undOvr"/>
            <m:subHide m:val="off"/>
            <m:supHide m:val="on"/>
          </m:naryPr>
          <m:sub>
            <m:r>
              <m:t>p</m:t>
            </m:r>
          </m:sub>
          <m:sup>
            <m:r>
              <m:t>​</m:t>
            </m:r>
          </m:sup>
          <m:e>
            <m:r>
              <m:rPr>
                <m:nor/>
              </m:rPr>
              <m:t>Var</m:t>
            </m:r>
          </m:e>
        </m:nary>
        <m:r>
          <m:t> </m:t>
        </m:r>
        <m:sSub>
          <m:e>
            <m:r>
              <m:t>g</m:t>
            </m:r>
          </m:e>
          <m:sub>
            <m:r>
              <m:t>p</m:t>
            </m:r>
          </m:sub>
        </m:sSub>
        <m:r>
          <m:rPr>
            <m:sty m:val="p"/>
          </m:rPr>
          <m:t>+</m:t>
        </m:r>
        <m:r>
          <m:t>2</m:t>
        </m:r>
        <m:nary>
          <m:naryPr>
            <m:chr m:val="∑"/>
            <m:limLoc m:val="undOvr"/>
            <m:subHide m:val="off"/>
            <m:supHide m:val="on"/>
          </m:naryPr>
          <m:sub>
            <m:r>
              <m:t>p</m:t>
            </m:r>
            <m:r>
              <m:rPr>
                <m:sty m:val="p"/>
              </m:rPr>
              <m:t>&lt;</m:t>
            </m:r>
            <m:r>
              <m:t>q</m:t>
            </m:r>
          </m:sub>
          <m:sup>
            <m:r>
              <m:t>​</m:t>
            </m:r>
          </m:sup>
          <m:e>
            <m:r>
              <m:rPr>
                <m:nor/>
              </m:rPr>
              <m:t>Cov</m:t>
            </m:r>
          </m:e>
        </m:nary>
        <m:d>
          <m:dPr>
            <m:begChr m:val="("/>
            <m:sepChr m:val=""/>
            <m:endChr m:val=")"/>
            <m:grow/>
          </m:dPr>
          <m:e>
            <m:sSub>
              <m:e>
                <m:r>
                  <m:t>g</m:t>
                </m:r>
              </m:e>
              <m:sub>
                <m:r>
                  <m:t>p</m:t>
                </m:r>
              </m:sub>
            </m:sSub>
            <m:r>
              <m:rPr>
                <m:sty m:val="p"/>
              </m:rPr>
              <m:t>,</m:t>
            </m:r>
            <m:sSub>
              <m:e>
                <m:r>
                  <m:t>g</m:t>
                </m:r>
              </m:e>
              <m:sub>
                <m:r>
                  <m:t>q</m:t>
                </m:r>
              </m:sub>
            </m:sSub>
          </m:e>
        </m:d>
      </m:oMath>
      <w:r>
        <w:t xml:space="preserve">: paths of the same sign reinforce, and the cross terms are not attributable to either path. (iii) If pumping responds linearly to a drought index, </w:t>
      </w:r>
      <m:oMath>
        <m:r>
          <m:t>Q</m:t>
        </m:r>
        <m:r>
          <m:rPr>
            <m:sty m:val="p"/>
          </m:rPr>
          <m:t>=</m:t>
        </m:r>
        <m:sSub>
          <m:e>
            <m:r>
              <m:t>Q</m:t>
            </m:r>
          </m:e>
          <m:sub>
            <m:r>
              <m:t>ε</m:t>
            </m:r>
          </m:sub>
        </m:sSub>
        <m:r>
          <m:rPr>
            <m:sty m:val="p"/>
          </m:rPr>
          <m:t>+</m:t>
        </m:r>
        <m:r>
          <m:t>k</m:t>
        </m:r>
        <m:r>
          <m:t> </m:t>
        </m:r>
        <m:d>
          <m:dPr>
            <m:begChr m:val="("/>
            <m:sepChr m:val=""/>
            <m:endChr m:val=")"/>
            <m:grow/>
          </m:dPr>
          <m:e>
            <m:r>
              <m:rPr>
                <m:sty m:val="p"/>
              </m:rPr>
              <m:t>−</m:t>
            </m:r>
            <m:r>
              <m:t>m</m:t>
            </m:r>
          </m:e>
        </m:d>
      </m:oMath>
      <w:r>
        <w:t xml:space="preserve">, the goal variance is a quadratic function of </w:t>
      </w:r>
      <m:oMath>
        <m:r>
          <m:t>k</m:t>
        </m:r>
      </m:oMath>
      <w:r>
        <w:t xml:space="preserve"> and the variance-minimising response is</w:t>
      </w:r>
    </w:p>
    <w:p>
      <w:pPr>
        <w:pStyle w:val="Equation"/>
      </w:pPr>
      <m:oMathPara>
        <m:oMathParaPr>
          <m:jc m:val="center"/>
        </m:oMathParaPr>
        <m:oMath>
          <m:sSup>
            <m:e>
              <m:r>
                <m:t>k</m:t>
              </m:r>
            </m:e>
            <m:sup>
              <m:r>
                <m:rPr>
                  <m:sty m:val="p"/>
                </m:rPr>
                <m:t>⋆</m:t>
              </m:r>
            </m:sup>
          </m:sSup>
          <m:r>
            <m:rPr>
              <m:sty m:val="p"/>
            </m:rPr>
            <m:t>=</m:t>
          </m:r>
          <m:r>
            <m:rPr>
              <m:sty m:val="p"/>
            </m:rPr>
            <m:t>−</m:t>
          </m:r>
          <m:f>
            <m:fPr>
              <m:type m:val="bar"/>
            </m:fPr>
            <m:num>
              <m:r>
                <m:rPr>
                  <m:nor/>
                </m:rPr>
                <m:t>Cov</m:t>
              </m:r>
              <m:d>
                <m:dPr>
                  <m:begChr m:val="("/>
                  <m:sepChr m:val=""/>
                  <m:endChr m:val=")"/>
                  <m:grow/>
                </m:dPr>
                <m:e>
                  <m:sSub>
                    <m:e>
                      <m:r>
                        <m:t>g</m:t>
                      </m:r>
                    </m:e>
                    <m:sub>
                      <m:r>
                        <m:rPr>
                          <m:nor/>
                        </m:rPr>
                        <m:t>other</m:t>
                      </m:r>
                    </m:sub>
                  </m:sSub>
                  <m:r>
                    <m:rPr>
                      <m:sty m:val="p"/>
                    </m:rPr>
                    <m:t>,</m:t>
                  </m:r>
                  <m:r>
                    <m:t> </m:t>
                  </m:r>
                  <m:sSub>
                    <m:e>
                      <m:r>
                        <m:t>g</m:t>
                      </m:r>
                    </m:e>
                    <m:sub>
                      <m:r>
                        <m:t>Q</m:t>
                      </m:r>
                    </m:sub>
                  </m:sSub>
                </m:e>
              </m:d>
            </m:num>
            <m:den>
              <m:r>
                <m:rPr>
                  <m:nor/>
                </m:rPr>
                <m:t>Var</m:t>
              </m:r>
              <m:r>
                <m:t> </m:t>
              </m:r>
              <m:sSub>
                <m:e>
                  <m:r>
                    <m:t>g</m:t>
                  </m:r>
                </m:e>
                <m:sub>
                  <m:r>
                    <m:t>Q</m:t>
                  </m:r>
                </m:sub>
              </m:sSub>
            </m:den>
          </m:f>
          <m:r>
            <m:rPr>
              <m:sty m:val="p"/>
            </m:rPr>
            <m:t>,</m:t>
          </m:r>
          <m:r>
            <m:t>  </m:t>
          </m:r>
          <m:r>
            <m:rPr>
              <m:nor/>
            </m:rPr>
            <m:t>Var</m:t>
          </m:r>
          <m:r>
            <m:t> </m:t>
          </m:r>
          <m:r>
            <m:t>g</m:t>
          </m:r>
          <m:d>
            <m:dPr>
              <m:begChr m:val="("/>
              <m:sepChr m:val=""/>
              <m:endChr m:val=")"/>
              <m:grow/>
            </m:dPr>
            <m:e>
              <m:r>
                <m:t>H</m:t>
              </m:r>
              <m:r>
                <m:rPr>
                  <m:sty m:val="p"/>
                </m:rPr>
                <m:t>;</m:t>
              </m:r>
              <m:sSup>
                <m:e>
                  <m:r>
                    <m:t>k</m:t>
                  </m:r>
                </m:e>
                <m:sup>
                  <m:r>
                    <m:rPr>
                      <m:sty m:val="p"/>
                    </m:rPr>
                    <m:t>⋆</m:t>
                  </m:r>
                </m:sup>
              </m:sSup>
            </m:e>
          </m:d>
          <m:r>
            <m:rPr>
              <m:sty m:val="p"/>
            </m:rPr>
            <m:t>=</m:t>
          </m:r>
          <m:r>
            <m:rPr>
              <m:nor/>
            </m:rPr>
            <m:t>Var</m:t>
          </m:r>
          <m:r>
            <m:t> </m:t>
          </m:r>
          <m:r>
            <m:t>g</m:t>
          </m:r>
          <m:d>
            <m:dPr>
              <m:begChr m:val="("/>
              <m:sepChr m:val=""/>
              <m:endChr m:val=")"/>
              <m:grow/>
            </m:dPr>
            <m:e>
              <m:r>
                <m:t>H</m:t>
              </m:r>
              <m:r>
                <m:rPr>
                  <m:sty m:val="p"/>
                </m:rPr>
                <m:t>;</m:t>
              </m:r>
              <m:r>
                <m:t>0</m:t>
              </m:r>
            </m:e>
          </m:d>
          <m:r>
            <m:rPr>
              <m:sty m:val="p"/>
            </m:rPr>
            <m:t>−</m:t>
          </m:r>
          <m:f>
            <m:fPr>
              <m:type m:val="bar"/>
            </m:fPr>
            <m:num>
              <m:r>
                <m:rPr>
                  <m:nor/>
                </m:rPr>
                <m:t>Cov</m:t>
              </m:r>
              <m:sSup>
                <m:e>
                  <m:d>
                    <m:dPr>
                      <m:begChr m:val="("/>
                      <m:sepChr m:val=""/>
                      <m:endChr m:val=")"/>
                      <m:grow/>
                    </m:dPr>
                    <m:e>
                      <m:sSub>
                        <m:e>
                          <m:r>
                            <m:t>g</m:t>
                          </m:r>
                        </m:e>
                        <m:sub>
                          <m:r>
                            <m:rPr>
                              <m:nor/>
                            </m:rPr>
                            <m:t>other</m:t>
                          </m:r>
                        </m:sub>
                      </m:sSub>
                      <m:r>
                        <m:rPr>
                          <m:sty m:val="p"/>
                        </m:rPr>
                        <m:t>,</m:t>
                      </m:r>
                      <m:sSub>
                        <m:e>
                          <m:r>
                            <m:t>g</m:t>
                          </m:r>
                        </m:e>
                        <m:sub>
                          <m:r>
                            <m:t>Q</m:t>
                          </m:r>
                        </m:sub>
                      </m:sSub>
                    </m:e>
                  </m:d>
                </m:e>
                <m:sup>
                  <m:r>
                    <m:t>2</m:t>
                  </m:r>
                </m:sup>
              </m:sSup>
            </m:num>
            <m:den>
              <m:r>
                <m:rPr>
                  <m:nor/>
                </m:rPr>
                <m:t>Var</m:t>
              </m:r>
              <m:r>
                <m:t> </m:t>
              </m:r>
              <m:sSub>
                <m:e>
                  <m:r>
                    <m:t>g</m:t>
                  </m:r>
                </m:e>
                <m:sub>
                  <m:r>
                    <m:t>Q</m:t>
                  </m:r>
                </m:sub>
              </m:sSub>
            </m:den>
          </m:f>
        </m:oMath>
      </m:oMathPara>
    </w:p>
    <w:p>
      <w:pPr>
        <w:spacing w:after="120"/>
        <w:jc w:val="both"/>
      </w:pPr>
      <w:r>
        <w:t xml:space="preserve">where </w:t>
      </w:r>
      <m:oMath>
        <m:sSub>
          <m:e>
            <m:r>
              <m:t>g</m:t>
            </m:r>
          </m:e>
          <m:sub>
            <m:r>
              <m:t>Q</m:t>
            </m:r>
          </m:sub>
        </m:sSub>
      </m:oMath>
      <w:r>
        <w:t xml:space="preserve"> is the goal response to a unit pumping response </w:t>
      </w:r>
      <m:oMath>
        <m:d>
          <m:dPr>
            <m:begChr m:val="("/>
            <m:sepChr m:val=""/>
            <m:endChr m:val=")"/>
            <m:grow/>
          </m:dPr>
          <m:e>
            <m:r>
              <m:rPr>
                <m:sty m:val="p"/>
              </m:rPr>
              <m:t>−</m:t>
            </m:r>
            <m:r>
              <m:t>m</m:t>
            </m:r>
          </m:e>
        </m:d>
      </m:oMath>
      <w:r>
        <w:t xml:space="preserve"> and </w:t>
      </w:r>
      <m:oMath>
        <m:sSub>
          <m:e>
            <m:r>
              <m:t>g</m:t>
            </m:r>
          </m:e>
          <m:sub>
            <m:r>
              <m:rPr>
                <m:nor/>
              </m:rPr>
              <m:t>other</m:t>
            </m:r>
          </m:sub>
        </m:sSub>
      </m:oMath>
      <w:r>
        <w:t xml:space="preserve"> the response to everything else. </w:t>
      </w:r>
      <w:r>
        <w:rPr>
          <w:i/>
          <w:iCs/>
        </w:rPr>
        <w:t xml:space="preserve">Proof.</w:t>
      </w:r>
      <w:r>
        <w:t xml:space="preserve"> (i) The covariance equation is linear in </w:t>
      </w:r>
      <m:oMath>
        <m:d>
          <m:dPr>
            <m:begChr m:val="("/>
            <m:sepChr m:val=""/>
            <m:endChr m:val=")"/>
            <m:grow/>
          </m:dPr>
          <m:e>
            <m:r>
              <m:rPr>
                <m:scr m:val="script"/>
                <m:sty m:val="p"/>
              </m:rPr>
              <m:t>G</m:t>
            </m:r>
            <m:sSup>
              <m:e>
                <m:r>
                  <m:rPr>
                    <m:scr m:val="script"/>
                    <m:sty m:val="p"/>
                  </m:rPr>
                  <m:t>G</m:t>
                </m:r>
              </m:e>
              <m:sup>
                <m:r>
                  <m:rPr>
                    <m:sty m:val="p"/>
                  </m:rPr>
                  <m:t>⊤</m:t>
                </m:r>
              </m:sup>
            </m:sSup>
            <m:r>
              <m:rPr>
                <m:sty m:val="p"/>
              </m:rPr>
              <m:t>,</m:t>
            </m:r>
            <m:sSub>
              <m:e>
                <m:r>
                  <m:t>P</m:t>
                </m:r>
              </m:e>
              <m:sub>
                <m:r>
                  <m:t>0</m:t>
                </m:r>
              </m:sub>
            </m:sSub>
          </m:e>
        </m:d>
      </m:oMath>
      <w:r>
        <w:t xml:space="preserve"> and these are sums over independent sources. (ii) is the variance of a sum. (iii) The pumping term enters the state linearly, so </w:t>
      </w:r>
      <m:oMath>
        <m:r>
          <m:t>g</m:t>
        </m:r>
        <m:r>
          <m:rPr>
            <m:sty m:val="p"/>
          </m:rPr>
          <m:t>=</m:t>
        </m:r>
        <m:sSub>
          <m:e>
            <m:r>
              <m:t>g</m:t>
            </m:r>
          </m:e>
          <m:sub>
            <m:r>
              <m:rPr>
                <m:nor/>
              </m:rPr>
              <m:t>other</m:t>
            </m:r>
          </m:sub>
        </m:sSub>
        <m:r>
          <m:rPr>
            <m:sty m:val="p"/>
          </m:rPr>
          <m:t>+</m:t>
        </m:r>
        <m:r>
          <m:t>k</m:t>
        </m:r>
        <m:r>
          <m:t> </m:t>
        </m:r>
        <m:sSub>
          <m:e>
            <m:r>
              <m:t>g</m:t>
            </m:r>
          </m:e>
          <m:sub>
            <m:r>
              <m:t>Q</m:t>
            </m:r>
          </m:sub>
        </m:sSub>
      </m:oMath>
      <w:r>
        <w:t xml:space="preserve"> and </w:t>
      </w:r>
      <m:oMath>
        <m:r>
          <m:rPr>
            <m:nor/>
          </m:rPr>
          <m:t>Var</m:t>
        </m:r>
        <m:r>
          <m:t> </m:t>
        </m:r>
        <m:r>
          <m:t>g</m:t>
        </m:r>
      </m:oMath>
      <w:r>
        <w:t xml:space="preserve"> is </w:t>
      </w:r>
      <m:oMath>
        <m:r>
          <m:rPr>
            <m:nor/>
          </m:rPr>
          <m:t>Var</m:t>
        </m:r>
        <m:r>
          <m:t> </m:t>
        </m:r>
        <m:sSub>
          <m:e>
            <m:r>
              <m:t>g</m:t>
            </m:r>
          </m:e>
          <m:sub>
            <m:r>
              <m:rPr>
                <m:nor/>
              </m:rPr>
              <m:t>other</m:t>
            </m:r>
          </m:sub>
        </m:sSub>
        <m:r>
          <m:rPr>
            <m:sty m:val="p"/>
          </m:rPr>
          <m:t>+</m:t>
        </m:r>
        <m:r>
          <m:t>2</m:t>
        </m:r>
        <m:r>
          <m:t>k</m:t>
        </m:r>
        <m:r>
          <m:t> </m:t>
        </m:r>
        <m:r>
          <m:rPr>
            <m:nor/>
          </m:rPr>
          <m:t>Cov</m:t>
        </m:r>
        <m:r>
          <m:rPr>
            <m:sty m:val="p"/>
          </m:rPr>
          <m:t>+</m:t>
        </m:r>
        <m:sSup>
          <m:e>
            <m:r>
              <m:t>k</m:t>
            </m:r>
          </m:e>
          <m:sup>
            <m:r>
              <m:t>2</m:t>
            </m:r>
          </m:sup>
        </m:sSup>
        <m:r>
          <m:t> </m:t>
        </m:r>
        <m:r>
          <m:rPr>
            <m:nor/>
          </m:rPr>
          <m:t>Var</m:t>
        </m:r>
        <m:r>
          <m:t> </m:t>
        </m:r>
        <m:sSub>
          <m:e>
            <m:r>
              <m:t>g</m:t>
            </m:r>
          </m:e>
          <m:sub>
            <m:r>
              <m:t>Q</m:t>
            </m:r>
          </m:sub>
        </m:sSub>
      </m:oMath>
      <w:r>
        <w:t xml:space="preserve">; minimise over </w:t>
      </w:r>
      <m:oMath>
        <m:r>
          <m:t>k</m:t>
        </m:r>
      </m:oMath>
      <w:r>
        <w:t xml:space="preserve">. </w:t>
      </w:r>
      <m:oMath>
        <m:r>
          <m:rPr>
            <m:sty m:val="p"/>
          </m:rPr>
          <m:t>▫</m:t>
        </m:r>
      </m:oMath>
      <w:r>
        <w:t xml:space="preserve"> Setting </w:t>
      </w:r>
      <m:oMath>
        <m:r>
          <m:t>k</m:t>
        </m:r>
      </m:oMath>
      <w:r>
        <w:t xml:space="preserve"> is an intervention on the boundary in the sense of section 1.8: it replaces the rule that links pumping to drought, and (iii) gives the best linear replacement for a given horizon.</w:t>
      </w:r>
    </w:p>
    <w:p>
      <w:pPr>
        <w:pStyle w:val="Heading3"/>
      </w:pPr>
      <w:r>
        <w:rPr>
          <w:color w:val="1F3864"/>
        </w:rPr>
        <w:t xml:space="preserve">10.3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Aquifer</w:t>
            </w:r>
          </w:p>
        </w:tc>
        <w:tc>
          <w:tcPr>
            <w:tcW w:type="dxa" w:w="7538"/>
            <w:tcMar>
              <w:top w:type="dxa" w:w="60"/>
              <w:left w:type="dxa" w:w="100"/>
              <w:bottom w:type="dxa" w:w="60"/>
              <w:right w:type="dxa" w:w="100"/>
            </w:tcMar>
            <w:vAlign w:val="top"/>
          </w:tcPr>
          <w:p>
            <w:r>
              <w:rPr>
                <w:sz w:val="17"/>
                <w:szCs w:val="17"/>
              </w:rPr>
              <w:t xml:space="preserve">Linearised 1-D coastal aquifer, 5 km, </w:t>
            </w:r>
            <m:oMath>
              <m:r>
                <m:t>T</m:t>
              </m:r>
              <m:r>
                <m:rPr>
                  <m:sty m:val="p"/>
                </m:rPr>
                <m:t>=</m:t>
              </m:r>
              <m:r>
                <m:t>1</m:t>
              </m:r>
              <m:r>
                <m:rPr>
                  <m:sty m:val="p"/>
                </m:rPr>
                <m:t>,</m:t>
              </m:r>
              <m:r>
                <m:t>000</m:t>
              </m:r>
            </m:oMath>
            <w:r>
              <w:rPr>
                <w:sz w:val="17"/>
                <w:szCs w:val="17"/>
              </w:rPr>
              <w:t xml:space="preserve"> m²/d, </w:t>
            </w:r>
            <m:oMath>
              <m:sSub>
                <m:e>
                  <m:r>
                    <m:t>S</m:t>
                  </m:r>
                </m:e>
                <m:sub>
                  <m:r>
                    <m:t>y</m:t>
                  </m:r>
                </m:sub>
              </m:sSub>
              <m:r>
                <m:rPr>
                  <m:sty m:val="p"/>
                </m:rPr>
                <m:t>=</m:t>
              </m:r>
              <m:r>
                <m:t>0.1</m:t>
              </m:r>
            </m:oMath>
            <w:r>
              <w:rPr>
                <w:sz w:val="17"/>
                <w:szCs w:val="17"/>
              </w:rPr>
              <w:t xml:space="preserve">, 50 cells; aquitard storage with rates 0.01, 0.1 and 1 per year (capacities 0.04, 0.03, 0.03); no flow at the inland end.</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Sea</w:t>
            </w:r>
          </w:p>
        </w:tc>
        <w:tc>
          <w:tcPr>
            <w:tcW w:type="dxa" w:w="7538"/>
            <w:shd w:fill="F7F9FC" w:color="auto" w:val="clear"/>
            <w:tcMar>
              <w:top w:type="dxa" w:w="60"/>
              <w:left w:type="dxa" w:w="100"/>
              <w:bottom w:type="dxa" w:w="60"/>
              <w:right w:type="dxa" w:w="100"/>
            </w:tcMar>
            <w:vAlign w:val="top"/>
          </w:tcPr>
          <w:p>
            <w:r>
              <w:rPr>
                <w:sz w:val="17"/>
                <w:szCs w:val="17"/>
              </w:rPr>
              <w:t xml:space="preserve">Fixed head at </w:t>
            </w:r>
            <m:oMath>
              <m:r>
                <m:t>x</m:t>
              </m:r>
              <m:r>
                <m:rPr>
                  <m:sty m:val="p"/>
                </m:rPr>
                <m:t>=</m:t>
              </m:r>
              <m:r>
                <m:t>0</m:t>
              </m:r>
            </m:oMath>
            <w:r>
              <w:rPr>
                <w:sz w:val="17"/>
                <w:szCs w:val="17"/>
              </w:rPr>
              <w:t xml:space="preserve"> equal to the sea level: interannual anomaly (Ornstein–Uhlenbeck, sd 0.06 m, 1 yr), storm surge (sd 0.25 m, 3 days) and sea-level rise </w:t>
            </w:r>
            <m:oMath>
              <m:acc>
                <m:accPr>
                  <m:chr m:val="̇"/>
                </m:accPr>
                <m:e>
                  <m:r>
                    <m:t>η</m:t>
                  </m:r>
                </m:e>
              </m:acc>
              <m:r>
                <m:t> </m:t>
              </m:r>
              <m:r>
                <m:t>t</m:t>
              </m:r>
            </m:oMath>
            <w:r>
              <w:rPr>
                <w:sz w:val="17"/>
                <w:szCs w:val="17"/>
              </w:rPr>
              <w:t xml:space="preserve"> with </w:t>
            </w:r>
            <m:oMath>
              <m:acc>
                <m:accPr>
                  <m:chr m:val="̇"/>
                </m:accPr>
                <m:e>
                  <m:r>
                    <m:t>η</m:t>
                  </m:r>
                </m:e>
              </m:acc>
              <m:r>
                <m:rPr>
                  <m:sty m:val="p"/>
                </m:rPr>
                <m:t>∼</m:t>
              </m:r>
              <m:r>
                <m:t>N</m:t>
              </m:r>
              <m:d>
                <m:dPr>
                  <m:begChr m:val="("/>
                  <m:sepChr m:val=""/>
                  <m:endChr m:val=")"/>
                  <m:grow/>
                </m:dPr>
                <m:e>
                  <m:r>
                    <m:t>4</m:t>
                  </m:r>
                  <m:r>
                    <m:rPr>
                      <m:sty m:val="p"/>
                    </m:rPr>
                    <m:t>,</m:t>
                  </m:r>
                  <m:r>
                    <m:t> </m:t>
                  </m:r>
                  <m:sSup>
                    <m:e>
                      <m:r>
                        <m:t>2</m:t>
                      </m:r>
                    </m:e>
                    <m:sup>
                      <m:r>
                        <m:t>2</m:t>
                      </m:r>
                    </m:sup>
                  </m:sSup>
                </m:e>
              </m:d>
            </m:oMath>
            <w:r>
              <w:rPr>
                <w:sz w:val="17"/>
                <w:szCs w:val="17"/>
              </w:rPr>
              <w:t xml:space="preserve"> mm/yr.</w:t>
            </w:r>
          </w:p>
        </w:tc>
      </w:tr>
      <w:tr>
        <w:trPr>
          <w:cantSplit/>
        </w:trPr>
        <w:tc>
          <w:tcPr>
            <w:tcW w:type="dxa" w:w="2100"/>
            <w:tcMar>
              <w:top w:type="dxa" w:w="60"/>
              <w:left w:type="dxa" w:w="100"/>
              <w:bottom w:type="dxa" w:w="60"/>
              <w:right w:type="dxa" w:w="100"/>
            </w:tcMar>
            <w:vAlign w:val="top"/>
          </w:tcPr>
          <w:p>
            <w:r>
              <w:rPr>
                <w:sz w:val="17"/>
                <w:szCs w:val="17"/>
              </w:rPr>
              <w:t xml:space="preserve">Atmosphere and soil</w:t>
            </w:r>
          </w:p>
        </w:tc>
        <w:tc>
          <w:tcPr>
            <w:tcW w:type="dxa" w:w="7538"/>
            <w:tcMar>
              <w:top w:type="dxa" w:w="60"/>
              <w:left w:type="dxa" w:w="100"/>
              <w:bottom w:type="dxa" w:w="60"/>
              <w:right w:type="dxa" w:w="100"/>
            </w:tcMar>
            <w:vAlign w:val="top"/>
          </w:tcPr>
          <w:p>
            <w:r>
              <w:rPr>
                <w:sz w:val="17"/>
                <w:szCs w:val="17"/>
              </w:rPr>
              <w:t xml:space="preserve">Rain anomaly (sd 0.20 m/yr, 0.5 yr) and a drying trend of uncertain rate (</w:t>
            </w:r>
            <m:oMath>
              <m:r>
                <m:t>N</m:t>
              </m:r>
              <m:d>
                <m:dPr>
                  <m:begChr m:val="("/>
                  <m:sepChr m:val=""/>
                  <m:endChr m:val=")"/>
                  <m:grow/>
                </m:dPr>
                <m:e>
                  <m:r>
                    <m:rPr>
                      <m:sty m:val="p"/>
                    </m:rPr>
                    <m:t>−</m:t>
                  </m:r>
                  <m:r>
                    <m:t>3</m:t>
                  </m:r>
                  <m:r>
                    <m:rPr>
                      <m:sty m:val="p"/>
                    </m:rPr>
                    <m:t>,</m:t>
                  </m:r>
                  <m:r>
                    <m:t> </m:t>
                  </m:r>
                  <m:sSup>
                    <m:e>
                      <m:r>
                        <m:t>3</m:t>
                      </m:r>
                    </m:e>
                    <m:sup>
                      <m:r>
                        <m:t>2</m:t>
                      </m:r>
                    </m:sup>
                  </m:sSup>
                </m:e>
              </m:d>
            </m:oMath>
            <w:r>
              <w:rPr>
                <w:sz w:val="17"/>
                <w:szCs w:val="17"/>
              </w:rPr>
              <w:t xml:space="preserve"> mm/yr per year); temperature anomaly (sd 0.6 K, 1 yr) and warming of uncertain rate (</w:t>
            </w:r>
            <m:oMath>
              <m:r>
                <m:t>N</m:t>
              </m:r>
              <m:d>
                <m:dPr>
                  <m:begChr m:val="("/>
                  <m:sepChr m:val=""/>
                  <m:endChr m:val=")"/>
                  <m:grow/>
                </m:dPr>
                <m:e>
                  <m:r>
                    <m:t>0.04</m:t>
                  </m:r>
                  <m:r>
                    <m:rPr>
                      <m:sty m:val="p"/>
                    </m:rPr>
                    <m:t>,</m:t>
                  </m:r>
                  <m:r>
                    <m:t> </m:t>
                  </m:r>
                  <m:sSup>
                    <m:e>
                      <m:r>
                        <m:t>0.015</m:t>
                      </m:r>
                    </m:e>
                    <m:sup>
                      <m:r>
                        <m:t>2</m:t>
                      </m:r>
                    </m:sup>
                  </m:sSup>
                </m:e>
              </m:d>
            </m:oMath>
            <w:r>
              <w:rPr>
                <w:sz w:val="17"/>
                <w:szCs w:val="17"/>
              </w:rPr>
              <w:t xml:space="preserve"> K/yr), raising evaporation by 0.03 m/yr per K; a soil-moisture filter with memory 0.25 yr; recharge = 0.35 × the filtered net infiltration </w:t>
            </w:r>
            <m:oMath>
              <m:r>
                <m:t>m</m:t>
              </m:r>
            </m:oMath>
            <w:r>
              <w:rPr>
                <w:sz w:val="17"/>
                <w:szCs w:val="17"/>
              </w:rPr>
              <w:t xml:space="preserve">.</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River</w:t>
            </w:r>
          </w:p>
        </w:tc>
        <w:tc>
          <w:tcPr>
            <w:tcW w:type="dxa" w:w="7538"/>
            <w:shd w:fill="F7F9FC" w:color="auto" w:val="clear"/>
            <w:tcMar>
              <w:top w:type="dxa" w:w="60"/>
              <w:left w:type="dxa" w:w="100"/>
              <w:bottom w:type="dxa" w:w="60"/>
              <w:right w:type="dxa" w:w="100"/>
            </w:tcMar>
            <w:vAlign w:val="top"/>
          </w:tcPr>
          <w:p>
            <w:r>
              <w:rPr>
                <w:sz w:val="17"/>
                <w:szCs w:val="17"/>
              </w:rPr>
              <w:t xml:space="preserve">Robin exchange at 3 km, </w:t>
            </w:r>
            <m:oMath>
              <m:sSub>
                <m:e>
                  <m:r>
                    <m:t>C</m:t>
                  </m:r>
                </m:e>
                <m:sub>
                  <m:r>
                    <m:t>r</m:t>
                  </m:r>
                </m:sub>
              </m:sSub>
              <m:r>
                <m:rPr>
                  <m:sty m:val="p"/>
                </m:rPr>
                <m:t>=</m:t>
              </m:r>
              <m:r>
                <m:t>50</m:t>
              </m:r>
            </m:oMath>
            <w:r>
              <w:rPr>
                <w:sz w:val="17"/>
                <w:szCs w:val="17"/>
              </w:rPr>
              <w:t xml:space="preserve"> m/yr; stage </w:t>
            </w:r>
            <m:oMath>
              <m:sSub>
                <m:e>
                  <m:r>
                    <m:t>h</m:t>
                  </m:r>
                </m:e>
                <m:sub>
                  <m:r>
                    <m:t>r</m:t>
                  </m:r>
                </m:sub>
              </m:sSub>
              <m:r>
                <m:rPr>
                  <m:sty m:val="p"/>
                </m:rPr>
                <m:t>=</m:t>
              </m:r>
              <m:r>
                <m:t>0.8</m:t>
              </m:r>
              <m:r>
                <m:t> </m:t>
              </m:r>
              <m:r>
                <m:t>m</m:t>
              </m:r>
              <m:r>
                <m:rPr>
                  <m:sty m:val="p"/>
                </m:rPr>
                <m:t>+</m:t>
              </m:r>
              <m:sSub>
                <m:e>
                  <m:r>
                    <m:t>ϵ</m:t>
                  </m:r>
                </m:e>
                <m:sub>
                  <m:r>
                    <m:t>r</m:t>
                  </m:r>
                </m:sub>
              </m:sSub>
            </m:oMath>
            <w:r>
              <w:rPr>
                <w:sz w:val="17"/>
                <w:szCs w:val="17"/>
              </w:rPr>
              <w:t xml:space="preserve">, with </w:t>
            </w:r>
            <m:oMath>
              <m:sSub>
                <m:e>
                  <m:r>
                    <m:t>ϵ</m:t>
                  </m:r>
                </m:e>
                <m:sub>
                  <m:r>
                    <m:t>r</m:t>
                  </m:r>
                </m:sub>
              </m:sSub>
            </m:oMath>
            <w:r>
              <w:rPr>
                <w:sz w:val="17"/>
                <w:szCs w:val="17"/>
              </w:rPr>
              <w:t xml:space="preserve"> an Ornstein–Uhlenbeck noise (sd 0.2 m, 0.1 yr).</w:t>
            </w:r>
          </w:p>
        </w:tc>
      </w:tr>
      <w:tr>
        <w:trPr>
          <w:cantSplit/>
        </w:trPr>
        <w:tc>
          <w:tcPr>
            <w:tcW w:type="dxa" w:w="2100"/>
            <w:tcMar>
              <w:top w:type="dxa" w:w="60"/>
              <w:left w:type="dxa" w:w="100"/>
              <w:bottom w:type="dxa" w:w="60"/>
              <w:right w:type="dxa" w:w="100"/>
            </w:tcMar>
            <w:vAlign w:val="top"/>
          </w:tcPr>
          <w:p>
            <w:r>
              <w:rPr>
                <w:sz w:val="17"/>
                <w:szCs w:val="17"/>
              </w:rPr>
              <w:t xml:space="preserve">Pumping</w:t>
            </w:r>
          </w:p>
        </w:tc>
        <w:tc>
          <w:tcPr>
            <w:tcW w:type="dxa" w:w="7538"/>
            <w:tcMar>
              <w:top w:type="dxa" w:w="60"/>
              <w:left w:type="dxa" w:w="100"/>
              <w:bottom w:type="dxa" w:w="60"/>
              <w:right w:type="dxa" w:w="100"/>
            </w:tcMar>
            <w:vAlign w:val="top"/>
          </w:tcPr>
          <w:p>
            <w:r>
              <w:rPr>
                <w:sz w:val="17"/>
                <w:szCs w:val="17"/>
              </w:rPr>
              <w:t xml:space="preserve">Well field at 1.5 km; </w:t>
            </w:r>
            <m:oMath>
              <m:r>
                <m:t>Q</m:t>
              </m:r>
              <m:r>
                <m:rPr>
                  <m:sty m:val="p"/>
                </m:rPr>
                <m:t>=</m:t>
              </m:r>
              <m:sSub>
                <m:e>
                  <m:r>
                    <m:t>Q</m:t>
                  </m:r>
                </m:e>
                <m:sub>
                  <m:r>
                    <m:t>ε</m:t>
                  </m:r>
                </m:sub>
              </m:sSub>
              <m:r>
                <m:rPr>
                  <m:sty m:val="p"/>
                </m:rPr>
                <m:t>+</m:t>
              </m:r>
              <m:r>
                <m:t>k</m:t>
              </m:r>
              <m:r>
                <m:t> </m:t>
              </m:r>
              <m:d>
                <m:dPr>
                  <m:begChr m:val="("/>
                  <m:sepChr m:val=""/>
                  <m:endChr m:val=")"/>
                  <m:grow/>
                </m:dPr>
                <m:e>
                  <m:r>
                    <m:rPr>
                      <m:sty m:val="p"/>
                    </m:rPr>
                    <m:t>−</m:t>
                  </m:r>
                  <m:r>
                    <m:t>m</m:t>
                  </m:r>
                </m:e>
              </m:d>
            </m:oMath>
            <w:r>
              <w:rPr>
                <w:sz w:val="17"/>
                <w:szCs w:val="17"/>
              </w:rPr>
              <w:t xml:space="preserve">: operational noise (sd 40 m²/yr per metre of coast, 0.25 yr) and a drought response </w:t>
            </w:r>
            <m:oMath>
              <m:r>
                <m:t>k</m:t>
              </m:r>
            </m:oMath>
            <w:r>
              <w:rPr>
                <w:sz w:val="17"/>
                <w:szCs w:val="17"/>
              </w:rPr>
              <w:t xml:space="preserve"> (status quo </w:t>
            </w:r>
            <m:oMath>
              <m:r>
                <m:t>k</m:t>
              </m:r>
              <m:r>
                <m:rPr>
                  <m:sty m:val="p"/>
                </m:rPr>
                <m:t>=</m:t>
              </m:r>
              <m:r>
                <m:rPr>
                  <m:sty m:val="p"/>
                </m:rPr>
                <m:t>+</m:t>
              </m:r>
              <m:r>
                <m:t>500</m:t>
              </m:r>
            </m:oMath>
            <w:r>
              <w:rPr>
                <w:sz w:val="17"/>
                <w:szCs w:val="17"/>
              </w:rPr>
              <w:t xml:space="preserve">: pumping rises as soil moisture falls).</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Toe and initial state</w:t>
            </w:r>
          </w:p>
        </w:tc>
        <w:tc>
          <w:tcPr>
            <w:tcW w:type="dxa" w:w="7538"/>
            <w:shd w:fill="F7F9FC" w:color="auto" w:val="clear"/>
            <w:tcMar>
              <w:top w:type="dxa" w:w="60"/>
              <w:left w:type="dxa" w:w="100"/>
              <w:bottom w:type="dxa" w:w="60"/>
              <w:right w:type="dxa" w:w="100"/>
            </w:tcMar>
            <w:vAlign w:val="top"/>
          </w:tcPr>
          <w:p>
            <w:r>
              <w:rPr>
                <w:sz w:val="17"/>
                <w:szCs w:val="17"/>
              </w:rPr>
              <w:t xml:space="preserve">Landward toe advance </w:t>
            </w:r>
            <m:oMath>
              <m:acc>
                <m:accPr>
                  <m:chr m:val="̇"/>
                </m:accPr>
                <m:e>
                  <m:r>
                    <m:t>X</m:t>
                  </m:r>
                </m:e>
              </m:acc>
              <m:r>
                <m:rPr>
                  <m:sty m:val="p"/>
                </m:rPr>
                <m:t>=</m:t>
              </m:r>
              <m:d>
                <m:dPr>
                  <m:begChr m:val="("/>
                  <m:sepChr m:val=""/>
                  <m:endChr m:val=")"/>
                  <m:grow/>
                </m:dPr>
                <m:e>
                  <m:r>
                    <m:rPr>
                      <m:sty m:val="p"/>
                    </m:rPr>
                    <m:t>−</m:t>
                  </m:r>
                  <m:r>
                    <m:t>γ</m:t>
                  </m:r>
                  <m:r>
                    <m:t> </m:t>
                  </m:r>
                  <m:r>
                    <m:t>h</m:t>
                  </m:r>
                  <m:d>
                    <m:dPr>
                      <m:begChr m:val="("/>
                      <m:sepChr m:val=""/>
                      <m:endChr m:val=")"/>
                      <m:grow/>
                    </m:dPr>
                    <m:e>
                      <m:r>
                        <m:t>0.5</m:t>
                      </m:r>
                      <m:r>
                        <m:t> </m:t>
                      </m:r>
                      <m:r>
                        <m:rPr>
                          <m:nor/>
                        </m:rPr>
                        <m:t>km</m:t>
                      </m:r>
                    </m:e>
                  </m:d>
                  <m:r>
                    <m:rPr>
                      <m:sty m:val="p"/>
                    </m:rPr>
                    <m:t>−</m:t>
                  </m:r>
                  <m:r>
                    <m:t>X</m:t>
                  </m:r>
                </m:e>
              </m:d>
              <m:r>
                <m:rPr>
                  <m:sty m:val="p"/>
                </m:rPr>
                <m:t>/</m:t>
              </m:r>
              <m:sSub>
                <m:e>
                  <m:r>
                    <m:t>τ</m:t>
                  </m:r>
                </m:e>
                <m:sub>
                  <m:r>
                    <m:t>X</m:t>
                  </m:r>
                </m:sub>
              </m:sSub>
            </m:oMath>
            <w:r>
              <w:rPr>
                <w:sz w:val="17"/>
                <w:szCs w:val="17"/>
              </w:rPr>
              <w:t xml:space="preserve"> with </w:t>
            </w:r>
            <m:oMath>
              <m:r>
                <m:t>γ</m:t>
              </m:r>
              <m:r>
                <m:rPr>
                  <m:sty m:val="p"/>
                </m:rPr>
                <m:t>=</m:t>
              </m:r>
              <m:r>
                <m:t>1</m:t>
              </m:r>
              <m:r>
                <m:rPr>
                  <m:sty m:val="p"/>
                </m:rPr>
                <m:t>,</m:t>
              </m:r>
              <m:r>
                <m:t>000</m:t>
              </m:r>
            </m:oMath>
            <w:r>
              <w:rPr>
                <w:sz w:val="17"/>
                <w:szCs w:val="17"/>
              </w:rPr>
              <w:t xml:space="preserve"> m per m of head and </w:t>
            </w:r>
            <m:oMath>
              <m:sSub>
                <m:e>
                  <m:r>
                    <m:t>τ</m:t>
                  </m:r>
                </m:e>
                <m:sub>
                  <m:r>
                    <m:t>X</m:t>
                  </m:r>
                </m:sub>
              </m:sSub>
              <m:r>
                <m:rPr>
                  <m:sty m:val="p"/>
                </m:rPr>
                <m:t>=</m:t>
              </m:r>
              <m:r>
                <m:t>8</m:t>
              </m:r>
            </m:oMath>
            <w:r>
              <w:rPr>
                <w:sz w:val="17"/>
                <w:szCs w:val="17"/>
              </w:rPr>
              <w:t xml:space="preserve"> yr; initial toe sd 150 m, initial head sd 0.2 m (correlation 1 km), aquitard legacy sd 0.5 m.</w:t>
            </w:r>
          </w:p>
        </w:tc>
      </w:tr>
      <w:tr>
        <w:trPr>
          <w:cantSplit/>
        </w:trPr>
        <w:tc>
          <w:tcPr>
            <w:tcW w:type="dxa" w:w="2100"/>
            <w:tcMar>
              <w:top w:type="dxa" w:w="60"/>
              <w:left w:type="dxa" w:w="100"/>
              <w:bottom w:type="dxa" w:w="60"/>
              <w:right w:type="dxa" w:w="100"/>
            </w:tcMar>
            <w:vAlign w:val="top"/>
          </w:tcPr>
          <w:p>
            <w:r>
              <w:rPr>
                <w:sz w:val="17"/>
                <w:szCs w:val="17"/>
              </w:rPr>
              <w:t xml:space="preserve">Methods</w:t>
            </w:r>
          </w:p>
        </w:tc>
        <w:tc>
          <w:tcPr>
            <w:tcW w:type="dxa" w:w="7538"/>
            <w:tcMar>
              <w:top w:type="dxa" w:w="60"/>
              <w:left w:type="dxa" w:w="100"/>
              <w:bottom w:type="dxa" w:w="60"/>
              <w:right w:type="dxa" w:w="100"/>
            </w:tcMar>
            <w:vAlign w:val="top"/>
          </w:tcPr>
          <w:p>
            <w:r>
              <w:rPr>
                <w:sz w:val="17"/>
                <w:szCs w:val="17"/>
              </w:rPr>
              <w:t xml:space="preserve">Exact (Van Loan) discretisation with monthly-to-daily resolution (0.01 yr); one variance propagation per source; Monte Carlo (3,000 paths) for the check and (4,000 paths) for the discrete regimes.</w:t>
            </w:r>
          </w:p>
        </w:tc>
      </w:tr>
    </w:tbl>
    <w:p>
      <w:pPr>
        <w:spacing w:after="160"/>
      </w:pPr>
    </w:p>
    <w:p>
      <w:pPr>
        <w:pStyle w:val="Heading3"/>
      </w:pPr>
      <w:r>
        <w:rPr>
          <w:color w:val="1F3864"/>
        </w:rPr>
        <w:t xml:space="preserve">10.4 Which boundary matters, by horizon</w:t>
      </w:r>
    </w:p>
    <w:p>
      <w:pPr>
        <w:spacing w:after="120"/>
        <w:jc w:val="both"/>
      </w:pPr>
      <w:r>
        <w:t xml:space="preserve">The budget is checked against a Monte Carlo simulation of all sources together: 19683 ± 508 m² against 20358 m² at 20 years. The answer depends on the horizon (table and Figure 10.1a). For the next year the present position of the toe is 99% of the uncertainty; after five years it still holds 55%, with the rain anomaly at 42%; after 20 years the atmosphere holds 94% (rain anomaly 60%, drying trend 33%) and the sea 4%, most of it the uncertain rate of sea-level rise. Storm surges contribute at most 0.3% and river-stage noise less than 0.01% at every horizon: the toe filters them out. Two practical rules follow. For short forecasts, survey the present toe (geophysics, deep salinity profiles): no boundary monitoring competes with that. For 20-year forecasts, the scenario for rain and its trend matters most, then the rate of sea-level rise; the initial state no longer matters (1%), as review 44 predicts for a goal held by the sea boundary.</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900"/>
        <w:gridCol w:w="900"/>
        <w:gridCol w:w="1100"/>
        <w:gridCol w:w="800"/>
        <w:gridCol w:w="1100"/>
        <w:gridCol w:w="700"/>
        <w:gridCol w:w="900"/>
        <w:gridCol w:w="1000"/>
        <w:gridCol w:w="2238"/>
      </w:tblGrid>
      <w:tr>
        <w:trPr>
          <w:cantSplit/>
          <w:tblHeader/>
        </w:trPr>
        <w:tc>
          <w:tcPr>
            <w:tcW w:type="dxa" w:w="900"/>
            <w:shd w:fill="1F3864" w:color="auto" w:val="clear"/>
            <w:tcMar>
              <w:top w:type="dxa" w:w="60"/>
              <w:left w:type="dxa" w:w="100"/>
              <w:bottom w:type="dxa" w:w="60"/>
              <w:right w:type="dxa" w:w="100"/>
            </w:tcMar>
            <w:vAlign w:val="top"/>
          </w:tcPr>
          <w:p>
            <w:r>
              <w:rPr>
                <w:b/>
                <w:bCs/>
                <w:color w:val="FFFFFF"/>
                <w:sz w:val="17"/>
                <w:szCs w:val="17"/>
              </w:rPr>
              <w:t xml:space="preserve">Horizon</w:t>
            </w:r>
          </w:p>
        </w:tc>
        <w:tc>
          <w:tcPr>
            <w:tcW w:type="dxa" w:w="900"/>
            <w:shd w:fill="1F3864" w:color="auto" w:val="clear"/>
            <w:tcMar>
              <w:top w:type="dxa" w:w="60"/>
              <w:left w:type="dxa" w:w="100"/>
              <w:bottom w:type="dxa" w:w="60"/>
              <w:right w:type="dxa" w:w="100"/>
            </w:tcMar>
            <w:vAlign w:val="top"/>
          </w:tcPr>
          <w:p>
            <w:r>
              <w:rPr>
                <w:b/>
                <w:bCs/>
                <w:color w:val="FFFFFF"/>
                <w:sz w:val="17"/>
                <w:szCs w:val="17"/>
              </w:rPr>
              <w:t xml:space="preserve">Toe sd (m)</w:t>
            </w:r>
          </w:p>
        </w:tc>
        <w:tc>
          <w:tcPr>
            <w:tcW w:type="dxa" w:w="1100"/>
            <w:shd w:fill="1F3864" w:color="auto" w:val="clear"/>
            <w:tcMar>
              <w:top w:type="dxa" w:w="60"/>
              <w:left w:type="dxa" w:w="100"/>
              <w:bottom w:type="dxa" w:w="60"/>
              <w:right w:type="dxa" w:w="100"/>
            </w:tcMar>
            <w:vAlign w:val="top"/>
          </w:tcPr>
          <w:p>
            <w:r>
              <w:rPr>
                <w:b/>
                <w:bCs/>
                <w:color w:val="FFFFFF"/>
                <w:sz w:val="17"/>
                <w:szCs w:val="17"/>
              </w:rPr>
              <w:t xml:space="preserve">Mean advance (m)</w:t>
            </w:r>
          </w:p>
        </w:tc>
        <w:tc>
          <w:tcPr>
            <w:tcW w:type="dxa" w:w="800"/>
            <w:shd w:fill="1F3864" w:color="auto" w:val="clear"/>
            <w:tcMar>
              <w:top w:type="dxa" w:w="60"/>
              <w:left w:type="dxa" w:w="100"/>
              <w:bottom w:type="dxa" w:w="60"/>
              <w:right w:type="dxa" w:w="100"/>
            </w:tcMar>
            <w:vAlign w:val="top"/>
          </w:tcPr>
          <w:p>
            <w:r>
              <w:rPr>
                <w:b/>
                <w:bCs/>
                <w:color w:val="FFFFFF"/>
                <w:sz w:val="17"/>
                <w:szCs w:val="17"/>
              </w:rPr>
              <w:t xml:space="preserve">Sea</w:t>
            </w:r>
          </w:p>
        </w:tc>
        <w:tc>
          <w:tcPr>
            <w:tcW w:type="dxa" w:w="1100"/>
            <w:shd w:fill="1F3864" w:color="auto" w:val="clear"/>
            <w:tcMar>
              <w:top w:type="dxa" w:w="60"/>
              <w:left w:type="dxa" w:w="100"/>
              <w:bottom w:type="dxa" w:w="60"/>
              <w:right w:type="dxa" w:w="100"/>
            </w:tcMar>
            <w:vAlign w:val="top"/>
          </w:tcPr>
          <w:p>
            <w:r>
              <w:rPr>
                <w:b/>
                <w:bCs/>
                <w:color w:val="FFFFFF"/>
                <w:sz w:val="17"/>
                <w:szCs w:val="17"/>
              </w:rPr>
              <w:t xml:space="preserve">Atmosphere</w:t>
            </w:r>
          </w:p>
        </w:tc>
        <w:tc>
          <w:tcPr>
            <w:tcW w:type="dxa" w:w="700"/>
            <w:shd w:fill="1F3864" w:color="auto" w:val="clear"/>
            <w:tcMar>
              <w:top w:type="dxa" w:w="60"/>
              <w:left w:type="dxa" w:w="100"/>
              <w:bottom w:type="dxa" w:w="60"/>
              <w:right w:type="dxa" w:w="100"/>
            </w:tcMar>
            <w:vAlign w:val="top"/>
          </w:tcPr>
          <w:p>
            <w:r>
              <w:rPr>
                <w:b/>
                <w:bCs/>
                <w:color w:val="FFFFFF"/>
                <w:sz w:val="17"/>
                <w:szCs w:val="17"/>
              </w:rPr>
              <w:t xml:space="preserve">River</w:t>
            </w:r>
          </w:p>
        </w:tc>
        <w:tc>
          <w:tcPr>
            <w:tcW w:type="dxa" w:w="900"/>
            <w:shd w:fill="1F3864" w:color="auto" w:val="clear"/>
            <w:tcMar>
              <w:top w:type="dxa" w:w="60"/>
              <w:left w:type="dxa" w:w="100"/>
              <w:bottom w:type="dxa" w:w="60"/>
              <w:right w:type="dxa" w:w="100"/>
            </w:tcMar>
            <w:vAlign w:val="top"/>
          </w:tcPr>
          <w:p>
            <w:r>
              <w:rPr>
                <w:b/>
                <w:bCs/>
                <w:color w:val="FFFFFF"/>
                <w:sz w:val="17"/>
                <w:szCs w:val="17"/>
              </w:rPr>
              <w:t xml:space="preserve">Pumping</w:t>
            </w:r>
          </w:p>
        </w:tc>
        <w:tc>
          <w:tcPr>
            <w:tcW w:type="dxa" w:w="1000"/>
            <w:shd w:fill="1F3864" w:color="auto" w:val="clear"/>
            <w:tcMar>
              <w:top w:type="dxa" w:w="60"/>
              <w:left w:type="dxa" w:w="100"/>
              <w:bottom w:type="dxa" w:w="60"/>
              <w:right w:type="dxa" w:w="100"/>
            </w:tcMar>
            <w:vAlign w:val="top"/>
          </w:tcPr>
          <w:p>
            <w:r>
              <w:rPr>
                <w:b/>
                <w:bCs/>
                <w:color w:val="FFFFFF"/>
                <w:sz w:val="17"/>
                <w:szCs w:val="17"/>
              </w:rPr>
              <w:t xml:space="preserve">Initial state</w:t>
            </w:r>
          </w:p>
        </w:tc>
        <w:tc>
          <w:tcPr>
            <w:tcW w:type="dxa" w:w="2238"/>
            <w:shd w:fill="1F3864" w:color="auto" w:val="clear"/>
            <w:tcMar>
              <w:top w:type="dxa" w:w="60"/>
              <w:left w:type="dxa" w:w="100"/>
              <w:bottom w:type="dxa" w:w="60"/>
              <w:right w:type="dxa" w:w="100"/>
            </w:tcMar>
            <w:vAlign w:val="top"/>
          </w:tcPr>
          <w:p>
            <w:r>
              <w:rPr>
                <w:b/>
                <w:bCs/>
                <w:color w:val="FFFFFF"/>
                <w:sz w:val="17"/>
                <w:szCs w:val="17"/>
              </w:rPr>
              <w:t xml:space="preserve">Largest single source</w:t>
            </w:r>
          </w:p>
        </w:tc>
      </w:tr>
      <w:tr>
        <w:trPr>
          <w:cantSplit/>
        </w:trPr>
        <w:tc>
          <w:tcPr>
            <w:tcW w:type="dxa" w:w="900"/>
            <w:tcMar>
              <w:top w:type="dxa" w:w="60"/>
              <w:left w:type="dxa" w:w="100"/>
              <w:bottom w:type="dxa" w:w="60"/>
              <w:right w:type="dxa" w:w="100"/>
            </w:tcMar>
            <w:vAlign w:val="top"/>
          </w:tcPr>
          <w:p>
            <w:r>
              <w:rPr>
                <w:sz w:val="17"/>
                <w:szCs w:val="17"/>
              </w:rPr>
              <w:t xml:space="preserve">1 yr</w:t>
            </w:r>
          </w:p>
        </w:tc>
        <w:tc>
          <w:tcPr>
            <w:tcW w:type="dxa" w:w="900"/>
            <w:tcMar>
              <w:top w:type="dxa" w:w="60"/>
              <w:left w:type="dxa" w:w="100"/>
              <w:bottom w:type="dxa" w:w="60"/>
              <w:right w:type="dxa" w:w="100"/>
            </w:tcMar>
            <w:vAlign w:val="top"/>
          </w:tcPr>
          <w:p>
            <w:r>
              <w:rPr>
                <w:sz w:val="17"/>
                <w:szCs w:val="17"/>
              </w:rPr>
              <w:t xml:space="preserve">133</w:t>
            </w:r>
          </w:p>
        </w:tc>
        <w:tc>
          <w:tcPr>
            <w:tcW w:type="dxa" w:w="1100"/>
            <w:tcMar>
              <w:top w:type="dxa" w:w="60"/>
              <w:left w:type="dxa" w:w="100"/>
              <w:bottom w:type="dxa" w:w="60"/>
              <w:right w:type="dxa" w:w="100"/>
            </w:tcMar>
            <w:vAlign w:val="top"/>
          </w:tcPr>
          <w:p>
            <w:r>
              <w:rPr>
                <w:sz w:val="17"/>
                <w:szCs w:val="17"/>
              </w:rPr>
              <w:t xml:space="preserve">−0</w:t>
            </w:r>
          </w:p>
        </w:tc>
        <w:tc>
          <w:tcPr>
            <w:tcW w:type="dxa" w:w="800"/>
            <w:tcMar>
              <w:top w:type="dxa" w:w="60"/>
              <w:left w:type="dxa" w:w="100"/>
              <w:bottom w:type="dxa" w:w="60"/>
              <w:right w:type="dxa" w:w="100"/>
            </w:tcMar>
            <w:vAlign w:val="top"/>
          </w:tcPr>
          <w:p>
            <w:r>
              <w:rPr>
                <w:sz w:val="17"/>
                <w:szCs w:val="17"/>
              </w:rPr>
              <w:t xml:space="preserve">0%</w:t>
            </w:r>
          </w:p>
        </w:tc>
        <w:tc>
          <w:tcPr>
            <w:tcW w:type="dxa" w:w="1100"/>
            <w:tcMar>
              <w:top w:type="dxa" w:w="60"/>
              <w:left w:type="dxa" w:w="100"/>
              <w:bottom w:type="dxa" w:w="60"/>
              <w:right w:type="dxa" w:w="100"/>
            </w:tcMar>
            <w:vAlign w:val="top"/>
          </w:tcPr>
          <w:p>
            <w:r>
              <w:rPr>
                <w:sz w:val="17"/>
                <w:szCs w:val="17"/>
              </w:rPr>
              <w:t xml:space="preserve">1%</w:t>
            </w:r>
          </w:p>
        </w:tc>
        <w:tc>
          <w:tcPr>
            <w:tcW w:type="dxa" w:w="700"/>
            <w:tcMar>
              <w:top w:type="dxa" w:w="60"/>
              <w:left w:type="dxa" w:w="100"/>
              <w:bottom w:type="dxa" w:w="60"/>
              <w:right w:type="dxa" w:w="100"/>
            </w:tcMar>
            <w:vAlign w:val="top"/>
          </w:tcPr>
          <w:p>
            <w:r>
              <w:rPr>
                <w:sz w:val="17"/>
                <w:szCs w:val="17"/>
              </w:rPr>
              <w:t xml:space="preserve">0%</w:t>
            </w:r>
          </w:p>
        </w:tc>
        <w:tc>
          <w:tcPr>
            <w:tcW w:type="dxa" w:w="900"/>
            <w:tcMar>
              <w:top w:type="dxa" w:w="60"/>
              <w:left w:type="dxa" w:w="100"/>
              <w:bottom w:type="dxa" w:w="60"/>
              <w:right w:type="dxa" w:w="100"/>
            </w:tcMar>
            <w:vAlign w:val="top"/>
          </w:tcPr>
          <w:p>
            <w:r>
              <w:rPr>
                <w:sz w:val="17"/>
                <w:szCs w:val="17"/>
              </w:rPr>
              <w:t xml:space="preserve">0%</w:t>
            </w:r>
          </w:p>
        </w:tc>
        <w:tc>
          <w:tcPr>
            <w:tcW w:type="dxa" w:w="1000"/>
            <w:tcMar>
              <w:top w:type="dxa" w:w="60"/>
              <w:left w:type="dxa" w:w="100"/>
              <w:bottom w:type="dxa" w:w="60"/>
              <w:right w:type="dxa" w:w="100"/>
            </w:tcMar>
            <w:vAlign w:val="top"/>
          </w:tcPr>
          <w:p>
            <w:r>
              <w:rPr>
                <w:sz w:val="17"/>
                <w:szCs w:val="17"/>
              </w:rPr>
              <w:t xml:space="preserve">99%</w:t>
            </w:r>
          </w:p>
        </w:tc>
        <w:tc>
          <w:tcPr>
            <w:tcW w:type="dxa" w:w="2238"/>
            <w:tcMar>
              <w:top w:type="dxa" w:w="60"/>
              <w:left w:type="dxa" w:w="100"/>
              <w:bottom w:type="dxa" w:w="60"/>
              <w:right w:type="dxa" w:w="100"/>
            </w:tcMar>
            <w:vAlign w:val="top"/>
          </w:tcPr>
          <w:p>
            <w:r>
              <w:rPr>
                <w:sz w:val="17"/>
                <w:szCs w:val="17"/>
              </w:rPr>
              <w:t xml:space="preserve">initial toe (99%)</w:t>
            </w:r>
          </w:p>
        </w:tc>
      </w:tr>
      <w:tr>
        <w:trPr>
          <w:cantSplit/>
        </w:trPr>
        <w:tc>
          <w:tcPr>
            <w:tcW w:type="dxa" w:w="900"/>
            <w:shd w:fill="F7F9FC" w:color="auto" w:val="clear"/>
            <w:tcMar>
              <w:top w:type="dxa" w:w="60"/>
              <w:left w:type="dxa" w:w="100"/>
              <w:bottom w:type="dxa" w:w="60"/>
              <w:right w:type="dxa" w:w="100"/>
            </w:tcMar>
            <w:vAlign w:val="top"/>
          </w:tcPr>
          <w:p>
            <w:r>
              <w:rPr>
                <w:sz w:val="17"/>
                <w:szCs w:val="17"/>
              </w:rPr>
              <w:t xml:space="preserve">5 yr</w:t>
            </w:r>
          </w:p>
        </w:tc>
        <w:tc>
          <w:tcPr>
            <w:tcW w:type="dxa" w:w="900"/>
            <w:shd w:fill="F7F9FC" w:color="auto" w:val="clear"/>
            <w:tcMar>
              <w:top w:type="dxa" w:w="60"/>
              <w:left w:type="dxa" w:w="100"/>
              <w:bottom w:type="dxa" w:w="60"/>
              <w:right w:type="dxa" w:w="100"/>
            </w:tcMar>
            <w:vAlign w:val="top"/>
          </w:tcPr>
          <w:p>
            <w:r>
              <w:rPr>
                <w:sz w:val="17"/>
                <w:szCs w:val="17"/>
              </w:rPr>
              <w:t xml:space="preserve">108</w:t>
            </w:r>
          </w:p>
        </w:tc>
        <w:tc>
          <w:tcPr>
            <w:tcW w:type="dxa" w:w="1100"/>
            <w:shd w:fill="F7F9FC" w:color="auto" w:val="clear"/>
            <w:tcMar>
              <w:top w:type="dxa" w:w="60"/>
              <w:left w:type="dxa" w:w="100"/>
              <w:bottom w:type="dxa" w:w="60"/>
              <w:right w:type="dxa" w:w="100"/>
            </w:tcMar>
            <w:vAlign w:val="top"/>
          </w:tcPr>
          <w:p>
            <w:r>
              <w:rPr>
                <w:sz w:val="17"/>
                <w:szCs w:val="17"/>
              </w:rPr>
              <w:t xml:space="preserve">3</w:t>
            </w:r>
          </w:p>
        </w:tc>
        <w:tc>
          <w:tcPr>
            <w:tcW w:type="dxa" w:w="800"/>
            <w:shd w:fill="F7F9FC" w:color="auto" w:val="clear"/>
            <w:tcMar>
              <w:top w:type="dxa" w:w="60"/>
              <w:left w:type="dxa" w:w="100"/>
              <w:bottom w:type="dxa" w:w="60"/>
              <w:right w:type="dxa" w:w="100"/>
            </w:tcMar>
            <w:vAlign w:val="top"/>
          </w:tcPr>
          <w:p>
            <w:r>
              <w:rPr>
                <w:sz w:val="17"/>
                <w:szCs w:val="17"/>
              </w:rPr>
              <w:t xml:space="preserve">2%</w:t>
            </w:r>
          </w:p>
        </w:tc>
        <w:tc>
          <w:tcPr>
            <w:tcW w:type="dxa" w:w="1100"/>
            <w:shd w:fill="F7F9FC" w:color="auto" w:val="clear"/>
            <w:tcMar>
              <w:top w:type="dxa" w:w="60"/>
              <w:left w:type="dxa" w:w="100"/>
              <w:bottom w:type="dxa" w:w="60"/>
              <w:right w:type="dxa" w:w="100"/>
            </w:tcMar>
            <w:vAlign w:val="top"/>
          </w:tcPr>
          <w:p>
            <w:r>
              <w:rPr>
                <w:sz w:val="17"/>
                <w:szCs w:val="17"/>
              </w:rPr>
              <w:t xml:space="preserve">42%</w:t>
            </w:r>
          </w:p>
        </w:tc>
        <w:tc>
          <w:tcPr>
            <w:tcW w:type="dxa" w:w="700"/>
            <w:shd w:fill="F7F9FC" w:color="auto" w:val="clear"/>
            <w:tcMar>
              <w:top w:type="dxa" w:w="60"/>
              <w:left w:type="dxa" w:w="100"/>
              <w:bottom w:type="dxa" w:w="60"/>
              <w:right w:type="dxa" w:w="100"/>
            </w:tcMar>
            <w:vAlign w:val="top"/>
          </w:tcPr>
          <w:p>
            <w:r>
              <w:rPr>
                <w:sz w:val="17"/>
                <w:szCs w:val="17"/>
              </w:rPr>
              <w:t xml:space="preserve">0%</w:t>
            </w:r>
          </w:p>
        </w:tc>
        <w:tc>
          <w:tcPr>
            <w:tcW w:type="dxa" w:w="900"/>
            <w:shd w:fill="F7F9FC" w:color="auto" w:val="clear"/>
            <w:tcMar>
              <w:top w:type="dxa" w:w="60"/>
              <w:left w:type="dxa" w:w="100"/>
              <w:bottom w:type="dxa" w:w="60"/>
              <w:right w:type="dxa" w:w="100"/>
            </w:tcMar>
            <w:vAlign w:val="top"/>
          </w:tcPr>
          <w:p>
            <w:r>
              <w:rPr>
                <w:sz w:val="17"/>
                <w:szCs w:val="17"/>
              </w:rPr>
              <w:t xml:space="preserve">0%</w:t>
            </w:r>
          </w:p>
        </w:tc>
        <w:tc>
          <w:tcPr>
            <w:tcW w:type="dxa" w:w="1000"/>
            <w:shd w:fill="F7F9FC" w:color="auto" w:val="clear"/>
            <w:tcMar>
              <w:top w:type="dxa" w:w="60"/>
              <w:left w:type="dxa" w:w="100"/>
              <w:bottom w:type="dxa" w:w="60"/>
              <w:right w:type="dxa" w:w="100"/>
            </w:tcMar>
            <w:vAlign w:val="top"/>
          </w:tcPr>
          <w:p>
            <w:r>
              <w:rPr>
                <w:sz w:val="17"/>
                <w:szCs w:val="17"/>
              </w:rPr>
              <w:t xml:space="preserve">55%</w:t>
            </w:r>
          </w:p>
        </w:tc>
        <w:tc>
          <w:tcPr>
            <w:tcW w:type="dxa" w:w="2238"/>
            <w:shd w:fill="F7F9FC" w:color="auto" w:val="clear"/>
            <w:tcMar>
              <w:top w:type="dxa" w:w="60"/>
              <w:left w:type="dxa" w:w="100"/>
              <w:bottom w:type="dxa" w:w="60"/>
              <w:right w:type="dxa" w:w="100"/>
            </w:tcMar>
            <w:vAlign w:val="top"/>
          </w:tcPr>
          <w:p>
            <w:r>
              <w:rPr>
                <w:sz w:val="17"/>
                <w:szCs w:val="17"/>
              </w:rPr>
              <w:t xml:space="preserve">initial toe (55%)</w:t>
            </w:r>
          </w:p>
        </w:tc>
      </w:tr>
      <w:tr>
        <w:trPr>
          <w:cantSplit/>
        </w:trPr>
        <w:tc>
          <w:tcPr>
            <w:tcW w:type="dxa" w:w="900"/>
            <w:tcMar>
              <w:top w:type="dxa" w:w="60"/>
              <w:left w:type="dxa" w:w="100"/>
              <w:bottom w:type="dxa" w:w="60"/>
              <w:right w:type="dxa" w:w="100"/>
            </w:tcMar>
            <w:vAlign w:val="top"/>
          </w:tcPr>
          <w:p>
            <w:r>
              <w:rPr>
                <w:sz w:val="17"/>
                <w:szCs w:val="17"/>
              </w:rPr>
              <w:t xml:space="preserve">20 yr</w:t>
            </w:r>
          </w:p>
        </w:tc>
        <w:tc>
          <w:tcPr>
            <w:tcW w:type="dxa" w:w="900"/>
            <w:tcMar>
              <w:top w:type="dxa" w:w="60"/>
              <w:left w:type="dxa" w:w="100"/>
              <w:bottom w:type="dxa" w:w="60"/>
              <w:right w:type="dxa" w:w="100"/>
            </w:tcMar>
            <w:vAlign w:val="top"/>
          </w:tcPr>
          <w:p>
            <w:r>
              <w:rPr>
                <w:sz w:val="17"/>
                <w:szCs w:val="17"/>
              </w:rPr>
              <w:t xml:space="preserve">143</w:t>
            </w:r>
          </w:p>
        </w:tc>
        <w:tc>
          <w:tcPr>
            <w:tcW w:type="dxa" w:w="1100"/>
            <w:tcMar>
              <w:top w:type="dxa" w:w="60"/>
              <w:left w:type="dxa" w:w="100"/>
              <w:bottom w:type="dxa" w:w="60"/>
              <w:right w:type="dxa" w:w="100"/>
            </w:tcMar>
            <w:vAlign w:val="top"/>
          </w:tcPr>
          <w:p>
            <w:r>
              <w:rPr>
                <w:sz w:val="17"/>
                <w:szCs w:val="17"/>
              </w:rPr>
              <w:t xml:space="preserve">69</w:t>
            </w:r>
          </w:p>
        </w:tc>
        <w:tc>
          <w:tcPr>
            <w:tcW w:type="dxa" w:w="800"/>
            <w:tcMar>
              <w:top w:type="dxa" w:w="60"/>
              <w:left w:type="dxa" w:w="100"/>
              <w:bottom w:type="dxa" w:w="60"/>
              <w:right w:type="dxa" w:w="100"/>
            </w:tcMar>
            <w:vAlign w:val="top"/>
          </w:tcPr>
          <w:p>
            <w:r>
              <w:rPr>
                <w:sz w:val="17"/>
                <w:szCs w:val="17"/>
              </w:rPr>
              <w:t xml:space="preserve">4%</w:t>
            </w:r>
          </w:p>
        </w:tc>
        <w:tc>
          <w:tcPr>
            <w:tcW w:type="dxa" w:w="1100"/>
            <w:tcMar>
              <w:top w:type="dxa" w:w="60"/>
              <w:left w:type="dxa" w:w="100"/>
              <w:bottom w:type="dxa" w:w="60"/>
              <w:right w:type="dxa" w:w="100"/>
            </w:tcMar>
            <w:vAlign w:val="top"/>
          </w:tcPr>
          <w:p>
            <w:r>
              <w:rPr>
                <w:sz w:val="17"/>
                <w:szCs w:val="17"/>
              </w:rPr>
              <w:t xml:space="preserve">94%</w:t>
            </w:r>
          </w:p>
        </w:tc>
        <w:tc>
          <w:tcPr>
            <w:tcW w:type="dxa" w:w="700"/>
            <w:tcMar>
              <w:top w:type="dxa" w:w="60"/>
              <w:left w:type="dxa" w:w="100"/>
              <w:bottom w:type="dxa" w:w="60"/>
              <w:right w:type="dxa" w:w="100"/>
            </w:tcMar>
            <w:vAlign w:val="top"/>
          </w:tcPr>
          <w:p>
            <w:r>
              <w:rPr>
                <w:sz w:val="17"/>
                <w:szCs w:val="17"/>
              </w:rPr>
              <w:t xml:space="preserve">0%</w:t>
            </w:r>
          </w:p>
        </w:tc>
        <w:tc>
          <w:tcPr>
            <w:tcW w:type="dxa" w:w="900"/>
            <w:tcMar>
              <w:top w:type="dxa" w:w="60"/>
              <w:left w:type="dxa" w:w="100"/>
              <w:bottom w:type="dxa" w:w="60"/>
              <w:right w:type="dxa" w:w="100"/>
            </w:tcMar>
            <w:vAlign w:val="top"/>
          </w:tcPr>
          <w:p>
            <w:r>
              <w:rPr>
                <w:sz w:val="17"/>
                <w:szCs w:val="17"/>
              </w:rPr>
              <w:t xml:space="preserve">0%</w:t>
            </w:r>
          </w:p>
        </w:tc>
        <w:tc>
          <w:tcPr>
            <w:tcW w:type="dxa" w:w="1000"/>
            <w:tcMar>
              <w:top w:type="dxa" w:w="60"/>
              <w:left w:type="dxa" w:w="100"/>
              <w:bottom w:type="dxa" w:w="60"/>
              <w:right w:type="dxa" w:w="100"/>
            </w:tcMar>
            <w:vAlign w:val="top"/>
          </w:tcPr>
          <w:p>
            <w:r>
              <w:rPr>
                <w:sz w:val="17"/>
                <w:szCs w:val="17"/>
              </w:rPr>
              <w:t xml:space="preserve">1%</w:t>
            </w:r>
          </w:p>
        </w:tc>
        <w:tc>
          <w:tcPr>
            <w:tcW w:type="dxa" w:w="2238"/>
            <w:tcMar>
              <w:top w:type="dxa" w:w="60"/>
              <w:left w:type="dxa" w:w="100"/>
              <w:bottom w:type="dxa" w:w="60"/>
              <w:right w:type="dxa" w:w="100"/>
            </w:tcMar>
            <w:vAlign w:val="top"/>
          </w:tcPr>
          <w:p>
            <w:r>
              <w:rPr>
                <w:sz w:val="17"/>
                <w:szCs w:val="17"/>
              </w:rPr>
              <w:t xml:space="preserve">rain anomaly (60%)</w:t>
            </w:r>
          </w:p>
        </w:tc>
      </w:tr>
    </w:tbl>
    <w:p>
      <w:pPr>
        <w:spacing w:after="160"/>
      </w:pPr>
    </w:p>
    <w:p>
      <w:pPr>
        <w:spacing w:after="120"/>
        <w:jc w:val="both"/>
      </w:pPr>
      <w:r>
        <w:t xml:space="preserve">The budget also separates what knowledge can reduce from what it cannot. Uncertain rates, trends and the initial state are learnable; future weather and sea anomalies are not. At 20 years the learnable part is 37%; the irreducible part, 63%, can only be offset by acting on the system, and the next section shows that pumping can do 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00"/>
        <w:gridCol w:w="2900"/>
        <w:gridCol w:w="2900"/>
        <w:gridCol w:w="2638"/>
      </w:tblGrid>
      <w:tr>
        <w:trPr>
          <w:cantSplit/>
          <w:tblHeader/>
        </w:trPr>
        <w:tc>
          <w:tcPr>
            <w:tcW w:type="dxa" w:w="1200"/>
            <w:shd w:fill="1F3864" w:color="auto" w:val="clear"/>
            <w:tcMar>
              <w:top w:type="dxa" w:w="60"/>
              <w:left w:type="dxa" w:w="100"/>
              <w:bottom w:type="dxa" w:w="60"/>
              <w:right w:type="dxa" w:w="100"/>
            </w:tcMar>
            <w:vAlign w:val="top"/>
          </w:tcPr>
          <w:p>
            <w:r>
              <w:rPr>
                <w:b/>
                <w:bCs/>
                <w:color w:val="FFFFFF"/>
                <w:sz w:val="17"/>
                <w:szCs w:val="17"/>
              </w:rPr>
              <w:t xml:space="preserve">Horizon</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Learnable (rates, trends, initial state)</w:t>
            </w:r>
          </w:p>
        </w:tc>
        <w:tc>
          <w:tcPr>
            <w:tcW w:type="dxa" w:w="2900"/>
            <w:shd w:fill="1F3864" w:color="auto" w:val="clear"/>
            <w:tcMar>
              <w:top w:type="dxa" w:w="60"/>
              <w:left w:type="dxa" w:w="100"/>
              <w:bottom w:type="dxa" w:w="60"/>
              <w:right w:type="dxa" w:w="100"/>
            </w:tcMar>
            <w:vAlign w:val="top"/>
          </w:tcPr>
          <w:p>
            <w:r>
              <w:rPr>
                <w:b/>
                <w:bCs/>
                <w:color w:val="FFFFFF"/>
                <w:sz w:val="17"/>
                <w:szCs w:val="17"/>
              </w:rPr>
              <w:t xml:space="preserve">Irreducible (weather, sea anomalies, noise)</w:t>
            </w:r>
          </w:p>
        </w:tc>
        <w:tc>
          <w:tcPr>
            <w:tcW w:type="dxa" w:w="2638"/>
            <w:shd w:fill="1F3864" w:color="auto" w:val="clear"/>
            <w:tcMar>
              <w:top w:type="dxa" w:w="60"/>
              <w:left w:type="dxa" w:w="100"/>
              <w:bottom w:type="dxa" w:w="60"/>
              <w:right w:type="dxa" w:w="100"/>
            </w:tcMar>
            <w:vAlign w:val="top"/>
          </w:tcPr>
          <w:p>
            <w:r>
              <w:rPr>
                <w:b/>
                <w:bCs/>
                <w:color w:val="FFFFFF"/>
                <w:sz w:val="17"/>
                <w:szCs w:val="17"/>
              </w:rPr>
              <w:t xml:space="preserve">Removable by the optimal pumping rule</w:t>
            </w:r>
          </w:p>
        </w:tc>
      </w:tr>
      <w:tr>
        <w:trPr>
          <w:cantSplit/>
        </w:trPr>
        <w:tc>
          <w:tcPr>
            <w:tcW w:type="dxa" w:w="1200"/>
            <w:tcMar>
              <w:top w:type="dxa" w:w="60"/>
              <w:left w:type="dxa" w:w="100"/>
              <w:bottom w:type="dxa" w:w="60"/>
              <w:right w:type="dxa" w:w="100"/>
            </w:tcMar>
            <w:vAlign w:val="top"/>
          </w:tcPr>
          <w:p>
            <w:r>
              <w:rPr>
                <w:sz w:val="17"/>
                <w:szCs w:val="17"/>
              </w:rPr>
              <w:t xml:space="preserve">1 yr</w:t>
            </w:r>
          </w:p>
        </w:tc>
        <w:tc>
          <w:tcPr>
            <w:tcW w:type="dxa" w:w="2900"/>
            <w:tcMar>
              <w:top w:type="dxa" w:w="60"/>
              <w:left w:type="dxa" w:w="100"/>
              <w:bottom w:type="dxa" w:w="60"/>
              <w:right w:type="dxa" w:w="100"/>
            </w:tcMar>
            <w:vAlign w:val="top"/>
          </w:tcPr>
          <w:p>
            <w:r>
              <w:rPr>
                <w:sz w:val="17"/>
                <w:szCs w:val="17"/>
              </w:rPr>
              <w:t xml:space="preserve">99%</w:t>
            </w:r>
          </w:p>
        </w:tc>
        <w:tc>
          <w:tcPr>
            <w:tcW w:type="dxa" w:w="2900"/>
            <w:tcMar>
              <w:top w:type="dxa" w:w="60"/>
              <w:left w:type="dxa" w:w="100"/>
              <w:bottom w:type="dxa" w:w="60"/>
              <w:right w:type="dxa" w:w="100"/>
            </w:tcMar>
            <w:vAlign w:val="top"/>
          </w:tcPr>
          <w:p>
            <w:r>
              <w:rPr>
                <w:sz w:val="17"/>
                <w:szCs w:val="17"/>
              </w:rPr>
              <w:t xml:space="preserve">1%</w:t>
            </w:r>
          </w:p>
        </w:tc>
        <w:tc>
          <w:tcPr>
            <w:tcW w:type="dxa" w:w="2638"/>
            <w:tcMar>
              <w:top w:type="dxa" w:w="60"/>
              <w:left w:type="dxa" w:w="100"/>
              <w:bottom w:type="dxa" w:w="60"/>
              <w:right w:type="dxa" w:w="100"/>
            </w:tcMar>
            <w:vAlign w:val="top"/>
          </w:tcPr>
          <w:p>
            <w:r>
              <w:rPr>
                <w:sz w:val="17"/>
                <w:szCs w:val="17"/>
              </w:rPr>
              <w:t xml:space="preserve">1%</w:t>
            </w:r>
          </w:p>
        </w:tc>
      </w:tr>
      <w:tr>
        <w:trPr>
          <w:cantSplit/>
        </w:trPr>
        <w:tc>
          <w:tcPr>
            <w:tcW w:type="dxa" w:w="1200"/>
            <w:shd w:fill="F7F9FC" w:color="auto" w:val="clear"/>
            <w:tcMar>
              <w:top w:type="dxa" w:w="60"/>
              <w:left w:type="dxa" w:w="100"/>
              <w:bottom w:type="dxa" w:w="60"/>
              <w:right w:type="dxa" w:w="100"/>
            </w:tcMar>
            <w:vAlign w:val="top"/>
          </w:tcPr>
          <w:p>
            <w:r>
              <w:rPr>
                <w:sz w:val="17"/>
                <w:szCs w:val="17"/>
              </w:rPr>
              <w:t xml:space="preserve">5 yr</w:t>
            </w:r>
          </w:p>
        </w:tc>
        <w:tc>
          <w:tcPr>
            <w:tcW w:type="dxa" w:w="2900"/>
            <w:shd w:fill="F7F9FC" w:color="auto" w:val="clear"/>
            <w:tcMar>
              <w:top w:type="dxa" w:w="60"/>
              <w:left w:type="dxa" w:w="100"/>
              <w:bottom w:type="dxa" w:w="60"/>
              <w:right w:type="dxa" w:w="100"/>
            </w:tcMar>
            <w:vAlign w:val="top"/>
          </w:tcPr>
          <w:p>
            <w:r>
              <w:rPr>
                <w:sz w:val="17"/>
                <w:szCs w:val="17"/>
              </w:rPr>
              <w:t xml:space="preserve">56%</w:t>
            </w:r>
          </w:p>
        </w:tc>
        <w:tc>
          <w:tcPr>
            <w:tcW w:type="dxa" w:w="2900"/>
            <w:shd w:fill="F7F9FC" w:color="auto" w:val="clear"/>
            <w:tcMar>
              <w:top w:type="dxa" w:w="60"/>
              <w:left w:type="dxa" w:w="100"/>
              <w:bottom w:type="dxa" w:w="60"/>
              <w:right w:type="dxa" w:w="100"/>
            </w:tcMar>
            <w:vAlign w:val="top"/>
          </w:tcPr>
          <w:p>
            <w:r>
              <w:rPr>
                <w:sz w:val="17"/>
                <w:szCs w:val="17"/>
              </w:rPr>
              <w:t xml:space="preserve">44%</w:t>
            </w:r>
          </w:p>
        </w:tc>
        <w:tc>
          <w:tcPr>
            <w:tcW w:type="dxa" w:w="2638"/>
            <w:shd w:fill="F7F9FC" w:color="auto" w:val="clear"/>
            <w:tcMar>
              <w:top w:type="dxa" w:w="60"/>
              <w:left w:type="dxa" w:w="100"/>
              <w:bottom w:type="dxa" w:w="60"/>
              <w:right w:type="dxa" w:w="100"/>
            </w:tcMar>
            <w:vAlign w:val="top"/>
          </w:tcPr>
          <w:p>
            <w:r>
              <w:rPr>
                <w:sz w:val="17"/>
                <w:szCs w:val="17"/>
              </w:rPr>
              <w:t xml:space="preserve">42%</w:t>
            </w:r>
          </w:p>
        </w:tc>
      </w:tr>
      <w:tr>
        <w:trPr>
          <w:cantSplit/>
        </w:trPr>
        <w:tc>
          <w:tcPr>
            <w:tcW w:type="dxa" w:w="1200"/>
            <w:tcMar>
              <w:top w:type="dxa" w:w="60"/>
              <w:left w:type="dxa" w:w="100"/>
              <w:bottom w:type="dxa" w:w="60"/>
              <w:right w:type="dxa" w:w="100"/>
            </w:tcMar>
            <w:vAlign w:val="top"/>
          </w:tcPr>
          <w:p>
            <w:r>
              <w:rPr>
                <w:sz w:val="17"/>
                <w:szCs w:val="17"/>
              </w:rPr>
              <w:t xml:space="preserve">20 yr</w:t>
            </w:r>
          </w:p>
        </w:tc>
        <w:tc>
          <w:tcPr>
            <w:tcW w:type="dxa" w:w="2900"/>
            <w:tcMar>
              <w:top w:type="dxa" w:w="60"/>
              <w:left w:type="dxa" w:w="100"/>
              <w:bottom w:type="dxa" w:w="60"/>
              <w:right w:type="dxa" w:w="100"/>
            </w:tcMar>
            <w:vAlign w:val="top"/>
          </w:tcPr>
          <w:p>
            <w:r>
              <w:rPr>
                <w:sz w:val="17"/>
                <w:szCs w:val="17"/>
              </w:rPr>
              <w:t xml:space="preserve">37%</w:t>
            </w:r>
          </w:p>
        </w:tc>
        <w:tc>
          <w:tcPr>
            <w:tcW w:type="dxa" w:w="2900"/>
            <w:tcMar>
              <w:top w:type="dxa" w:w="60"/>
              <w:left w:type="dxa" w:w="100"/>
              <w:bottom w:type="dxa" w:w="60"/>
              <w:right w:type="dxa" w:w="100"/>
            </w:tcMar>
            <w:vAlign w:val="top"/>
          </w:tcPr>
          <w:p>
            <w:r>
              <w:rPr>
                <w:sz w:val="17"/>
                <w:szCs w:val="17"/>
              </w:rPr>
              <w:t xml:space="preserve">63%</w:t>
            </w:r>
          </w:p>
        </w:tc>
        <w:tc>
          <w:tcPr>
            <w:tcW w:type="dxa" w:w="2638"/>
            <w:tcMar>
              <w:top w:type="dxa" w:w="60"/>
              <w:left w:type="dxa" w:w="100"/>
              <w:bottom w:type="dxa" w:w="60"/>
              <w:right w:type="dxa" w:w="100"/>
            </w:tcMar>
            <w:vAlign w:val="top"/>
          </w:tcPr>
          <w:p>
            <w:r>
              <w:rPr>
                <w:sz w:val="17"/>
                <w:szCs w:val="17"/>
              </w:rPr>
              <w:t xml:space="preserve">94%</w:t>
            </w:r>
          </w:p>
        </w:tc>
      </w:tr>
    </w:tbl>
    <w:p>
      <w:pPr>
        <w:spacing w:after="160"/>
      </w:pPr>
    </w:p>
    <w:p>
      <w:pPr>
        <w:pStyle w:val="Heading3"/>
      </w:pPr>
      <w:r>
        <w:rPr>
          <w:color w:val="1F3864"/>
        </w:rPr>
        <w:t xml:space="preserve">10.5 Causal paths and pumping as the controllable boundary</w:t>
      </w:r>
    </w:p>
    <w:p>
      <w:pPr>
        <w:spacing w:after="120"/>
        <w:jc w:val="both"/>
      </w:pPr>
      <w:r>
        <w:t xml:space="preserve">Following the causal graph, the atmospheric sources act on the toe through recharge, the river and the pumping response. At 20 years their variance of 19236 m² splits into 10351 through recharge, 1219 through the pumping response, 5 through the river and a cross term of 7662: under current practice drought acts twice in the same direction, by lowering recharge and by raising pumping, and the reinforcement is 40% of the total. Treating the drought response of pumping as an intervention (Proposition K, iii) gives the table and Figure 10.1b. Removing the response (fixed pumping) lowers the 20-year toe sd from 143 to 109 m; reversing it, so that pumping falls as soil moisture falls, with </w:t>
      </w:r>
      <m:oMath>
        <m:sSup>
          <m:e>
            <m:r>
              <m:t>k</m:t>
            </m:r>
          </m:e>
          <m:sup>
            <m:r>
              <m:rPr>
                <m:sty m:val="p"/>
              </m:rPr>
              <m:t>⋆</m:t>
            </m:r>
          </m:sup>
        </m:sSup>
        <m:r>
          <m:rPr>
            <m:sty m:val="p"/>
          </m:rPr>
          <m:t>≈</m:t>
        </m:r>
        <m:r>
          <m:rPr>
            <m:sty m:val="p"/>
          </m:rPr>
          <m:t>−</m:t>
        </m:r>
        <m:r>
          <m:t>1482</m:t>
        </m:r>
      </m:oMath>
      <w:r>
        <w:t xml:space="preserve">, lowers it to 35 m, a factor of 4.1. The optimal response is almost the same at 5 and 20 years (−1351 and −1482), so one rule serves both horizons; it also lowers the mean advance, from 69 m to −46 m, at the price of pumping less in dry years.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2400"/>
        <w:gridCol w:w="2100"/>
        <w:gridCol w:w="1400"/>
        <w:gridCol w:w="2638"/>
      </w:tblGrid>
      <w:tr>
        <w:trPr>
          <w:cantSplit/>
          <w:tblHeader/>
        </w:trPr>
        <w:tc>
          <w:tcPr>
            <w:tcW w:type="dxa" w:w="1100"/>
            <w:shd w:fill="1F3864" w:color="auto" w:val="clear"/>
            <w:tcMar>
              <w:top w:type="dxa" w:w="60"/>
              <w:left w:type="dxa" w:w="100"/>
              <w:bottom w:type="dxa" w:w="60"/>
              <w:right w:type="dxa" w:w="100"/>
            </w:tcMar>
            <w:vAlign w:val="top"/>
          </w:tcPr>
          <w:p>
            <w:r>
              <w:rPr>
                <w:b/>
                <w:bCs/>
                <w:color w:val="FFFFFF"/>
                <w:sz w:val="17"/>
                <w:szCs w:val="17"/>
              </w:rPr>
              <w:t xml:space="preserve">Horizon</w:t>
            </w:r>
          </w:p>
        </w:tc>
        <w:tc>
          <w:tcPr>
            <w:tcW w:type="dxa" w:w="2400"/>
            <w:shd w:fill="1F3864" w:color="auto" w:val="clear"/>
            <w:tcMar>
              <w:top w:type="dxa" w:w="60"/>
              <w:left w:type="dxa" w:w="100"/>
              <w:bottom w:type="dxa" w:w="60"/>
              <w:right w:type="dxa" w:w="100"/>
            </w:tcMar>
            <w:vAlign w:val="top"/>
          </w:tcPr>
          <w:p>
            <w:r>
              <w:rPr>
                <w:b/>
                <w:bCs/>
                <w:color w:val="FFFFFF"/>
                <w:sz w:val="17"/>
                <w:szCs w:val="17"/>
              </w:rPr>
              <w:t xml:space="preserve">Status quo, k = +500: sd / mean (m)</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do(k = 0): sd / mean (m)</w:t>
            </w:r>
          </w:p>
        </w:tc>
        <w:tc>
          <w:tcPr>
            <w:tcW w:type="dxa" w:w="1400"/>
            <w:shd w:fill="1F3864" w:color="auto" w:val="clear"/>
            <w:tcMar>
              <w:top w:type="dxa" w:w="60"/>
              <w:left w:type="dxa" w:w="100"/>
              <w:bottom w:type="dxa" w:w="60"/>
              <w:right w:type="dxa" w:w="100"/>
            </w:tcMar>
            <w:vAlign w:val="top"/>
          </w:tcPr>
          <w:p>
            <w:r>
              <w:rPr>
                <w:b/>
                <w:bCs/>
                <w:color w:val="FFFFFF"/>
                <w:sz w:val="17"/>
                <w:szCs w:val="17"/>
              </w:rPr>
              <w:t xml:space="preserve">Optimal response k</w:t>
            </w:r>
          </w:p>
        </w:tc>
        <w:tc>
          <w:tcPr>
            <w:tcW w:type="dxa" w:w="2638"/>
            <w:shd w:fill="1F3864" w:color="auto" w:val="clear"/>
            <w:tcMar>
              <w:top w:type="dxa" w:w="60"/>
              <w:left w:type="dxa" w:w="100"/>
              <w:bottom w:type="dxa" w:w="60"/>
              <w:right w:type="dxa" w:w="100"/>
            </w:tcMar>
            <w:vAlign w:val="top"/>
          </w:tcPr>
          <w:p>
            <w:r>
              <w:rPr>
                <w:b/>
                <w:bCs/>
                <w:color w:val="FFFFFF"/>
                <w:sz w:val="17"/>
                <w:szCs w:val="17"/>
              </w:rPr>
              <w:t xml:space="preserve">Optimal rule: sd / mean (m)</w:t>
            </w:r>
          </w:p>
        </w:tc>
      </w:tr>
      <w:tr>
        <w:trPr>
          <w:cantSplit/>
        </w:trPr>
        <w:tc>
          <w:tcPr>
            <w:tcW w:type="dxa" w:w="1100"/>
            <w:tcMar>
              <w:top w:type="dxa" w:w="60"/>
              <w:left w:type="dxa" w:w="100"/>
              <w:bottom w:type="dxa" w:w="60"/>
              <w:right w:type="dxa" w:w="100"/>
            </w:tcMar>
            <w:vAlign w:val="top"/>
          </w:tcPr>
          <w:p>
            <w:r>
              <w:rPr>
                <w:sz w:val="17"/>
                <w:szCs w:val="17"/>
              </w:rPr>
              <w:t xml:space="preserve">1 yr</w:t>
            </w:r>
          </w:p>
        </w:tc>
        <w:tc>
          <w:tcPr>
            <w:tcW w:type="dxa" w:w="2400"/>
            <w:tcMar>
              <w:top w:type="dxa" w:w="60"/>
              <w:left w:type="dxa" w:w="100"/>
              <w:bottom w:type="dxa" w:w="60"/>
              <w:right w:type="dxa" w:w="100"/>
            </w:tcMar>
            <w:vAlign w:val="top"/>
          </w:tcPr>
          <w:p>
            <w:r>
              <w:rPr>
                <w:sz w:val="17"/>
                <w:szCs w:val="17"/>
              </w:rPr>
              <w:t xml:space="preserve">133 / −0</w:t>
            </w:r>
          </w:p>
        </w:tc>
        <w:tc>
          <w:tcPr>
            <w:tcW w:type="dxa" w:w="2100"/>
            <w:tcMar>
              <w:top w:type="dxa" w:w="60"/>
              <w:left w:type="dxa" w:w="100"/>
              <w:bottom w:type="dxa" w:w="60"/>
              <w:right w:type="dxa" w:w="100"/>
            </w:tcMar>
            <w:vAlign w:val="top"/>
          </w:tcPr>
          <w:p>
            <w:r>
              <w:rPr>
                <w:sz w:val="17"/>
                <w:szCs w:val="17"/>
              </w:rPr>
              <w:t xml:space="preserve">133 / −0</w:t>
            </w:r>
          </w:p>
        </w:tc>
        <w:tc>
          <w:tcPr>
            <w:tcW w:type="dxa" w:w="1400"/>
            <w:tcMar>
              <w:top w:type="dxa" w:w="60"/>
              <w:left w:type="dxa" w:w="100"/>
              <w:bottom w:type="dxa" w:w="60"/>
              <w:right w:type="dxa" w:w="100"/>
            </w:tcMar>
            <w:vAlign w:val="top"/>
          </w:tcPr>
          <w:p>
            <w:r>
              <w:rPr>
                <w:sz w:val="17"/>
                <w:szCs w:val="17"/>
              </w:rPr>
              <w:t xml:space="preserve">−1118</w:t>
            </w:r>
          </w:p>
        </w:tc>
        <w:tc>
          <w:tcPr>
            <w:tcW w:type="dxa" w:w="2638"/>
            <w:tcMar>
              <w:top w:type="dxa" w:w="60"/>
              <w:left w:type="dxa" w:w="100"/>
              <w:bottom w:type="dxa" w:w="60"/>
              <w:right w:type="dxa" w:w="100"/>
            </w:tcMar>
            <w:vAlign w:val="top"/>
          </w:tcPr>
          <w:p>
            <w:r>
              <w:rPr>
                <w:sz w:val="17"/>
                <w:szCs w:val="17"/>
              </w:rPr>
              <w:t xml:space="preserve">133 / −0</w:t>
            </w:r>
          </w:p>
        </w:tc>
      </w:tr>
      <w:tr>
        <w:trPr>
          <w:cantSplit/>
        </w:trPr>
        <w:tc>
          <w:tcPr>
            <w:tcW w:type="dxa" w:w="1100"/>
            <w:shd w:fill="F7F9FC" w:color="auto" w:val="clear"/>
            <w:tcMar>
              <w:top w:type="dxa" w:w="60"/>
              <w:left w:type="dxa" w:w="100"/>
              <w:bottom w:type="dxa" w:w="60"/>
              <w:right w:type="dxa" w:w="100"/>
            </w:tcMar>
            <w:vAlign w:val="top"/>
          </w:tcPr>
          <w:p>
            <w:r>
              <w:rPr>
                <w:sz w:val="17"/>
                <w:szCs w:val="17"/>
              </w:rPr>
              <w:t xml:space="preserve">5 yr</w:t>
            </w:r>
          </w:p>
        </w:tc>
        <w:tc>
          <w:tcPr>
            <w:tcW w:type="dxa" w:w="2400"/>
            <w:shd w:fill="F7F9FC" w:color="auto" w:val="clear"/>
            <w:tcMar>
              <w:top w:type="dxa" w:w="60"/>
              <w:left w:type="dxa" w:w="100"/>
              <w:bottom w:type="dxa" w:w="60"/>
              <w:right w:type="dxa" w:w="100"/>
            </w:tcMar>
            <w:vAlign w:val="top"/>
          </w:tcPr>
          <w:p>
            <w:r>
              <w:rPr>
                <w:sz w:val="17"/>
                <w:szCs w:val="17"/>
              </w:rPr>
              <w:t xml:space="preserve">108 / 3</w:t>
            </w:r>
          </w:p>
        </w:tc>
        <w:tc>
          <w:tcPr>
            <w:tcW w:type="dxa" w:w="2100"/>
            <w:shd w:fill="F7F9FC" w:color="auto" w:val="clear"/>
            <w:tcMar>
              <w:top w:type="dxa" w:w="60"/>
              <w:left w:type="dxa" w:w="100"/>
              <w:bottom w:type="dxa" w:w="60"/>
              <w:right w:type="dxa" w:w="100"/>
            </w:tcMar>
            <w:vAlign w:val="top"/>
          </w:tcPr>
          <w:p>
            <w:r>
              <w:rPr>
                <w:sz w:val="17"/>
                <w:szCs w:val="17"/>
              </w:rPr>
              <w:t xml:space="preserve">97 / 1</w:t>
            </w:r>
          </w:p>
        </w:tc>
        <w:tc>
          <w:tcPr>
            <w:tcW w:type="dxa" w:w="1400"/>
            <w:shd w:fill="F7F9FC" w:color="auto" w:val="clear"/>
            <w:tcMar>
              <w:top w:type="dxa" w:w="60"/>
              <w:left w:type="dxa" w:w="100"/>
              <w:bottom w:type="dxa" w:w="60"/>
              <w:right w:type="dxa" w:w="100"/>
            </w:tcMar>
            <w:vAlign w:val="top"/>
          </w:tcPr>
          <w:p>
            <w:r>
              <w:rPr>
                <w:sz w:val="17"/>
                <w:szCs w:val="17"/>
              </w:rPr>
              <w:t xml:space="preserve">−1351</w:t>
            </w:r>
          </w:p>
        </w:tc>
        <w:tc>
          <w:tcPr>
            <w:tcW w:type="dxa" w:w="2638"/>
            <w:shd w:fill="F7F9FC" w:color="auto" w:val="clear"/>
            <w:tcMar>
              <w:top w:type="dxa" w:w="60"/>
              <w:left w:type="dxa" w:w="100"/>
              <w:bottom w:type="dxa" w:w="60"/>
              <w:right w:type="dxa" w:w="100"/>
            </w:tcMar>
            <w:vAlign w:val="top"/>
          </w:tcPr>
          <w:p>
            <w:r>
              <w:rPr>
                <w:sz w:val="17"/>
                <w:szCs w:val="17"/>
              </w:rPr>
              <w:t xml:space="preserve">82 / −4</w:t>
            </w:r>
          </w:p>
        </w:tc>
      </w:tr>
      <w:tr>
        <w:trPr>
          <w:cantSplit/>
        </w:trPr>
        <w:tc>
          <w:tcPr>
            <w:tcW w:type="dxa" w:w="1100"/>
            <w:tcMar>
              <w:top w:type="dxa" w:w="60"/>
              <w:left w:type="dxa" w:w="100"/>
              <w:bottom w:type="dxa" w:w="60"/>
              <w:right w:type="dxa" w:w="100"/>
            </w:tcMar>
            <w:vAlign w:val="top"/>
          </w:tcPr>
          <w:p>
            <w:r>
              <w:rPr>
                <w:sz w:val="17"/>
                <w:szCs w:val="17"/>
              </w:rPr>
              <w:t xml:space="preserve">20 yr</w:t>
            </w:r>
          </w:p>
        </w:tc>
        <w:tc>
          <w:tcPr>
            <w:tcW w:type="dxa" w:w="2400"/>
            <w:tcMar>
              <w:top w:type="dxa" w:w="60"/>
              <w:left w:type="dxa" w:w="100"/>
              <w:bottom w:type="dxa" w:w="60"/>
              <w:right w:type="dxa" w:w="100"/>
            </w:tcMar>
            <w:vAlign w:val="top"/>
          </w:tcPr>
          <w:p>
            <w:r>
              <w:rPr>
                <w:sz w:val="17"/>
                <w:szCs w:val="17"/>
              </w:rPr>
              <w:t xml:space="preserve">143 / 69</w:t>
            </w:r>
          </w:p>
        </w:tc>
        <w:tc>
          <w:tcPr>
            <w:tcW w:type="dxa" w:w="2100"/>
            <w:tcMar>
              <w:top w:type="dxa" w:w="60"/>
              <w:left w:type="dxa" w:w="100"/>
              <w:bottom w:type="dxa" w:w="60"/>
              <w:right w:type="dxa" w:w="100"/>
            </w:tcMar>
            <w:vAlign w:val="top"/>
          </w:tcPr>
          <w:p>
            <w:r>
              <w:rPr>
                <w:sz w:val="17"/>
                <w:szCs w:val="17"/>
              </w:rPr>
              <w:t xml:space="preserve">109 / 40</w:t>
            </w:r>
          </w:p>
        </w:tc>
        <w:tc>
          <w:tcPr>
            <w:tcW w:type="dxa" w:w="1400"/>
            <w:tcMar>
              <w:top w:type="dxa" w:w="60"/>
              <w:left w:type="dxa" w:w="100"/>
              <w:bottom w:type="dxa" w:w="60"/>
              <w:right w:type="dxa" w:w="100"/>
            </w:tcMar>
            <w:vAlign w:val="top"/>
          </w:tcPr>
          <w:p>
            <w:r>
              <w:rPr>
                <w:sz w:val="17"/>
                <w:szCs w:val="17"/>
              </w:rPr>
              <w:t xml:space="preserve">−1482</w:t>
            </w:r>
          </w:p>
        </w:tc>
        <w:tc>
          <w:tcPr>
            <w:tcW w:type="dxa" w:w="2638"/>
            <w:tcMar>
              <w:top w:type="dxa" w:w="60"/>
              <w:left w:type="dxa" w:w="100"/>
              <w:bottom w:type="dxa" w:w="60"/>
              <w:right w:type="dxa" w:w="100"/>
            </w:tcMar>
            <w:vAlign w:val="top"/>
          </w:tcPr>
          <w:p>
            <w:r>
              <w:rPr>
                <w:sz w:val="17"/>
                <w:szCs w:val="17"/>
              </w:rPr>
              <w:t xml:space="preserve">35 / −46</w:t>
            </w:r>
          </w:p>
        </w:tc>
      </w:tr>
    </w:tbl>
    <w:p>
      <w:pPr>
        <w:spacing w:after="160"/>
      </w:pPr>
    </w:p>
    <w:p>
      <w:pPr>
        <w:pStyle w:val="Heading3"/>
      </w:pPr>
      <w:r>
        <w:rPr>
          <w:color w:val="1F3864"/>
        </w:rPr>
        <w:t xml:space="preserve">10.6 Pumping regimes</w:t>
      </w:r>
    </w:p>
    <w:p>
      <w:pPr>
        <w:spacing w:after="120"/>
        <w:jc w:val="both"/>
      </w:pPr>
      <w:r>
        <w:t xml:space="preserve">Operators switch between regimes rather than following a linear rule. Three-regime rules were simulated with 4,000 paths (table and Figure 10.1c), with the regime chosen each month from the soil-moisture index (threshold half its standard deviation, 0.165 m/yr). The status-quo regimes (emergency pumping in drought) give the worst result of all, a mean advance of 110 m with sd 134 m. An adaptive rule that restricts pumping in drought and allows more in wet periods brings the toe to −9 ± 77 m while lowering average pumping by only 37 m²/yr per metre of coast: most of the benefit of the optimal linear rule comes from the sign of the response, not from its precision.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838"/>
        <w:gridCol w:w="1500"/>
        <w:gridCol w:w="1100"/>
        <w:gridCol w:w="1500"/>
        <w:gridCol w:w="1700"/>
      </w:tblGrid>
      <w:tr>
        <w:trPr>
          <w:cantSplit/>
          <w:tblHeader/>
        </w:trPr>
        <w:tc>
          <w:tcPr>
            <w:tcW w:type="dxa" w:w="3838"/>
            <w:shd w:fill="1F3864" w:color="auto" w:val="clear"/>
            <w:tcMar>
              <w:top w:type="dxa" w:w="60"/>
              <w:left w:type="dxa" w:w="100"/>
              <w:bottom w:type="dxa" w:w="60"/>
              <w:right w:type="dxa" w:w="100"/>
            </w:tcMar>
            <w:vAlign w:val="top"/>
          </w:tcPr>
          <w:p>
            <w:r>
              <w:rPr>
                <w:b/>
                <w:bCs/>
                <w:color w:val="FFFFFF"/>
                <w:sz w:val="17"/>
                <w:szCs w:val="17"/>
              </w:rPr>
              <w:t xml:space="preserve">Pumping rule (anomaly in m²/yr per metre of coast)</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Toe after 20 yr: mean (m)</w:t>
            </w:r>
          </w:p>
        </w:tc>
        <w:tc>
          <w:tcPr>
            <w:tcW w:type="dxa" w:w="1100"/>
            <w:shd w:fill="1F3864" w:color="auto" w:val="clear"/>
            <w:tcMar>
              <w:top w:type="dxa" w:w="60"/>
              <w:left w:type="dxa" w:w="100"/>
              <w:bottom w:type="dxa" w:w="60"/>
              <w:right w:type="dxa" w:w="100"/>
            </w:tcMar>
            <w:vAlign w:val="top"/>
          </w:tcPr>
          <w:p>
            <w:r>
              <w:rPr>
                <w:b/>
                <w:bCs/>
                <w:color w:val="FFFFFF"/>
                <w:sz w:val="17"/>
                <w:szCs w:val="17"/>
              </w:rPr>
              <w:t xml:space="preserve">sd (m)</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95th percentile (m)</w:t>
            </w:r>
          </w:p>
        </w:tc>
        <w:tc>
          <w:tcPr>
            <w:tcW w:type="dxa" w:w="1700"/>
            <w:shd w:fill="1F3864" w:color="auto" w:val="clear"/>
            <w:tcMar>
              <w:top w:type="dxa" w:w="60"/>
              <w:left w:type="dxa" w:w="100"/>
              <w:bottom w:type="dxa" w:w="60"/>
              <w:right w:type="dxa" w:w="100"/>
            </w:tcMar>
            <w:vAlign w:val="top"/>
          </w:tcPr>
          <w:p>
            <w:r>
              <w:rPr>
                <w:b/>
                <w:bCs/>
                <w:color w:val="FFFFFF"/>
                <w:sz w:val="17"/>
                <w:szCs w:val="17"/>
              </w:rPr>
              <w:t xml:space="preserve">Mean pumping anomaly</w:t>
            </w:r>
          </w:p>
        </w:tc>
      </w:tr>
      <w:tr>
        <w:trPr>
          <w:cantSplit/>
        </w:trPr>
        <w:tc>
          <w:tcPr>
            <w:tcW w:type="dxa" w:w="3838"/>
            <w:tcMar>
              <w:top w:type="dxa" w:w="60"/>
              <w:left w:type="dxa" w:w="100"/>
              <w:bottom w:type="dxa" w:w="60"/>
              <w:right w:type="dxa" w:w="100"/>
            </w:tcMar>
            <w:vAlign w:val="top"/>
          </w:tcPr>
          <w:p>
            <w:r>
              <w:rPr>
                <w:sz w:val="17"/>
                <w:szCs w:val="17"/>
              </w:rPr>
              <w:t xml:space="preserve">Constant pumping</w:t>
            </w:r>
          </w:p>
        </w:tc>
        <w:tc>
          <w:tcPr>
            <w:tcW w:type="dxa" w:w="1500"/>
            <w:tcMar>
              <w:top w:type="dxa" w:w="60"/>
              <w:left w:type="dxa" w:w="100"/>
              <w:bottom w:type="dxa" w:w="60"/>
              <w:right w:type="dxa" w:w="100"/>
            </w:tcMar>
            <w:vAlign w:val="top"/>
          </w:tcPr>
          <w:p>
            <w:r>
              <w:rPr>
                <w:sz w:val="17"/>
                <w:szCs w:val="17"/>
              </w:rPr>
              <w:t xml:space="preserve">39</w:t>
            </w:r>
          </w:p>
        </w:tc>
        <w:tc>
          <w:tcPr>
            <w:tcW w:type="dxa" w:w="1100"/>
            <w:tcMar>
              <w:top w:type="dxa" w:w="60"/>
              <w:left w:type="dxa" w:w="100"/>
              <w:bottom w:type="dxa" w:w="60"/>
              <w:right w:type="dxa" w:w="100"/>
            </w:tcMar>
            <w:vAlign w:val="top"/>
          </w:tcPr>
          <w:p>
            <w:r>
              <w:rPr>
                <w:sz w:val="17"/>
                <w:szCs w:val="17"/>
              </w:rPr>
              <w:t xml:space="preserve">110</w:t>
            </w:r>
          </w:p>
        </w:tc>
        <w:tc>
          <w:tcPr>
            <w:tcW w:type="dxa" w:w="1500"/>
            <w:tcMar>
              <w:top w:type="dxa" w:w="60"/>
              <w:left w:type="dxa" w:w="100"/>
              <w:bottom w:type="dxa" w:w="60"/>
              <w:right w:type="dxa" w:w="100"/>
            </w:tcMar>
            <w:vAlign w:val="top"/>
          </w:tcPr>
          <w:p>
            <w:r>
              <w:rPr>
                <w:sz w:val="17"/>
                <w:szCs w:val="17"/>
              </w:rPr>
              <w:t xml:space="preserve">218</w:t>
            </w:r>
          </w:p>
        </w:tc>
        <w:tc>
          <w:tcPr>
            <w:tcW w:type="dxa" w:w="1700"/>
            <w:tcMar>
              <w:top w:type="dxa" w:w="60"/>
              <w:left w:type="dxa" w:w="100"/>
              <w:bottom w:type="dxa" w:w="60"/>
              <w:right w:type="dxa" w:w="100"/>
            </w:tcMar>
            <w:vAlign w:val="top"/>
          </w:tcPr>
          <w:p>
            <w:r>
              <w:rPr>
                <w:sz w:val="17"/>
                <w:szCs w:val="17"/>
              </w:rPr>
              <w:t xml:space="preserve">0</w:t>
            </w:r>
          </w:p>
        </w:tc>
      </w:tr>
      <w:tr>
        <w:trPr>
          <w:cantSplit/>
        </w:trPr>
        <w:tc>
          <w:tcPr>
            <w:tcW w:type="dxa" w:w="3838"/>
            <w:shd w:fill="F7F9FC" w:color="auto" w:val="clear"/>
            <w:tcMar>
              <w:top w:type="dxa" w:w="60"/>
              <w:left w:type="dxa" w:w="100"/>
              <w:bottom w:type="dxa" w:w="60"/>
              <w:right w:type="dxa" w:w="100"/>
            </w:tcMar>
            <w:vAlign w:val="top"/>
          </w:tcPr>
          <w:p>
            <w:r>
              <w:rPr>
                <w:sz w:val="17"/>
                <w:szCs w:val="17"/>
              </w:rPr>
              <w:t xml:space="preserve">Linear, status quo (k = +500)</w:t>
            </w:r>
          </w:p>
        </w:tc>
        <w:tc>
          <w:tcPr>
            <w:tcW w:type="dxa" w:w="1500"/>
            <w:shd w:fill="F7F9FC" w:color="auto" w:val="clear"/>
            <w:tcMar>
              <w:top w:type="dxa" w:w="60"/>
              <w:left w:type="dxa" w:w="100"/>
              <w:bottom w:type="dxa" w:w="60"/>
              <w:right w:type="dxa" w:w="100"/>
            </w:tcMar>
            <w:vAlign w:val="top"/>
          </w:tcPr>
          <w:p>
            <w:r>
              <w:rPr>
                <w:sz w:val="17"/>
                <w:szCs w:val="17"/>
              </w:rPr>
              <w:t xml:space="preserve">67</w:t>
            </w:r>
          </w:p>
        </w:tc>
        <w:tc>
          <w:tcPr>
            <w:tcW w:type="dxa" w:w="1100"/>
            <w:shd w:fill="F7F9FC" w:color="auto" w:val="clear"/>
            <w:tcMar>
              <w:top w:type="dxa" w:w="60"/>
              <w:left w:type="dxa" w:w="100"/>
              <w:bottom w:type="dxa" w:w="60"/>
              <w:right w:type="dxa" w:w="100"/>
            </w:tcMar>
            <w:vAlign w:val="top"/>
          </w:tcPr>
          <w:p>
            <w:r>
              <w:rPr>
                <w:sz w:val="17"/>
                <w:szCs w:val="17"/>
              </w:rPr>
              <w:t xml:space="preserve">144</w:t>
            </w:r>
          </w:p>
        </w:tc>
        <w:tc>
          <w:tcPr>
            <w:tcW w:type="dxa" w:w="1500"/>
            <w:shd w:fill="F7F9FC" w:color="auto" w:val="clear"/>
            <w:tcMar>
              <w:top w:type="dxa" w:w="60"/>
              <w:left w:type="dxa" w:w="100"/>
              <w:bottom w:type="dxa" w:w="60"/>
              <w:right w:type="dxa" w:w="100"/>
            </w:tcMar>
            <w:vAlign w:val="top"/>
          </w:tcPr>
          <w:p>
            <w:r>
              <w:rPr>
                <w:sz w:val="17"/>
                <w:szCs w:val="17"/>
              </w:rPr>
              <w:t xml:space="preserve">301</w:t>
            </w:r>
          </w:p>
        </w:tc>
        <w:tc>
          <w:tcPr>
            <w:tcW w:type="dxa" w:w="1700"/>
            <w:shd w:fill="F7F9FC" w:color="auto" w:val="clear"/>
            <w:tcMar>
              <w:top w:type="dxa" w:w="60"/>
              <w:left w:type="dxa" w:w="100"/>
              <w:bottom w:type="dxa" w:w="60"/>
              <w:right w:type="dxa" w:w="100"/>
            </w:tcMar>
            <w:vAlign w:val="top"/>
          </w:tcPr>
          <w:p>
            <w:r>
              <w:rPr>
                <w:sz w:val="17"/>
                <w:szCs w:val="17"/>
              </w:rPr>
              <w:t xml:space="preserve">20</w:t>
            </w:r>
          </w:p>
        </w:tc>
      </w:tr>
      <w:tr>
        <w:trPr>
          <w:cantSplit/>
        </w:trPr>
        <w:tc>
          <w:tcPr>
            <w:tcW w:type="dxa" w:w="3838"/>
            <w:tcMar>
              <w:top w:type="dxa" w:w="60"/>
              <w:left w:type="dxa" w:w="100"/>
              <w:bottom w:type="dxa" w:w="60"/>
              <w:right w:type="dxa" w:w="100"/>
            </w:tcMar>
            <w:vAlign w:val="top"/>
          </w:tcPr>
          <w:p>
            <w:r>
              <w:rPr>
                <w:sz w:val="17"/>
                <w:szCs w:val="17"/>
              </w:rPr>
              <w:t xml:space="preserve">Three regimes, status quo: +150 in drought</w:t>
            </w:r>
          </w:p>
        </w:tc>
        <w:tc>
          <w:tcPr>
            <w:tcW w:type="dxa" w:w="1500"/>
            <w:tcMar>
              <w:top w:type="dxa" w:w="60"/>
              <w:left w:type="dxa" w:w="100"/>
              <w:bottom w:type="dxa" w:w="60"/>
              <w:right w:type="dxa" w:w="100"/>
            </w:tcMar>
            <w:vAlign w:val="top"/>
          </w:tcPr>
          <w:p>
            <w:r>
              <w:rPr>
                <w:sz w:val="17"/>
                <w:szCs w:val="17"/>
              </w:rPr>
              <w:t xml:space="preserve">110</w:t>
            </w:r>
          </w:p>
        </w:tc>
        <w:tc>
          <w:tcPr>
            <w:tcW w:type="dxa" w:w="1100"/>
            <w:tcMar>
              <w:top w:type="dxa" w:w="60"/>
              <w:left w:type="dxa" w:w="100"/>
              <w:bottom w:type="dxa" w:w="60"/>
              <w:right w:type="dxa" w:w="100"/>
            </w:tcMar>
            <w:vAlign w:val="top"/>
          </w:tcPr>
          <w:p>
            <w:r>
              <w:rPr>
                <w:sz w:val="17"/>
                <w:szCs w:val="17"/>
              </w:rPr>
              <w:t xml:space="preserve">134</w:t>
            </w:r>
          </w:p>
        </w:tc>
        <w:tc>
          <w:tcPr>
            <w:tcW w:type="dxa" w:w="1500"/>
            <w:tcMar>
              <w:top w:type="dxa" w:w="60"/>
              <w:left w:type="dxa" w:w="100"/>
              <w:bottom w:type="dxa" w:w="60"/>
              <w:right w:type="dxa" w:w="100"/>
            </w:tcMar>
            <w:vAlign w:val="top"/>
          </w:tcPr>
          <w:p>
            <w:r>
              <w:rPr>
                <w:sz w:val="17"/>
                <w:szCs w:val="17"/>
              </w:rPr>
              <w:t xml:space="preserve">329</w:t>
            </w:r>
          </w:p>
        </w:tc>
        <w:tc>
          <w:tcPr>
            <w:tcW w:type="dxa" w:w="1700"/>
            <w:tcMar>
              <w:top w:type="dxa" w:w="60"/>
              <w:left w:type="dxa" w:w="100"/>
              <w:bottom w:type="dxa" w:w="60"/>
              <w:right w:type="dxa" w:w="100"/>
            </w:tcMar>
            <w:vAlign w:val="top"/>
          </w:tcPr>
          <w:p>
            <w:r>
              <w:rPr>
                <w:sz w:val="17"/>
                <w:szCs w:val="17"/>
              </w:rPr>
              <w:t xml:space="preserve">60</w:t>
            </w:r>
          </w:p>
        </w:tc>
      </w:tr>
      <w:tr>
        <w:trPr>
          <w:cantSplit/>
        </w:trPr>
        <w:tc>
          <w:tcPr>
            <w:tcW w:type="dxa" w:w="3838"/>
            <w:shd w:fill="F7F9FC" w:color="auto" w:val="clear"/>
            <w:tcMar>
              <w:top w:type="dxa" w:w="60"/>
              <w:left w:type="dxa" w:w="100"/>
              <w:bottom w:type="dxa" w:w="60"/>
              <w:right w:type="dxa" w:w="100"/>
            </w:tcMar>
            <w:vAlign w:val="top"/>
          </w:tcPr>
          <w:p>
            <w:r>
              <w:rPr>
                <w:sz w:val="17"/>
                <w:szCs w:val="17"/>
              </w:rPr>
              <w:t xml:space="preserve">Three regimes, adaptive: −150 in drought</w:t>
            </w:r>
          </w:p>
        </w:tc>
        <w:tc>
          <w:tcPr>
            <w:tcW w:type="dxa" w:w="1500"/>
            <w:shd w:fill="F7F9FC" w:color="auto" w:val="clear"/>
            <w:tcMar>
              <w:top w:type="dxa" w:w="60"/>
              <w:left w:type="dxa" w:w="100"/>
              <w:bottom w:type="dxa" w:w="60"/>
              <w:right w:type="dxa" w:w="100"/>
            </w:tcMar>
            <w:vAlign w:val="top"/>
          </w:tcPr>
          <w:p>
            <w:r>
              <w:rPr>
                <w:sz w:val="17"/>
                <w:szCs w:val="17"/>
              </w:rPr>
              <w:t xml:space="preserve">−33</w:t>
            </w:r>
          </w:p>
        </w:tc>
        <w:tc>
          <w:tcPr>
            <w:tcW w:type="dxa" w:w="1100"/>
            <w:shd w:fill="F7F9FC" w:color="auto" w:val="clear"/>
            <w:tcMar>
              <w:top w:type="dxa" w:w="60"/>
              <w:left w:type="dxa" w:w="100"/>
              <w:bottom w:type="dxa" w:w="60"/>
              <w:right w:type="dxa" w:w="100"/>
            </w:tcMar>
            <w:vAlign w:val="top"/>
          </w:tcPr>
          <w:p>
            <w:r>
              <w:rPr>
                <w:sz w:val="17"/>
                <w:szCs w:val="17"/>
              </w:rPr>
              <w:t xml:space="preserve">87</w:t>
            </w:r>
          </w:p>
        </w:tc>
        <w:tc>
          <w:tcPr>
            <w:tcW w:type="dxa" w:w="1500"/>
            <w:shd w:fill="F7F9FC" w:color="auto" w:val="clear"/>
            <w:tcMar>
              <w:top w:type="dxa" w:w="60"/>
              <w:left w:type="dxa" w:w="100"/>
              <w:bottom w:type="dxa" w:w="60"/>
              <w:right w:type="dxa" w:w="100"/>
            </w:tcMar>
            <w:vAlign w:val="top"/>
          </w:tcPr>
          <w:p>
            <w:r>
              <w:rPr>
                <w:sz w:val="17"/>
                <w:szCs w:val="17"/>
              </w:rPr>
              <w:t xml:space="preserve">108</w:t>
            </w:r>
          </w:p>
        </w:tc>
        <w:tc>
          <w:tcPr>
            <w:tcW w:type="dxa" w:w="1700"/>
            <w:shd w:fill="F7F9FC" w:color="auto" w:val="clear"/>
            <w:tcMar>
              <w:top w:type="dxa" w:w="60"/>
              <w:left w:type="dxa" w:w="100"/>
              <w:bottom w:type="dxa" w:w="60"/>
              <w:right w:type="dxa" w:w="100"/>
            </w:tcMar>
            <w:vAlign w:val="top"/>
          </w:tcPr>
          <w:p>
            <w:r>
              <w:rPr>
                <w:sz w:val="17"/>
                <w:szCs w:val="17"/>
              </w:rPr>
              <w:t xml:space="preserve">−60</w:t>
            </w:r>
          </w:p>
        </w:tc>
      </w:tr>
      <w:tr>
        <w:trPr>
          <w:cantSplit/>
        </w:trPr>
        <w:tc>
          <w:tcPr>
            <w:tcW w:type="dxa" w:w="3838"/>
            <w:tcMar>
              <w:top w:type="dxa" w:w="60"/>
              <w:left w:type="dxa" w:w="100"/>
              <w:bottom w:type="dxa" w:w="60"/>
              <w:right w:type="dxa" w:w="100"/>
            </w:tcMar>
            <w:vAlign w:val="top"/>
          </w:tcPr>
          <w:p>
            <w:r>
              <w:rPr>
                <w:sz w:val="17"/>
                <w:szCs w:val="17"/>
              </w:rPr>
              <w:t xml:space="preserve">Three regimes, adaptive both ways: −150 in drought, +100 in wet periods</w:t>
            </w:r>
          </w:p>
        </w:tc>
        <w:tc>
          <w:tcPr>
            <w:tcW w:type="dxa" w:w="1500"/>
            <w:tcMar>
              <w:top w:type="dxa" w:w="60"/>
              <w:left w:type="dxa" w:w="100"/>
              <w:bottom w:type="dxa" w:w="60"/>
              <w:right w:type="dxa" w:w="100"/>
            </w:tcMar>
            <w:vAlign w:val="top"/>
          </w:tcPr>
          <w:p>
            <w:r>
              <w:rPr>
                <w:sz w:val="17"/>
                <w:szCs w:val="17"/>
              </w:rPr>
              <w:t xml:space="preserve">−9</w:t>
            </w:r>
          </w:p>
        </w:tc>
        <w:tc>
          <w:tcPr>
            <w:tcW w:type="dxa" w:w="1100"/>
            <w:tcMar>
              <w:top w:type="dxa" w:w="60"/>
              <w:left w:type="dxa" w:w="100"/>
              <w:bottom w:type="dxa" w:w="60"/>
              <w:right w:type="dxa" w:w="100"/>
            </w:tcMar>
            <w:vAlign w:val="top"/>
          </w:tcPr>
          <w:p>
            <w:r>
              <w:rPr>
                <w:sz w:val="17"/>
                <w:szCs w:val="17"/>
              </w:rPr>
              <w:t xml:space="preserve">77</w:t>
            </w:r>
          </w:p>
        </w:tc>
        <w:tc>
          <w:tcPr>
            <w:tcW w:type="dxa" w:w="1500"/>
            <w:tcMar>
              <w:top w:type="dxa" w:w="60"/>
              <w:left w:type="dxa" w:w="100"/>
              <w:bottom w:type="dxa" w:w="60"/>
              <w:right w:type="dxa" w:w="100"/>
            </w:tcMar>
            <w:vAlign w:val="top"/>
          </w:tcPr>
          <w:p>
            <w:r>
              <w:rPr>
                <w:sz w:val="17"/>
                <w:szCs w:val="17"/>
              </w:rPr>
              <w:t xml:space="preserve">117</w:t>
            </w:r>
          </w:p>
        </w:tc>
        <w:tc>
          <w:tcPr>
            <w:tcW w:type="dxa" w:w="1700"/>
            <w:tcMar>
              <w:top w:type="dxa" w:w="60"/>
              <w:left w:type="dxa" w:w="100"/>
              <w:bottom w:type="dxa" w:w="60"/>
              <w:right w:type="dxa" w:w="100"/>
            </w:tcMar>
            <w:vAlign w:val="top"/>
          </w:tcPr>
          <w:p>
            <w:r>
              <w:rPr>
                <w:sz w:val="17"/>
                <w:szCs w:val="17"/>
              </w:rPr>
              <w:t xml:space="preserve">−37</w:t>
            </w:r>
          </w:p>
        </w:tc>
      </w:tr>
      <w:tr>
        <w:trPr>
          <w:cantSplit/>
        </w:trPr>
        <w:tc>
          <w:tcPr>
            <w:tcW w:type="dxa" w:w="3838"/>
            <w:shd w:fill="F7F9FC" w:color="auto" w:val="clear"/>
            <w:tcMar>
              <w:top w:type="dxa" w:w="60"/>
              <w:left w:type="dxa" w:w="100"/>
              <w:bottom w:type="dxa" w:w="60"/>
              <w:right w:type="dxa" w:w="100"/>
            </w:tcMar>
            <w:vAlign w:val="top"/>
          </w:tcPr>
          <w:p>
            <w:r>
              <w:rPr>
                <w:sz w:val="17"/>
                <w:szCs w:val="17"/>
              </w:rPr>
              <w:t xml:space="preserve">Linear, optimal (k = −1,482)</w:t>
            </w:r>
          </w:p>
        </w:tc>
        <w:tc>
          <w:tcPr>
            <w:tcW w:type="dxa" w:w="1500"/>
            <w:shd w:fill="F7F9FC" w:color="auto" w:val="clear"/>
            <w:tcMar>
              <w:top w:type="dxa" w:w="60"/>
              <w:left w:type="dxa" w:w="100"/>
              <w:bottom w:type="dxa" w:w="60"/>
              <w:right w:type="dxa" w:w="100"/>
            </w:tcMar>
            <w:vAlign w:val="top"/>
          </w:tcPr>
          <w:p>
            <w:r>
              <w:rPr>
                <w:sz w:val="17"/>
                <w:szCs w:val="17"/>
              </w:rPr>
              <w:t xml:space="preserve">−46</w:t>
            </w:r>
          </w:p>
        </w:tc>
        <w:tc>
          <w:tcPr>
            <w:tcW w:type="dxa" w:w="1100"/>
            <w:shd w:fill="F7F9FC" w:color="auto" w:val="clear"/>
            <w:tcMar>
              <w:top w:type="dxa" w:w="60"/>
              <w:left w:type="dxa" w:w="100"/>
              <w:bottom w:type="dxa" w:w="60"/>
              <w:right w:type="dxa" w:w="100"/>
            </w:tcMar>
            <w:vAlign w:val="top"/>
          </w:tcPr>
          <w:p>
            <w:r>
              <w:rPr>
                <w:sz w:val="17"/>
                <w:szCs w:val="17"/>
              </w:rPr>
              <w:t xml:space="preserve">34</w:t>
            </w:r>
          </w:p>
        </w:tc>
        <w:tc>
          <w:tcPr>
            <w:tcW w:type="dxa" w:w="1500"/>
            <w:shd w:fill="F7F9FC" w:color="auto" w:val="clear"/>
            <w:tcMar>
              <w:top w:type="dxa" w:w="60"/>
              <w:left w:type="dxa" w:w="100"/>
              <w:bottom w:type="dxa" w:w="60"/>
              <w:right w:type="dxa" w:w="100"/>
            </w:tcMar>
            <w:vAlign w:val="top"/>
          </w:tcPr>
          <w:p>
            <w:r>
              <w:rPr>
                <w:sz w:val="17"/>
                <w:szCs w:val="17"/>
              </w:rPr>
              <w:t xml:space="preserve">9</w:t>
            </w:r>
          </w:p>
        </w:tc>
        <w:tc>
          <w:tcPr>
            <w:tcW w:type="dxa" w:w="1700"/>
            <w:shd w:fill="F7F9FC" w:color="auto" w:val="clear"/>
            <w:tcMar>
              <w:top w:type="dxa" w:w="60"/>
              <w:left w:type="dxa" w:w="100"/>
              <w:bottom w:type="dxa" w:w="60"/>
              <w:right w:type="dxa" w:w="100"/>
            </w:tcMar>
            <w:vAlign w:val="top"/>
          </w:tcPr>
          <w:p>
            <w:r>
              <w:rPr>
                <w:sz w:val="17"/>
                <w:szCs w:val="17"/>
              </w:rPr>
              <w:t xml:space="preserve">−60</w:t>
            </w:r>
          </w:p>
        </w:tc>
      </w:tr>
    </w:tbl>
    <w:p>
      <w:pPr>
        <w:spacing w:after="160"/>
      </w:pPr>
    </w:p>
    <w:p>
      <w:pPr>
        <w:spacing w:after="120"/>
        <w:jc w:val="both"/>
      </w:pPr>
      <w:r>
        <w:t xml:space="preserve">The rule needs a soil-moisture index in real time, which is what makes soil moisture worth monitoring for the toe: not as a predictor of the forecast, but as the signal of the control. It need not be precise. With sensing errors of 30%, 61% and 121% of the index spread the toe sd under the optimal rule is 34.7, 36.5 and 42.8 m, against 34.1 m without error, so satellite or fibre-optic soil moisture [C3] is good enough.</w:t>
      </w:r>
    </w:p>
    <w:p>
      <w:pPr>
        <w:keepNext/>
        <w:spacing w:after="60" w:before="120"/>
        <w:jc w:val="center"/>
      </w:pPr>
      <w:r>
        <w:drawing>
          <wp:inline distT="0" distB="0" distL="0" distR="0">
            <wp:extent cx="5943600" cy="2143125"/>
            <wp:effectExtent t="0" r="0" b="0" l="0"/>
            <wp:docPr id="1" name="Figure 10.1" descr="Figure 10.1"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143125"/>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Share of the toe-forecast variance by boundary group at 1, 5 and 20 years under status-quo pumping. (b) Toe standard deviation at 5 and 20 years against the drought response </w:t>
      </w:r>
      <m:oMath>
        <m:r>
          <m:t>k</m:t>
        </m:r>
      </m:oMath>
      <w:r>
        <w:rPr>
          <w:color w:val="3A4350"/>
          <w:sz w:val="18"/>
          <w:szCs w:val="18"/>
        </w:rPr>
        <w:t xml:space="preserve"> of pumping (an intervention on the controllable boundary); dots mark the optimum. (c) Toe advance after 20 years, mean ± 1 sd, for six pumping rules (4,000 Monte Carlo paths).</w:t>
      </w:r>
    </w:p>
    <w:p>
      <w:pPr>
        <w:pStyle w:val="Heading3"/>
      </w:pPr>
      <w:r>
        <w:rPr>
          <w:color w:val="1F3864"/>
        </w:rPr>
        <w:t xml:space="preserve">10.7 How the papers feed into KUFIRI-GO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KUFIRI-GO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sea boundary and how the aquifer filters it (sections 1.1, 10.4)</w:t>
            </w:r>
          </w:p>
        </w:tc>
        <w:tc>
          <w:tcPr>
            <w:tcW w:type="dxa" w:w="1500"/>
            <w:tcMar>
              <w:top w:type="dxa" w:w="60"/>
              <w:left w:type="dxa" w:w="100"/>
              <w:bottom w:type="dxa" w:w="60"/>
              <w:right w:type="dxa" w:w="100"/>
            </w:tcMar>
            <w:vAlign w:val="top"/>
          </w:tcPr>
          <w:p>
            <w:r>
              <w:rPr>
                <w:sz w:val="17"/>
                <w:szCs w:val="17"/>
              </w:rPr>
              <w:t xml:space="preserve">[O1], [BK1], [M1], [P1], [P3]</w:t>
            </w:r>
          </w:p>
        </w:tc>
        <w:tc>
          <w:tcPr>
            <w:tcW w:type="dxa" w:w="5538"/>
            <w:tcMar>
              <w:top w:type="dxa" w:w="60"/>
              <w:left w:type="dxa" w:w="100"/>
              <w:bottom w:type="dxa" w:w="60"/>
              <w:right w:type="dxa" w:w="100"/>
            </w:tcMar>
            <w:vAlign w:val="top"/>
          </w:tcPr>
          <w:p>
            <w:r>
              <w:rPr>
                <w:sz w:val="17"/>
                <w:szCs w:val="17"/>
              </w:rPr>
              <w:t xml:space="preserve">Tidal response [O1]; rising groundwater [BK1]; changing cyclone and compound hazards [M1, P1, P3], whose short events the toe filters out.</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Atmosphere and climate scenarios: rain, drying, warming (sections 1.2, 10.4)</w:t>
            </w:r>
          </w:p>
        </w:tc>
        <w:tc>
          <w:tcPr>
            <w:tcW w:type="dxa" w:w="1500"/>
            <w:shd w:fill="F7F9FC" w:color="auto" w:val="clear"/>
            <w:tcMar>
              <w:top w:type="dxa" w:w="60"/>
              <w:left w:type="dxa" w:w="100"/>
              <w:bottom w:type="dxa" w:w="60"/>
              <w:right w:type="dxa" w:w="100"/>
            </w:tcMar>
            <w:vAlign w:val="top"/>
          </w:tcPr>
          <w:p>
            <w:r>
              <w:rPr>
                <w:sz w:val="17"/>
                <w:szCs w:val="17"/>
              </w:rPr>
              <w:t xml:space="preserve">[M2], [C2], [O2], [O5], [P6]</w:t>
            </w:r>
          </w:p>
        </w:tc>
        <w:tc>
          <w:tcPr>
            <w:tcW w:type="dxa" w:w="5538"/>
            <w:shd w:fill="F7F9FC" w:color="auto" w:val="clear"/>
            <w:tcMar>
              <w:top w:type="dxa" w:w="60"/>
              <w:left w:type="dxa" w:w="100"/>
              <w:bottom w:type="dxa" w:w="60"/>
              <w:right w:type="dxa" w:w="100"/>
            </w:tcMar>
            <w:vAlign w:val="top"/>
          </w:tcPr>
          <w:p>
            <w:r>
              <w:rPr>
                <w:sz w:val="17"/>
                <w:szCs w:val="17"/>
              </w:rPr>
              <w:t xml:space="preserve">The Mediterranean trend [M2]; downscaled ensembles [C2]; emulated scenarios [O2]; hybrid forecasts [O5]; attribution of extremes [P6].</w:t>
            </w:r>
          </w:p>
        </w:tc>
      </w:tr>
      <w:tr>
        <w:trPr>
          <w:cantSplit/>
        </w:trPr>
        <w:tc>
          <w:tcPr>
            <w:tcW w:type="dxa" w:w="2600"/>
            <w:tcMar>
              <w:top w:type="dxa" w:w="60"/>
              <w:left w:type="dxa" w:w="100"/>
              <w:bottom w:type="dxa" w:w="60"/>
              <w:right w:type="dxa" w:w="100"/>
            </w:tcMar>
            <w:vAlign w:val="top"/>
          </w:tcPr>
          <w:p>
            <w:r>
              <w:rPr>
                <w:sz w:val="17"/>
                <w:szCs w:val="17"/>
              </w:rPr>
              <w:t xml:space="preserve">Soil moisture: filter and signal of control (sections 1.3, 10.6)</w:t>
            </w:r>
          </w:p>
        </w:tc>
        <w:tc>
          <w:tcPr>
            <w:tcW w:type="dxa" w:w="1500"/>
            <w:tcMar>
              <w:top w:type="dxa" w:w="60"/>
              <w:left w:type="dxa" w:w="100"/>
              <w:bottom w:type="dxa" w:w="60"/>
              <w:right w:type="dxa" w:w="100"/>
            </w:tcMar>
            <w:vAlign w:val="top"/>
          </w:tcPr>
          <w:p>
            <w:r>
              <w:rPr>
                <w:sz w:val="17"/>
                <w:szCs w:val="17"/>
              </w:rPr>
              <w:t xml:space="preserve">[C3], [BK2], [M3], [C6], [O3]</w:t>
            </w:r>
          </w:p>
        </w:tc>
        <w:tc>
          <w:tcPr>
            <w:tcW w:type="dxa" w:w="5538"/>
            <w:tcMar>
              <w:top w:type="dxa" w:w="60"/>
              <w:left w:type="dxa" w:w="100"/>
              <w:bottom w:type="dxa" w:w="60"/>
              <w:right w:type="dxa" w:w="100"/>
            </w:tcMar>
            <w:vAlign w:val="top"/>
          </w:tcPr>
          <w:p>
            <w:r>
              <w:rPr>
                <w:sz w:val="17"/>
                <w:szCs w:val="17"/>
              </w:rPr>
              <w:t xml:space="preserve">Sensing [C3]; feedback [BK2]; evaporation and drainage [M3]; land model [C6]; learned stores [O3].</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Rivers and drains as Robin boundaries (section 1.4)</w:t>
            </w:r>
          </w:p>
        </w:tc>
        <w:tc>
          <w:tcPr>
            <w:tcW w:type="dxa" w:w="1500"/>
            <w:shd w:fill="F7F9FC" w:color="auto" w:val="clear"/>
            <w:tcMar>
              <w:top w:type="dxa" w:w="60"/>
              <w:left w:type="dxa" w:w="100"/>
              <w:bottom w:type="dxa" w:w="60"/>
              <w:right w:type="dxa" w:w="100"/>
            </w:tcMar>
            <w:vAlign w:val="top"/>
          </w:tcPr>
          <w:p>
            <w:r>
              <w:rPr>
                <w:sz w:val="17"/>
                <w:szCs w:val="17"/>
              </w:rPr>
              <w:t xml:space="preserve">[C1], [C7], [M4]</w:t>
            </w:r>
          </w:p>
        </w:tc>
        <w:tc>
          <w:tcPr>
            <w:tcW w:type="dxa" w:w="5538"/>
            <w:shd w:fill="F7F9FC" w:color="auto" w:val="clear"/>
            <w:tcMar>
              <w:top w:type="dxa" w:w="60"/>
              <w:left w:type="dxa" w:w="100"/>
              <w:bottom w:type="dxa" w:w="60"/>
              <w:right w:type="dxa" w:w="100"/>
            </w:tcMar>
            <w:vAlign w:val="top"/>
          </w:tcPr>
          <w:p>
            <w:r>
              <w:rPr>
                <w:sz w:val="17"/>
                <w:szCs w:val="17"/>
              </w:rPr>
              <w:t xml:space="preserve">Moving river boundaries [C1, C7]; drainage control of the water table [M4].</w:t>
            </w:r>
          </w:p>
        </w:tc>
      </w:tr>
      <w:tr>
        <w:trPr>
          <w:cantSplit/>
        </w:trPr>
        <w:tc>
          <w:tcPr>
            <w:tcW w:type="dxa" w:w="2600"/>
            <w:tcMar>
              <w:top w:type="dxa" w:w="60"/>
              <w:left w:type="dxa" w:w="100"/>
              <w:bottom w:type="dxa" w:w="60"/>
              <w:right w:type="dxa" w:w="100"/>
            </w:tcMar>
            <w:vAlign w:val="top"/>
          </w:tcPr>
          <w:p>
            <w:r>
              <w:rPr>
                <w:sz w:val="17"/>
                <w:szCs w:val="17"/>
              </w:rPr>
              <w:t xml:space="preserve">Pumping regimes and the intervention (sections 1.5, 1.8, 10.5, 10.6)</w:t>
            </w:r>
          </w:p>
        </w:tc>
        <w:tc>
          <w:tcPr>
            <w:tcW w:type="dxa" w:w="1500"/>
            <w:tcMar>
              <w:top w:type="dxa" w:w="60"/>
              <w:left w:type="dxa" w:w="100"/>
              <w:bottom w:type="dxa" w:w="60"/>
              <w:right w:type="dxa" w:w="100"/>
            </w:tcMar>
            <w:vAlign w:val="top"/>
          </w:tcPr>
          <w:p>
            <w:r>
              <w:rPr>
                <w:sz w:val="17"/>
                <w:szCs w:val="17"/>
              </w:rPr>
              <w:t xml:space="preserve">[BK3], [C4], [M6], [P2]</w:t>
            </w:r>
          </w:p>
        </w:tc>
        <w:tc>
          <w:tcPr>
            <w:tcW w:type="dxa" w:w="5538"/>
            <w:tcMar>
              <w:top w:type="dxa" w:w="60"/>
              <w:left w:type="dxa" w:w="100"/>
              <w:bottom w:type="dxa" w:w="60"/>
              <w:right w:type="dxa" w:w="100"/>
            </w:tcMar>
            <w:vAlign w:val="top"/>
          </w:tcPr>
          <w:p>
            <w:r>
              <w:rPr>
                <w:sz w:val="17"/>
                <w:szCs w:val="17"/>
              </w:rPr>
              <w:t xml:space="preserve">Demand response [BK3]; InSAR-informed limits [C4]; shift interventions [M6]; regime chains [P2].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The initial state (sections 1.6, 10.4)</w:t>
            </w:r>
          </w:p>
        </w:tc>
        <w:tc>
          <w:tcPr>
            <w:tcW w:type="dxa" w:w="1500"/>
            <w:shd w:fill="F7F9FC" w:color="auto" w:val="clear"/>
            <w:tcMar>
              <w:top w:type="dxa" w:w="60"/>
              <w:left w:type="dxa" w:w="100"/>
              <w:bottom w:type="dxa" w:w="60"/>
              <w:right w:type="dxa" w:w="100"/>
            </w:tcMar>
            <w:vAlign w:val="top"/>
          </w:tcPr>
          <w:p>
            <w:r>
              <w:rPr>
                <w:sz w:val="17"/>
                <w:szCs w:val="17"/>
              </w:rPr>
              <w:t xml:space="preserve">[M5], [C5], [P4], [P7]</w:t>
            </w:r>
          </w:p>
        </w:tc>
        <w:tc>
          <w:tcPr>
            <w:tcW w:type="dxa" w:w="5538"/>
            <w:shd w:fill="F7F9FC" w:color="auto" w:val="clear"/>
            <w:tcMar>
              <w:top w:type="dxa" w:w="60"/>
              <w:left w:type="dxa" w:w="100"/>
              <w:bottom w:type="dxa" w:w="60"/>
              <w:right w:type="dxa" w:w="100"/>
            </w:tcMar>
            <w:vAlign w:val="top"/>
          </w:tcPr>
          <w:p>
            <w:r>
              <w:rPr>
                <w:sz w:val="17"/>
                <w:szCs w:val="17"/>
              </w:rPr>
              <w:t xml:space="preserve">Nonlinear smoothing [M5]; multi-model filtering [C5]; spin-up [P4]; the exchanger of the clays [P7].</w:t>
            </w:r>
          </w:p>
        </w:tc>
      </w:tr>
      <w:tr>
        <w:trPr>
          <w:cantSplit/>
        </w:trPr>
        <w:tc>
          <w:tcPr>
            <w:tcW w:type="dxa" w:w="2600"/>
            <w:tcMar>
              <w:top w:type="dxa" w:w="60"/>
              <w:left w:type="dxa" w:w="100"/>
              <w:bottom w:type="dxa" w:w="60"/>
              <w:right w:type="dxa" w:w="100"/>
            </w:tcMar>
            <w:vAlign w:val="top"/>
          </w:tcPr>
          <w:p>
            <w:r>
              <w:rPr>
                <w:sz w:val="17"/>
                <w:szCs w:val="17"/>
              </w:rPr>
              <w:t xml:space="preserve">Causal paths and attribution (sections 1.8, 10.5)</w:t>
            </w:r>
          </w:p>
        </w:tc>
        <w:tc>
          <w:tcPr>
            <w:tcW w:type="dxa" w:w="1500"/>
            <w:tcMar>
              <w:top w:type="dxa" w:w="60"/>
              <w:left w:type="dxa" w:w="100"/>
              <w:bottom w:type="dxa" w:w="60"/>
              <w:right w:type="dxa" w:w="100"/>
            </w:tcMar>
            <w:vAlign w:val="top"/>
          </w:tcPr>
          <w:p>
            <w:r>
              <w:rPr>
                <w:sz w:val="17"/>
                <w:szCs w:val="17"/>
              </w:rPr>
              <w:t xml:space="preserve">[BK4], [BK5], [O4]</w:t>
            </w:r>
          </w:p>
        </w:tc>
        <w:tc>
          <w:tcPr>
            <w:tcW w:type="dxa" w:w="5538"/>
            <w:tcMar>
              <w:top w:type="dxa" w:w="60"/>
              <w:left w:type="dxa" w:w="100"/>
              <w:bottom w:type="dxa" w:w="60"/>
              <w:right w:type="dxa" w:w="100"/>
            </w:tcMar>
            <w:vAlign w:val="top"/>
          </w:tcPr>
          <w:p>
            <w:r>
              <w:rPr>
                <w:sz w:val="17"/>
                <w:szCs w:val="17"/>
              </w:rPr>
              <w:t xml:space="preserve">Detection and attribution [BK4]; natural variability [BK5]; non-stationary extremes [O4].</w:t>
            </w:r>
          </w:p>
        </w:tc>
      </w:tr>
    </w:tbl>
    <w:p>
      <w:pPr>
        <w:spacing w:after="160"/>
      </w:pPr>
    </w:p>
    <w:p>
      <w:pPr>
        <w:pStyle w:val="Heading3"/>
      </w:pPr>
      <w:r>
        <w:rPr>
          <w:color w:val="1F3864"/>
        </w:rPr>
        <w:t xml:space="preserve">10.8 What is new, and the limitations</w:t>
      </w:r>
    </w:p>
    <w:p>
      <w:pPr>
        <w:spacing w:after="120"/>
        <w:jc w:val="both"/>
      </w:pPr>
      <w:r>
        <w:t xml:space="preserve">Sensitivity studies of coastal aquifers to sea-level rise, recharge and pumping are many; what KUFIRI-GO adds is (1) an exact budget of a forecast goal over every boundary and the initial state, by horizon, with the learnable, irreducible and controllable parts separated; (2) causal paths among the boundaries, which show that under current practice drought acts on the toe twice and that the reinforcement is a large share of the uncertainty; (3) pumping treated as an intervention with a closed-form variance-minimising drought response, stable across horizons; and (4) a test of discrete pumping regimes and of sensing error, which shows that the sign of the rule matters more than its precision and that soil-moisture sensing is valuable as the signal of control. For the Fushë-Kuqe observatory the implications are a toe survey now, rain and sea-level scenarios for the 2045 forecasts, and a drought rule for the well field written into the management plan.</w:t>
      </w:r>
    </w:p>
    <w:p>
      <w:pPr>
        <w:spacing w:after="120"/>
        <w:jc w:val="both"/>
      </w:pPr>
      <w:r>
        <w:t xml:space="preserve">The limitations are those of a linear test bed: one dimension, a toe that responds linearly to the coastal head with a single lag instead of a transport solution, parameter values plausible for an Adriatic alluvial aquifer but not calibrated to Fushë-Kuqe, and a soil-water filter in place of an unsaturated-zone model. The optimal rule minimises variance only; a decision that weighs water supplied against toe advance needs a cost function and is the natural next step, as is replacing the linear toe by the augmented transient system of reviews 42–43.</w:t>
      </w: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Werner, A. D. et al. (2013). Seawater intrusion processes, investigation and management: recent advances and future challenges. </w:t>
      </w:r>
      <w:r>
        <w:rPr>
          <w:i/>
          <w:iCs/>
          <w:sz w:val="19"/>
          <w:szCs w:val="19"/>
        </w:rPr>
        <w:t xml:space="preserve">Advances in Water Resources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Jacob, C. E. (1950). Flow of ground water. In H. Rouse (ed.), </w:t>
      </w:r>
      <w:r>
        <w:rPr>
          <w:i/>
          <w:iCs/>
          <w:sz w:val="19"/>
          <w:szCs w:val="19"/>
        </w:rPr>
        <w:t xml:space="preserve">Engineering Hydraulics</w:t>
      </w:r>
      <w:r>
        <w:rPr>
          <w:sz w:val="19"/>
          <w:szCs w:val="19"/>
        </w:rPr>
        <w:t xml:space="preserve">. Wiley (pages not verified); Ferris, J. G. (1951). Cyclic fluctuations of water level as a basis for determining aquifer transmissibility. International Association of Scientific Hydrology (publication number and pages not verified).</w:t>
      </w:r>
    </w:p>
    <w:p>
      <w:pPr>
        <w:tabs>
          <w:tab w:val="left" w:pos="567"/>
        </w:tabs>
        <w:spacing w:after="90"/>
        <w:ind w:left="567" w:hanging="567"/>
        <w:jc w:val="left"/>
      </w:pPr>
      <w:r>
        <w:rPr>
          <w:b/>
          <w:bCs/>
          <w:color w:val="1F3864"/>
          <w:sz w:val="19"/>
          <w:szCs w:val="19"/>
        </w:rPr>
        <w:t xml:space="preserve">[B3]	</w:t>
      </w:r>
      <w:r>
        <w:rPr>
          <w:sz w:val="19"/>
          <w:szCs w:val="19"/>
        </w:rPr>
        <w:t xml:space="preserve">Nielsen, P. (1990). Tidal dynamics of the water table in beaches.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Rodriguez-Iturbe, I. &amp; Porporato, A. (2004). </w:t>
      </w:r>
      <w:r>
        <w:rPr>
          <w:i/>
          <w:iCs/>
          <w:sz w:val="19"/>
          <w:szCs w:val="19"/>
        </w:rPr>
        <w:t xml:space="preserve">Ecohydrology of Water-Controlled Ecosystems: Soil Moisture and Plant Dynamics</w:t>
      </w:r>
      <w:r>
        <w:rPr>
          <w:sz w:val="19"/>
          <w:szCs w:val="19"/>
        </w:rPr>
        <w:t xml:space="preserve">. Cambridge University Press (pages not verified).</w:t>
      </w:r>
    </w:p>
    <w:p>
      <w:pPr>
        <w:tabs>
          <w:tab w:val="left" w:pos="567"/>
        </w:tabs>
        <w:spacing w:after="90"/>
        <w:ind w:left="567" w:hanging="567"/>
        <w:jc w:val="left"/>
      </w:pPr>
      <w:r>
        <w:rPr>
          <w:b/>
          <w:bCs/>
          <w:color w:val="1F3864"/>
          <w:sz w:val="19"/>
          <w:szCs w:val="19"/>
        </w:rPr>
        <w:t xml:space="preserve">[B5]	</w:t>
      </w:r>
      <w:r>
        <w:rPr>
          <w:sz w:val="19"/>
          <w:szCs w:val="19"/>
        </w:rPr>
        <w:t xml:space="preserve">Laio, F., Porporato, A., Ridolfi, L. &amp; Rodriguez-Iturbe, I. (2001). Plants in water-controlled ecosystems: active role in hydrologic processes and response to water stress. II. Probabilistic soil moisture dynamics. </w:t>
      </w:r>
      <w:r>
        <w:rPr>
          <w:i/>
          <w:iCs/>
          <w:sz w:val="19"/>
          <w:szCs w:val="19"/>
        </w:rPr>
        <w:t xml:space="preserve">Advances in Water Resources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Richards, L. A. (1931). Capillary conduction of liquids through porous mediums. </w:t>
      </w:r>
      <w:r>
        <w:rPr>
          <w:i/>
          <w:iCs/>
          <w:sz w:val="19"/>
          <w:szCs w:val="19"/>
        </w:rPr>
        <w:t xml:space="preserve">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Priestley, C. H. B. &amp; Taylor, R. J. (1972). On the assessment of surface heat flux and evaporation using large-scale parameters. </w:t>
      </w:r>
      <w:r>
        <w:rPr>
          <w:i/>
          <w:iCs/>
          <w:sz w:val="19"/>
          <w:szCs w:val="19"/>
        </w:rPr>
        <w:t xml:space="preserve">Monthly Weather Review</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Eriksson, E. &amp; Khunakasem, V. (1969). Chloride concentration in groundwater, recharge rate and rate of deposition of chloride in the Israel Coastal Plain. </w:t>
      </w:r>
      <w:r>
        <w:rPr>
          <w:i/>
          <w:iCs/>
          <w:sz w:val="19"/>
          <w:szCs w:val="19"/>
        </w:rPr>
        <w:t xml:space="preserve">Journal of Hydrology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[B9]	</w:t>
      </w:r>
      <w:r>
        <w:rPr>
          <w:sz w:val="19"/>
          <w:szCs w:val="19"/>
        </w:rPr>
        <w:t xml:space="preserve">Coles, S. (2001). </w:t>
      </w:r>
      <w:r>
        <w:rPr>
          <w:i/>
          <w:iCs/>
          <w:sz w:val="19"/>
          <w:szCs w:val="19"/>
        </w:rPr>
        <w:t xml:space="preserve">An Introduction to Statistical Modeling of Extreme Values</w:t>
      </w:r>
      <w:r>
        <w:rPr>
          <w:sz w:val="19"/>
          <w:szCs w:val="19"/>
        </w:rPr>
        <w:t xml:space="preserve">. Springer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Hasselmann, K. (1976). Stochastic climate models. Part I. Theory. </w:t>
      </w:r>
      <w:r>
        <w:rPr>
          <w:i/>
          <w:iCs/>
          <w:sz w:val="19"/>
          <w:szCs w:val="19"/>
        </w:rPr>
        <w:t xml:space="preserve">Tellus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Pearl, J. (2009). </w:t>
      </w:r>
      <w:r>
        <w:rPr>
          <w:i/>
          <w:iCs/>
          <w:sz w:val="19"/>
          <w:szCs w:val="19"/>
        </w:rPr>
        <w:t xml:space="preserve">Causality: Models, Reasoning, and Inference</w:t>
      </w:r>
      <w:r>
        <w:rPr>
          <w:sz w:val="19"/>
          <w:szCs w:val="19"/>
        </w:rPr>
        <w:t xml:space="preserve">, second edition. Cambridge University Press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Allen, M. R. &amp; Tett, S. F. B. (1999). Checking for model consistency in optimal fingerprinting. </w:t>
      </w:r>
      <w:r>
        <w:rPr>
          <w:i/>
          <w:iCs/>
          <w:sz w:val="19"/>
          <w:szCs w:val="19"/>
        </w:rPr>
        <w:t xml:space="preserve">Climate Dynamics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Harbaugh, A. W. (2005). </w:t>
      </w:r>
      <w:r>
        <w:rPr>
          <w:i/>
          <w:iCs/>
          <w:sz w:val="19"/>
          <w:szCs w:val="19"/>
        </w:rPr>
        <w:t xml:space="preserve">MODFLOW-2005, the U.S. Geological Survey modular ground-water model: the ground-water flow process</w:t>
      </w:r>
      <w:r>
        <w:rPr>
          <w:sz w:val="19"/>
          <w:szCs w:val="19"/>
        </w:rPr>
        <w:t xml:space="preserve">. U.S. Geological Survey Techniques and Methods 6-A16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Post, V. E. A., Groen, J., Kooi, H., Person, M., Ge, S. &amp; Edmunds, W. M. (2013). Offshore fresh groundwater reserves as a global phenomenon. </w:t>
      </w:r>
      <w:r>
        <w:rPr>
          <w:i/>
          <w:iCs/>
          <w:sz w:val="19"/>
          <w:szCs w:val="19"/>
        </w:rPr>
        <w:t xml:space="preserve">Nature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Appelo, C. A. J. &amp; Postma, D. (2005). </w:t>
      </w:r>
      <w:r>
        <w:rPr>
          <w:i/>
          <w:iCs/>
          <w:sz w:val="19"/>
          <w:szCs w:val="19"/>
        </w:rPr>
        <w:t xml:space="preserve">Geochemistry, Groundwater and Pollution</w:t>
      </w:r>
      <w:r>
        <w:rPr>
          <w:sz w:val="19"/>
          <w:szCs w:val="19"/>
        </w:rPr>
        <w:t xml:space="preserve">, second edition. Balkema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Haggerty, R. &amp; Gorelick, S. M. (1995). Multiple-rate mass transfer for modeling diffusion and surface reactions in media with pore-scale heterogeneity.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Michael, H. A., Russoniello, C. J. &amp; Byron, L. A. (2013). Global assessment of vulnerability to sea-level rise in topography-limited and recharge-limited coastal groundwater systems. </w:t>
      </w:r>
      <w:r>
        <w:rPr>
          <w:i/>
          <w:iCs/>
          <w:sz w:val="19"/>
          <w:szCs w:val="19"/>
        </w:rPr>
        <w:t xml:space="preserve">Water Resources Research</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Ataie-Ashtiani, B., Werner, A. D., Simmons, C. T., Morgan, L. K. &amp; Lu, C. (2013). How important is the impact of land-surface inundation on seawater intrusion caused by sea-level rise? </w:t>
      </w:r>
      <w:r>
        <w:rPr>
          <w:i/>
          <w:iCs/>
          <w:sz w:val="19"/>
          <w:szCs w:val="19"/>
        </w:rPr>
        <w:t xml:space="preserve">Hydrogeology Journal</w:t>
      </w:r>
      <w:r>
        <w:rPr>
          <w:sz w:val="19"/>
          <w:szCs w:val="19"/>
        </w:rPr>
        <w:t xml:space="preserve"> (volume, pages and DOI not verified).</w:t>
      </w:r>
    </w:p>
    <w:p>
      <w:pPr>
        <w:pStyle w:val="Heading3"/>
      </w:pPr>
      <w:r>
        <w:rPr>
          <w:color w:val="1F3864"/>
        </w:rPr>
        <w:t xml:space="preserve">References of Part II (the 30 papers)</w:t>
      </w:r>
    </w:p>
    <w:p>
      <w:pPr>
        <w:tabs>
          <w:tab w:val="left" w:pos="567"/>
        </w:tabs>
        <w:spacing w:after="90"/>
        <w:ind w:left="567" w:hanging="567"/>
        <w:jc w:val="left"/>
      </w:pPr>
      <w:r>
        <w:rPr>
          <w:b/>
          <w:bCs/>
          <w:color w:val="002147"/>
          <w:sz w:val="19"/>
          <w:szCs w:val="19"/>
        </w:rPr>
        <w:t xml:space="preserve">[O1]	</w:t>
      </w:r>
      <w:r>
        <w:rPr>
          <w:sz w:val="19"/>
          <w:szCs w:val="19"/>
        </w:rPr>
        <w:t xml:space="preserve">Monahan, T., Tang, T., Roberts, S. &amp; Adcock, T. (2025). RTide: Automating the tidal response method. </w:t>
      </w:r>
      <w:r>
        <w:rPr>
          <w:i/>
          <w:iCs/>
          <w:sz w:val="19"/>
          <w:szCs w:val="19"/>
        </w:rPr>
        <w:t xml:space="preserve">Journal of Geophysical Research: Machine Learning and Computation</w:t>
      </w:r>
      <w:r>
        <w:rPr>
          <w:sz w:val="19"/>
          <w:szCs w:val="19"/>
        </w:rPr>
        <w:t xml:space="preserve">, 2(2), e2024JH000525.</w:t>
      </w:r>
      <w:r>
        <w:rPr>
          <w:sz w:val="19"/>
          <w:szCs w:val="19"/>
        </w:rPr>
        <w:t xml:space="preserve"> </w:t>
      </w:r>
      <w:hyperlink w:history="1" r:id="rIdmpzmwhvjstyahpvt5vqzd">
        <w:r>
          <w:rPr>
            <w:color w:val="1D4ED8"/>
            <w:sz w:val="19"/>
            <w:szCs w:val="19"/>
            <w:u w:val="single"/>
          </w:rPr>
          <w:t xml:space="preserve">https://doi.org/10.1029/2024JH000525</w:t>
        </w:r>
      </w:hyperlink>
    </w:p>
    <w:p>
      <w:pPr>
        <w:tabs>
          <w:tab w:val="left" w:pos="567"/>
        </w:tabs>
        <w:spacing w:after="90"/>
        <w:ind w:left="567" w:hanging="567"/>
        <w:jc w:val="left"/>
      </w:pPr>
      <w:r>
        <w:rPr>
          <w:b/>
          <w:bCs/>
          <w:color w:val="002147"/>
          <w:sz w:val="19"/>
          <w:szCs w:val="19"/>
        </w:rPr>
        <w:t xml:space="preserve">[O2]	</w:t>
      </w:r>
      <w:r>
        <w:rPr>
          <w:sz w:val="19"/>
          <w:szCs w:val="19"/>
        </w:rPr>
        <w:t xml:space="preserve">Leach, N. J., Jenkins, S., Nicholls, Z., Smith, C. J., Lynch, J., Cain, M., Walsh, T., Wu, B., Tsutsui, J. &amp; Allen, M. R. (2021). FaIRv2.0.0: a generalized impulse response model for climate uncertainty and future scenario exploration. </w:t>
      </w:r>
      <w:r>
        <w:rPr>
          <w:i/>
          <w:iCs/>
          <w:sz w:val="19"/>
          <w:szCs w:val="19"/>
        </w:rPr>
        <w:t xml:space="preserve">Geoscientific Model Development</w:t>
      </w:r>
      <w:r>
        <w:rPr>
          <w:sz w:val="19"/>
          <w:szCs w:val="19"/>
        </w:rPr>
        <w:t xml:space="preserve">, 14(5), 3007–3036.</w:t>
      </w:r>
      <w:r>
        <w:rPr>
          <w:sz w:val="19"/>
          <w:szCs w:val="19"/>
        </w:rPr>
        <w:t xml:space="preserve"> </w:t>
      </w:r>
      <w:hyperlink w:history="1" r:id="rIds8xdtbxalgzbktgajhf31">
        <w:r>
          <w:rPr>
            <w:color w:val="1D4ED8"/>
            <w:sz w:val="19"/>
            <w:szCs w:val="19"/>
            <w:u w:val="single"/>
          </w:rPr>
          <w:t xml:space="preserve">https://doi.org/10.5194/gmd-14-3007-2021</w:t>
        </w:r>
      </w:hyperlink>
    </w:p>
    <w:p>
      <w:pPr>
        <w:tabs>
          <w:tab w:val="left" w:pos="567"/>
        </w:tabs>
        <w:spacing w:after="90"/>
        <w:ind w:left="567" w:hanging="567"/>
        <w:jc w:val="left"/>
      </w:pPr>
      <w:r>
        <w:rPr>
          <w:b/>
          <w:bCs/>
          <w:color w:val="002147"/>
          <w:sz w:val="19"/>
          <w:szCs w:val="19"/>
        </w:rPr>
        <w:t xml:space="preserve">[O3]	</w:t>
      </w:r>
      <w:r>
        <w:rPr>
          <w:sz w:val="19"/>
          <w:szCs w:val="19"/>
        </w:rPr>
        <w:t xml:space="preserve">Lees, T., Reece, S., Kratzert, F., Klotz, D., Gauch, M., De Bruijn, J., Sahu, R. K., Greve, P., Slater, L. &amp; Dadson, S. J. (2022). Hydrological concept formation inside long short-term memory (LSTM) networks. </w:t>
      </w:r>
      <w:r>
        <w:rPr>
          <w:i/>
          <w:iCs/>
          <w:sz w:val="19"/>
          <w:szCs w:val="19"/>
        </w:rPr>
        <w:t xml:space="preserve">Hydrology and Earth System Sciences</w:t>
      </w:r>
      <w:r>
        <w:rPr>
          <w:sz w:val="19"/>
          <w:szCs w:val="19"/>
        </w:rPr>
        <w:t xml:space="preserve">, 26(12), 3079–3101.</w:t>
      </w:r>
      <w:r>
        <w:rPr>
          <w:sz w:val="19"/>
          <w:szCs w:val="19"/>
        </w:rPr>
        <w:t xml:space="preserve"> </w:t>
      </w:r>
      <w:hyperlink w:history="1" r:id="rIdkmfa7hvg82kbgo-nvvjqr">
        <w:r>
          <w:rPr>
            <w:color w:val="1D4ED8"/>
            <w:sz w:val="19"/>
            <w:szCs w:val="19"/>
            <w:u w:val="single"/>
          </w:rPr>
          <w:t xml:space="preserve">https://doi.org/10.5194/hess-26-3079-2022</w:t>
        </w:r>
      </w:hyperlink>
    </w:p>
    <w:p>
      <w:pPr>
        <w:tabs>
          <w:tab w:val="left" w:pos="567"/>
        </w:tabs>
        <w:spacing w:after="90"/>
        <w:ind w:left="567" w:hanging="567"/>
        <w:jc w:val="left"/>
      </w:pPr>
      <w:r>
        <w:rPr>
          <w:b/>
          <w:bCs/>
          <w:color w:val="002147"/>
          <w:sz w:val="19"/>
          <w:szCs w:val="19"/>
        </w:rPr>
        <w:t xml:space="preserve">[O4]	</w:t>
      </w:r>
      <w:r>
        <w:rPr>
          <w:sz w:val="19"/>
          <w:szCs w:val="19"/>
        </w:rPr>
        <w:t xml:space="preserve">Slater, L. J. et al. (2021). Nonstationary weather and water extremes: a review of methods for their detection, attribution, and management. </w:t>
      </w:r>
      <w:r>
        <w:rPr>
          <w:i/>
          <w:iCs/>
          <w:sz w:val="19"/>
          <w:szCs w:val="19"/>
        </w:rPr>
        <w:t xml:space="preserve">Hydrology and Earth System Sciences</w:t>
      </w:r>
      <w:r>
        <w:rPr>
          <w:sz w:val="19"/>
          <w:szCs w:val="19"/>
        </w:rPr>
        <w:t xml:space="preserve">, 25(7), 3897–3935.</w:t>
      </w:r>
      <w:r>
        <w:rPr>
          <w:sz w:val="19"/>
          <w:szCs w:val="19"/>
        </w:rPr>
        <w:t xml:space="preserve"> </w:t>
      </w:r>
      <w:hyperlink w:history="1" r:id="rIdjym5s2icnyktrjjqd2hoa">
        <w:r>
          <w:rPr>
            <w:color w:val="1D4ED8"/>
            <w:sz w:val="19"/>
            <w:szCs w:val="19"/>
            <w:u w:val="single"/>
          </w:rPr>
          <w:t xml:space="preserve">https://doi.org/10.5194/hess-25-3897-2021</w:t>
        </w:r>
      </w:hyperlink>
    </w:p>
    <w:p>
      <w:pPr>
        <w:tabs>
          <w:tab w:val="left" w:pos="567"/>
        </w:tabs>
        <w:spacing w:after="90"/>
        <w:ind w:left="567" w:hanging="567"/>
        <w:jc w:val="left"/>
      </w:pPr>
      <w:r>
        <w:rPr>
          <w:b/>
          <w:bCs/>
          <w:color w:val="002147"/>
          <w:sz w:val="19"/>
          <w:szCs w:val="19"/>
        </w:rPr>
        <w:t xml:space="preserve">[O5]	</w:t>
      </w:r>
      <w:r>
        <w:rPr>
          <w:sz w:val="19"/>
          <w:szCs w:val="19"/>
        </w:rPr>
        <w:t xml:space="preserve">Slater, L. J. et al. (2023). Hybrid forecasting: blending climate predictions with AI models. </w:t>
      </w:r>
      <w:r>
        <w:rPr>
          <w:i/>
          <w:iCs/>
          <w:sz w:val="19"/>
          <w:szCs w:val="19"/>
        </w:rPr>
        <w:t xml:space="preserve">Hydrology and Earth System Sciences</w:t>
      </w:r>
      <w:r>
        <w:rPr>
          <w:sz w:val="19"/>
          <w:szCs w:val="19"/>
        </w:rPr>
        <w:t xml:space="preserve">, 27(9), 1865 (end page not verified).</w:t>
      </w:r>
      <w:r>
        <w:rPr>
          <w:sz w:val="19"/>
          <w:szCs w:val="19"/>
        </w:rPr>
        <w:t xml:space="preserve"> </w:t>
      </w:r>
      <w:hyperlink w:history="1" r:id="rIdxeoerenqdjg42cvrr8io4">
        <w:r>
          <w:rPr>
            <w:color w:val="1D4ED8"/>
            <w:sz w:val="19"/>
            <w:szCs w:val="19"/>
            <w:u w:val="single"/>
          </w:rPr>
          <w:t xml:space="preserve">https://doi.org/10.5194/hess-27-1865-2023</w:t>
        </w:r>
      </w:hyperlink>
    </w:p>
    <w:p>
      <w:pPr>
        <w:tabs>
          <w:tab w:val="left" w:pos="567"/>
        </w:tabs>
        <w:spacing w:after="90"/>
        <w:ind w:left="567" w:hanging="567"/>
        <w:jc w:val="left"/>
      </w:pPr>
      <w:r>
        <w:rPr>
          <w:b/>
          <w:bCs/>
          <w:color w:val="B4410C"/>
          <w:sz w:val="19"/>
          <w:szCs w:val="19"/>
        </w:rPr>
        <w:t xml:space="preserve">[C1]	</w:t>
      </w:r>
      <w:r>
        <w:rPr>
          <w:sz w:val="19"/>
          <w:szCs w:val="19"/>
        </w:rPr>
        <w:t xml:space="preserve">Chadwick, A. J., Lamb, M. P. &amp; Ganti, V. (2020). Accelerated river avulsion frequency on lowland deltas due to sea-level rise. </w:t>
      </w:r>
      <w:r>
        <w:rPr>
          <w:i/>
          <w:iCs/>
          <w:sz w:val="19"/>
          <w:szCs w:val="19"/>
        </w:rPr>
        <w:t xml:space="preserve">Proceedings of the National Academy of Sciences</w:t>
      </w:r>
      <w:r>
        <w:rPr>
          <w:sz w:val="19"/>
          <w:szCs w:val="19"/>
        </w:rPr>
        <w:t xml:space="preserve">, 117(30), 17584–17590.</w:t>
      </w:r>
      <w:r>
        <w:rPr>
          <w:sz w:val="19"/>
          <w:szCs w:val="19"/>
        </w:rPr>
        <w:t xml:space="preserve"> </w:t>
      </w:r>
      <w:hyperlink w:history="1" r:id="rId-d51ejyoodxr6ska6dkel">
        <w:r>
          <w:rPr>
            <w:color w:val="1D4ED8"/>
            <w:sz w:val="19"/>
            <w:szCs w:val="19"/>
            <w:u w:val="single"/>
          </w:rPr>
          <w:t xml:space="preserve">https://doi.org/10.1073/pnas.1912351117</w:t>
        </w:r>
      </w:hyperlink>
    </w:p>
    <w:p>
      <w:pPr>
        <w:tabs>
          <w:tab w:val="left" w:pos="567"/>
        </w:tabs>
        <w:spacing w:after="90"/>
        <w:ind w:left="567" w:hanging="567"/>
        <w:jc w:val="left"/>
      </w:pPr>
      <w:r>
        <w:rPr>
          <w:b/>
          <w:bCs/>
          <w:color w:val="B4410C"/>
          <w:sz w:val="19"/>
          <w:szCs w:val="19"/>
        </w:rPr>
        <w:t xml:space="preserve">[C2]	</w:t>
      </w:r>
      <w:r>
        <w:rPr>
          <w:sz w:val="19"/>
          <w:szCs w:val="19"/>
        </w:rPr>
        <w:t xml:space="preserve">Lopez-Gomez, I., Wan, Z. Y., Zepeda-Núñez, L., Schneider, T., Anderson, J. &amp; Sha, F. (2025). Dynamical-generative downscaling of climate model ensembles. </w:t>
      </w:r>
      <w:r>
        <w:rPr>
          <w:i/>
          <w:iCs/>
          <w:sz w:val="19"/>
          <w:szCs w:val="19"/>
        </w:rPr>
        <w:t xml:space="preserve">Proceedings of the National Academy of Sciences</w:t>
      </w:r>
      <w:r>
        <w:rPr>
          <w:sz w:val="19"/>
          <w:szCs w:val="19"/>
        </w:rPr>
        <w:t xml:space="preserve">, e2420288122.</w:t>
      </w:r>
      <w:r>
        <w:rPr>
          <w:sz w:val="19"/>
          <w:szCs w:val="19"/>
        </w:rPr>
        <w:t xml:space="preserve"> </w:t>
      </w:r>
      <w:hyperlink w:history="1" r:id="rId4bpulvx1xbkgnlllhcrla">
        <w:r>
          <w:rPr>
            <w:color w:val="1D4ED8"/>
            <w:sz w:val="19"/>
            <w:szCs w:val="19"/>
            <w:u w:val="single"/>
          </w:rPr>
          <w:t xml:space="preserve">https://doi.org/10.1073/pnas.2420288122</w:t>
        </w:r>
      </w:hyperlink>
    </w:p>
    <w:p>
      <w:pPr>
        <w:tabs>
          <w:tab w:val="left" w:pos="567"/>
        </w:tabs>
        <w:spacing w:after="90"/>
        <w:ind w:left="567" w:hanging="567"/>
        <w:jc w:val="left"/>
      </w:pPr>
      <w:r>
        <w:rPr>
          <w:b/>
          <w:bCs/>
          <w:color w:val="B4410C"/>
          <w:sz w:val="19"/>
          <w:szCs w:val="19"/>
        </w:rPr>
        <w:t xml:space="preserve">[C3]	</w:t>
      </w:r>
      <w:r>
        <w:rPr>
          <w:sz w:val="19"/>
          <w:szCs w:val="19"/>
        </w:rPr>
        <w:t xml:space="preserve">Shen, Z., Yang, Y., Fu, X., Adams, K. H., Biondi, E. &amp; Zhan, Z. (2024). Fiber-optic seismic sensing of vadose zone soil moisture dynamics. </w:t>
      </w:r>
      <w:r>
        <w:rPr>
          <w:i/>
          <w:iCs/>
          <w:sz w:val="19"/>
          <w:szCs w:val="19"/>
        </w:rPr>
        <w:t xml:space="preserve">Nature Communications</w:t>
      </w:r>
      <w:r>
        <w:rPr>
          <w:sz w:val="19"/>
          <w:szCs w:val="19"/>
        </w:rPr>
        <w:t xml:space="preserve">, 15, 6432.</w:t>
      </w:r>
      <w:r>
        <w:rPr>
          <w:sz w:val="19"/>
          <w:szCs w:val="19"/>
        </w:rPr>
        <w:t xml:space="preserve"> </w:t>
      </w:r>
      <w:hyperlink w:history="1" r:id="rIdaajj84eostkwomuolurqr">
        <w:r>
          <w:rPr>
            <w:color w:val="1D4ED8"/>
            <w:sz w:val="19"/>
            <w:szCs w:val="19"/>
            <w:u w:val="single"/>
          </w:rPr>
          <w:t xml:space="preserve">https://doi.org/10.1038/s41467-024-50690-6</w:t>
        </w:r>
      </w:hyperlink>
    </w:p>
    <w:p>
      <w:pPr>
        <w:tabs>
          <w:tab w:val="left" w:pos="567"/>
        </w:tabs>
        <w:spacing w:after="90"/>
        <w:ind w:left="567" w:hanging="567"/>
        <w:jc w:val="left"/>
      </w:pPr>
      <w:r>
        <w:rPr>
          <w:b/>
          <w:bCs/>
          <w:color w:val="B4410C"/>
          <w:sz w:val="19"/>
          <w:szCs w:val="19"/>
        </w:rPr>
        <w:t xml:space="preserve">[C4]	</w:t>
      </w:r>
      <w:r>
        <w:rPr>
          <w:sz w:val="19"/>
          <w:szCs w:val="19"/>
        </w:rPr>
        <w:t xml:space="preserve">Zheng, Y. &amp; Simons, M. (2025). Integrating long-term InSAR monitoring into local groundwater management: Insights from the Hollywood Basin, California. </w:t>
      </w:r>
      <w:r>
        <w:rPr>
          <w:i/>
          <w:iCs/>
          <w:sz w:val="19"/>
          <w:szCs w:val="19"/>
        </w:rPr>
        <w:t xml:space="preserve">Water Resources Research</w:t>
      </w:r>
      <w:r>
        <w:rPr>
          <w:sz w:val="19"/>
          <w:szCs w:val="19"/>
        </w:rPr>
        <w:t xml:space="preserve">, 61(11), e2024WR039161.</w:t>
      </w:r>
      <w:r>
        <w:rPr>
          <w:sz w:val="19"/>
          <w:szCs w:val="19"/>
        </w:rPr>
        <w:t xml:space="preserve"> </w:t>
      </w:r>
      <w:hyperlink w:history="1" r:id="rIdclqrovbjcz_dvunbp9ns6">
        <w:r>
          <w:rPr>
            <w:color w:val="1D4ED8"/>
            <w:sz w:val="19"/>
            <w:szCs w:val="19"/>
            <w:u w:val="single"/>
          </w:rPr>
          <w:t xml:space="preserve">https://doi.org/10.1029/2024WR039161</w:t>
        </w:r>
      </w:hyperlink>
    </w:p>
    <w:p>
      <w:pPr>
        <w:tabs>
          <w:tab w:val="left" w:pos="567"/>
        </w:tabs>
        <w:spacing w:after="90"/>
        <w:ind w:left="567" w:hanging="567"/>
        <w:jc w:val="left"/>
      </w:pPr>
      <w:r>
        <w:rPr>
          <w:b/>
          <w:bCs/>
          <w:color w:val="B4410C"/>
          <w:sz w:val="19"/>
          <w:szCs w:val="19"/>
        </w:rPr>
        <w:t xml:space="preserve">[C5]	</w:t>
      </w:r>
      <w:r>
        <w:rPr>
          <w:sz w:val="19"/>
          <w:szCs w:val="19"/>
        </w:rPr>
        <w:t xml:space="preserve">Bach, E. &amp; Ghil, M. (2023). A multi-model ensemble Kalman filter for data assimilation and forecasting. </w:t>
      </w:r>
      <w:r>
        <w:rPr>
          <w:i/>
          <w:iCs/>
          <w:sz w:val="19"/>
          <w:szCs w:val="19"/>
        </w:rPr>
        <w:t xml:space="preserve">Journal of Advances in Modeling Earth Systems</w:t>
      </w:r>
      <w:r>
        <w:rPr>
          <w:sz w:val="19"/>
          <w:szCs w:val="19"/>
        </w:rPr>
        <w:t xml:space="preserve">, 15(1), e2022MS003123.</w:t>
      </w:r>
      <w:r>
        <w:rPr>
          <w:sz w:val="19"/>
          <w:szCs w:val="19"/>
        </w:rPr>
        <w:t xml:space="preserve"> </w:t>
      </w:r>
      <w:hyperlink w:history="1" r:id="rIdg76patknabo8wqzbwuaq6">
        <w:r>
          <w:rPr>
            <w:color w:val="1D4ED8"/>
            <w:sz w:val="19"/>
            <w:szCs w:val="19"/>
            <w:u w:val="single"/>
          </w:rPr>
          <w:t xml:space="preserve">https://doi.org/10.1029/2022MS003123</w:t>
        </w:r>
      </w:hyperlink>
    </w:p>
    <w:p>
      <w:pPr>
        <w:tabs>
          <w:tab w:val="left" w:pos="567"/>
        </w:tabs>
        <w:spacing w:after="90"/>
        <w:ind w:left="567" w:hanging="567"/>
        <w:jc w:val="left"/>
      </w:pPr>
      <w:r>
        <w:rPr>
          <w:b/>
          <w:bCs/>
          <w:color w:val="B4410C"/>
          <w:sz w:val="19"/>
          <w:szCs w:val="19"/>
        </w:rPr>
        <w:t xml:space="preserve">[C6]	</w:t>
      </w:r>
      <w:r>
        <w:rPr>
          <w:sz w:val="19"/>
          <w:szCs w:val="19"/>
        </w:rPr>
        <w:t xml:space="preserve">Wang, Y., Braghiere, R. K., Longo, M., Norton, A. J., Köhler, P., Doughty, R., et al. (2023). Modeling global vegetation gross primary productivity, transpiration and hyperspectral canopy radiative transfer simultaneously using a next generation land surface model—CliMA Land. </w:t>
      </w:r>
      <w:r>
        <w:rPr>
          <w:i/>
          <w:iCs/>
          <w:sz w:val="19"/>
          <w:szCs w:val="19"/>
        </w:rPr>
        <w:t xml:space="preserve">Journal of Advances in Modeling Earth Systems</w:t>
      </w:r>
      <w:r>
        <w:rPr>
          <w:sz w:val="19"/>
          <w:szCs w:val="19"/>
        </w:rPr>
        <w:t xml:space="preserve">, 15(3), e2021MS002964.</w:t>
      </w:r>
      <w:r>
        <w:rPr>
          <w:sz w:val="19"/>
          <w:szCs w:val="19"/>
        </w:rPr>
        <w:t xml:space="preserve"> </w:t>
      </w:r>
      <w:hyperlink w:history="1" r:id="rIdmnhfibeq5ngkzyqxsb5ng">
        <w:r>
          <w:rPr>
            <w:color w:val="1D4ED8"/>
            <w:sz w:val="19"/>
            <w:szCs w:val="19"/>
            <w:u w:val="single"/>
          </w:rPr>
          <w:t xml:space="preserve">https://doi.org/10.1029/2021MS002964</w:t>
        </w:r>
      </w:hyperlink>
    </w:p>
    <w:p>
      <w:pPr>
        <w:tabs>
          <w:tab w:val="left" w:pos="567"/>
        </w:tabs>
        <w:spacing w:after="90"/>
        <w:ind w:left="567" w:hanging="567"/>
        <w:jc w:val="left"/>
      </w:pPr>
      <w:r>
        <w:rPr>
          <w:b/>
          <w:bCs/>
          <w:color w:val="B4410C"/>
          <w:sz w:val="19"/>
          <w:szCs w:val="19"/>
        </w:rPr>
        <w:t xml:space="preserve">[C7]	</w:t>
      </w:r>
      <w:r>
        <w:rPr>
          <w:sz w:val="19"/>
          <w:szCs w:val="19"/>
        </w:rPr>
        <w:t xml:space="preserve">Chadwick, A. J. &amp; Lamb, M. P. (2021). Climate-change controls on river delta avulsion location and frequency. </w:t>
      </w:r>
      <w:r>
        <w:rPr>
          <w:i/>
          <w:iCs/>
          <w:sz w:val="19"/>
          <w:szCs w:val="19"/>
        </w:rPr>
        <w:t xml:space="preserve">Journal of Geophysical Research: Earth Surface</w:t>
      </w:r>
      <w:r>
        <w:rPr>
          <w:sz w:val="19"/>
          <w:szCs w:val="19"/>
        </w:rPr>
        <w:t xml:space="preserve">, 126, e2020JF005950.</w:t>
      </w:r>
      <w:r>
        <w:rPr>
          <w:sz w:val="19"/>
          <w:szCs w:val="19"/>
        </w:rPr>
        <w:t xml:space="preserve"> </w:t>
      </w:r>
      <w:hyperlink w:history="1" r:id="rIdulw-gbld5bsupmmr9roam">
        <w:r>
          <w:rPr>
            <w:color w:val="1D4ED8"/>
            <w:sz w:val="19"/>
            <w:szCs w:val="19"/>
            <w:u w:val="single"/>
          </w:rPr>
          <w:t xml:space="preserve">https://doi.org/10.1029/2020JF005950</w:t>
        </w:r>
      </w:hyperlink>
    </w:p>
    <w:p>
      <w:pPr>
        <w:tabs>
          <w:tab w:val="left" w:pos="567"/>
        </w:tabs>
        <w:spacing w:after="90"/>
        <w:ind w:left="567" w:hanging="567"/>
        <w:jc w:val="left"/>
      </w:pPr>
      <w:r>
        <w:rPr>
          <w:b/>
          <w:bCs/>
          <w:color w:val="C25E00"/>
          <w:sz w:val="19"/>
          <w:szCs w:val="19"/>
        </w:rPr>
        <w:t xml:space="preserve">[P1]	</w:t>
      </w:r>
      <w:r>
        <w:rPr>
          <w:sz w:val="19"/>
          <w:szCs w:val="19"/>
        </w:rPr>
        <w:t xml:space="preserve">Xi, D., Lin, N. &amp; Gori, A. (2023). Increasing sequential tropical cyclone hazards along the US East and Gulf coasts. </w:t>
      </w:r>
      <w:r>
        <w:rPr>
          <w:i/>
          <w:iCs/>
          <w:sz w:val="19"/>
          <w:szCs w:val="19"/>
        </w:rPr>
        <w:t xml:space="preserve">Nature Climate Change</w:t>
      </w:r>
      <w:r>
        <w:rPr>
          <w:sz w:val="19"/>
          <w:szCs w:val="19"/>
        </w:rPr>
        <w:t xml:space="preserve">, 13(3), 258–265.</w:t>
      </w:r>
      <w:r>
        <w:rPr>
          <w:sz w:val="19"/>
          <w:szCs w:val="19"/>
        </w:rPr>
        <w:t xml:space="preserve"> </w:t>
      </w:r>
      <w:hyperlink w:history="1" r:id="rIdihqhqroeoeea3z_kbyocw">
        <w:r>
          <w:rPr>
            <w:color w:val="1D4ED8"/>
            <w:sz w:val="19"/>
            <w:szCs w:val="19"/>
            <w:u w:val="single"/>
          </w:rPr>
          <w:t xml:space="preserve">https://doi.org/10.1038/s41558-023-01595-7</w:t>
        </w:r>
      </w:hyperlink>
    </w:p>
    <w:p>
      <w:pPr>
        <w:tabs>
          <w:tab w:val="left" w:pos="567"/>
        </w:tabs>
        <w:spacing w:after="90"/>
        <w:ind w:left="567" w:hanging="567"/>
        <w:jc w:val="left"/>
      </w:pPr>
      <w:r>
        <w:rPr>
          <w:b/>
          <w:bCs/>
          <w:color w:val="C25E00"/>
          <w:sz w:val="19"/>
          <w:szCs w:val="19"/>
        </w:rPr>
        <w:t xml:space="preserve">[P2]	</w:t>
      </w:r>
      <w:r>
        <w:rPr>
          <w:sz w:val="19"/>
          <w:szCs w:val="19"/>
        </w:rPr>
        <w:t xml:space="preserve">Zhang, A. &amp; Wang, M. (2020). Spectral state compression of Markov processes. </w:t>
      </w:r>
      <w:r>
        <w:rPr>
          <w:i/>
          <w:iCs/>
          <w:sz w:val="19"/>
          <w:szCs w:val="19"/>
        </w:rPr>
        <w:t xml:space="preserve">IEEE Transactions on Information Theory</w:t>
      </w:r>
      <w:r>
        <w:rPr>
          <w:sz w:val="19"/>
          <w:szCs w:val="19"/>
        </w:rPr>
        <w:t xml:space="preserve">, 66(5), 3202–3231.</w:t>
      </w:r>
      <w:r>
        <w:rPr>
          <w:sz w:val="19"/>
          <w:szCs w:val="19"/>
        </w:rPr>
        <w:t xml:space="preserve"> </w:t>
      </w:r>
      <w:hyperlink w:history="1" r:id="rIdjs2_cqztpjdx8lhw79nl3">
        <w:r>
          <w:rPr>
            <w:color w:val="1D4ED8"/>
            <w:sz w:val="19"/>
            <w:szCs w:val="19"/>
            <w:u w:val="single"/>
          </w:rPr>
          <w:t xml:space="preserve">https://doi.org/10.1109/TIT.2019.2956737</w:t>
        </w:r>
      </w:hyperlink>
    </w:p>
    <w:p>
      <w:pPr>
        <w:tabs>
          <w:tab w:val="left" w:pos="567"/>
        </w:tabs>
        <w:spacing w:after="90"/>
        <w:ind w:left="567" w:hanging="567"/>
        <w:jc w:val="left"/>
      </w:pPr>
      <w:r>
        <w:rPr>
          <w:b/>
          <w:bCs/>
          <w:color w:val="C25E00"/>
          <w:sz w:val="19"/>
          <w:szCs w:val="19"/>
        </w:rPr>
        <w:t xml:space="preserve">[P3]	</w:t>
      </w:r>
      <w:r>
        <w:rPr>
          <w:sz w:val="19"/>
          <w:szCs w:val="19"/>
        </w:rPr>
        <w:t xml:space="preserve">Gori, A., Lin, N. &amp; Smith, J. (2020). Assessing compound flooding from landfalling tropical cyclones on the North Carolina coast. </w:t>
      </w:r>
      <w:r>
        <w:rPr>
          <w:i/>
          <w:iCs/>
          <w:sz w:val="19"/>
          <w:szCs w:val="19"/>
        </w:rPr>
        <w:t xml:space="preserve">Water Resources Research</w:t>
      </w:r>
      <w:r>
        <w:rPr>
          <w:sz w:val="19"/>
          <w:szCs w:val="19"/>
        </w:rPr>
        <w:t xml:space="preserve">, 56(4), e2019WR026788.</w:t>
      </w:r>
      <w:r>
        <w:rPr>
          <w:sz w:val="19"/>
          <w:szCs w:val="19"/>
        </w:rPr>
        <w:t xml:space="preserve"> </w:t>
      </w:r>
      <w:hyperlink w:history="1" r:id="rIdi0slua4ereqg1tjeweo5i">
        <w:r>
          <w:rPr>
            <w:color w:val="1D4ED8"/>
            <w:sz w:val="19"/>
            <w:szCs w:val="19"/>
            <w:u w:val="single"/>
          </w:rPr>
          <w:t xml:space="preserve">https://collaborate.princeton.edu/en/publications/assessing-compound-flooding-from-landfalling-tropical-cyclones-on/</w:t>
        </w:r>
      </w:hyperlink>
    </w:p>
    <w:p>
      <w:pPr>
        <w:tabs>
          <w:tab w:val="left" w:pos="567"/>
        </w:tabs>
        <w:spacing w:after="90"/>
        <w:ind w:left="567" w:hanging="567"/>
        <w:jc w:val="left"/>
      </w:pPr>
      <w:r>
        <w:rPr>
          <w:b/>
          <w:bCs/>
          <w:color w:val="C25E00"/>
          <w:sz w:val="19"/>
          <w:szCs w:val="19"/>
        </w:rPr>
        <w:t xml:space="preserve">[P4]	</w:t>
      </w:r>
      <w:r>
        <w:rPr>
          <w:sz w:val="19"/>
          <w:szCs w:val="19"/>
        </w:rPr>
        <w:t xml:space="preserve">Yang, C., Tijerina-Kreuzer, D. T., Tran, H. V., Condon, L. E. &amp; Maxwell, R. M. (2023) (initials not verified). A high-resolution, 3D groundwater-surface water simulation of the contiguous US: Advances in the integrated ParFlow CONUS 2.0 modeling platform. </w:t>
      </w:r>
      <w:r>
        <w:rPr>
          <w:i/>
          <w:iCs/>
          <w:sz w:val="19"/>
          <w:szCs w:val="19"/>
        </w:rPr>
        <w:t xml:space="preserve">Journal of Hydrology</w:t>
      </w:r>
      <w:r>
        <w:rPr>
          <w:sz w:val="19"/>
          <w:szCs w:val="19"/>
        </w:rPr>
        <w:t xml:space="preserve">, 626, 130294.</w:t>
      </w:r>
      <w:r>
        <w:rPr>
          <w:sz w:val="19"/>
          <w:szCs w:val="19"/>
        </w:rPr>
        <w:t xml:space="preserve"> </w:t>
      </w:r>
      <w:hyperlink w:history="1" r:id="rIdqginnncmim-wzc7f2gifd">
        <w:r>
          <w:rPr>
            <w:color w:val="1D4ED8"/>
            <w:sz w:val="19"/>
            <w:szCs w:val="19"/>
            <w:u w:val="single"/>
          </w:rPr>
          <w:t xml:space="preserve">https://doi.org/10.1016/j.jhydrol.2023.130294</w:t>
        </w:r>
      </w:hyperlink>
    </w:p>
    <w:p>
      <w:pPr>
        <w:tabs>
          <w:tab w:val="left" w:pos="567"/>
        </w:tabs>
        <w:spacing w:after="90"/>
        <w:ind w:left="567" w:hanging="567"/>
        <w:jc w:val="left"/>
      </w:pPr>
      <w:r>
        <w:rPr>
          <w:b/>
          <w:bCs/>
          <w:color w:val="C25E00"/>
          <w:sz w:val="19"/>
          <w:szCs w:val="19"/>
        </w:rPr>
        <w:t xml:space="preserve">[P5]	</w:t>
      </w:r>
      <w:r>
        <w:rPr>
          <w:sz w:val="19"/>
          <w:szCs w:val="19"/>
        </w:rPr>
        <w:t xml:space="preserve">Bou-Zeid, E., Anderson, W., Katul, G. G. &amp; Mahrt, L. (2020). The persistent challenge of surface heterogeneity in boundary-layer meteorology: A review. </w:t>
      </w:r>
      <w:r>
        <w:rPr>
          <w:i/>
          <w:iCs/>
          <w:sz w:val="19"/>
          <w:szCs w:val="19"/>
        </w:rPr>
        <w:t xml:space="preserve">Boundary-Layer Meteorology</w:t>
      </w:r>
      <w:r>
        <w:rPr>
          <w:sz w:val="19"/>
          <w:szCs w:val="19"/>
        </w:rPr>
        <w:t xml:space="preserve">, 177(2–3), 227–245.</w:t>
      </w:r>
      <w:r>
        <w:rPr>
          <w:sz w:val="19"/>
          <w:szCs w:val="19"/>
        </w:rPr>
        <w:t xml:space="preserve"> </w:t>
      </w:r>
      <w:hyperlink w:history="1" r:id="rIdaxl0hewewudlhsewcbxd_">
        <w:r>
          <w:rPr>
            <w:color w:val="1D4ED8"/>
            <w:sz w:val="19"/>
            <w:szCs w:val="19"/>
            <w:u w:val="single"/>
          </w:rPr>
          <w:t xml:space="preserve">https://doi.org/10.1007/s10546-020-00551-8</w:t>
        </w:r>
      </w:hyperlink>
    </w:p>
    <w:p>
      <w:pPr>
        <w:tabs>
          <w:tab w:val="left" w:pos="567"/>
        </w:tabs>
        <w:spacing w:after="90"/>
        <w:ind w:left="567" w:hanging="567"/>
        <w:jc w:val="left"/>
      </w:pPr>
      <w:r>
        <w:rPr>
          <w:b/>
          <w:bCs/>
          <w:color w:val="C25E00"/>
          <w:sz w:val="19"/>
          <w:szCs w:val="19"/>
        </w:rPr>
        <w:t xml:space="preserve">[P6]	</w:t>
      </w:r>
      <w:r>
        <w:rPr>
          <w:sz w:val="19"/>
          <w:szCs w:val="19"/>
        </w:rPr>
        <w:t xml:space="preserve">Philip, S. Y., et al. [26 authors, including Vecchi, G. A.] (2022). Rapid attribution analysis of the extraordinary heat wave on the Pacific coast of the US and Canada in June 2021. </w:t>
      </w:r>
      <w:r>
        <w:rPr>
          <w:i/>
          <w:iCs/>
          <w:sz w:val="19"/>
          <w:szCs w:val="19"/>
        </w:rPr>
        <w:t xml:space="preserve">Earth System Dynamics</w:t>
      </w:r>
      <w:r>
        <w:rPr>
          <w:sz w:val="19"/>
          <w:szCs w:val="19"/>
        </w:rPr>
        <w:t xml:space="preserve">, 13(4), 1689–1713.</w:t>
      </w:r>
      <w:r>
        <w:rPr>
          <w:sz w:val="19"/>
          <w:szCs w:val="19"/>
        </w:rPr>
        <w:t xml:space="preserve"> </w:t>
      </w:r>
      <w:hyperlink w:history="1" r:id="rId0pmzui7nnicy0qm4ynrtf">
        <w:r>
          <w:rPr>
            <w:color w:val="1D4ED8"/>
            <w:sz w:val="19"/>
            <w:szCs w:val="19"/>
            <w:u w:val="single"/>
          </w:rPr>
          <w:t xml:space="preserve">https://doi.org/10.5194/esd-13-1689-2022</w:t>
        </w:r>
      </w:hyperlink>
    </w:p>
    <w:p>
      <w:pPr>
        <w:tabs>
          <w:tab w:val="left" w:pos="567"/>
        </w:tabs>
        <w:spacing w:after="90"/>
        <w:ind w:left="567" w:hanging="567"/>
        <w:jc w:val="left"/>
      </w:pPr>
      <w:r>
        <w:rPr>
          <w:b/>
          <w:bCs/>
          <w:color w:val="C25E00"/>
          <w:sz w:val="19"/>
          <w:szCs w:val="19"/>
        </w:rPr>
        <w:t xml:space="preserve">[P7]	</w:t>
      </w:r>
      <w:r>
        <w:rPr>
          <w:sz w:val="19"/>
          <w:szCs w:val="19"/>
        </w:rPr>
        <w:t xml:space="preserve">Zheng, X., Shen, X. &amp; Bourg, I. C. (2025). Coarse-grained simulation of colloidal self-assembly, cation exchange, and rheology in Na/Ca smectite clay gels. </w:t>
      </w:r>
      <w:r>
        <w:rPr>
          <w:i/>
          <w:iCs/>
          <w:sz w:val="19"/>
          <w:szCs w:val="19"/>
        </w:rPr>
        <w:t xml:space="preserve">Journal of Colloid and Interface Science</w:t>
      </w:r>
      <w:r>
        <w:rPr>
          <w:sz w:val="19"/>
          <w:szCs w:val="19"/>
        </w:rPr>
        <w:t xml:space="preserve">, 693, 137573.</w:t>
      </w:r>
      <w:r>
        <w:rPr>
          <w:sz w:val="19"/>
          <w:szCs w:val="19"/>
        </w:rPr>
        <w:t xml:space="preserve"> </w:t>
      </w:r>
      <w:hyperlink w:history="1" r:id="rIdudpf9g6dvkdkuwvjoxnif">
        <w:r>
          <w:rPr>
            <w:color w:val="1D4ED8"/>
            <w:sz w:val="19"/>
            <w:szCs w:val="19"/>
            <w:u w:val="single"/>
          </w:rPr>
          <w:t xml:space="preserve">https://doi.org/10.1016/j.jcis.2025.137573</w:t>
        </w:r>
      </w:hyperlink>
    </w:p>
    <w:p>
      <w:pPr>
        <w:tabs>
          <w:tab w:val="left" w:pos="567"/>
        </w:tabs>
        <w:spacing w:after="90"/>
        <w:ind w:left="567" w:hanging="567"/>
        <w:jc w:val="left"/>
      </w:pPr>
      <w:r>
        <w:rPr>
          <w:b/>
          <w:bCs/>
          <w:color w:val="003262"/>
          <w:sz w:val="19"/>
          <w:szCs w:val="19"/>
        </w:rPr>
        <w:t xml:space="preserve">[BK1]	</w:t>
      </w:r>
      <w:r>
        <w:rPr>
          <w:sz w:val="19"/>
          <w:szCs w:val="19"/>
        </w:rPr>
        <w:t xml:space="preserve">Hill, K., Hirschfeld, Lindquist, Cook &amp; Warner [co-author initials not verified] (2023). Rising coastal groundwater as a result of sea-level rise will influence contaminated coastal sites and underground infrastructure. </w:t>
      </w:r>
      <w:r>
        <w:rPr>
          <w:i/>
          <w:iCs/>
          <w:sz w:val="19"/>
          <w:szCs w:val="19"/>
        </w:rPr>
        <w:t xml:space="preserve">Earth's Future</w:t>
      </w:r>
      <w:r>
        <w:rPr>
          <w:sz w:val="19"/>
          <w:szCs w:val="19"/>
        </w:rPr>
        <w:t xml:space="preserve">, 11(9), e2023EF003825.</w:t>
      </w:r>
      <w:r>
        <w:rPr>
          <w:sz w:val="19"/>
          <w:szCs w:val="19"/>
        </w:rPr>
        <w:t xml:space="preserve"> </w:t>
      </w:r>
      <w:hyperlink w:history="1" r:id="rId8fqpacvkuxezdhxem0ykk">
        <w:r>
          <w:rPr>
            <w:color w:val="1D4ED8"/>
            <w:sz w:val="19"/>
            <w:szCs w:val="19"/>
            <w:u w:val="single"/>
          </w:rPr>
          <w:t xml:space="preserve">https://doi.org/10.1029/2023EF003825</w:t>
        </w:r>
      </w:hyperlink>
    </w:p>
    <w:p>
      <w:pPr>
        <w:tabs>
          <w:tab w:val="left" w:pos="567"/>
        </w:tabs>
        <w:spacing w:after="90"/>
        <w:ind w:left="567" w:hanging="567"/>
        <w:jc w:val="left"/>
      </w:pPr>
      <w:r>
        <w:rPr>
          <w:b/>
          <w:bCs/>
          <w:color w:val="003262"/>
          <w:sz w:val="19"/>
          <w:szCs w:val="19"/>
        </w:rPr>
        <w:t xml:space="preserve">[BK2]	</w:t>
      </w:r>
      <w:r>
        <w:rPr>
          <w:sz w:val="19"/>
          <w:szCs w:val="19"/>
        </w:rPr>
        <w:t xml:space="preserve">Zhou, S., Williams, A. P., Lintner, B. R., Berg, A. M., Zhang, Y., Keenan, T. F., Cook, B. I., Hagemann, S., Seneviratne, S. I. &amp; Gentine, P. (2021). Soil moisture–atmosphere feedbacks mitigate declining water availability in drylands. </w:t>
      </w:r>
      <w:r>
        <w:rPr>
          <w:i/>
          <w:iCs/>
          <w:sz w:val="19"/>
          <w:szCs w:val="19"/>
        </w:rPr>
        <w:t xml:space="preserve">Nature Climate Change</w:t>
      </w:r>
      <w:r>
        <w:rPr>
          <w:sz w:val="19"/>
          <w:szCs w:val="19"/>
        </w:rPr>
        <w:t xml:space="preserve">, 11(1), 38–44.</w:t>
      </w:r>
      <w:r>
        <w:rPr>
          <w:sz w:val="19"/>
          <w:szCs w:val="19"/>
        </w:rPr>
        <w:t xml:space="preserve"> </w:t>
      </w:r>
      <w:hyperlink w:history="1" r:id="rIdk8ehpqjnuqo7mi38dh-f1">
        <w:r>
          <w:rPr>
            <w:color w:val="1D4ED8"/>
            <w:sz w:val="19"/>
            <w:szCs w:val="19"/>
            <w:u w:val="single"/>
          </w:rPr>
          <w:t xml:space="preserve">https://doi.org/10.1038/s41558-020-00945-z</w:t>
        </w:r>
      </w:hyperlink>
    </w:p>
    <w:p>
      <w:pPr>
        <w:tabs>
          <w:tab w:val="left" w:pos="567"/>
        </w:tabs>
        <w:spacing w:after="90"/>
        <w:ind w:left="567" w:hanging="567"/>
        <w:jc w:val="left"/>
      </w:pPr>
      <w:r>
        <w:rPr>
          <w:b/>
          <w:bCs/>
          <w:color w:val="003262"/>
          <w:sz w:val="19"/>
          <w:szCs w:val="19"/>
        </w:rPr>
        <w:t xml:space="preserve">[BK3]	</w:t>
      </w:r>
      <w:r>
        <w:rPr>
          <w:sz w:val="19"/>
          <w:szCs w:val="19"/>
        </w:rPr>
        <w:t xml:space="preserve">Bruno, E. M. &amp; Jessoe, K. (2021). Missing markets: Evidence on agricultural groundwater demand from volumetric pricing. </w:t>
      </w:r>
      <w:r>
        <w:rPr>
          <w:i/>
          <w:iCs/>
          <w:sz w:val="19"/>
          <w:szCs w:val="19"/>
        </w:rPr>
        <w:t xml:space="preserve">Journal of Public Economics</w:t>
      </w:r>
      <w:r>
        <w:rPr>
          <w:sz w:val="19"/>
          <w:szCs w:val="19"/>
        </w:rPr>
        <w:t xml:space="preserve">, 196, 104374.</w:t>
      </w:r>
      <w:r>
        <w:rPr>
          <w:sz w:val="19"/>
          <w:szCs w:val="19"/>
        </w:rPr>
        <w:t xml:space="preserve"> </w:t>
      </w:r>
      <w:hyperlink w:history="1" r:id="rIdleyuljnbnb7kx7gy17tpj">
        <w:r>
          <w:rPr>
            <w:color w:val="1D4ED8"/>
            <w:sz w:val="19"/>
            <w:szCs w:val="19"/>
            <w:u w:val="single"/>
          </w:rPr>
          <w:t xml:space="preserve">https://doi.org/10.1016/j.jpubeco.2021.104374</w:t>
        </w:r>
      </w:hyperlink>
    </w:p>
    <w:p>
      <w:pPr>
        <w:tabs>
          <w:tab w:val="left" w:pos="567"/>
        </w:tabs>
        <w:spacing w:after="90"/>
        <w:ind w:left="567" w:hanging="567"/>
        <w:jc w:val="left"/>
      </w:pPr>
      <w:r>
        <w:rPr>
          <w:b/>
          <w:bCs/>
          <w:color w:val="003262"/>
          <w:sz w:val="19"/>
          <w:szCs w:val="19"/>
        </w:rPr>
        <w:t xml:space="preserve">[BK4]	</w:t>
      </w:r>
      <w:r>
        <w:rPr>
          <w:sz w:val="19"/>
          <w:szCs w:val="19"/>
        </w:rPr>
        <w:t xml:space="preserve">Risser, M. D., Collins, W. D., Wehner, M. F., O'Brien, T. A., Paciorek, C. J., O'Brien, J. P., Patricola, C. M., Huang, H., Ullrich, P. A. &amp; Loring, B. (2022). A framework for detection and attribution of regional precipitation change: Application to the United States historical record. </w:t>
      </w:r>
      <w:r>
        <w:rPr>
          <w:i/>
          <w:iCs/>
          <w:sz w:val="19"/>
          <w:szCs w:val="19"/>
        </w:rPr>
        <w:t xml:space="preserve">Climate Dynamics</w:t>
      </w:r>
      <w:r>
        <w:rPr>
          <w:sz w:val="19"/>
          <w:szCs w:val="19"/>
        </w:rPr>
        <w:t xml:space="preserve">, 60(3–4), 705–741.</w:t>
      </w:r>
      <w:r>
        <w:rPr>
          <w:sz w:val="19"/>
          <w:szCs w:val="19"/>
        </w:rPr>
        <w:t xml:space="preserve"> </w:t>
      </w:r>
      <w:hyperlink w:history="1" r:id="rIdgbsw8ocvrqtctstvu260k">
        <w:r>
          <w:rPr>
            <w:color w:val="1D4ED8"/>
            <w:sz w:val="19"/>
            <w:szCs w:val="19"/>
            <w:u w:val="single"/>
          </w:rPr>
          <w:t xml:space="preserve">https://doi.org/10.1007/s00382-022-06321-1</w:t>
        </w:r>
      </w:hyperlink>
    </w:p>
    <w:p>
      <w:pPr>
        <w:tabs>
          <w:tab w:val="left" w:pos="567"/>
        </w:tabs>
        <w:spacing w:after="90"/>
        <w:ind w:left="567" w:hanging="567"/>
        <w:jc w:val="left"/>
      </w:pPr>
      <w:r>
        <w:rPr>
          <w:b/>
          <w:bCs/>
          <w:color w:val="003262"/>
          <w:sz w:val="19"/>
          <w:szCs w:val="19"/>
        </w:rPr>
        <w:t xml:space="preserve">[BK5]	</w:t>
      </w:r>
      <w:r>
        <w:rPr>
          <w:sz w:val="19"/>
          <w:szCs w:val="19"/>
        </w:rPr>
        <w:t xml:space="preserve">Risser, M. D., Wehner, M. F., O'Brien, J. P., Patricola, C. M., O'Brien, T. A., Collins, W. D., Paciorek, C. J. &amp; Huang, H. (2021). Quantifying the influence of natural climate variability on in situ measurements of seasonal total and extreme daily precipitation. </w:t>
      </w:r>
      <w:r>
        <w:rPr>
          <w:i/>
          <w:iCs/>
          <w:sz w:val="19"/>
          <w:szCs w:val="19"/>
        </w:rPr>
        <w:t xml:space="preserve">Climate Dynamics</w:t>
      </w:r>
      <w:r>
        <w:rPr>
          <w:sz w:val="19"/>
          <w:szCs w:val="19"/>
        </w:rPr>
        <w:t xml:space="preserve">, 56(9–10), 3205–3230.</w:t>
      </w:r>
      <w:r>
        <w:rPr>
          <w:sz w:val="19"/>
          <w:szCs w:val="19"/>
        </w:rPr>
        <w:t xml:space="preserve"> </w:t>
      </w:r>
      <w:hyperlink w:history="1" r:id="rIdrhqmrsojmrunfqccxboq6">
        <w:r>
          <w:rPr>
            <w:color w:val="1D4ED8"/>
            <w:sz w:val="19"/>
            <w:szCs w:val="19"/>
            <w:u w:val="single"/>
          </w:rPr>
          <w:t xml:space="preserve">https://doi.org/10.1007/s00382-021-05638-7</w:t>
        </w:r>
      </w:hyperlink>
    </w:p>
    <w:p>
      <w:pPr>
        <w:tabs>
          <w:tab w:val="left" w:pos="567"/>
        </w:tabs>
        <w:spacing w:after="90"/>
        <w:ind w:left="567" w:hanging="567"/>
        <w:jc w:val="left"/>
      </w:pPr>
      <w:r>
        <w:rPr>
          <w:b/>
          <w:bCs/>
          <w:color w:val="4D4D4F"/>
          <w:sz w:val="19"/>
          <w:szCs w:val="19"/>
        </w:rPr>
        <w:t xml:space="preserve">[M1]	</w:t>
      </w:r>
      <w:r>
        <w:rPr>
          <w:sz w:val="19"/>
          <w:szCs w:val="19"/>
        </w:rPr>
        <w:t xml:space="preserve">Gori, A., Lin, N., Xi, D. &amp; Emanuel, K. (2022). Tropical cyclone climatology change greatly exacerbates US extreme rainfall–surge hazard. </w:t>
      </w:r>
      <w:r>
        <w:rPr>
          <w:i/>
          <w:iCs/>
          <w:sz w:val="19"/>
          <w:szCs w:val="19"/>
        </w:rPr>
        <w:t xml:space="preserve">Nature Climate Change</w:t>
      </w:r>
      <w:r>
        <w:rPr>
          <w:sz w:val="19"/>
          <w:szCs w:val="19"/>
        </w:rPr>
        <w:t xml:space="preserve">, 12(2), 171–178.</w:t>
      </w:r>
      <w:r>
        <w:rPr>
          <w:sz w:val="19"/>
          <w:szCs w:val="19"/>
        </w:rPr>
        <w:t xml:space="preserve"> </w:t>
      </w:r>
      <w:hyperlink w:history="1" r:id="rIdj5voisyxgtdtijgmfawnv">
        <w:r>
          <w:rPr>
            <w:color w:val="1D4ED8"/>
            <w:sz w:val="19"/>
            <w:szCs w:val="19"/>
            <w:u w:val="single"/>
          </w:rPr>
          <w:t xml:space="preserve">https://doi.org/10.1038/s41558-021-01272-7</w:t>
        </w:r>
      </w:hyperlink>
    </w:p>
    <w:p>
      <w:pPr>
        <w:tabs>
          <w:tab w:val="left" w:pos="567"/>
        </w:tabs>
        <w:spacing w:after="90"/>
        <w:ind w:left="567" w:hanging="567"/>
        <w:jc w:val="left"/>
      </w:pPr>
      <w:r>
        <w:rPr>
          <w:b/>
          <w:bCs/>
          <w:color w:val="4D4D4F"/>
          <w:sz w:val="19"/>
          <w:szCs w:val="19"/>
        </w:rPr>
        <w:t xml:space="preserve">[M2]	</w:t>
      </w:r>
      <w:r>
        <w:rPr>
          <w:sz w:val="19"/>
          <w:szCs w:val="19"/>
        </w:rPr>
        <w:t xml:space="preserve">Tuel, A. &amp; Eltahir, E. A. B. (2020). Why is the Mediterranean a climate change hot spot? </w:t>
      </w:r>
      <w:r>
        <w:rPr>
          <w:i/>
          <w:iCs/>
          <w:sz w:val="19"/>
          <w:szCs w:val="19"/>
        </w:rPr>
        <w:t xml:space="preserve">Journal of Climate</w:t>
      </w:r>
      <w:r>
        <w:rPr>
          <w:sz w:val="19"/>
          <w:szCs w:val="19"/>
        </w:rPr>
        <w:t xml:space="preserve">, 33(14), 5829–5843.</w:t>
      </w:r>
      <w:r>
        <w:rPr>
          <w:sz w:val="19"/>
          <w:szCs w:val="19"/>
        </w:rPr>
        <w:t xml:space="preserve"> </w:t>
      </w:r>
      <w:hyperlink w:history="1" r:id="rIdc1sjpnucdm0bkbrgfehqg">
        <w:r>
          <w:rPr>
            <w:color w:val="1D4ED8"/>
            <w:sz w:val="19"/>
            <w:szCs w:val="19"/>
            <w:u w:val="single"/>
          </w:rPr>
          <w:t xml:space="preserve">https://doi.org/10.1175/JCLI-D-19-0910.1</w:t>
        </w:r>
      </w:hyperlink>
    </w:p>
    <w:p>
      <w:pPr>
        <w:tabs>
          <w:tab w:val="left" w:pos="567"/>
        </w:tabs>
        <w:spacing w:after="90"/>
        <w:ind w:left="567" w:hanging="567"/>
        <w:jc w:val="left"/>
      </w:pPr>
      <w:r>
        <w:rPr>
          <w:b/>
          <w:bCs/>
          <w:color w:val="4D4D4F"/>
          <w:sz w:val="19"/>
          <w:szCs w:val="19"/>
        </w:rPr>
        <w:t xml:space="preserve">[M3]	</w:t>
      </w:r>
      <w:r>
        <w:rPr>
          <w:sz w:val="19"/>
          <w:szCs w:val="19"/>
        </w:rPr>
        <w:t xml:space="preserve">Short Gianotti, D. J., Akbar, R., Feldman, A. F., Salvucci, G. D. &amp; Entekhabi, D. (2020). Terrestrial evaporation and moisture drainage in a warmer climate. </w:t>
      </w:r>
      <w:r>
        <w:rPr>
          <w:i/>
          <w:iCs/>
          <w:sz w:val="19"/>
          <w:szCs w:val="19"/>
        </w:rPr>
        <w:t xml:space="preserve">Geophysical Research Letters</w:t>
      </w:r>
      <w:r>
        <w:rPr>
          <w:sz w:val="19"/>
          <w:szCs w:val="19"/>
        </w:rPr>
        <w:t xml:space="preserve">, 47(5), e2019GL086498.</w:t>
      </w:r>
      <w:r>
        <w:rPr>
          <w:sz w:val="19"/>
          <w:szCs w:val="19"/>
        </w:rPr>
        <w:t xml:space="preserve"> </w:t>
      </w:r>
      <w:hyperlink w:history="1" r:id="rId84dnll8z3iro9n89uemgo">
        <w:r>
          <w:rPr>
            <w:color w:val="1D4ED8"/>
            <w:sz w:val="19"/>
            <w:szCs w:val="19"/>
            <w:u w:val="single"/>
          </w:rPr>
          <w:t xml:space="preserve">https://doi.org/10.1029/2019GL086498</w:t>
        </w:r>
      </w:hyperlink>
    </w:p>
    <w:p>
      <w:pPr>
        <w:tabs>
          <w:tab w:val="left" w:pos="567"/>
        </w:tabs>
        <w:spacing w:after="90"/>
        <w:ind w:left="567" w:hanging="567"/>
        <w:jc w:val="left"/>
      </w:pPr>
      <w:r>
        <w:rPr>
          <w:b/>
          <w:bCs/>
          <w:color w:val="4D4D4F"/>
          <w:sz w:val="19"/>
          <w:szCs w:val="19"/>
        </w:rPr>
        <w:t xml:space="preserve">[M4]	</w:t>
      </w:r>
      <w:r>
        <w:rPr>
          <w:sz w:val="19"/>
          <w:szCs w:val="19"/>
        </w:rPr>
        <w:t xml:space="preserve">Cobb, A. R., Dommain, R., Tan, F., Heng, N. H. E. &amp; Harvey, C. F. (2020). Carbon storage capacity of tropical peatlands in natural and artificial drainage networks. </w:t>
      </w:r>
      <w:r>
        <w:rPr>
          <w:i/>
          <w:iCs/>
          <w:sz w:val="19"/>
          <w:szCs w:val="19"/>
        </w:rPr>
        <w:t xml:space="preserve">Environmental Research Letters</w:t>
      </w:r>
      <w:r>
        <w:rPr>
          <w:sz w:val="19"/>
          <w:szCs w:val="19"/>
        </w:rPr>
        <w:t xml:space="preserve">, 15(11), 114009.</w:t>
      </w:r>
      <w:r>
        <w:rPr>
          <w:sz w:val="19"/>
          <w:szCs w:val="19"/>
        </w:rPr>
        <w:t xml:space="preserve"> </w:t>
      </w:r>
      <w:hyperlink w:history="1" r:id="rIdkpssgu6jtwem7fadapyjc">
        <w:r>
          <w:rPr>
            <w:color w:val="1D4ED8"/>
            <w:sz w:val="19"/>
            <w:szCs w:val="19"/>
            <w:u w:val="single"/>
          </w:rPr>
          <w:t xml:space="preserve">https://doi.org/10.1088/1748-9326/aba867</w:t>
        </w:r>
      </w:hyperlink>
    </w:p>
    <w:p>
      <w:pPr>
        <w:tabs>
          <w:tab w:val="left" w:pos="567"/>
        </w:tabs>
        <w:spacing w:after="90"/>
        <w:ind w:left="567" w:hanging="567"/>
        <w:jc w:val="left"/>
      </w:pPr>
      <w:r>
        <w:rPr>
          <w:b/>
          <w:bCs/>
          <w:color w:val="4D4D4F"/>
          <w:sz w:val="19"/>
          <w:szCs w:val="19"/>
        </w:rPr>
        <w:t xml:space="preserve">[M5]	</w:t>
      </w:r>
      <w:r>
        <w:rPr>
          <w:sz w:val="19"/>
          <w:szCs w:val="19"/>
        </w:rPr>
        <w:t xml:space="preserve">Ramgraber, M., Baptista, R., McLaughlin, D. &amp; Marzouk, Y. (2023). Ensemble transport smoothing. Part II: Nonlinear updates. </w:t>
      </w:r>
      <w:r>
        <w:rPr>
          <w:i/>
          <w:iCs/>
          <w:sz w:val="19"/>
          <w:szCs w:val="19"/>
        </w:rPr>
        <w:t xml:space="preserve">Journal of Computational Physics: X</w:t>
      </w:r>
      <w:r>
        <w:rPr>
          <w:sz w:val="19"/>
          <w:szCs w:val="19"/>
        </w:rPr>
        <w:t xml:space="preserve">, 17, 100133.</w:t>
      </w:r>
      <w:r>
        <w:rPr>
          <w:sz w:val="19"/>
          <w:szCs w:val="19"/>
        </w:rPr>
        <w:t xml:space="preserve"> </w:t>
      </w:r>
      <w:hyperlink w:history="1" r:id="rId51zdco0jk-bmlexpseaho">
        <w:r>
          <w:rPr>
            <w:color w:val="1D4ED8"/>
            <w:sz w:val="19"/>
            <w:szCs w:val="19"/>
            <w:u w:val="single"/>
          </w:rPr>
          <w:t xml:space="preserve">https://doi.org/10.1016/j.jcpx.2023.100133</w:t>
        </w:r>
      </w:hyperlink>
    </w:p>
    <w:p>
      <w:pPr>
        <w:tabs>
          <w:tab w:val="left" w:pos="567"/>
        </w:tabs>
        <w:spacing w:after="90"/>
        <w:ind w:left="567" w:hanging="567"/>
        <w:jc w:val="left"/>
      </w:pPr>
      <w:r>
        <w:rPr>
          <w:b/>
          <w:bCs/>
          <w:color w:val="4D4D4F"/>
          <w:sz w:val="19"/>
          <w:szCs w:val="19"/>
        </w:rPr>
        <w:t xml:space="preserve">[M6]	</w:t>
      </w:r>
      <w:r>
        <w:rPr>
          <w:sz w:val="19"/>
          <w:szCs w:val="19"/>
        </w:rPr>
        <w:t xml:space="preserve">Zhang, J., Squires, C. &amp; Uhler, C. (2021). Matching a desired causal state via shift interventions.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8_givwt8jfanvmgktmmpf">
        <w:r>
          <w:rPr>
            <w:color w:val="1D4ED8"/>
            <w:sz w:val="19"/>
            <w:szCs w:val="19"/>
            <w:u w:val="single"/>
          </w:rPr>
          <w:t xml:space="preserve">https://proceedings.nips.cc/paper_files/paper/2021/file/a5a61717dddc3501cfdf7a4e22d7dbaa-Paper.pdf</w:t>
        </w:r>
      </w:hyperlink>
    </w:p>
    <w:p>
      <w:pPr>
        <w:spacing w:after="200"/>
      </w:pPr>
    </w:p>
    <w:p>
      <w:pPr>
        <w:spacing w:after="120"/>
      </w:pPr>
      <w:r>
        <w:rPr>
          <w:i/>
          <w:iCs/>
          <w:color w:val="5B6573"/>
          <w:sz w:val="18"/>
          <w:szCs w:val="18"/>
        </w:rPr>
        <w:t xml:space="preserve">Prepared from searches of 24 October 2026. Card codes: O = Oxford, C = Caltech, P = Princeton, BK = Berkeley, M = MIT; [B…] are references of Part I. The code of KUFIRI-GO is in the repository folder experiments/kufiri_go; the companion review 44 treats boundary and initial conditions in general and contains FILLIMI-GO.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All the boundary and initial conditions of a coastal aquifer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27tv_qbuj1n6ccd73jwuv" Type="http://schemas.openxmlformats.org/officeDocument/2006/relationships/hyperlink" Target="https://doi.org/10.1029/2024JH000525" TargetMode="External"/><Relationship Id="rIdfdhjq5wej57qcbruohoxc" Type="http://schemas.openxmlformats.org/officeDocument/2006/relationships/hyperlink" Target="https://doi.org/10.5194/gmd-14-3007-2021" TargetMode="External"/><Relationship Id="rIdvt24gvdpo5ps6nhg7gzhm" Type="http://schemas.openxmlformats.org/officeDocument/2006/relationships/hyperlink" Target="https://doi.org/10.5194/hess-26-3079-2022" TargetMode="External"/><Relationship Id="rIdaxzim1gefgytlvtccctay" Type="http://schemas.openxmlformats.org/officeDocument/2006/relationships/hyperlink" Target="https://doi.org/10.5194/hess-25-3897-2021" TargetMode="External"/><Relationship Id="rIdppv5ypukoswkjmoqq5zex" Type="http://schemas.openxmlformats.org/officeDocument/2006/relationships/hyperlink" Target="https://doi.org/10.5194/hess-27-1865-2023" TargetMode="External"/><Relationship Id="rIduk_2xnhy7mdryolutbnaq" Type="http://schemas.openxmlformats.org/officeDocument/2006/relationships/hyperlink" Target="https://doi.org/10.1073/pnas.1912351117" TargetMode="External"/><Relationship Id="rIdgdcotadgnpe7w5o5rgicb" Type="http://schemas.openxmlformats.org/officeDocument/2006/relationships/hyperlink" Target="https://doi.org/10.1073/pnas.2420288122" TargetMode="External"/><Relationship Id="rIdctvdvsoiazrsdhjtzmmja" Type="http://schemas.openxmlformats.org/officeDocument/2006/relationships/hyperlink" Target="https://doi.org/10.1038/s41467-024-50690-6" TargetMode="External"/><Relationship Id="rIdoy3o-_r7h3boaamb4l7qw" Type="http://schemas.openxmlformats.org/officeDocument/2006/relationships/hyperlink" Target="https://doi.org/10.1029/2024WR039161" TargetMode="External"/><Relationship Id="rIdnebpe7ebdxsau_0dr9jjy" Type="http://schemas.openxmlformats.org/officeDocument/2006/relationships/hyperlink" Target="https://doi.org/10.1029/2022MS003123" TargetMode="External"/><Relationship Id="rIdmsoye9edcqrpjevd3h7b8" Type="http://schemas.openxmlformats.org/officeDocument/2006/relationships/hyperlink" Target="https://doi.org/10.1029/2021MS002964" TargetMode="External"/><Relationship Id="rIdirionj9mbc4fesbwapr3l" Type="http://schemas.openxmlformats.org/officeDocument/2006/relationships/hyperlink" Target="https://doi.org/10.1029/2020JF005950" TargetMode="External"/><Relationship Id="rIdtx8cvlugkgnsek_csg1wy" Type="http://schemas.openxmlformats.org/officeDocument/2006/relationships/hyperlink" Target="https://doi.org/10.1038/s41558-023-01595-7" TargetMode="External"/><Relationship Id="rIdy-uz_lzn1mzfwemckugp-" Type="http://schemas.openxmlformats.org/officeDocument/2006/relationships/hyperlink" Target="https://doi.org/10.1109/TIT.2019.2956737" TargetMode="External"/><Relationship Id="rIdbwbvkkkmgy-x4i5is2jpw" Type="http://schemas.openxmlformats.org/officeDocument/2006/relationships/hyperlink" Target="https://collaborate.princeton.edu/en/publications/assessing-compound-flooding-from-landfalling-tropical-cyclones-on/" TargetMode="External"/><Relationship Id="rIdzk_f1qaoiw91jlb3ap_0x" Type="http://schemas.openxmlformats.org/officeDocument/2006/relationships/hyperlink" Target="https://doi.org/10.1016/j.jhydrol.2023.130294" TargetMode="External"/><Relationship Id="rIdix5tqffjhirvw5qdioibn" Type="http://schemas.openxmlformats.org/officeDocument/2006/relationships/hyperlink" Target="https://doi.org/10.1007/s10546-020-00551-8" TargetMode="External"/><Relationship Id="rId93fmuidympzqstmxjnnyf" Type="http://schemas.openxmlformats.org/officeDocument/2006/relationships/hyperlink" Target="https://doi.org/10.5194/esd-13-1689-2022" TargetMode="External"/><Relationship Id="rIdvl4iv0mrmfuttdyikhqmu" Type="http://schemas.openxmlformats.org/officeDocument/2006/relationships/hyperlink" Target="https://doi.org/10.1016/j.jcis.2025.137573" TargetMode="External"/><Relationship Id="rIdixngaocm_6m17qhk09bvn" Type="http://schemas.openxmlformats.org/officeDocument/2006/relationships/hyperlink" Target="https://doi.org/10.1029/2023EF003825" TargetMode="External"/><Relationship Id="rId18ri7qxk8jp7xxzgoksfu" Type="http://schemas.openxmlformats.org/officeDocument/2006/relationships/hyperlink" Target="https://doi.org/10.1038/s41558-020-00945-z" TargetMode="External"/><Relationship Id="rId3auhm9vcwqfwf3aonuqng" Type="http://schemas.openxmlformats.org/officeDocument/2006/relationships/hyperlink" Target="https://doi.org/10.1016/j.jpubeco.2021.104374" TargetMode="External"/><Relationship Id="rId-xfxcizohp7e3xm4niyth" Type="http://schemas.openxmlformats.org/officeDocument/2006/relationships/hyperlink" Target="https://doi.org/10.1007/s00382-022-06321-1" TargetMode="External"/><Relationship Id="rId2fyff0myy9sh_p4h57prv" Type="http://schemas.openxmlformats.org/officeDocument/2006/relationships/hyperlink" Target="https://doi.org/10.1007/s00382-021-05638-7" TargetMode="External"/><Relationship Id="rIdgr7r-lgt9ajftw8mtt68t" Type="http://schemas.openxmlformats.org/officeDocument/2006/relationships/hyperlink" Target="https://doi.org/10.1038/s41558-021-01272-7" TargetMode="External"/><Relationship Id="rId_ddsm27zzcuks4ns3yqjt" Type="http://schemas.openxmlformats.org/officeDocument/2006/relationships/hyperlink" Target="https://doi.org/10.1175/JCLI-D-19-0910.1" TargetMode="External"/><Relationship Id="rIdxha2m7wl3nrsamvhpp7wy" Type="http://schemas.openxmlformats.org/officeDocument/2006/relationships/hyperlink" Target="https://doi.org/10.1029/2019GL086498" TargetMode="External"/><Relationship Id="rIdhpjkmugojmqlr6aupwslr" Type="http://schemas.openxmlformats.org/officeDocument/2006/relationships/hyperlink" Target="https://doi.org/10.1088/1748-9326/aba867" TargetMode="External"/><Relationship Id="rIdj-t7pkcqxhs41qcb5dg7g" Type="http://schemas.openxmlformats.org/officeDocument/2006/relationships/hyperlink" Target="https://doi.org/10.1016/j.jcpx.2023.100133" TargetMode="External"/><Relationship Id="rIdzp6gs3jx63zr5xlcqlauv" Type="http://schemas.openxmlformats.org/officeDocument/2006/relationships/hyperlink" Target="https://proceedings.nips.cc/paper_files/paper/2021/file/a5a61717dddc3501cfdf7a4e22d7dbaa-Paper.pdf" TargetMode="External"/><Relationship Id="rId5eicavvo3zoxpqtrgkfzz" Type="http://schemas.openxmlformats.org/officeDocument/2006/relationships/hyperlink" Target="https://doi.org/10.1038/s41561-022-00931-4" TargetMode="External"/><Relationship Id="rIdgef4shdy0yxktyzyanke1" Type="http://schemas.openxmlformats.org/officeDocument/2006/relationships/hyperlink" Target="https://hdl.handle.net/1721.1/132970" TargetMode="External"/><Relationship Id="rIdmpzmwhvjstyahpvt5vqzd" Type="http://schemas.openxmlformats.org/officeDocument/2006/relationships/hyperlink" Target="https://doi.org/10.1029/2024JH000525" TargetMode="External"/><Relationship Id="rIds8xdtbxalgzbktgajhf31" Type="http://schemas.openxmlformats.org/officeDocument/2006/relationships/hyperlink" Target="https://doi.org/10.5194/gmd-14-3007-2021" TargetMode="External"/><Relationship Id="rIdkmfa7hvg82kbgo-nvvjqr" Type="http://schemas.openxmlformats.org/officeDocument/2006/relationships/hyperlink" Target="https://doi.org/10.5194/hess-26-3079-2022" TargetMode="External"/><Relationship Id="rIdjym5s2icnyktrjjqd2hoa" Type="http://schemas.openxmlformats.org/officeDocument/2006/relationships/hyperlink" Target="https://doi.org/10.5194/hess-25-3897-2021" TargetMode="External"/><Relationship Id="rIdxeoerenqdjg42cvrr8io4" Type="http://schemas.openxmlformats.org/officeDocument/2006/relationships/hyperlink" Target="https://doi.org/10.5194/hess-27-1865-2023" TargetMode="External"/><Relationship Id="rId-d51ejyoodxr6ska6dkel" Type="http://schemas.openxmlformats.org/officeDocument/2006/relationships/hyperlink" Target="https://doi.org/10.1073/pnas.1912351117" TargetMode="External"/><Relationship Id="rId4bpulvx1xbkgnlllhcrla" Type="http://schemas.openxmlformats.org/officeDocument/2006/relationships/hyperlink" Target="https://doi.org/10.1073/pnas.2420288122" TargetMode="External"/><Relationship Id="rIdaajj84eostkwomuolurqr" Type="http://schemas.openxmlformats.org/officeDocument/2006/relationships/hyperlink" Target="https://doi.org/10.1038/s41467-024-50690-6" TargetMode="External"/><Relationship Id="rIdclqrovbjcz_dvunbp9ns6" Type="http://schemas.openxmlformats.org/officeDocument/2006/relationships/hyperlink" Target="https://doi.org/10.1029/2024WR039161" TargetMode="External"/><Relationship Id="rIdg76patknabo8wqzbwuaq6" Type="http://schemas.openxmlformats.org/officeDocument/2006/relationships/hyperlink" Target="https://doi.org/10.1029/2022MS003123" TargetMode="External"/><Relationship Id="rIdmnhfibeq5ngkzyqxsb5ng" Type="http://schemas.openxmlformats.org/officeDocument/2006/relationships/hyperlink" Target="https://doi.org/10.1029/2021MS002964" TargetMode="External"/><Relationship Id="rIdulw-gbld5bsupmmr9roam" Type="http://schemas.openxmlformats.org/officeDocument/2006/relationships/hyperlink" Target="https://doi.org/10.1029/2020JF005950" TargetMode="External"/><Relationship Id="rIdihqhqroeoeea3z_kbyocw" Type="http://schemas.openxmlformats.org/officeDocument/2006/relationships/hyperlink" Target="https://doi.org/10.1038/s41558-023-01595-7" TargetMode="External"/><Relationship Id="rIdjs2_cqztpjdx8lhw79nl3" Type="http://schemas.openxmlformats.org/officeDocument/2006/relationships/hyperlink" Target="https://doi.org/10.1109/TIT.2019.2956737" TargetMode="External"/><Relationship Id="rIdi0slua4ereqg1tjeweo5i" Type="http://schemas.openxmlformats.org/officeDocument/2006/relationships/hyperlink" Target="https://collaborate.princeton.edu/en/publications/assessing-compound-flooding-from-landfalling-tropical-cyclones-on/" TargetMode="External"/><Relationship Id="rIdqginnncmim-wzc7f2gifd" Type="http://schemas.openxmlformats.org/officeDocument/2006/relationships/hyperlink" Target="https://doi.org/10.1016/j.jhydrol.2023.130294" TargetMode="External"/><Relationship Id="rIdaxl0hewewudlhsewcbxd_" Type="http://schemas.openxmlformats.org/officeDocument/2006/relationships/hyperlink" Target="https://doi.org/10.1007/s10546-020-00551-8" TargetMode="External"/><Relationship Id="rId0pmzui7nnicy0qm4ynrtf" Type="http://schemas.openxmlformats.org/officeDocument/2006/relationships/hyperlink" Target="https://doi.org/10.5194/esd-13-1689-2022" TargetMode="External"/><Relationship Id="rIdudpf9g6dvkdkuwvjoxnif" Type="http://schemas.openxmlformats.org/officeDocument/2006/relationships/hyperlink" Target="https://doi.org/10.1016/j.jcis.2025.137573" TargetMode="External"/><Relationship Id="rId8fqpacvkuxezdhxem0ykk" Type="http://schemas.openxmlformats.org/officeDocument/2006/relationships/hyperlink" Target="https://doi.org/10.1029/2023EF003825" TargetMode="External"/><Relationship Id="rIdk8ehpqjnuqo7mi38dh-f1" Type="http://schemas.openxmlformats.org/officeDocument/2006/relationships/hyperlink" Target="https://doi.org/10.1038/s41558-020-00945-z" TargetMode="External"/><Relationship Id="rIdleyuljnbnb7kx7gy17tpj" Type="http://schemas.openxmlformats.org/officeDocument/2006/relationships/hyperlink" Target="https://doi.org/10.1016/j.jpubeco.2021.104374" TargetMode="External"/><Relationship Id="rIdgbsw8ocvrqtctstvu260k" Type="http://schemas.openxmlformats.org/officeDocument/2006/relationships/hyperlink" Target="https://doi.org/10.1007/s00382-022-06321-1" TargetMode="External"/><Relationship Id="rIdrhqmrsojmrunfqccxboq6" Type="http://schemas.openxmlformats.org/officeDocument/2006/relationships/hyperlink" Target="https://doi.org/10.1007/s00382-021-05638-7" TargetMode="External"/><Relationship Id="rIdj5voisyxgtdtijgmfawnv" Type="http://schemas.openxmlformats.org/officeDocument/2006/relationships/hyperlink" Target="https://doi.org/10.1038/s41558-021-01272-7" TargetMode="External"/><Relationship Id="rIdc1sjpnucdm0bkbrgfehqg" Type="http://schemas.openxmlformats.org/officeDocument/2006/relationships/hyperlink" Target="https://doi.org/10.1175/JCLI-D-19-0910.1" TargetMode="External"/><Relationship Id="rId84dnll8z3iro9n89uemgo" Type="http://schemas.openxmlformats.org/officeDocument/2006/relationships/hyperlink" Target="https://doi.org/10.1029/2019GL086498" TargetMode="External"/><Relationship Id="rIdkpssgu6jtwem7fadapyjc" Type="http://schemas.openxmlformats.org/officeDocument/2006/relationships/hyperlink" Target="https://doi.org/10.1088/1748-9326/aba867" TargetMode="External"/><Relationship Id="rId51zdco0jk-bmlexpseaho" Type="http://schemas.openxmlformats.org/officeDocument/2006/relationships/hyperlink" Target="https://doi.org/10.1016/j.jcpx.2023.100133" TargetMode="External"/><Relationship Id="rId8_givwt8jfanvmgktmmpf" Type="http://schemas.openxmlformats.org/officeDocument/2006/relationships/hyperlink" Target="https://proceedings.nips.cc/paper_files/paper/2021/file/a5a61717dddc3501cfdf7a4e22d7dbaa-Paper.pdf" TargetMode="External"/><Relationship Id="rId11" Type="http://schemas.openxmlformats.org/officeDocument/2006/relationships/image" Target="media/ed3cd8ad5ee527a7762f66b1c8f572153c0e5a37.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the boundary and initial conditions of a coastal aquifer: sea, atmosphere, soil moisture, rivers, pumping regimes and the initial state, as stochastic and causal objects in the augmented transient system</dc:title>
  <dc:subject>Literature review: boundary and initial conditions of the coastal aquifer system, 2020–2026</dc:subject>
  <dc:creator>D. Zeqiraj</dc:creator>
  <dc:description>Thirty papers (2020–2026) from Oxford, Caltech, Princeton, Berkeley and MIT on every boundary and initial condition of the coastal aquifer system and how to integrate it into the system of differential equations of reviews 42–43, with a theoretical introduction and a numerically tested innovation: a causal, horizon-resolved budget of the forecast over all boundaries, with pumping as the controllable one</dc:description>
  <cp:lastModifiedBy>D. Zeqiraj</cp:lastModifiedBy>
  <cp:revision>1</cp:revision>
  <dcterms:created xsi:type="dcterms:W3CDTF">2026-10-24T15:09:31.339Z</dcterms:created>
  <dcterms:modified xsi:type="dcterms:W3CDTF">2026-10-24T15:09:31.340Z</dcterms:modified>
</cp:coreProperties>
</file>

<file path=docProps/custom.xml><?xml version="1.0" encoding="utf-8"?>
<Properties xmlns="http://schemas.openxmlformats.org/officeDocument/2006/custom-properties" xmlns:vt="http://schemas.openxmlformats.org/officeDocument/2006/docPropsVTypes"/>
</file>