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The transient state: flow and multi-species transport with memory, and what time-dependent data identify</w:t>
      </w:r>
    </w:p>
    <w:p>
      <w:pPr>
        <w:spacing w:after="360"/>
      </w:pPr>
      <w:r>
        <w:rPr>
          <w:color w:val="3A4350"/>
          <w:sz w:val="26"/>
          <w:szCs w:val="26"/>
        </w:rPr>
        <w:t xml:space="preserve">Thirty further papers (2020–2026) from Oxford, Caltech, MIT, Princeton, ETH Zürich and Berkeley for the TRANSIENT form of the COST candidate system, none of them in the author's Google Drive documents or in the 42 earlier reviews, with a theoretical introduction and a numerically tested innovation on the Fushë-Kuqe flow line</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215CAF"/>
          <w:sz w:val="24"/>
          <w:szCs w:val="24"/>
        </w:rPr>
        <w:t xml:space="preserve">ETH Zürich</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propositions with short proofs on the transient system: two clocks; the flow closure with memory and the moment split of its kernel; steady-state blindness with the reactive exception, and the Fushë-Kuqe exchange signals as transient fingerprints; what each forcing frequency identifies; what a goal needs; assimilation in time; and what the author's Drive documents contribute. </w:t>
      </w:r>
      <w:r>
        <w:rPr>
          <w:b/>
          <w:bCs/>
        </w:rPr>
        <w:t xml:space="preserve">Part II:</w:t>
      </w:r>
      <w:r>
        <w:t xml:space="preserve"> 30 verified papers, five per institution: Oxford (O1–O5), Caltech (C1–C5), MIT (M1–M5), Princeton (P1–P5), ETH Zürich (E1–E5) and Berkeley (BK1–BK5), each with a key equation in OMML and an innovation. </w:t>
      </w:r>
      <w:r>
        <w:rPr>
          <w:b/>
          <w:bCs/>
        </w:rPr>
        <w:t xml:space="preserve">Part III:</w:t>
      </w:r>
      <w:r>
        <w:t xml:space="preserve"> synthesis, further reading and the RITMI-GO (</w:t>
      </w:r>
      <w:r>
        <w:rPr>
          <w:i/>
          <w:iCs/>
        </w:rPr>
        <w:t xml:space="preserve">ritmi</w:t>
      </w:r>
      <w:r>
        <w:t xml:space="preserve">: the rhythm) innovation: steady data are blind to memory and exchange, the passage of the front identifies what the 2045 goals need, and twelve well-timed samples beat a routine schedule.</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topic and the rating of mathematical depth (★ 1–5).</w:t>
      </w:r>
    </w:p>
    <w:p>
      <w:pPr>
        <w:pStyle w:val="ListParagraph"/>
        <w:numPr>
          <w:ilvl w:val="0"/>
          <w:numId w:val="2"/>
        </w:numPr>
        <w:spacing w:after="60"/>
        <w:jc w:val="both"/>
      </w:pPr>
      <w:r>
        <w:rPr>
          <w:b/>
          <w:bCs/>
        </w:rPr>
        <w:t xml:space="preserve">Summary:</w:t>
      </w:r>
      <w:r>
        <w:t xml:space="preserve"> the problem, the model and the main results.</w:t>
      </w:r>
    </w:p>
    <w:p>
      <w:pPr>
        <w:pStyle w:val="ListParagraph"/>
        <w:numPr>
          <w:ilvl w:val="0"/>
          <w:numId w:val="2"/>
        </w:numPr>
        <w:spacing w:after="60"/>
        <w:jc w:val="both"/>
      </w:pPr>
      <w:r>
        <w:rPr>
          <w:b/>
          <w:bCs/>
        </w:rPr>
        <w:t xml:space="preserve">Key equation:</w:t>
      </w:r>
      <w:r>
        <w:t xml:space="preserve"> the central model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transient system</w:t>
      </w:r>
      <w:r>
        <w:t xml:space="preserve"> and </w:t>
      </w:r>
      <w:r>
        <w:rPr>
          <w:b/>
          <w:bCs/>
        </w:rPr>
        <w:t xml:space="preserve">Innovation:</w:t>
      </w:r>
      <w:r>
        <w:t xml:space="preserve"> which term or step of the transient system the paper supports (flow memory, transport memory, exchange, closure, assimilation in time, identifiability, forcing or sampling design) and the new element it brings to the COST system.</w:t>
      </w:r>
    </w:p>
    <w:p>
      <w:pPr>
        <w:spacing w:before="360"/>
      </w:pPr>
      <w:r>
        <w:rPr>
          <w:color w:val="5B6573"/>
          <w:sz w:val="20"/>
          <w:szCs w:val="20"/>
        </w:rPr>
        <w:t xml:space="preserve">Search date: 23 October 2026  ·  Period covered: 2020–2026</w:t>
      </w:r>
    </w:p>
    <w:p>
      <w:pPr>
        <w:pStyle w:val="Heading1"/>
        <w:pageBreakBefore/>
      </w:pPr>
      <w:r>
        <w:rPr>
          <w:color w:val="1F3864"/>
        </w:rPr>
        <w:t xml:space="preserve">1. Theoretical introduction: the transient system and what time-dependent data identify</w:t>
      </w:r>
    </w:p>
    <w:p>
      <w:pPr>
        <w:spacing w:after="120"/>
      </w:pPr>
      <w:r>
        <w:rPr>
          <w:i/>
          <w:iCs/>
          <w:color w:val="5B6573"/>
          <w:sz w:val="18"/>
          <w:szCs w:val="18"/>
        </w:rPr>
        <w:t xml:space="preserve">Theoretical introduction written for this document. It takes the augmented system of review 42 (learned closures with memory in the flow and multi-species transport equations, confined by stoichiometry) and asks what changes when the system is written and used in TRANSIENT form, which is how the Fushë-Kuqe aquifer behaves: pumping has changed by an order of magnitude since the 1970s, the sea boundary moves with the tides, recharge is seasonal, and the major-ion chemistry shows a salinisation front at the coast and a freshening front in the centre. The propositions are stated with short proofs; they are tested numerically in section 11 (RITMI-GO).</w:t>
      </w:r>
    </w:p>
    <w:p>
      <w:pPr>
        <w:pStyle w:val="Heading3"/>
      </w:pPr>
      <w:r>
        <w:rPr>
          <w:color w:val="1F3864"/>
        </w:rPr>
        <w:t xml:space="preserve">1.1 From the steady base paper to the transient system: two clocks</w:t>
      </w:r>
    </w:p>
    <w:p>
      <w:pPr>
        <w:spacing w:after="120"/>
        <w:jc w:val="both"/>
      </w:pPr>
      <w:r>
        <w:t xml:space="preserve">The base paper [BA] designs monitoring and managed recharge for STEADY variable-density flow coupled to one salt. In transient form the classical system reads [B9, B10]</w:t>
      </w:r>
    </w:p>
    <w:p>
      <w:pPr>
        <w:pStyle w:val="Equation"/>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rPr>
              <m:sty m:val="p"/>
            </m:rPr>
            <m:t>,</m:t>
          </m:r>
          <m:r>
            <m:t>  </m:t>
          </m:r>
          <m:r>
            <m:rPr>
              <m:sty m:val="b"/>
            </m:rPr>
            <m:t>q</m:t>
          </m:r>
          <m:r>
            <m:rPr>
              <m:sty m:val="p"/>
            </m:rPr>
            <m:t>=</m:t>
          </m:r>
          <m:r>
            <m:rPr>
              <m:sty m:val="p"/>
            </m:rPr>
            <m:t>−</m:t>
          </m:r>
          <m:sSub>
            <m:e>
              <m:r>
                <m:t>K</m:t>
              </m:r>
            </m:e>
            <m:sub>
              <m:r>
                <m:t>f</m:t>
              </m:r>
            </m:sub>
          </m:sSub>
          <m:d>
            <m:dPr>
              <m:begChr m:val="("/>
              <m:sepChr m:val=""/>
              <m:endChr m:val=")"/>
              <m:grow/>
            </m:dPr>
            <m:e>
              <m:r>
                <m:rPr>
                  <m:sty m:val="p"/>
                </m:rPr>
                <m:t>∇</m:t>
              </m:r>
              <m:sSub>
                <m:e>
                  <m:r>
                    <m:t>h</m:t>
                  </m:r>
                </m:e>
                <m:sub>
                  <m:r>
                    <m:t>f</m:t>
                  </m:r>
                </m:sub>
              </m:sSub>
              <m:r>
                <m:rPr>
                  <m:sty m:val="p"/>
                </m:rPr>
                <m:t>+</m:t>
              </m:r>
              <m:f>
                <m:fPr>
                  <m:type m:val="bar"/>
                </m:fPr>
                <m:num>
                  <m:r>
                    <m:t>ρ</m:t>
                  </m:r>
                  <m:r>
                    <m:rPr>
                      <m:sty m:val="p"/>
                    </m:rPr>
                    <m:t>−</m:t>
                  </m:r>
                  <m:sSub>
                    <m:e>
                      <m:r>
                        <m:t>ρ</m:t>
                      </m:r>
                    </m:e>
                    <m:sub>
                      <m:r>
                        <m:t>f</m:t>
                      </m:r>
                    </m:sub>
                  </m:sSub>
                </m:num>
                <m:den>
                  <m:sSub>
                    <m:e>
                      <m:r>
                        <m:t>ρ</m:t>
                      </m:r>
                    </m:e>
                    <m:sub>
                      <m:r>
                        <m:t>f</m:t>
                      </m:r>
                    </m:sub>
                  </m:sSub>
                </m:den>
              </m:f>
              <m:r>
                <m:rPr>
                  <m:sty m:val="p"/>
                </m:rPr>
                <m:t>∇</m:t>
              </m:r>
              <m:r>
                <m:t>z</m:t>
              </m:r>
            </m:e>
          </m:d>
        </m:oMath>
      </m:oMathPara>
    </w:p>
    <w:p>
      <w:pPr>
        <w:pStyle w:val="Equation"/>
      </w:pPr>
      <m:oMathPara>
        <m:oMathParaPr>
          <m:jc m:val="center"/>
        </m:oMathParaPr>
        <m:oMath>
          <m:r>
            <m:t>ϕ</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q</m:t>
              </m:r>
              <m:r>
                <m:t>C</m:t>
              </m:r>
            </m:e>
          </m:d>
          <m:r>
            <m:rPr>
              <m:sty m:val="p"/>
            </m:rPr>
            <m:t>−</m:t>
          </m:r>
          <m:r>
            <m:rPr>
              <m:sty m:val="p"/>
            </m:rPr>
            <m:t>∇</m:t>
          </m:r>
          <m:r>
            <m:rPr>
              <m:sty m:val="p"/>
            </m:rPr>
            <m:t>⋅</m:t>
          </m:r>
          <m:d>
            <m:dPr>
              <m:begChr m:val="("/>
              <m:sepChr m:val=""/>
              <m:endChr m:val=")"/>
              <m:grow/>
            </m:dPr>
            <m:e>
              <m:r>
                <m:t>ϕ</m:t>
              </m:r>
              <m:d>
                <m:dPr>
                  <m:begChr m:val="("/>
                  <m:sepChr m:val=""/>
                  <m:endChr m:val=")"/>
                  <m:grow/>
                </m:dPr>
                <m:e>
                  <m:sSub>
                    <m:e>
                      <m:r>
                        <m:t>D</m:t>
                      </m:r>
                    </m:e>
                    <m:sub>
                      <m:r>
                        <m:t>m</m:t>
                      </m:r>
                    </m:sub>
                  </m:sSub>
                  <m:r>
                    <m:rPr>
                      <m:sty m:val="b"/>
                    </m:rPr>
                    <m:t>I</m:t>
                  </m:r>
                  <m:r>
                    <m:rPr>
                      <m:sty m:val="p"/>
                    </m:rPr>
                    <m:t>+</m:t>
                  </m:r>
                  <m:r>
                    <m:rPr>
                      <m:sty m:val="b"/>
                    </m:rPr>
                    <m:t>D</m:t>
                  </m:r>
                  <m:d>
                    <m:dPr>
                      <m:begChr m:val="("/>
                      <m:sepChr m:val=""/>
                      <m:endChr m:val=")"/>
                      <m:grow/>
                    </m:dPr>
                    <m:e>
                      <m:r>
                        <m:rPr>
                          <m:sty m:val="b"/>
                        </m:rPr>
                        <m:t>q</m:t>
                      </m:r>
                    </m:e>
                  </m:d>
                </m:e>
              </m:d>
              <m:r>
                <m:rPr>
                  <m:sty m:val="p"/>
                </m:rPr>
                <m:t>∇</m:t>
              </m:r>
              <m:r>
                <m:t>C</m:t>
              </m:r>
            </m:e>
          </m:d>
          <m:r>
            <m:rPr>
              <m:sty m:val="p"/>
            </m:rPr>
            <m:t>=</m:t>
          </m:r>
          <m:sSub>
            <m:e>
              <m:r>
                <m:t>q</m:t>
              </m:r>
            </m:e>
            <m:sub>
              <m:r>
                <m:t>s</m:t>
              </m:r>
            </m:sub>
          </m:sSub>
          <m:sSub>
            <m:e>
              <m:r>
                <m:t>C</m:t>
              </m:r>
            </m:e>
            <m:sub>
              <m:r>
                <m:t>s</m:t>
              </m:r>
            </m:sub>
          </m:sSub>
          <m:r>
            <m:rPr>
              <m:sty m:val="p"/>
            </m:rPr>
            <m:t>,</m:t>
          </m:r>
          <m:r>
            <m:t>  </m:t>
          </m:r>
          <m:r>
            <m:t>ρ</m:t>
          </m:r>
          <m:r>
            <m:rPr>
              <m:sty m:val="p"/>
            </m:rPr>
            <m:t>=</m:t>
          </m:r>
          <m:sSub>
            <m:e>
              <m:r>
                <m:t>ρ</m:t>
              </m:r>
            </m:e>
            <m:sub>
              <m:r>
                <m:t>f</m:t>
              </m:r>
            </m:sub>
          </m:sSub>
          <m:r>
            <m:rPr>
              <m:sty m:val="p"/>
            </m:rPr>
            <m:t>+</m:t>
          </m:r>
          <m:f>
            <m:fPr>
              <m:type m:val="bar"/>
            </m:fPr>
            <m:num>
              <m:r>
                <m:rPr>
                  <m:sty m:val="p"/>
                </m:rPr>
                <m:t>∂</m:t>
              </m:r>
              <m:r>
                <m:t>ρ</m:t>
              </m:r>
            </m:num>
            <m:den>
              <m:r>
                <m:rPr>
                  <m:sty m:val="p"/>
                </m:rPr>
                <m:t>∂</m:t>
              </m:r>
              <m:r>
                <m:t>C</m:t>
              </m:r>
            </m:den>
          </m:f>
          <m:r>
            <m:t> </m:t>
          </m:r>
          <m:r>
            <m:t>C</m:t>
          </m:r>
        </m:oMath>
      </m:oMathPara>
    </w:p>
    <w:p>
      <w:pPr>
        <w:spacing w:after="120"/>
        <w:jc w:val="both"/>
      </w:pPr>
      <w:r>
        <w:t xml:space="preserve">The Fushë-Kuqe system is transient by any measure: the well field abstracts about 750 L/s, the artesian head has fallen from 8.0 to 1.5 m, and salinity reaches 1,500 and 3,500 mg/L in the two aquifer horizons [D2]. Two clocks run in it. Heads diffuse with the hydraulic diffusivity </w:t>
      </w:r>
      <m:oMath>
        <m:sSub>
          <m:e>
            <m:r>
              <m:t>D</m:t>
            </m:r>
          </m:e>
          <m:sub>
            <m:r>
              <m:t>h</m:t>
            </m:r>
          </m:sub>
        </m:sSub>
        <m:r>
          <m:rPr>
            <m:sty m:val="p"/>
          </m:rPr>
          <m:t>=</m:t>
        </m:r>
        <m:r>
          <m:t>T</m:t>
        </m:r>
        <m:r>
          <m:rPr>
            <m:sty m:val="p"/>
          </m:rPr>
          <m:t>/</m:t>
        </m:r>
        <m:r>
          <m:t>S</m:t>
        </m:r>
      </m:oMath>
      <w:r>
        <w:t xml:space="preserve">; with the transmissivity of 4,000–8,000 m²/d reported for the two groundwater bodies [D2] and an assumed confined storativity </w:t>
      </w:r>
      <m:oMath>
        <m:r>
          <m:t>S</m:t>
        </m:r>
        <m:r>
          <m:rPr>
            <m:sty m:val="p"/>
          </m:rPr>
          <m:t>≈</m:t>
        </m:r>
        <m:r>
          <m:t>3</m:t>
        </m:r>
        <m:r>
          <m:rPr>
            <m:sty m:val="p"/>
          </m:rPr>
          <m:t>×</m:t>
        </m:r>
        <m:sSup>
          <m:e>
            <m:r>
              <m:t>10</m:t>
            </m:r>
          </m:e>
          <m:sup>
            <m:r>
              <m:rPr>
                <m:sty m:val="p"/>
              </m:rPr>
              <m:t>−</m:t>
            </m:r>
            <m:r>
              <m:t>4</m:t>
            </m:r>
          </m:sup>
        </m:sSup>
      </m:oMath>
      <w:r>
        <w:t xml:space="preserve">, </w:t>
      </w:r>
      <m:oMath>
        <m:sSub>
          <m:e>
            <m:r>
              <m:t>D</m:t>
            </m:r>
          </m:e>
          <m:sub>
            <m:r>
              <m:t>h</m:t>
            </m:r>
          </m:sub>
        </m:sSub>
        <m:r>
          <m:rPr>
            <m:sty m:val="p"/>
          </m:rPr>
          <m:t>≈</m:t>
        </m:r>
        <m:r>
          <m:t>2</m:t>
        </m:r>
        <m:r>
          <m:rPr>
            <m:sty m:val="p"/>
          </m:rPr>
          <m:t>×</m:t>
        </m:r>
        <m:sSup>
          <m:e>
            <m:r>
              <m:t>10</m:t>
            </m:r>
          </m:e>
          <m:sup>
            <m:r>
              <m:t>7</m:t>
            </m:r>
          </m:sup>
        </m:sSup>
      </m:oMath>
      <w:r>
        <w:t xml:space="preserve"> m²/d, so a pumping change is felt 5 km away within </w:t>
      </w:r>
      <m:oMath>
        <m:sSub>
          <m:e>
            <m:r>
              <m:t>t</m:t>
            </m:r>
          </m:e>
          <m:sub>
            <m:r>
              <m:t>h</m:t>
            </m:r>
          </m:sub>
        </m:sSub>
        <m:r>
          <m:rPr>
            <m:sty m:val="p"/>
          </m:rPr>
          <m:t>=</m:t>
        </m:r>
        <m:sSup>
          <m:e>
            <m:r>
              <m:t>L</m:t>
            </m:r>
          </m:e>
          <m:sup>
            <m:r>
              <m:t>2</m:t>
            </m:r>
          </m:sup>
        </m:sSup>
        <m:r>
          <m:rPr>
            <m:sty m:val="p"/>
          </m:rPr>
          <m:t>/</m:t>
        </m:r>
        <m:sSub>
          <m:e>
            <m:r>
              <m:t>D</m:t>
            </m:r>
          </m:e>
          <m:sub>
            <m:r>
              <m:t>h</m:t>
            </m:r>
          </m:sub>
        </m:sSub>
        <m:r>
          <m:rPr>
            <m:sty m:val="p"/>
          </m:rPr>
          <m:t>≈</m:t>
        </m:r>
        <m:r>
          <m:t>1</m:t>
        </m:r>
      </m:oMath>
      <w:r>
        <w:t xml:space="preserve"> day. Salt moves with the pore velocity, a few tens of metres per year, so the same 5 km take </w:t>
      </w:r>
      <m:oMath>
        <m:sSub>
          <m:e>
            <m:r>
              <m:t>t</m:t>
            </m:r>
          </m:e>
          <m:sub>
            <m:r>
              <m:t>a</m:t>
            </m:r>
          </m:sub>
        </m:sSub>
        <m:r>
          <m:rPr>
            <m:sty m:val="p"/>
          </m:rPr>
          <m:t>=</m:t>
        </m:r>
        <m:r>
          <m:t>ϕ</m:t>
        </m:r>
        <m:r>
          <m:t>L</m:t>
        </m:r>
        <m:r>
          <m:rPr>
            <m:sty m:val="p"/>
          </m:rPr>
          <m:t>/</m:t>
        </m:r>
        <m:d>
          <m:dPr>
            <m:begChr m:val="|"/>
            <m:sepChr m:val=""/>
            <m:endChr m:val="|"/>
            <m:grow/>
          </m:dPr>
          <m:e>
            <m:r>
              <m:rPr>
                <m:sty m:val="b"/>
              </m:rPr>
              <m:t>q</m:t>
            </m:r>
          </m:e>
        </m:d>
        <m:r>
          <m:rPr>
            <m:sty m:val="p"/>
          </m:rPr>
          <m:t>≈</m:t>
        </m:r>
        <m:r>
          <m:t>100</m:t>
        </m:r>
      </m:oMath>
      <w:r>
        <w:t xml:space="preserve"> years. The ratio </w:t>
      </w:r>
      <m:oMath>
        <m:r>
          <m:t>ε</m:t>
        </m:r>
        <m:r>
          <m:rPr>
            <m:sty m:val="p"/>
          </m:rPr>
          <m:t>=</m:t>
        </m:r>
        <m:sSub>
          <m:e>
            <m:r>
              <m:t>t</m:t>
            </m:r>
          </m:e>
          <m:sub>
            <m:r>
              <m:t>h</m:t>
            </m:r>
          </m:sub>
        </m:sSub>
        <m:r>
          <m:rPr>
            <m:sty m:val="p"/>
          </m:rPr>
          <m:t>/</m:t>
        </m:r>
        <m:sSub>
          <m:e>
            <m:r>
              <m:t>t</m:t>
            </m:r>
          </m:e>
          <m:sub>
            <m:r>
              <m:t>a</m:t>
            </m:r>
          </m:sub>
        </m:sSub>
      </m:oMath>
      <w:r>
        <w:t xml:space="preserve"> is of order </w:t>
      </w:r>
      <m:oMath>
        <m:sSup>
          <m:e>
            <m:r>
              <m:t>10</m:t>
            </m:r>
          </m:e>
          <m:sup>
            <m:r>
              <m:rPr>
                <m:sty m:val="p"/>
              </m:rPr>
              <m:t>−</m:t>
            </m:r>
            <m:r>
              <m:t>5</m:t>
            </m:r>
          </m:sup>
        </m:sSup>
      </m:oMath>
      <w:r>
        <w:t xml:space="preserve">.</w:t>
      </w:r>
    </w:p>
    <w:p>
      <w:pPr>
        <w:spacing w:after="120"/>
        <w:jc w:val="both"/>
      </w:pPr>
      <w:r>
        <w:rPr>
          <w:b/>
          <w:bCs/>
        </w:rPr>
        <w:t xml:space="preserve">Remark 1 (two clocks).</w:t>
      </w:r>
      <w:r>
        <w:t xml:space="preserve"> For </w:t>
      </w:r>
      <m:oMath>
        <m:r>
          <m:t>ε</m:t>
        </m:r>
        <m:r>
          <m:rPr>
            <m:sty m:val="p"/>
          </m:rPr>
          <m:t>≪</m:t>
        </m:r>
        <m:r>
          <m:t>1</m:t>
        </m:r>
      </m:oMath>
      <w:r>
        <w:t xml:space="preserve"> the system is singularly perturbed: on the clock of salinity the head satisfies the steady flow equation with the current pumping and sea level up to terms of order </w:t>
      </w:r>
      <m:oMath>
        <m:r>
          <m:t>ε</m:t>
        </m:r>
      </m:oMath>
      <w:r>
        <w:t xml:space="preserve"> (Tikhonov's theorem [B20]), and on the clock of tides and pumping tests the concentration field is frozen. The transient system therefore splits into a fast, linear flow problem, driven by tides, pumping steps and barometric loading, and a slow, nonlinear transport problem, driven by the history of pumping and sea level. Both problems carry memory, but at rates that differ by orders of magnitude, and each can only be identified from the forcing that runs at its own clock. This is the thread of the whole of Part I.</w:t>
      </w:r>
    </w:p>
    <w:p>
      <w:pPr>
        <w:spacing w:after="120"/>
        <w:jc w:val="both"/>
      </w:pPr>
      <w:r>
        <w:t xml:space="preserve">In Part II the transient physics is represented by a dense-water intrusion with a feedback and a tipping point that early-warning indicators may miss [O1], by the separation of transient mixing from travel time in a pumped well field [E5], by dispersion driven by solute gradients, which changes in time as the gradients decay [P4], and by the global-in-time analysis of multi-ion electrodiffusion coupled to flow [P5].</w:t>
      </w:r>
    </w:p>
    <w:p>
      <w:pPr>
        <w:pStyle w:val="Heading3"/>
      </w:pPr>
      <w:r>
        <w:rPr>
          <w:color w:val="1F3864"/>
        </w:rPr>
        <w:t xml:space="preserve">1.2 The flow closure with memory in transient form (proposal N1)</w:t>
      </w:r>
    </w:p>
    <w:p>
      <w:pPr>
        <w:spacing w:after="120"/>
        <w:jc w:val="both"/>
      </w:pPr>
      <w:r>
        <w:t xml:space="preserve">Proposal N1 of the author's notes adds to the flow equation an unknown term expanded in a basis and a memory term [D1]:</w:t>
      </w:r>
    </w:p>
    <w:p>
      <w:pPr>
        <w:pStyle w:val="Equation"/>
      </w:pPr>
      <m:oMathPara>
        <m:oMathParaPr>
          <m:jc m:val="center"/>
        </m:oMathParaPr>
        <m:oMath>
          <m:r>
            <m:t>S</m:t>
          </m:r>
          <m:r>
            <m:t> </m:t>
          </m:r>
          <m:sSub>
            <m:e>
              <m:r>
                <m:rPr>
                  <m:sty m:val="p"/>
                </m:rPr>
                <m:t>∂</m:t>
              </m:r>
            </m:e>
            <m:sub>
              <m:r>
                <m:t>t</m:t>
              </m:r>
            </m:sub>
          </m:sSub>
          <m:r>
            <m:t>h</m:t>
          </m:r>
          <m:r>
            <m:rPr>
              <m:sty m:val="p"/>
            </m:rPr>
            <m:t>=</m:t>
          </m:r>
          <m:r>
            <m:rPr>
              <m:sty m:val="p"/>
            </m:rPr>
            <m:t>∇</m:t>
          </m:r>
          <m:r>
            <m:rPr>
              <m:sty m:val="p"/>
            </m:rPr>
            <m:t>⋅</m:t>
          </m:r>
          <m:d>
            <m:dPr>
              <m:begChr m:val="("/>
              <m:sepChr m:val=""/>
              <m:endChr m:val=")"/>
              <m:grow/>
            </m:dPr>
            <m:e>
              <m:r>
                <m:t>K</m:t>
              </m:r>
              <m:r>
                <m:rPr>
                  <m:sty m:val="p"/>
                </m:rPr>
                <m:t>∇</m:t>
              </m:r>
              <m:r>
                <m:t>h</m:t>
              </m:r>
            </m:e>
          </m:d>
          <m:r>
            <m:rPr>
              <m:sty m:val="p"/>
            </m:rPr>
            <m:t>+</m:t>
          </m:r>
          <m:r>
            <m:t>q</m:t>
          </m:r>
          <m:r>
            <m:rPr>
              <m:sty m:val="p"/>
            </m:rPr>
            <m:t>+</m:t>
          </m:r>
          <m:nary>
            <m:naryPr>
              <m:chr m:val="∑"/>
              <m:limLoc m:val="undOvr"/>
              <m:subHide m:val="off"/>
              <m:supHide m:val="off"/>
            </m:naryPr>
            <m:sub>
              <m:r>
                <m:t>k</m:t>
              </m:r>
              <m:r>
                <m:rPr>
                  <m:sty m:val="p"/>
                </m:rPr>
                <m:t>=</m:t>
              </m:r>
              <m:r>
                <m:t>1</m:t>
              </m:r>
            </m:sub>
            <m:sup>
              <m:r>
                <m:t>K</m:t>
              </m:r>
            </m:sup>
            <m:e>
              <m:sSub>
                <m:e>
                  <m:r>
                    <m:t>γ</m:t>
                  </m:r>
                </m:e>
                <m:sub>
                  <m:r>
                    <m:t>k</m:t>
                  </m:r>
                </m:sub>
              </m:sSub>
            </m:e>
          </m:nary>
          <m:sSub>
            <m:e>
              <m:r>
                <m:t>Ψ</m:t>
              </m:r>
            </m:e>
            <m:sub>
              <m:r>
                <m:t>k</m:t>
              </m:r>
            </m:sub>
          </m:sSub>
          <m:d>
            <m:dPr>
              <m:begChr m:val="("/>
              <m:sepChr m:val=""/>
              <m:endChr m:val=")"/>
              <m:grow/>
            </m:dPr>
            <m:e>
              <m:r>
                <m:t>h</m:t>
              </m:r>
              <m:r>
                <m:rPr>
                  <m:sty m:val="p"/>
                </m:rPr>
                <m:t>,</m:t>
              </m:r>
              <m:r>
                <m:rPr>
                  <m:sty m:val="b"/>
                </m:rPr>
                <m:t>x</m:t>
              </m:r>
            </m:e>
          </m:d>
          <m:r>
            <m:rPr>
              <m:sty m:val="p"/>
            </m:rPr>
            <m:t>+</m:t>
          </m:r>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s</m:t>
              </m:r>
            </m:e>
          </m:d>
          <m:r>
            <m:t> </m:t>
          </m:r>
          <m:r>
            <m:t>h</m:t>
          </m:r>
          <m:d>
            <m:dPr>
              <m:begChr m:val="("/>
              <m:sepChr m:val=""/>
              <m:endChr m:val=")"/>
              <m:grow/>
            </m:dPr>
            <m:e>
              <m:r>
                <m:rPr>
                  <m:sty m:val="b"/>
                </m:rPr>
                <m:t>x</m:t>
              </m:r>
              <m:r>
                <m:rPr>
                  <m:sty m:val="p"/>
                </m:rPr>
                <m:t>,</m:t>
              </m:r>
              <m:r>
                <m:t>t</m:t>
              </m:r>
              <m:r>
                <m:rPr>
                  <m:sty m:val="p"/>
                </m:rPr>
                <m:t>−</m:t>
              </m:r>
              <m:r>
                <m:t>s</m:t>
              </m:r>
            </m:e>
          </m:d>
          <m:r>
            <m:t>d</m:t>
          </m:r>
          <m:r>
            <m:t>s</m:t>
          </m:r>
        </m:oMath>
      </m:oMathPara>
    </w:p>
    <w:p>
      <w:pPr>
        <w:spacing w:after="120"/>
        <w:jc w:val="both"/>
      </w:pPr>
      <w:r>
        <w:rPr>
          <w:b/>
          <w:bCs/>
        </w:rPr>
        <w:t xml:space="preserve">Lemma 1 (moment split).</w:t>
      </w:r>
      <w:r>
        <w:t xml:space="preserve"> If </w:t>
      </w:r>
      <m:oMath>
        <m:sSub>
          <m:e>
            <m:r>
              <m:t>κ</m:t>
            </m:r>
          </m:e>
          <m:sub>
            <m:r>
              <m:t>h</m:t>
            </m:r>
          </m:sub>
        </m:sSub>
      </m:oMath>
      <w:r>
        <w:t xml:space="preserve"> is integrable with a finite first moment and </w:t>
      </w:r>
      <m:oMath>
        <m:r>
          <m:t>h</m:t>
        </m:r>
      </m:oMath>
      <w:r>
        <w:t xml:space="preserve"> is bounded and differentiable in time, then</w:t>
      </w:r>
    </w:p>
    <w:p>
      <w:pPr>
        <w:pStyle w:val="Equation"/>
      </w:pPr>
      <m:oMathPara>
        <m:oMathParaPr>
          <m:jc m:val="center"/>
        </m:oMathParaPr>
        <m:oMath>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s</m:t>
              </m:r>
            </m:e>
          </m:d>
          <m:r>
            <m:t> </m:t>
          </m:r>
          <m:r>
            <m:t>h</m:t>
          </m:r>
          <m:d>
            <m:dPr>
              <m:begChr m:val="("/>
              <m:sepChr m:val=""/>
              <m:endChr m:val=")"/>
              <m:grow/>
            </m:dPr>
            <m:e>
              <m:r>
                <m:t>t</m:t>
              </m:r>
              <m:r>
                <m:rPr>
                  <m:sty m:val="p"/>
                </m:rPr>
                <m:t>−</m:t>
              </m:r>
              <m:r>
                <m:t>s</m:t>
              </m:r>
            </m:e>
          </m:d>
          <m:r>
            <m:t> </m:t>
          </m:r>
          <m:r>
            <m:t>d</m:t>
          </m:r>
          <m:r>
            <m:t>s</m:t>
          </m:r>
          <m:r>
            <m:rPr>
              <m:sty m:val="p"/>
            </m:rPr>
            <m:t>=</m:t>
          </m:r>
          <m:acc>
            <m:accPr>
              <m:chr m:val="‾"/>
            </m:accPr>
            <m:e>
              <m:r>
                <m:t>κ</m:t>
              </m:r>
            </m:e>
          </m:acc>
          <m:r>
            <m:t> </m:t>
          </m:r>
          <m:r>
            <m:t>h</m:t>
          </m:r>
          <m:d>
            <m:dPr>
              <m:begChr m:val="("/>
              <m:sepChr m:val=""/>
              <m:endChr m:val=")"/>
              <m:grow/>
            </m:dPr>
            <m:e>
              <m:r>
                <m:t>t</m:t>
              </m:r>
            </m:e>
          </m:d>
          <m:r>
            <m:rPr>
              <m:sty m:val="p"/>
            </m:rPr>
            <m:t>−</m:t>
          </m:r>
          <m:nary>
            <m:naryPr>
              <m:chr m:val="∫"/>
              <m:limLoc m:val="subSup"/>
              <m:subHide m:val="off"/>
              <m:supHide m:val="off"/>
            </m:naryPr>
            <m:sub>
              <m:r>
                <m:t>0</m:t>
              </m:r>
            </m:sub>
            <m:sup>
              <m:r>
                <m:rPr>
                  <m:sty m:val="p"/>
                </m:rPr>
                <m:t>∞</m:t>
              </m:r>
            </m:sup>
            <m:e>
              <m:r>
                <m:t>K</m:t>
              </m:r>
            </m:e>
          </m:nary>
          <m:d>
            <m:dPr>
              <m:begChr m:val="("/>
              <m:sepChr m:val=""/>
              <m:endChr m:val=")"/>
              <m:grow/>
            </m:dPr>
            <m:e>
              <m:r>
                <m:t>s</m:t>
              </m:r>
            </m:e>
          </m:d>
          <m:r>
            <m:t> </m:t>
          </m:r>
          <m:sSub>
            <m:e>
              <m:r>
                <m:rPr>
                  <m:sty m:val="p"/>
                </m:rPr>
                <m:t>∂</m:t>
              </m:r>
            </m:e>
            <m:sub>
              <m:r>
                <m:t>t</m:t>
              </m:r>
            </m:sub>
          </m:sSub>
          <m:r>
            <m:t>h</m:t>
          </m:r>
          <m:d>
            <m:dPr>
              <m:begChr m:val="("/>
              <m:sepChr m:val=""/>
              <m:endChr m:val=")"/>
              <m:grow/>
            </m:dPr>
            <m:e>
              <m:r>
                <m:t>t</m:t>
              </m:r>
              <m:r>
                <m:rPr>
                  <m:sty m:val="p"/>
                </m:rPr>
                <m:t>−</m:t>
              </m:r>
              <m:r>
                <m:t>s</m:t>
              </m:r>
            </m:e>
          </m:d>
          <m:r>
            <m:t> </m:t>
          </m:r>
          <m:r>
            <m:t>d</m:t>
          </m:r>
          <m:r>
            <m:t>s</m:t>
          </m:r>
          <m:r>
            <m:rPr>
              <m:sty m:val="p"/>
            </m:rPr>
            <m:t>,</m:t>
          </m:r>
          <m:r>
            <m:t>  </m:t>
          </m:r>
          <m:acc>
            <m:accPr>
              <m:chr m:val="‾"/>
            </m:accPr>
            <m:e>
              <m:r>
                <m:t>κ</m:t>
              </m:r>
            </m:e>
          </m:acc>
          <m:r>
            <m:rPr>
              <m:sty m:val="p"/>
            </m:rPr>
            <m:t>=</m:t>
          </m:r>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s</m:t>
              </m:r>
            </m:e>
          </m:d>
          <m:r>
            <m:t> </m:t>
          </m:r>
          <m:r>
            <m:t>d</m:t>
          </m:r>
          <m:r>
            <m:t>s</m:t>
          </m:r>
          <m:r>
            <m:rPr>
              <m:sty m:val="p"/>
            </m:rPr>
            <m:t>,</m:t>
          </m:r>
          <m:r>
            <m:t> </m:t>
          </m:r>
          <m:r>
            <m:t>K</m:t>
          </m:r>
          <m:d>
            <m:dPr>
              <m:begChr m:val="("/>
              <m:sepChr m:val=""/>
              <m:endChr m:val=")"/>
              <m:grow/>
            </m:dPr>
            <m:e>
              <m:r>
                <m:t>s</m:t>
              </m:r>
            </m:e>
          </m:d>
          <m:r>
            <m:rPr>
              <m:sty m:val="p"/>
            </m:rPr>
            <m:t>=</m:t>
          </m:r>
          <m:nary>
            <m:naryPr>
              <m:chr m:val="∫"/>
              <m:limLoc m:val="subSup"/>
              <m:subHide m:val="off"/>
              <m:supHide m:val="off"/>
            </m:naryPr>
            <m:sub>
              <m:r>
                <m:t>s</m:t>
              </m:r>
            </m:sub>
            <m:sup>
              <m:r>
                <m:rPr>
                  <m:sty m:val="p"/>
                </m:rPr>
                <m:t>∞</m:t>
              </m:r>
            </m:sup>
            <m:e>
              <m:sSub>
                <m:e>
                  <m:r>
                    <m:t>κ</m:t>
                  </m:r>
                </m:e>
                <m:sub>
                  <m:r>
                    <m:t>h</m:t>
                  </m:r>
                </m:sub>
              </m:sSub>
            </m:e>
          </m:nary>
          <m:d>
            <m:dPr>
              <m:begChr m:val="("/>
              <m:sepChr m:val=""/>
              <m:endChr m:val=")"/>
              <m:grow/>
            </m:dPr>
            <m:e>
              <m:r>
                <m:t>r</m:t>
              </m:r>
            </m:e>
          </m:d>
          <m:r>
            <m:t> </m:t>
          </m:r>
          <m:r>
            <m:t>d</m:t>
          </m:r>
          <m:r>
            <m:t>r</m:t>
          </m:r>
        </m:oMath>
      </m:oMathPara>
    </w:p>
    <w:p>
      <w:pPr>
        <w:spacing w:after="120"/>
        <w:jc w:val="both"/>
      </w:pPr>
      <w:r>
        <w:rPr>
          <w:i/>
          <w:iCs/>
        </w:rPr>
        <w:t xml:space="preserve">Proof.</w:t>
      </w:r>
      <w:r>
        <w:t xml:space="preserve"> </w:t>
      </w:r>
      <m:oMath>
        <m:r>
          <m:t>K</m:t>
        </m:r>
        <m:r>
          <m:rPr>
            <m:sty m:val="p"/>
          </m:rPr>
          <m:t>′</m:t>
        </m:r>
        <m:r>
          <m:rPr>
            <m:sty m:val="p"/>
          </m:rPr>
          <m:t>=</m:t>
        </m:r>
        <m:r>
          <m:rPr>
            <m:sty m:val="p"/>
          </m:rPr>
          <m:t>−</m:t>
        </m:r>
        <m:sSub>
          <m:e>
            <m:r>
              <m:t>κ</m:t>
            </m:r>
          </m:e>
          <m:sub>
            <m:r>
              <m:t>h</m:t>
            </m:r>
          </m:sub>
        </m:sSub>
      </m:oMath>
      <w:r>
        <w:t xml:space="preserve">, </w:t>
      </w:r>
      <m:oMath>
        <m:r>
          <m:t>K</m:t>
        </m:r>
        <m:d>
          <m:dPr>
            <m:begChr m:val="("/>
            <m:sepChr m:val=""/>
            <m:endChr m:val=")"/>
            <m:grow/>
          </m:dPr>
          <m:e>
            <m:r>
              <m:t>0</m:t>
            </m:r>
          </m:e>
        </m:d>
        <m:r>
          <m:rPr>
            <m:sty m:val="p"/>
          </m:rPr>
          <m:t>=</m:t>
        </m:r>
        <m:acc>
          <m:accPr>
            <m:chr m:val="‾"/>
          </m:accPr>
          <m:e>
            <m:r>
              <m:t>κ</m:t>
            </m:r>
          </m:e>
        </m:acc>
      </m:oMath>
      <w:r>
        <w:t xml:space="preserve"> and </w:t>
      </w:r>
      <m:oMath>
        <m:r>
          <m:t>K</m:t>
        </m:r>
        <m:d>
          <m:dPr>
            <m:begChr m:val="("/>
            <m:sepChr m:val=""/>
            <m:endChr m:val=")"/>
            <m:grow/>
          </m:dPr>
          <m:e>
            <m:r>
              <m:t>s</m:t>
            </m:r>
          </m:e>
        </m:d>
        <m:r>
          <m:rPr>
            <m:sty m:val="p"/>
          </m:rPr>
          <m:t>→</m:t>
        </m:r>
        <m:r>
          <m:t>0</m:t>
        </m:r>
      </m:oMath>
      <w:r>
        <w:t xml:space="preserve">; integrating by parts, the boundary term at </w:t>
      </w:r>
      <m:oMath>
        <m:r>
          <m:t>s</m:t>
        </m:r>
        <m:r>
          <m:rPr>
            <m:sty m:val="p"/>
          </m:rPr>
          <m:t>=</m:t>
        </m:r>
        <m:r>
          <m:t>0</m:t>
        </m:r>
      </m:oMath>
      <w:r>
        <w:t xml:space="preserve"> gives </w:t>
      </w:r>
      <m:oMath>
        <m:acc>
          <m:accPr>
            <m:chr m:val="‾"/>
          </m:accPr>
          <m:e>
            <m:r>
              <m:t>κ</m:t>
            </m:r>
          </m:e>
        </m:acc>
        <m:r>
          <m:t>h</m:t>
        </m:r>
        <m:d>
          <m:dPr>
            <m:begChr m:val="("/>
            <m:sepChr m:val=""/>
            <m:endChr m:val=")"/>
            <m:grow/>
          </m:dPr>
          <m:e>
            <m:r>
              <m:t>t</m:t>
            </m:r>
          </m:e>
        </m:d>
      </m:oMath>
      <w:r>
        <w:t xml:space="preserve">, the one at infinity vanishes because </w:t>
      </w:r>
      <m:oMath>
        <m:r>
          <m:t>h</m:t>
        </m:r>
      </m:oMath>
      <w:r>
        <w:t xml:space="preserve"> is bounded, and the remaining integral is </w:t>
      </w:r>
      <m:oMath>
        <m:r>
          <m:rPr>
            <m:sty m:val="p"/>
          </m:rPr>
          <m:t>−</m:t>
        </m:r>
        <m:nary>
          <m:naryPr>
            <m:chr m:val="∫"/>
            <m:limLoc m:val="subSup"/>
            <m:subHide m:val="off"/>
            <m:supHide m:val="off"/>
          </m:naryPr>
          <m:sub>
            <m:r>
              <m:t>0</m:t>
            </m:r>
          </m:sub>
          <m:sup>
            <m:r>
              <m:rPr>
                <m:sty m:val="p"/>
              </m:rPr>
              <m:t>∞</m:t>
            </m:r>
          </m:sup>
          <m:e>
            <m:r>
              <m:t>K</m:t>
            </m:r>
          </m:e>
        </m:nary>
        <m:d>
          <m:dPr>
            <m:begChr m:val="("/>
            <m:sepChr m:val=""/>
            <m:endChr m:val=")"/>
            <m:grow/>
          </m:dPr>
          <m:e>
            <m:r>
              <m:t>s</m:t>
            </m:r>
          </m:e>
        </m:d>
        <m:r>
          <m:t> </m:t>
        </m:r>
        <m:sSub>
          <m:e>
            <m:r>
              <m:rPr>
                <m:sty m:val="p"/>
              </m:rPr>
              <m:t>∂</m:t>
            </m:r>
          </m:e>
          <m:sub>
            <m:r>
              <m:t>t</m:t>
            </m:r>
          </m:sub>
        </m:sSub>
        <m:r>
          <m:t>h</m:t>
        </m:r>
        <m:d>
          <m:dPr>
            <m:begChr m:val="("/>
            <m:sepChr m:val=""/>
            <m:endChr m:val=")"/>
            <m:grow/>
          </m:dPr>
          <m:e>
            <m:r>
              <m:t>t</m:t>
            </m:r>
            <m:r>
              <m:rPr>
                <m:sty m:val="p"/>
              </m:rPr>
              <m:t>−</m:t>
            </m:r>
            <m:r>
              <m:t>s</m:t>
            </m:r>
          </m:e>
        </m:d>
        <m:r>
          <m:t> </m:t>
        </m:r>
        <m:r>
          <m:t>d</m:t>
        </m:r>
        <m:r>
          <m:t>s</m:t>
        </m:r>
      </m:oMath>
      <w:r>
        <w:t xml:space="preserve">. </w:t>
      </w:r>
      <m:oMath>
        <m:r>
          <m:rPr>
            <m:sty m:val="p"/>
          </m:rPr>
          <m:t>▫</m:t>
        </m:r>
      </m:oMath>
    </w:p>
    <w:p>
      <w:pPr>
        <w:spacing w:after="120"/>
        <w:jc w:val="both"/>
      </w:pPr>
      <w:r>
        <w:t xml:space="preserve">The memory term of N1 is therefore the sum of an instantaneous leakage </w:t>
      </w:r>
      <m:oMath>
        <m:acc>
          <m:accPr>
            <m:chr m:val="‾"/>
          </m:accPr>
          <m:e>
            <m:r>
              <m:t>κ</m:t>
            </m:r>
          </m:e>
        </m:acc>
        <m:r>
          <m:t>h</m:t>
        </m:r>
      </m:oMath>
      <w:r>
        <w:t xml:space="preserve">, which a steady calibration sees but cannot tell apart from a linear closure term (</w:t>
      </w:r>
      <m:oMath>
        <m:sSub>
          <m:e>
            <m:r>
              <m:t>Ψ</m:t>
            </m:r>
          </m:e>
          <m:sub>
            <m:r>
              <m:t>k</m:t>
            </m:r>
          </m:sub>
        </m:sSub>
        <m:r>
          <m:rPr>
            <m:sty m:val="p"/>
          </m:rPr>
          <m:t>=</m:t>
        </m:r>
        <m:r>
          <m:t>h</m:t>
        </m:r>
      </m:oMath>
      <w:r>
        <w:t xml:space="preserve">), and a storage-type memory that acts only on </w:t>
      </w:r>
      <m:oMath>
        <m:sSub>
          <m:e>
            <m:r>
              <m:rPr>
                <m:sty m:val="p"/>
              </m:rPr>
              <m:t>∂</m:t>
            </m:r>
          </m:e>
          <m:sub>
            <m:r>
              <m:t>t</m:t>
            </m:r>
          </m:sub>
        </m:sSub>
        <m:r>
          <m:t>h</m:t>
        </m:r>
      </m:oMath>
      <w:r>
        <w:t xml:space="preserve"> and is invisible at steady state. Delayed yield from the unsaturated zone and storage in leaky aquitards are of the second kind [B13, B14]; their kernel </w:t>
      </w:r>
      <m:oMath>
        <m:r>
          <m:t>K</m:t>
        </m:r>
      </m:oMath>
      <w:r>
        <w:t xml:space="preserve"> is completely monotone, </w:t>
      </w:r>
      <m:oMath>
        <m:r>
          <m:t>K</m:t>
        </m:r>
        <m:d>
          <m:dPr>
            <m:begChr m:val="("/>
            <m:sepChr m:val=""/>
            <m:endChr m:val=")"/>
            <m:grow/>
          </m:dPr>
          <m:e>
            <m:r>
              <m:t>s</m:t>
            </m:r>
          </m:e>
        </m:d>
        <m:r>
          <m:rPr>
            <m:sty m:val="p"/>
          </m:rPr>
          <m:t>=</m:t>
        </m:r>
        <m:r>
          <m:t>S</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r>
              <m:t>s</m:t>
            </m:r>
          </m:sup>
        </m:sSup>
      </m:oMath>
      <w:r>
        <w:t xml:space="preserve">, and in the Laplace variable </w:t>
      </w:r>
      <m:oMath>
        <m:r>
          <m:t>λ</m:t>
        </m:r>
      </m:oMath>
      <w:r>
        <w:t xml:space="preserve"> the storage becomes </w:t>
      </w:r>
      <m:oMath>
        <m:r>
          <m:t>λ</m:t>
        </m:r>
        <m:r>
          <m:t>S</m:t>
        </m:r>
        <m:d>
          <m:dPr>
            <m:begChr m:val="("/>
            <m:sepChr m:val=""/>
            <m:endChr m:val=")"/>
            <m:grow/>
          </m:dPr>
          <m:e>
            <m:r>
              <m:t>1</m:t>
            </m:r>
            <m:r>
              <m:rPr>
                <m:sty m:val="p"/>
              </m:rPr>
              <m:t>+</m:t>
            </m:r>
            <m:sSub>
              <m:e>
                <m:acc>
                  <m:accPr>
                    <m:chr m:val="̂"/>
                  </m:accPr>
                  <m:e>
                    <m:r>
                      <m:t>κ</m:t>
                    </m:r>
                  </m:e>
                </m:acc>
              </m:e>
              <m:sub>
                <m:r>
                  <m:t>S</m:t>
                </m:r>
              </m:sub>
            </m:sSub>
            <m:d>
              <m:dPr>
                <m:begChr m:val="("/>
                <m:sepChr m:val=""/>
                <m:endChr m:val=")"/>
                <m:grow/>
              </m:dPr>
              <m:e>
                <m:r>
                  <m:t>λ</m:t>
                </m:r>
              </m:e>
            </m:d>
          </m:e>
        </m:d>
      </m:oMath>
      <w:r>
        <w:t xml:space="preserve"> with </w:t>
      </w:r>
      <m:oMath>
        <m:sSub>
          <m:e>
            <m:acc>
              <m:accPr>
                <m:chr m:val="̂"/>
              </m:accPr>
              <m:e>
                <m:r>
                  <m:t>κ</m:t>
                </m:r>
              </m:e>
            </m:acc>
          </m:e>
          <m:sub>
            <m:r>
              <m:t>S</m:t>
            </m:r>
          </m:sub>
        </m:sSub>
        <m:d>
          <m:dPr>
            <m:begChr m:val="("/>
            <m:sepChr m:val=""/>
            <m:endChr m:val=")"/>
            <m:grow/>
          </m:dPr>
          <m:e>
            <m:r>
              <m:t>λ</m:t>
            </m:r>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r>
          <m:rPr>
            <m:sty m:val="p"/>
          </m:rPr>
          <m:t>/</m:t>
        </m:r>
        <m:d>
          <m:dPr>
            <m:begChr m:val="("/>
            <m:sepChr m:val=""/>
            <m:endChr m:val=")"/>
            <m:grow/>
          </m:dPr>
          <m:e>
            <m:sSub>
              <m:e>
                <m:r>
                  <m:t>a</m:t>
                </m:r>
              </m:e>
              <m:sub>
                <m:r>
                  <m:t>k</m:t>
                </m:r>
              </m:sub>
            </m:sSub>
            <m:r>
              <m:rPr>
                <m:sty m:val="p"/>
              </m:rPr>
              <m:t>+</m:t>
            </m:r>
            <m:r>
              <m:t>λ</m:t>
            </m:r>
          </m:e>
        </m:d>
      </m:oMath>
      <w:r>
        <w:t xml:space="preserve">. A tide of angular frequency </w:t>
      </w:r>
      <m:oMath>
        <m:r>
          <m:t>ω</m:t>
        </m:r>
      </m:oMath>
      <w:r>
        <w:t xml:space="preserve"> at the coast then propagates inland as in the Jacob–Ferris solution [B11, B12], with a complex wavenumber that carries the kernel:</w:t>
      </w:r>
    </w:p>
    <w:p>
      <w:pPr>
        <w:pStyle w:val="Equation"/>
      </w:pPr>
      <m:oMathPara>
        <m:oMathParaPr>
          <m:jc m:val="center"/>
        </m:oMathParaPr>
        <m:oMath>
          <m:f>
            <m:fPr>
              <m:type m:val="bar"/>
            </m:fPr>
            <m:num>
              <m:acc>
                <m:accPr>
                  <m:chr m:val="̂"/>
                </m:accPr>
                <m:e>
                  <m:r>
                    <m:t>h</m:t>
                  </m:r>
                </m:e>
              </m:acc>
              <m:d>
                <m:dPr>
                  <m:begChr m:val="("/>
                  <m:sepChr m:val=""/>
                  <m:endChr m:val=")"/>
                  <m:grow/>
                </m:dPr>
                <m:e>
                  <m:r>
                    <m:t>x</m:t>
                  </m:r>
                  <m:r>
                    <m:rPr>
                      <m:sty m:val="p"/>
                    </m:rPr>
                    <m:t>,</m:t>
                  </m:r>
                  <m:r>
                    <m:t>ω</m:t>
                  </m:r>
                </m:e>
              </m:d>
            </m:num>
            <m:den>
              <m:acc>
                <m:accPr>
                  <m:chr m:val="̂"/>
                </m:accPr>
                <m:e>
                  <m:r>
                    <m:t>h</m:t>
                  </m:r>
                </m:e>
              </m:acc>
              <m:d>
                <m:dPr>
                  <m:begChr m:val="("/>
                  <m:sepChr m:val=""/>
                  <m:endChr m:val=")"/>
                  <m:grow/>
                </m:dPr>
                <m:e>
                  <m:r>
                    <m:t>0</m:t>
                  </m:r>
                  <m:r>
                    <m:rPr>
                      <m:sty m:val="p"/>
                    </m:rPr>
                    <m:t>,</m:t>
                  </m:r>
                  <m:r>
                    <m:t>ω</m:t>
                  </m:r>
                </m:e>
              </m:d>
            </m:den>
          </m:f>
          <m:r>
            <m:rPr>
              <m:sty m:val="p"/>
            </m:rPr>
            <m:t>=</m:t>
          </m:r>
          <m:r>
            <m:rPr>
              <m:sty m:val="p"/>
            </m:rPr>
            <m:t>exp</m:t>
          </m:r>
          <m:d>
            <m:dPr>
              <m:begChr m:val="("/>
              <m:sepChr m:val=""/>
              <m:endChr m:val=")"/>
              <m:grow/>
            </m:dPr>
            <m:e>
              <m:r>
                <m:rPr>
                  <m:sty m:val="p"/>
                </m:rPr>
                <m:t>−</m:t>
              </m:r>
              <m:r>
                <m:t>x</m:t>
              </m:r>
              <m:rad>
                <m:radPr>
                  <m:degHide m:val="on"/>
                </m:radPr>
                <m:deg/>
                <m:e>
                  <m:f>
                    <m:fPr>
                      <m:type m:val="bar"/>
                    </m:fPr>
                    <m:num>
                      <m:r>
                        <m:t>i</m:t>
                      </m:r>
                      <m:r>
                        <m:t>ω</m:t>
                      </m:r>
                      <m:r>
                        <m:t>S</m:t>
                      </m:r>
                      <m:d>
                        <m:dPr>
                          <m:begChr m:val="("/>
                          <m:sepChr m:val=""/>
                          <m:endChr m:val=")"/>
                          <m:grow/>
                        </m:dPr>
                        <m:e>
                          <m:r>
                            <m:t>1</m:t>
                          </m:r>
                          <m:r>
                            <m:rPr>
                              <m:sty m:val="p"/>
                            </m:rPr>
                            <m:t>+</m:t>
                          </m:r>
                          <m:sSub>
                            <m:e>
                              <m:acc>
                                <m:accPr>
                                  <m:chr m:val="̂"/>
                                </m:accPr>
                                <m:e>
                                  <m:r>
                                    <m:t>κ</m:t>
                                  </m:r>
                                </m:e>
                              </m:acc>
                            </m:e>
                            <m:sub>
                              <m:r>
                                <m:t>S</m:t>
                              </m:r>
                            </m:sub>
                          </m:sSub>
                          <m:d>
                            <m:dPr>
                              <m:begChr m:val="("/>
                              <m:sepChr m:val=""/>
                              <m:endChr m:val=")"/>
                              <m:grow/>
                            </m:dPr>
                            <m:e>
                              <m:r>
                                <m:t>i</m:t>
                              </m:r>
                              <m:r>
                                <m:t>ω</m:t>
                              </m:r>
                            </m:e>
                          </m:d>
                        </m:e>
                      </m:d>
                    </m:num>
                    <m:den>
                      <m:r>
                        <m:t>T</m:t>
                      </m:r>
                    </m:den>
                  </m:f>
                </m:e>
              </m:rad>
            </m:e>
          </m:d>
        </m:oMath>
      </m:oMathPara>
    </w:p>
    <w:p>
      <w:pPr>
        <w:spacing w:after="120"/>
        <w:jc w:val="both"/>
      </w:pPr>
      <w:r>
        <w:t xml:space="preserve">The amplitude ratio and the phase lag at a well are the real and imaginary parts of the exponent: each tidal constituent measures one complex number </w:t>
      </w:r>
      <m:oMath>
        <m:r>
          <m:t>1</m:t>
        </m:r>
        <m:r>
          <m:rPr>
            <m:sty m:val="p"/>
          </m:rPr>
          <m:t>+</m:t>
        </m:r>
        <m:sSub>
          <m:e>
            <m:acc>
              <m:accPr>
                <m:chr m:val="̂"/>
              </m:accPr>
              <m:e>
                <m:r>
                  <m:t>κ</m:t>
                </m:r>
              </m:e>
            </m:acc>
          </m:e>
          <m:sub>
            <m:r>
              <m:t>S</m:t>
            </m:r>
          </m:sub>
        </m:sSub>
        <m:d>
          <m:dPr>
            <m:begChr m:val="("/>
            <m:sepChr m:val=""/>
            <m:endChr m:val=")"/>
            <m:grow/>
          </m:dPr>
          <m:e>
            <m:r>
              <m:t>i</m:t>
            </m:r>
            <m:r>
              <m:t>ω</m:t>
            </m:r>
          </m:e>
        </m:d>
      </m:oMath>
      <w:r>
        <w:t xml:space="preserve">, at its own frequency. This is the flow half of the spectral argument of section 1.5.</w:t>
      </w:r>
    </w:p>
    <w:p>
      <w:pPr>
        <w:spacing w:after="120"/>
        <w:jc w:val="both"/>
      </w:pPr>
      <w:r>
        <w:t xml:space="preserve">Periodic forcing as a natural experiment is quantified for a seasonal cycle [C2] and for the amplitude and phase of a subsurface response to seasonal loading [C3]; the harmonic resolvent linearises about a periodic state such as the tidal cycle [P3]; and response kernels can be estimated from natural variability through the fluctuation–dissipation theorem [M3].</w:t>
      </w:r>
    </w:p>
    <w:p>
      <w:pPr>
        <w:pStyle w:val="Heading3"/>
      </w:pPr>
      <w:r>
        <w:rPr>
          <w:color w:val="1F3864"/>
        </w:rPr>
        <w:t xml:space="preserve">1.3 The transport system in transient and in Laplace form</w:t>
      </w:r>
    </w:p>
    <w:p>
      <w:pPr>
        <w:spacing w:after="120"/>
        <w:jc w:val="both"/>
      </w:pPr>
      <w:r>
        <w:t xml:space="preserve">With </w:t>
      </w:r>
      <m:oMath>
        <m:r>
          <m:t>n</m:t>
        </m:r>
      </m:oMath>
      <w:r>
        <w:t xml:space="preserve"> species </w:t>
      </w:r>
      <m:oMath>
        <m:r>
          <m:rPr>
            <m:sty m:val="b"/>
          </m:rPr>
          <m:t>c</m:t>
        </m:r>
        <m:r>
          <m:rPr>
            <m:sty m:val="p"/>
          </m:rPr>
          <m:t>=</m:t>
        </m:r>
        <m:d>
          <m:dPr>
            <m:begChr m:val="("/>
            <m:sepChr m:val=""/>
            <m:endChr m:val=")"/>
            <m:grow/>
          </m:dPr>
          <m:e>
            <m:sSub>
              <m:e>
                <m:r>
                  <m:t>c</m:t>
                </m:r>
              </m:e>
              <m:sub>
                <m:r>
                  <m:rPr>
                    <m:nor/>
                  </m:rPr>
                  <m:t>Cl</m:t>
                </m:r>
              </m:sub>
            </m:sSub>
            <m:r>
              <m:rPr>
                <m:sty m:val="p"/>
              </m:rPr>
              <m:t>,</m:t>
            </m:r>
            <m:sSub>
              <m:e>
                <m:r>
                  <m:t>c</m:t>
                </m:r>
              </m:e>
              <m:sub>
                <m:r>
                  <m:rPr>
                    <m:nor/>
                  </m:rPr>
                  <m:t>Na</m:t>
                </m:r>
              </m:sub>
            </m:sSub>
            <m:r>
              <m:rPr>
                <m:sty m:val="p"/>
              </m:rPr>
              <m:t>,</m:t>
            </m:r>
            <m:sSub>
              <m:e>
                <m:r>
                  <m:t>c</m:t>
                </m:r>
              </m:e>
              <m:sub>
                <m:r>
                  <m:rPr>
                    <m:nor/>
                  </m:rPr>
                  <m:t>K</m:t>
                </m:r>
              </m:sub>
            </m:sSub>
            <m:r>
              <m:rPr>
                <m:sty m:val="p"/>
              </m:rPr>
              <m:t>,</m:t>
            </m:r>
            <m:sSub>
              <m:e>
                <m:r>
                  <m:t>c</m:t>
                </m:r>
              </m:e>
              <m:sub>
                <m:r>
                  <m:rPr>
                    <m:nor/>
                  </m:rPr>
                  <m:t>Ca</m:t>
                </m:r>
              </m:sub>
            </m:sSub>
            <m:r>
              <m:rPr>
                <m:sty m:val="p"/>
              </m:rPr>
              <m:t>,</m:t>
            </m:r>
            <m:sSub>
              <m:e>
                <m:r>
                  <m:t>c</m:t>
                </m:r>
              </m:e>
              <m:sub>
                <m:r>
                  <m:rPr>
                    <m:nor/>
                  </m:rPr>
                  <m:t>Mg</m:t>
                </m:r>
              </m:sub>
            </m:sSub>
            <m:r>
              <m:rPr>
                <m:sty m:val="p"/>
              </m:rPr>
              <m:t>,</m:t>
            </m:r>
            <m:sSub>
              <m:e>
                <m:r>
                  <m:t>c</m:t>
                </m:r>
              </m:e>
              <m:sub>
                <m:r>
                  <m:rPr>
                    <m:nor/>
                  </m:rPr>
                  <m:t>SO4</m:t>
                </m:r>
              </m:sub>
            </m:sSub>
            <m:r>
              <m:rPr>
                <m:sty m:val="p"/>
              </m:rPr>
              <m:t>,</m:t>
            </m:r>
            <m:sSub>
              <m:e>
                <m:r>
                  <m:t>c</m:t>
                </m:r>
              </m:e>
              <m:sub>
                <m:r>
                  <m:rPr>
                    <m:nor/>
                  </m:rPr>
                  <m:t>HCO3</m:t>
                </m:r>
              </m:sub>
            </m:sSub>
          </m:e>
        </m:d>
      </m:oMath>
      <w:r>
        <w:t xml:space="preserve">, cation exchange in local equilibrium with exchanger loading </w:t>
      </w:r>
      <m:oMath>
        <m:r>
          <m:rPr>
            <m:sty m:val="b"/>
          </m:rPr>
          <m:t>s</m:t>
        </m:r>
        <m:d>
          <m:dPr>
            <m:begChr m:val="("/>
            <m:sepChr m:val=""/>
            <m:endChr m:val=")"/>
            <m:grow/>
          </m:dPr>
          <m:e>
            <m:r>
              <m:rPr>
                <m:sty m:val="b"/>
              </m:rPr>
              <m:t>c</m:t>
            </m:r>
          </m:e>
        </m:d>
      </m:oMath>
      <w:r>
        <w:t xml:space="preserve"> (Gaines–Thomas [B7]) and capacity </w:t>
      </w:r>
      <m:oMath>
        <m:r>
          <m:t>E</m:t>
        </m:r>
      </m:oMath>
      <w:r>
        <w:t xml:space="preserve"> (meq per litre of pore water), </w:t>
      </w:r>
      <m:oMath>
        <m:r>
          <m:t>K</m:t>
        </m:r>
      </m:oMath>
      <w:r>
        <w:t xml:space="preserve"> immobile zones (silt and clay intercalations) with capacity ratios </w:t>
      </w:r>
      <m:oMath>
        <m:sSub>
          <m:e>
            <m:r>
              <m:t>b</m:t>
            </m:r>
          </m:e>
          <m:sub>
            <m:r>
              <m:t>k</m:t>
            </m:r>
          </m:sub>
        </m:sSub>
      </m:oMath>
      <w:r>
        <w:t xml:space="preserve"> and rates </w:t>
      </w:r>
      <m:oMath>
        <m:sSub>
          <m:e>
            <m:r>
              <m:t>a</m:t>
            </m:r>
          </m:e>
          <m:sub>
            <m:r>
              <m:t>k</m:t>
            </m:r>
          </m:sub>
        </m:sSub>
      </m:oMath>
      <w:r>
        <w:t xml:space="preserve">, first-order reactions </w:t>
      </w:r>
      <m:oMath>
        <m:sSub>
          <m:e>
            <m:r>
              <m:t>Γ</m:t>
            </m:r>
          </m:e>
          <m:sub>
            <m:r>
              <m:t>k</m:t>
            </m:r>
          </m:sub>
        </m:sSub>
      </m:oMath>
      <w:r>
        <w:t xml:space="preserve"> inside the immobile zones (sulfate reduction in the organic-rich clay) and the stoichiometric closure of review 42, the transient transport system reads [B1, B3, B4]</w:t>
      </w:r>
    </w:p>
    <w:p>
      <w:pPr>
        <w:pStyle w:val="Equation"/>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t> </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θ</m:t>
                  </m:r>
                </m:e>
              </m:d>
            </m:e>
          </m:d>
        </m:oMath>
      </m:oMathPara>
    </w:p>
    <w:p>
      <w:pPr>
        <w:pStyle w:val="Equation"/>
      </w:pPr>
      <m:oMathPara>
        <m:oMathParaPr>
          <m:jc m:val="center"/>
        </m:oMathParaPr>
        <m:oMath>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sSub>
            <m:e>
              <m:r>
                <m:t>Γ</m:t>
              </m:r>
            </m:e>
            <m:sub>
              <m:r>
                <m:t>k</m:t>
              </m:r>
            </m:sub>
          </m:sSub>
          <m:r>
            <m:t> </m:t>
          </m:r>
          <m:sSub>
            <m:e>
              <m:r>
                <m:rPr>
                  <m:sty m:val="b"/>
                </m:rPr>
                <m:t>c</m:t>
              </m:r>
            </m:e>
            <m:sub>
              <m:r>
                <m:t>k</m:t>
              </m:r>
            </m:sub>
          </m:sSub>
          <m:r>
            <m:rPr>
              <m:sty m:val="p"/>
            </m:rPr>
            <m:t>,</m:t>
          </m:r>
          <m:r>
            <m:t>  </m:t>
          </m:r>
          <m:r>
            <m:t>k</m:t>
          </m:r>
          <m:r>
            <m:rPr>
              <m:sty m:val="p"/>
            </m:rPr>
            <m:t>=</m:t>
          </m:r>
          <m:r>
            <m:t>1</m:t>
          </m:r>
          <m:r>
            <m:rPr>
              <m:sty m:val="p"/>
            </m:rPr>
            <m:t>,</m:t>
          </m:r>
          <m:r>
            <m:rPr>
              <m:sty m:val="p"/>
            </m:rPr>
            <m:t>…</m:t>
          </m:r>
          <m:r>
            <m:rPr>
              <m:sty m:val="p"/>
            </m:rPr>
            <m:t>,</m:t>
          </m:r>
          <m:r>
            <m:t>K</m:t>
          </m:r>
        </m:oMath>
      </m:oMathPara>
    </w:p>
    <w:p>
      <w:pPr>
        <w:spacing w:after="120"/>
        <w:jc w:val="both"/>
      </w:pPr>
      <w:r>
        <w:t xml:space="preserve">Eliminating the immobile zones gives the memory term of review 42, </w:t>
      </w:r>
      <m:oMath>
        <m:nary>
          <m:naryPr>
            <m:chr m:val="∫"/>
            <m:limLoc m:val="subSup"/>
            <m:subHide m:val="off"/>
            <m:supHide m:val="off"/>
          </m:naryPr>
          <m:sub>
            <m:r>
              <m:t>0</m:t>
            </m:r>
          </m:sub>
          <m:sup>
            <m:r>
              <m:t>t</m:t>
            </m:r>
          </m:sup>
          <m:e>
            <m:r>
              <m:t>κ</m:t>
            </m:r>
          </m:e>
        </m:nary>
        <m:d>
          <m:dPr>
            <m:begChr m:val="("/>
            <m:sepChr m:val=""/>
            <m:endChr m:val=")"/>
            <m:grow/>
          </m:dPr>
          <m:e>
            <m:r>
              <m:t>s</m:t>
            </m:r>
          </m:e>
        </m:d>
        <m:r>
          <m:t> </m:t>
        </m:r>
        <m:sSub>
          <m:e>
            <m:r>
              <m:rPr>
                <m:sty m:val="p"/>
              </m:rPr>
              <m:t>∂</m:t>
            </m:r>
          </m:e>
          <m:sub>
            <m:r>
              <m:t>t</m:t>
            </m:r>
          </m:sub>
        </m:sSub>
        <m:r>
          <m:rPr>
            <m:sty m:val="b"/>
          </m:rPr>
          <m:t>c</m:t>
        </m:r>
        <m:d>
          <m:dPr>
            <m:begChr m:val="("/>
            <m:sepChr m:val=""/>
            <m:endChr m:val=")"/>
            <m:grow/>
          </m:dPr>
          <m:e>
            <m:r>
              <m:t>t</m:t>
            </m:r>
            <m:r>
              <m:rPr>
                <m:sty m:val="p"/>
              </m:rPr>
              <m:t>−</m:t>
            </m:r>
            <m:r>
              <m:t>s</m:t>
            </m:r>
          </m:e>
        </m:d>
        <m:r>
          <m:t> </m:t>
        </m:r>
        <m:r>
          <m:t>d</m:t>
        </m:r>
        <m:r>
          <m:t>s</m:t>
        </m:r>
      </m:oMath>
      <w:r>
        <w:t xml:space="preserve"> with </w:t>
      </w:r>
      <m:oMath>
        <m:r>
          <m:t>κ</m:t>
        </m:r>
        <m:d>
          <m:dPr>
            <m:begChr m:val="("/>
            <m:sepChr m:val=""/>
            <m:endChr m:val=")"/>
            <m:grow/>
          </m:dPr>
          <m:e>
            <m:r>
              <m:t>s</m:t>
            </m:r>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r>
              <m:t>s</m:t>
            </m:r>
          </m:sup>
        </m:sSup>
      </m:oMath>
      <w:r>
        <w:t xml:space="preserve">, for every species that does not react inside the clays. Linearise around a steady base state </w:t>
      </w:r>
      <m:oMath>
        <m:acc>
          <m:accPr>
            <m:chr m:val="‾"/>
          </m:accPr>
          <m:e>
            <m:r>
              <m:rPr>
                <m:sty m:val="b"/>
              </m:rPr>
              <m:t>c</m:t>
            </m:r>
          </m:e>
        </m:acc>
      </m:oMath>
      <w:r>
        <w:t xml:space="preserve"> and perturb the flow (pumping, sea level) by </w:t>
      </w:r>
      <m:oMath>
        <m:acc>
          <m:accPr>
            <m:chr m:val="̂"/>
          </m:accPr>
          <m:e>
            <m:r>
              <m:t>q</m:t>
            </m:r>
          </m:e>
        </m:acc>
        <m:r>
          <m:t> </m:t>
        </m:r>
        <m:sSup>
          <m:e>
            <m:r>
              <m:t>e</m:t>
            </m:r>
          </m:e>
          <m:sup>
            <m:r>
              <m:t>λ</m:t>
            </m:r>
            <m:r>
              <m:t>t</m:t>
            </m:r>
          </m:sup>
        </m:sSup>
      </m:oMath>
      <w:r>
        <w:t xml:space="preserve">. For a species that does not react in the immobile zones, </w:t>
      </w:r>
      <m:oMath>
        <m:sSub>
          <m:e>
            <m:acc>
              <m:accPr>
                <m:chr m:val="̂"/>
              </m:accPr>
              <m:e>
                <m:r>
                  <m:t>c</m:t>
                </m:r>
              </m:e>
            </m:acc>
          </m:e>
          <m:sub>
            <m:r>
              <m:t>k</m:t>
            </m:r>
          </m:sub>
        </m:sSub>
        <m:r>
          <m:rPr>
            <m:sty m:val="p"/>
          </m:rPr>
          <m:t>=</m:t>
        </m:r>
        <m:sSub>
          <m:e>
            <m:r>
              <m:t>a</m:t>
            </m:r>
          </m:e>
          <m:sub>
            <m:r>
              <m:t>k</m:t>
            </m:r>
          </m:sub>
        </m:sSub>
        <m:acc>
          <m:accPr>
            <m:chr m:val="̂"/>
          </m:accPr>
          <m:e>
            <m:r>
              <m:t>c</m:t>
            </m:r>
          </m:e>
        </m:acc>
        <m:r>
          <m:rPr>
            <m:sty m:val="p"/>
          </m:rPr>
          <m:t>/</m:t>
        </m:r>
        <m:d>
          <m:dPr>
            <m:begChr m:val="("/>
            <m:sepChr m:val=""/>
            <m:endChr m:val=")"/>
            <m:grow/>
          </m:dPr>
          <m:e>
            <m:sSub>
              <m:e>
                <m:r>
                  <m:t>a</m:t>
                </m:r>
              </m:e>
              <m:sub>
                <m:r>
                  <m:t>k</m:t>
                </m:r>
              </m:sub>
            </m:sSub>
            <m:r>
              <m:rPr>
                <m:sty m:val="p"/>
              </m:rPr>
              <m:t>+</m:t>
            </m:r>
            <m:r>
              <m:t>λ</m:t>
            </m:r>
          </m:e>
        </m:d>
      </m:oMath>
      <w:r>
        <w:t xml:space="preserve">, and the perturbation obeys</w:t>
      </w:r>
    </w:p>
    <w:p>
      <w:pPr>
        <w:pStyle w:val="Equation"/>
      </w:pPr>
      <m:oMathPara>
        <m:oMathParaPr>
          <m:jc m:val="center"/>
        </m:oMathParaPr>
        <m:oMath>
          <m:r>
            <m:t>λ</m:t>
          </m:r>
          <m:d>
            <m:dPr>
              <m:begChr m:val="["/>
              <m:sepChr m:val=""/>
              <m:endChr m:val="]"/>
              <m:grow/>
            </m:dPr>
            <m:e>
              <m:d>
                <m:dPr>
                  <m:begChr m:val="("/>
                  <m:sepChr m:val=""/>
                  <m:endChr m:val=")"/>
                  <m:grow/>
                </m:dPr>
                <m:e>
                  <m:r>
                    <m:t>1</m:t>
                  </m:r>
                  <m:r>
                    <m:rPr>
                      <m:sty m:val="p"/>
                    </m:rPr>
                    <m:t>+</m:t>
                  </m:r>
                  <m:acc>
                    <m:accPr>
                      <m:chr m:val="̂"/>
                    </m:accPr>
                    <m:e>
                      <m:r>
                        <m:t>κ</m:t>
                      </m:r>
                    </m:e>
                  </m:acc>
                  <m:d>
                    <m:dPr>
                      <m:begChr m:val="("/>
                      <m:sepChr m:val=""/>
                      <m:endChr m:val=")"/>
                      <m:grow/>
                    </m:dPr>
                    <m:e>
                      <m:r>
                        <m:t>λ</m:t>
                      </m:r>
                    </m:e>
                  </m:d>
                </m:e>
              </m:d>
              <m:r>
                <m:rPr>
                  <m:sty m:val="b"/>
                </m:rPr>
                <m:t>I</m:t>
              </m:r>
              <m:r>
                <m:rPr>
                  <m:sty m:val="p"/>
                </m:rPr>
                <m:t>+</m:t>
              </m:r>
              <m:r>
                <m:t>E</m:t>
              </m:r>
              <m:r>
                <m:t> </m:t>
              </m:r>
              <m:sSub>
                <m:e>
                  <m:r>
                    <m:t>J</m:t>
                  </m:r>
                </m:e>
                <m:sub>
                  <m:r>
                    <m:rPr>
                      <m:sty m:val="b"/>
                    </m:rPr>
                    <m:t>s</m:t>
                  </m:r>
                </m:sub>
              </m:sSub>
              <m:d>
                <m:dPr>
                  <m:begChr m:val="("/>
                  <m:sepChr m:val=""/>
                  <m:endChr m:val=")"/>
                  <m:grow/>
                </m:dPr>
                <m:e>
                  <m:acc>
                    <m:accPr>
                      <m:chr m:val="‾"/>
                    </m:accPr>
                    <m:e>
                      <m:r>
                        <m:rPr>
                          <m:sty m:val="b"/>
                        </m:rPr>
                        <m:t>c</m:t>
                      </m:r>
                    </m:e>
                  </m:acc>
                </m:e>
              </m:d>
            </m:e>
          </m:d>
          <m:acc>
            <m:accPr>
              <m:chr m:val="̂"/>
            </m:accPr>
            <m:e>
              <m:r>
                <m:rPr>
                  <m:sty m:val="b"/>
                </m:rPr>
                <m:t>c</m:t>
              </m:r>
            </m:e>
          </m:acc>
          <m:r>
            <m:rPr>
              <m:sty m:val="p"/>
            </m:rPr>
            <m:t>−</m:t>
          </m:r>
          <m:sSub>
            <m:e>
              <m:r>
                <m:rPr>
                  <m:scr m:val="script"/>
                  <m:sty m:val="p"/>
                </m:rPr>
                <m:t>L</m:t>
              </m:r>
            </m:e>
            <m:sub>
              <m:acc>
                <m:accPr>
                  <m:chr m:val="‾"/>
                </m:accPr>
                <m:e>
                  <m:r>
                    <m:rPr>
                      <m:sty m:val="b"/>
                    </m:rPr>
                    <m:t>v</m:t>
                  </m:r>
                </m:e>
              </m:acc>
            </m:sub>
          </m:sSub>
          <m:r>
            <m:t> </m:t>
          </m:r>
          <m:acc>
            <m:accPr>
              <m:chr m:val="̂"/>
            </m:accPr>
            <m:e>
              <m:r>
                <m:rPr>
                  <m:sty m:val="b"/>
                </m:rPr>
                <m:t>c</m:t>
              </m:r>
            </m:e>
          </m:acc>
          <m:r>
            <m:rPr>
              <m:sty m:val="p"/>
            </m:rPr>
            <m:t>=</m:t>
          </m:r>
          <m:acc>
            <m:accPr>
              <m:chr m:val="̂"/>
            </m:accPr>
            <m:e>
              <m:r>
                <m:rPr>
                  <m:sty m:val="b"/>
                </m:rPr>
                <m:t>f</m:t>
              </m:r>
            </m:e>
          </m:acc>
          <m:r>
            <m:rPr>
              <m:sty m:val="p"/>
            </m:rPr>
            <m:t>,</m:t>
          </m:r>
          <m:r>
            <m:t>  </m:t>
          </m:r>
          <m:acc>
            <m:accPr>
              <m:chr m:val="̂"/>
            </m:accPr>
            <m:e>
              <m:r>
                <m:t>κ</m:t>
              </m:r>
            </m:e>
          </m:acc>
          <m:d>
            <m:dPr>
              <m:begChr m:val="("/>
              <m:sepChr m:val=""/>
              <m:endChr m:val=")"/>
              <m:grow/>
            </m:dPr>
            <m:e>
              <m:r>
                <m:t>λ</m:t>
              </m:r>
            </m:e>
          </m:d>
          <m:r>
            <m:rPr>
              <m:sty m:val="p"/>
            </m:rPr>
            <m:t>=</m:t>
          </m:r>
          <m:nary>
            <m:naryPr>
              <m:chr m:val="∑"/>
              <m:limLoc m:val="undOvr"/>
              <m:subHide m:val="off"/>
              <m:supHide m:val="off"/>
            </m:naryPr>
            <m:sub>
              <m:r>
                <m:t>k</m:t>
              </m:r>
              <m:r>
                <m:rPr>
                  <m:sty m:val="p"/>
                </m:rPr>
                <m:t>=</m:t>
              </m:r>
              <m:r>
                <m:t>1</m:t>
              </m:r>
            </m:sub>
            <m:sup>
              <m:r>
                <m:t>K</m:t>
              </m:r>
            </m:sup>
            <m:e>
              <m:f>
                <m:fPr>
                  <m:type m:val="bar"/>
                </m:fPr>
                <m:num>
                  <m:sSub>
                    <m:e>
                      <m:r>
                        <m:t>b</m:t>
                      </m:r>
                    </m:e>
                    <m:sub>
                      <m:r>
                        <m:t>k</m:t>
                      </m:r>
                    </m:sub>
                  </m:sSub>
                  <m:sSub>
                    <m:e>
                      <m:r>
                        <m:t>a</m:t>
                      </m:r>
                    </m:e>
                    <m:sub>
                      <m:r>
                        <m:t>k</m:t>
                      </m:r>
                    </m:sub>
                  </m:sSub>
                </m:num>
                <m:den>
                  <m:sSub>
                    <m:e>
                      <m:r>
                        <m:t>a</m:t>
                      </m:r>
                    </m:e>
                    <m:sub>
                      <m:r>
                        <m:t>k</m:t>
                      </m:r>
                    </m:sub>
                  </m:sSub>
                  <m:r>
                    <m:rPr>
                      <m:sty m:val="p"/>
                    </m:rPr>
                    <m:t>+</m:t>
                  </m:r>
                  <m:r>
                    <m:t>λ</m:t>
                  </m:r>
                </m:den>
              </m:f>
            </m:e>
          </m:nary>
        </m:oMath>
      </m:oMathPara>
    </w:p>
    <w:p>
      <w:pPr>
        <w:spacing w:after="120"/>
        <w:jc w:val="both"/>
      </w:pPr>
      <w:r>
        <w:t xml:space="preserve">where </w:t>
      </w:r>
      <m:oMath>
        <m:sSub>
          <m:e>
            <m:r>
              <m:t>J</m:t>
            </m:r>
          </m:e>
          <m:sub>
            <m:r>
              <m:rPr>
                <m:sty m:val="b"/>
              </m:rPr>
              <m:t>s</m:t>
            </m:r>
          </m:sub>
        </m:sSub>
      </m:oMath>
      <w:r>
        <w:t xml:space="preserve"> is the Jacobian of the equilibrium loading (zero for Cl and the anions), </w:t>
      </w:r>
      <m:oMath>
        <m:sSub>
          <m:e>
            <m:r>
              <m:rPr>
                <m:scr m:val="script"/>
                <m:sty m:val="p"/>
              </m:rPr>
              <m:t>L</m:t>
            </m:r>
          </m:e>
          <m:sub>
            <m:acc>
              <m:accPr>
                <m:chr m:val="‾"/>
              </m:accPr>
              <m:e>
                <m:r>
                  <m:rPr>
                    <m:sty m:val="b"/>
                  </m:rPr>
                  <m:t>v</m:t>
                </m:r>
              </m:e>
            </m:acc>
          </m:sub>
        </m:sSub>
      </m:oMath>
      <w:r>
        <w:t xml:space="preserve"> the linearised advection–dispersion operator and </w:t>
      </w:r>
      <m:oMath>
        <m:acc>
          <m:accPr>
            <m:chr m:val="̂"/>
          </m:accPr>
          <m:e>
            <m:r>
              <m:rPr>
                <m:sty m:val="b"/>
              </m:rPr>
              <m:t>f</m:t>
            </m:r>
          </m:e>
        </m:acc>
      </m:oMath>
      <w:r>
        <w:t xml:space="preserve"> the forcing by </w:t>
      </w:r>
      <m:oMath>
        <m:acc>
          <m:accPr>
            <m:chr m:val="̂"/>
          </m:accPr>
          <m:e>
            <m:r>
              <m:t>q</m:t>
            </m:r>
          </m:e>
        </m:acc>
      </m:oMath>
      <w:r>
        <w:t xml:space="preserve">. For a species that decays at rate </w:t>
      </w:r>
      <m:oMath>
        <m:sSub>
          <m:e>
            <m:r>
              <m:t>k</m:t>
            </m:r>
          </m:e>
          <m:sub>
            <m:r>
              <m:t>r</m:t>
            </m:r>
          </m:sub>
        </m:sSub>
      </m:oMath>
      <w:r>
        <w:t xml:space="preserve"> inside zone </w:t>
      </w:r>
      <m:oMath>
        <m:r>
          <m:t>k</m:t>
        </m:r>
      </m:oMath>
      <w:r>
        <w:t xml:space="preserve">, the term of that zone is </w:t>
      </w:r>
      <m:oMath>
        <m:d>
          <m:dPr>
            <m:begChr m:val="("/>
            <m:sepChr m:val=""/>
            <m:endChr m:val=")"/>
            <m:grow/>
          </m:dPr>
          <m:e>
            <m:r>
              <m:t>λ</m:t>
            </m:r>
            <m:r>
              <m:rPr>
                <m:sty m:val="p"/>
              </m:rPr>
              <m:t>+</m:t>
            </m:r>
            <m:sSub>
              <m:e>
                <m:r>
                  <m:t>k</m:t>
                </m:r>
              </m:e>
              <m:sub>
                <m:r>
                  <m:t>r</m:t>
                </m:r>
              </m:sub>
            </m:sSub>
          </m:e>
        </m:d>
        <m:r>
          <m:t> </m:t>
        </m:r>
        <m:sSub>
          <m:e>
            <m:r>
              <m:t>b</m:t>
            </m:r>
          </m:e>
          <m:sub>
            <m:r>
              <m:t>k</m:t>
            </m:r>
          </m:sub>
        </m:sSub>
        <m:sSub>
          <m:e>
            <m:r>
              <m:t>a</m:t>
            </m:r>
          </m:e>
          <m:sub>
            <m:r>
              <m:t>k</m:t>
            </m:r>
          </m:sub>
        </m:sSub>
        <m:r>
          <m:rPr>
            <m:sty m:val="p"/>
          </m:rPr>
          <m:t>/</m:t>
        </m:r>
        <m:d>
          <m:dPr>
            <m:begChr m:val="("/>
            <m:sepChr m:val=""/>
            <m:endChr m:val=")"/>
            <m:grow/>
          </m:dPr>
          <m:e>
            <m:sSub>
              <m:e>
                <m:r>
                  <m:t>a</m:t>
                </m:r>
              </m:e>
              <m:sub>
                <m:r>
                  <m:t>k</m:t>
                </m:r>
              </m:sub>
            </m:sSub>
            <m:r>
              <m:rPr>
                <m:sty m:val="p"/>
              </m:rPr>
              <m:t>+</m:t>
            </m:r>
            <m:r>
              <m:t>λ</m:t>
            </m:r>
            <m:r>
              <m:rPr>
                <m:sty m:val="p"/>
              </m:rPr>
              <m:t>+</m:t>
            </m:r>
            <m:sSub>
              <m:e>
                <m:r>
                  <m:t>k</m:t>
                </m:r>
              </m:e>
              <m:sub>
                <m:r>
                  <m:t>r</m:t>
                </m:r>
              </m:sub>
            </m:sSub>
          </m:e>
        </m:d>
      </m:oMath>
      <w:r>
        <w:t xml:space="preserve"> instead of </w:t>
      </w:r>
      <m:oMath>
        <m:r>
          <m:t>λ</m:t>
        </m:r>
        <m:r>
          <m:t> </m:t>
        </m:r>
        <m:sSub>
          <m:e>
            <m:r>
              <m:t>b</m:t>
            </m:r>
          </m:e>
          <m:sub>
            <m:r>
              <m:t>k</m:t>
            </m:r>
          </m:sub>
        </m:sSub>
        <m:sSub>
          <m:e>
            <m:r>
              <m:t>a</m:t>
            </m:r>
          </m:e>
          <m:sub>
            <m:r>
              <m:t>k</m:t>
            </m:r>
          </m:sub>
        </m:sSub>
        <m:r>
          <m:rPr>
            <m:sty m:val="p"/>
          </m:rPr>
          <m:t>/</m:t>
        </m:r>
        <m:d>
          <m:dPr>
            <m:begChr m:val="("/>
            <m:sepChr m:val=""/>
            <m:endChr m:val=")"/>
            <m:grow/>
          </m:dPr>
          <m:e>
            <m:sSub>
              <m:e>
                <m:r>
                  <m:t>a</m:t>
                </m:r>
              </m:e>
              <m:sub>
                <m:r>
                  <m:t>k</m:t>
                </m:r>
              </m:sub>
            </m:sSub>
            <m:r>
              <m:rPr>
                <m:sty m:val="p"/>
              </m:rPr>
              <m:t>+</m:t>
            </m:r>
            <m:r>
              <m:t>λ</m:t>
            </m:r>
          </m:e>
        </m:d>
      </m:oMath>
      <w:r>
        <w:t xml:space="preserve">: the reaction shifts the argument of the memory symbol from </w:t>
      </w:r>
      <m:oMath>
        <m:r>
          <m:t>λ</m:t>
        </m:r>
      </m:oMath>
      <w:r>
        <w:t xml:space="preserve"> to </w:t>
      </w:r>
      <m:oMath>
        <m:r>
          <m:t>λ</m:t>
        </m:r>
        <m:r>
          <m:rPr>
            <m:sty m:val="p"/>
          </m:rPr>
          <m:t>+</m:t>
        </m:r>
        <m:sSub>
          <m:e>
            <m:r>
              <m:t>k</m:t>
            </m:r>
          </m:e>
          <m:sub>
            <m:r>
              <m:t>r</m:t>
            </m:r>
          </m:sub>
        </m:sSub>
      </m:oMath>
      <w:r>
        <w:t xml:space="preserve">.</w:t>
      </w:r>
    </w:p>
    <w:p>
      <w:pPr>
        <w:spacing w:after="120"/>
        <w:jc w:val="both"/>
      </w:pPr>
      <w:r>
        <w:t xml:space="preserve">Part II treats memory as a state: homogenisation produces memory that a learned internal-variable law captures [C1]; affine Volterra processes with completely monotone kernels have Markovian lifts [E2]; finite hidden states approximate a memory efficiently only if it decays fast [P1]; memory and noise are learned together under the fluctuation–dissipation constraint [P2]; and gated recurrences make the memory depend on the forcing [O2, BK5].</w:t>
      </w:r>
    </w:p>
    <w:p>
      <w:pPr>
        <w:pStyle w:val="Heading3"/>
      </w:pPr>
      <w:r>
        <w:rPr>
          <w:color w:val="1F3864"/>
        </w:rPr>
        <w:t xml:space="preserve">1.4 Steady-state blindness and the reactive exception</w:t>
      </w:r>
    </w:p>
    <w:p>
      <w:pPr>
        <w:spacing w:after="120"/>
        <w:jc w:val="both"/>
      </w:pPr>
      <w:r>
        <w:rPr>
          <w:b/>
          <w:bCs/>
        </w:rPr>
        <w:t xml:space="preserve">Proposition 1 (steady-state blindness).</w:t>
      </w:r>
      <w:r>
        <w:t xml:space="preserve"> Let </w:t>
      </w:r>
      <m:oMath>
        <m:d>
          <m:dPr>
            <m:begChr m:val="("/>
            <m:sepChr m:val=""/>
            <m:endChr m:val=")"/>
            <m:grow/>
          </m:dPr>
          <m:e>
            <m:acc>
              <m:accPr>
                <m:chr m:val="‾"/>
              </m:accPr>
              <m:e>
                <m:r>
                  <m:rPr>
                    <m:sty m:val="b"/>
                  </m:rPr>
                  <m:t>c</m:t>
                </m:r>
              </m:e>
            </m:acc>
            <m:r>
              <m:rPr>
                <m:sty m:val="p"/>
              </m:rPr>
              <m:t>,</m:t>
            </m:r>
            <m:sSub>
              <m:e>
                <m:acc>
                  <m:accPr>
                    <m:chr m:val="‾"/>
                  </m:accPr>
                  <m:e>
                    <m:r>
                      <m:rPr>
                        <m:sty m:val="b"/>
                      </m:rPr>
                      <m:t>c</m:t>
                    </m:r>
                  </m:e>
                </m:acc>
              </m:e>
              <m:sub>
                <m:r>
                  <m:t>k</m:t>
                </m:r>
              </m:sub>
            </m:sSub>
          </m:e>
        </m:d>
      </m:oMath>
      <w:r>
        <w:t xml:space="preserve"> be the steady solution of the system of section 1.3 for time-independent flow and boundary data, unique for each parameter value. Then (i) </w:t>
      </w:r>
      <m:oMath>
        <m:acc>
          <m:accPr>
            <m:chr m:val="‾"/>
          </m:accPr>
          <m:e>
            <m:r>
              <m:rPr>
                <m:sty m:val="b"/>
              </m:rPr>
              <m:t>c</m:t>
            </m:r>
          </m:e>
        </m:acc>
      </m:oMath>
      <w:r>
        <w:t xml:space="preserve"> does not depend on the exchange capacity </w:t>
      </w:r>
      <m:oMath>
        <m:r>
          <m:t>E</m:t>
        </m:r>
      </m:oMath>
      <w:r>
        <w:t xml:space="preserve">, on the selectivities, on the porosity, nor on the rate </w:t>
      </w:r>
      <m:oMath>
        <m:sSub>
          <m:e>
            <m:r>
              <m:t>a</m:t>
            </m:r>
          </m:e>
          <m:sub>
            <m:r>
              <m:t>k</m:t>
            </m:r>
          </m:sub>
        </m:sSub>
      </m:oMath>
      <w:r>
        <w:t xml:space="preserve"> and capacity </w:t>
      </w:r>
      <m:oMath>
        <m:sSub>
          <m:e>
            <m:r>
              <m:t>b</m:t>
            </m:r>
          </m:e>
          <m:sub>
            <m:r>
              <m:t>k</m:t>
            </m:r>
          </m:sub>
        </m:sSub>
      </m:oMath>
      <w:r>
        <w:t xml:space="preserve"> of any immobile zone without internal reaction; (ii) for a zone with a first-order internal reaction of rate </w:t>
      </w:r>
      <m:oMath>
        <m:sSub>
          <m:e>
            <m:r>
              <m:t>k</m:t>
            </m:r>
          </m:e>
          <m:sub>
            <m:r>
              <m:t>r</m:t>
            </m:r>
          </m:sub>
        </m:sSub>
      </m:oMath>
      <w:r>
        <w:t xml:space="preserve">, </w:t>
      </w:r>
      <m:oMath>
        <m:acc>
          <m:accPr>
            <m:chr m:val="‾"/>
          </m:accPr>
          <m:e>
            <m:r>
              <m:rPr>
                <m:sty m:val="b"/>
              </m:rPr>
              <m:t>c</m:t>
            </m:r>
          </m:e>
        </m:acc>
      </m:oMath>
      <w:r>
        <w:t xml:space="preserve"> depends on </w:t>
      </w:r>
      <m:oMath>
        <m:d>
          <m:dPr>
            <m:begChr m:val="("/>
            <m:sepChr m:val=""/>
            <m:endChr m:val=")"/>
            <m:grow/>
          </m:dPr>
          <m:e>
            <m:sSub>
              <m:e>
                <m:r>
                  <m:t>a</m:t>
                </m:r>
              </m:e>
              <m:sub>
                <m:r>
                  <m:t>k</m:t>
                </m:r>
              </m:sub>
            </m:sSub>
            <m:r>
              <m:rPr>
                <m:sty m:val="p"/>
              </m:rPr>
              <m:t>,</m:t>
            </m:r>
            <m:sSub>
              <m:e>
                <m:r>
                  <m:t>b</m:t>
                </m:r>
              </m:e>
              <m:sub>
                <m:r>
                  <m:t>k</m:t>
                </m:r>
              </m:sub>
            </m:sSub>
            <m:r>
              <m:rPr>
                <m:sty m:val="p"/>
              </m:rPr>
              <m:t>,</m:t>
            </m:r>
            <m:sSub>
              <m:e>
                <m:r>
                  <m:t>k</m:t>
                </m:r>
              </m:e>
              <m:sub>
                <m:r>
                  <m:t>r</m:t>
                </m:r>
              </m:sub>
            </m:sSub>
          </m:e>
        </m:d>
      </m:oMath>
      <w:r>
        <w:t xml:space="preserve"> only through the effective rate</w:t>
      </w:r>
    </w:p>
    <w:p>
      <w:pPr>
        <w:pStyle w:val="Equation"/>
      </w:pPr>
      <m:oMathPara>
        <m:oMathParaPr>
          <m:jc m:val="center"/>
        </m:oMathParaPr>
        <m:oMath>
          <m:sSub>
            <m:e>
              <m:r>
                <m:t>r</m:t>
              </m:r>
            </m:e>
            <m:sub>
              <m:r>
                <m:rPr>
                  <m:nor/>
                </m:rPr>
                <m:t>eff</m:t>
              </m:r>
            </m:sub>
          </m:sSub>
          <m:r>
            <m:rPr>
              <m:sty m:val="p"/>
            </m:rPr>
            <m:t>=</m:t>
          </m:r>
          <m:f>
            <m:fPr>
              <m:type m:val="bar"/>
            </m:fPr>
            <m:num>
              <m:sSub>
                <m:e>
                  <m:r>
                    <m:t>b</m:t>
                  </m:r>
                </m:e>
                <m:sub>
                  <m:r>
                    <m:t>k</m:t>
                  </m:r>
                </m:sub>
              </m:sSub>
              <m:r>
                <m:t> </m:t>
              </m:r>
              <m:sSub>
                <m:e>
                  <m:r>
                    <m:t>a</m:t>
                  </m:r>
                </m:e>
                <m:sub>
                  <m:r>
                    <m:t>k</m:t>
                  </m:r>
                </m:sub>
              </m:sSub>
              <m:r>
                <m:t> </m:t>
              </m:r>
              <m:sSub>
                <m:e>
                  <m:r>
                    <m:t>k</m:t>
                  </m:r>
                </m:e>
                <m:sub>
                  <m:r>
                    <m:t>r</m:t>
                  </m:r>
                </m:sub>
              </m:sSub>
            </m:num>
            <m:den>
              <m:sSub>
                <m:e>
                  <m:r>
                    <m:t>a</m:t>
                  </m:r>
                </m:e>
                <m:sub>
                  <m:r>
                    <m:t>k</m:t>
                  </m:r>
                </m:sub>
              </m:sSub>
              <m:r>
                <m:rPr>
                  <m:sty m:val="p"/>
                </m:rPr>
                <m:t>+</m:t>
              </m:r>
              <m:sSub>
                <m:e>
                  <m:r>
                    <m:t>k</m:t>
                  </m:r>
                </m:e>
                <m:sub>
                  <m:r>
                    <m:t>r</m:t>
                  </m:r>
                </m:sub>
              </m:sSub>
            </m:den>
          </m:f>
          <m:r>
            <m:rPr>
              <m:sty m:val="p"/>
            </m:rPr>
            <m:t>=</m:t>
          </m:r>
          <m:limLow>
            <m:e>
              <m:r>
                <m:rPr>
                  <m:sty m:val="p"/>
                </m:rPr>
                <m:t>lim</m:t>
              </m:r>
            </m:e>
            <m:lim>
              <m:r>
                <m:t>λ</m:t>
              </m:r>
              <m:r>
                <m:rPr>
                  <m:sty m:val="p"/>
                </m:rPr>
                <m:t>→</m:t>
              </m:r>
              <m:r>
                <m:t>0</m:t>
              </m:r>
            </m:lim>
          </m:limLow>
          <m:d>
            <m:dPr>
              <m:begChr m:val="("/>
              <m:sepChr m:val=""/>
              <m:endChr m:val=")"/>
              <m:grow/>
            </m:dPr>
            <m:e>
              <m:r>
                <m:t>λ</m:t>
              </m:r>
              <m:r>
                <m:rPr>
                  <m:sty m:val="p"/>
                </m:rPr>
                <m:t>+</m:t>
              </m:r>
              <m:sSub>
                <m:e>
                  <m:r>
                    <m:t>k</m:t>
                  </m:r>
                </m:e>
                <m:sub>
                  <m:r>
                    <m:t>r</m:t>
                  </m:r>
                </m:sub>
              </m:sSub>
            </m:e>
          </m:d>
          <m:f>
            <m:fPr>
              <m:type m:val="bar"/>
            </m:fPr>
            <m:num>
              <m:sSub>
                <m:e>
                  <m:r>
                    <m:t>b</m:t>
                  </m:r>
                </m:e>
                <m:sub>
                  <m:r>
                    <m:t>k</m:t>
                  </m:r>
                </m:sub>
              </m:sSub>
              <m:sSub>
                <m:e>
                  <m:r>
                    <m:t>a</m:t>
                  </m:r>
                </m:e>
                <m:sub>
                  <m:r>
                    <m:t>k</m:t>
                  </m:r>
                </m:sub>
              </m:sSub>
            </m:num>
            <m:den>
              <m:sSub>
                <m:e>
                  <m:r>
                    <m:t>a</m:t>
                  </m:r>
                </m:e>
                <m:sub>
                  <m:r>
                    <m:t>k</m:t>
                  </m:r>
                </m:sub>
              </m:sSub>
              <m:r>
                <m:rPr>
                  <m:sty m:val="p"/>
                </m:rPr>
                <m:t>+</m:t>
              </m:r>
              <m:r>
                <m:t>λ</m:t>
              </m:r>
              <m:r>
                <m:rPr>
                  <m:sty m:val="p"/>
                </m:rPr>
                <m:t>+</m:t>
              </m:r>
              <m:sSub>
                <m:e>
                  <m:r>
                    <m:t>k</m:t>
                  </m:r>
                </m:e>
                <m:sub>
                  <m:r>
                    <m:t>r</m:t>
                  </m:r>
                </m:sub>
              </m:sSub>
            </m:den>
          </m:f>
        </m:oMath>
      </m:oMathPara>
    </w:p>
    <w:p>
      <w:pPr>
        <w:spacing w:after="120"/>
        <w:jc w:val="both"/>
      </w:pPr>
      <w:r>
        <w:t xml:space="preserve">Consequently the Fisher information of any steady data set vanishes along </w:t>
      </w:r>
      <m:oMath>
        <m:r>
          <m:t>E</m:t>
        </m:r>
      </m:oMath>
      <w:r>
        <w:t xml:space="preserve">, the selectivities, the porosity and the non-reactive memory, and has rank at most one per immobile reaction along </w:t>
      </w:r>
      <m:oMath>
        <m:d>
          <m:dPr>
            <m:begChr m:val="("/>
            <m:sepChr m:val=""/>
            <m:endChr m:val=")"/>
            <m:grow/>
          </m:dPr>
          <m:e>
            <m:sSub>
              <m:e>
                <m:r>
                  <m:t>a</m:t>
                </m:r>
              </m:e>
              <m:sub>
                <m:r>
                  <m:t>k</m:t>
                </m:r>
              </m:sub>
            </m:sSub>
            <m:r>
              <m:rPr>
                <m:sty m:val="p"/>
              </m:rPr>
              <m:t>,</m:t>
            </m:r>
            <m:sSub>
              <m:e>
                <m:r>
                  <m:t>b</m:t>
                </m:r>
              </m:e>
              <m:sub>
                <m:r>
                  <m:t>k</m:t>
                </m:r>
              </m:sub>
            </m:sSub>
            <m:r>
              <m:rPr>
                <m:sty m:val="p"/>
              </m:rPr>
              <m:t>,</m:t>
            </m:r>
            <m:sSub>
              <m:e>
                <m:r>
                  <m:t>k</m:t>
                </m:r>
              </m:e>
              <m:sub>
                <m:r>
                  <m:t>r</m:t>
                </m:r>
              </m:sub>
            </m:sSub>
          </m:e>
        </m:d>
      </m:oMath>
      <w:r>
        <w:t xml:space="preserve">.</w:t>
      </w:r>
    </w:p>
    <w:p>
      <w:pPr>
        <w:spacing w:after="120"/>
        <w:jc w:val="both"/>
      </w:pPr>
      <w:r>
        <w:rPr>
          <w:i/>
          <w:iCs/>
        </w:rPr>
        <w:t xml:space="preserve">Proof.</w:t>
      </w:r>
      <w:r>
        <w:t xml:space="preserve"> With </w:t>
      </w:r>
      <m:oMath>
        <m:sSub>
          <m:e>
            <m:r>
              <m:rPr>
                <m:sty m:val="p"/>
              </m:rPr>
              <m:t>∂</m:t>
            </m:r>
          </m:e>
          <m:sub>
            <m:r>
              <m:t>t</m:t>
            </m:r>
          </m:sub>
        </m:sSub>
        <m:r>
          <m:rPr>
            <m:sty m:val="p"/>
          </m:rPr>
          <m:t>=</m:t>
        </m:r>
        <m:r>
          <m:t>0</m:t>
        </m:r>
      </m:oMath>
      <w:r>
        <w:t xml:space="preserve">, the exchange term </w:t>
      </w:r>
      <m:oMath>
        <m:sSub>
          <m:e>
            <m:r>
              <m:rPr>
                <m:sty m:val="p"/>
              </m:rPr>
              <m:t>∂</m:t>
            </m:r>
          </m:e>
          <m:sub>
            <m:r>
              <m:t>t</m:t>
            </m:r>
          </m:sub>
        </m:sSub>
        <m:d>
          <m:dPr>
            <m:begChr m:val="("/>
            <m:sepChr m:val=""/>
            <m:endChr m:val=")"/>
            <m:grow/>
          </m:dPr>
          <m:e>
            <m:r>
              <m:t>E</m:t>
            </m:r>
            <m:r>
              <m:rPr>
                <m:sty m:val="b"/>
              </m:rPr>
              <m:t>s</m:t>
            </m:r>
            <m:d>
              <m:dPr>
                <m:begChr m:val="("/>
                <m:sepChr m:val=""/>
                <m:endChr m:val=")"/>
                <m:grow/>
              </m:dPr>
              <m:e>
                <m:r>
                  <m:rPr>
                    <m:sty m:val="b"/>
                  </m:rPr>
                  <m:t>c</m:t>
                </m:r>
              </m:e>
            </m:d>
          </m:e>
        </m:d>
      </m:oMath>
      <w:r>
        <w:t xml:space="preserve"> and the storage vanish; the immobile equations give </w:t>
      </w:r>
      <m:oMath>
        <m:sSub>
          <m:e>
            <m:acc>
              <m:accPr>
                <m:chr m:val="‾"/>
              </m:accPr>
              <m:e>
                <m:r>
                  <m:t>c</m:t>
                </m:r>
              </m:e>
            </m:acc>
          </m:e>
          <m:sub>
            <m:r>
              <m:t>k</m:t>
            </m:r>
          </m:sub>
        </m:sSub>
        <m:r>
          <m:rPr>
            <m:sty m:val="p"/>
          </m:rPr>
          <m:t>=</m:t>
        </m:r>
        <m:sSub>
          <m:e>
            <m:r>
              <m:t>a</m:t>
            </m:r>
          </m:e>
          <m:sub>
            <m:r>
              <m:t>k</m:t>
            </m:r>
          </m:sub>
        </m:sSub>
        <m:acc>
          <m:accPr>
            <m:chr m:val="‾"/>
          </m:accPr>
          <m:e>
            <m:r>
              <m:t>c</m:t>
            </m:r>
          </m:e>
        </m:acc>
        <m:r>
          <m:rPr>
            <m:sty m:val="p"/>
          </m:rPr>
          <m:t>/</m:t>
        </m:r>
        <m:d>
          <m:dPr>
            <m:begChr m:val="("/>
            <m:sepChr m:val=""/>
            <m:endChr m:val=")"/>
            <m:grow/>
          </m:dPr>
          <m:e>
            <m:sSub>
              <m:e>
                <m:r>
                  <m:t>a</m:t>
                </m:r>
              </m:e>
              <m:sub>
                <m:r>
                  <m:t>k</m:t>
                </m:r>
              </m:sub>
            </m:sSub>
            <m:r>
              <m:rPr>
                <m:sty m:val="p"/>
              </m:rPr>
              <m:t>+</m:t>
            </m:r>
            <m:sSub>
              <m:e>
                <m:r>
                  <m:t>k</m:t>
                </m:r>
              </m:e>
              <m:sub>
                <m:r>
                  <m:t>r</m:t>
                </m:r>
              </m:sub>
            </m:sSub>
          </m:e>
        </m:d>
      </m:oMath>
      <w:r>
        <w:t xml:space="preserve">, so the transfer term </w:t>
      </w:r>
      <m:oMath>
        <m:sSub>
          <m:e>
            <m:r>
              <m:t>b</m:t>
            </m:r>
          </m:e>
          <m:sub>
            <m:r>
              <m:t>k</m:t>
            </m:r>
          </m:sub>
        </m:sSub>
        <m:sSub>
          <m:e>
            <m:r>
              <m:t>a</m:t>
            </m:r>
          </m:e>
          <m:sub>
            <m:r>
              <m:t>k</m:t>
            </m:r>
          </m:sub>
        </m:sSub>
        <m:d>
          <m:dPr>
            <m:begChr m:val="("/>
            <m:sepChr m:val=""/>
            <m:endChr m:val=")"/>
            <m:grow/>
          </m:dPr>
          <m:e>
            <m:acc>
              <m:accPr>
                <m:chr m:val="‾"/>
              </m:accPr>
              <m:e>
                <m:r>
                  <m:t>c</m:t>
                </m:r>
              </m:e>
            </m:acc>
            <m:r>
              <m:rPr>
                <m:sty m:val="p"/>
              </m:rPr>
              <m:t>−</m:t>
            </m:r>
            <m:sSub>
              <m:e>
                <m:acc>
                  <m:accPr>
                    <m:chr m:val="‾"/>
                  </m:accPr>
                  <m:e>
                    <m:r>
                      <m:t>c</m:t>
                    </m:r>
                  </m:e>
                </m:acc>
              </m:e>
              <m:sub>
                <m:r>
                  <m:t>k</m:t>
                </m:r>
              </m:sub>
            </m:sSub>
          </m:e>
        </m:d>
      </m:oMath>
      <w:r>
        <w:t xml:space="preserve"> equals </w:t>
      </w:r>
      <m:oMath>
        <m:sSub>
          <m:e>
            <m:r>
              <m:t>r</m:t>
            </m:r>
          </m:e>
          <m:sub>
            <m:r>
              <m:rPr>
                <m:nor/>
              </m:rPr>
              <m:t>eff</m:t>
            </m:r>
          </m:sub>
        </m:sSub>
        <m:r>
          <m:t> </m:t>
        </m:r>
        <m:acc>
          <m:accPr>
            <m:chr m:val="‾"/>
          </m:accPr>
          <m:e>
            <m:r>
              <m:t>c</m:t>
            </m:r>
          </m:e>
        </m:acc>
      </m:oMath>
      <w:r>
        <w:t xml:space="preserve">, which is zero when </w:t>
      </w:r>
      <m:oMath>
        <m:sSub>
          <m:e>
            <m:r>
              <m:t>k</m:t>
            </m:r>
          </m:e>
          <m:sub>
            <m:r>
              <m:t>r</m:t>
            </m:r>
          </m:sub>
        </m:sSub>
        <m:r>
          <m:rPr>
            <m:sty m:val="p"/>
          </m:rPr>
          <m:t>=</m:t>
        </m:r>
        <m:r>
          <m:t>0</m:t>
        </m:r>
      </m:oMath>
      <w:r>
        <w:t xml:space="preserve">. The steady equation for </w:t>
      </w:r>
      <m:oMath>
        <m:acc>
          <m:accPr>
            <m:chr m:val="‾"/>
          </m:accPr>
          <m:e>
            <m:r>
              <m:rPr>
                <m:sty m:val="b"/>
              </m:rPr>
              <m:t>c</m:t>
            </m:r>
          </m:e>
        </m:acc>
      </m:oMath>
      <w:r>
        <w:t xml:space="preserve"> thus contains </w:t>
      </w:r>
      <m:oMath>
        <m:d>
          <m:dPr>
            <m:begChr m:val="("/>
            <m:sepChr m:val=""/>
            <m:endChr m:val=")"/>
            <m:grow/>
          </m:dPr>
          <m:e>
            <m:sSub>
              <m:e>
                <m:r>
                  <m:t>a</m:t>
                </m:r>
              </m:e>
              <m:sub>
                <m:r>
                  <m:t>k</m:t>
                </m:r>
              </m:sub>
            </m:sSub>
            <m:r>
              <m:rPr>
                <m:sty m:val="p"/>
              </m:rPr>
              <m:t>,</m:t>
            </m:r>
            <m:sSub>
              <m:e>
                <m:r>
                  <m:t>b</m:t>
                </m:r>
              </m:e>
              <m:sub>
                <m:r>
                  <m:t>k</m:t>
                </m:r>
              </m:sub>
            </m:sSub>
            <m:r>
              <m:rPr>
                <m:sty m:val="p"/>
              </m:rPr>
              <m:t>,</m:t>
            </m:r>
            <m:sSub>
              <m:e>
                <m:r>
                  <m:t>k</m:t>
                </m:r>
              </m:e>
              <m:sub>
                <m:r>
                  <m:t>r</m:t>
                </m:r>
              </m:sub>
            </m:sSub>
          </m:e>
        </m:d>
      </m:oMath>
      <w:r>
        <w:t xml:space="preserve"> only through </w:t>
      </w:r>
      <m:oMath>
        <m:sSub>
          <m:e>
            <m:r>
              <m:t>r</m:t>
            </m:r>
          </m:e>
          <m:sub>
            <m:r>
              <m:rPr>
                <m:nor/>
              </m:rPr>
              <m:t>eff</m:t>
            </m:r>
          </m:sub>
        </m:sSub>
      </m:oMath>
      <w:r>
        <w:t xml:space="preserve"> and does not contain </w:t>
      </w:r>
      <m:oMath>
        <m:r>
          <m:t>E</m:t>
        </m:r>
      </m:oMath>
      <w:r>
        <w:t xml:space="preserve">, the selectivities or the porosity; by uniqueness its solution depends on them only in this way. </w:t>
      </w:r>
      <m:oMath>
        <m:r>
          <m:rPr>
            <m:sty m:val="p"/>
          </m:rPr>
          <m:t>▫</m:t>
        </m:r>
      </m:oMath>
    </w:p>
    <w:p>
      <w:pPr>
        <w:spacing w:after="120"/>
        <w:jc w:val="both"/>
      </w:pPr>
      <w:r>
        <w:t xml:space="preserve">Dispersivity is not covered by the proposition: a steady mixing zone does reveal it, except in degenerate geometries such as the coastal flow line of section 11, where the steady state is a uniformly intruded segment upstream of the well field.</w:t>
      </w:r>
    </w:p>
    <w:p>
      <w:pPr>
        <w:spacing w:after="120"/>
        <w:jc w:val="both"/>
      </w:pPr>
      <w:r>
        <w:rPr>
          <w:b/>
          <w:bCs/>
        </w:rPr>
        <w:t xml:space="preserve">Corollary 1 (the exchange signal is a transient fingerprint).</w:t>
      </w:r>
      <w:r>
        <w:t xml:space="preserve"> With two end-members (sea water and recharge), at steady state every species that takes part only in reversible reactions follows the conservative mixing line of chloride, so the exchange extents of the field split vanish. A non-zero exchange extent is therefore direct evidence that the aquifer is not at steady state, and its sign gives the direction of the front: uptake of Na (Na deficit with Ca and Mg excess) behind an advancing salinisation front, release of Na behind a freshening front [B1, B19, B21]. The Fushë-Kuqe chemistry of sheet 5, split into reaction extents in review 42, shows both: Na uptake of 4.7 (Na–Ca) and 5.8 meq/L (Na–Mg) at well 503 and 4.5 meq/L (Na–Ca) at well 341 on the Adriatic side, and Na release of 1.8 meq/L (Na–Mg) at well 340 in the centre. The data that the author already has falsify the steady assumption of the base paper for the chemistry, in two sectors and in two directions.</w:t>
      </w:r>
    </w:p>
    <w:p>
      <w:pPr>
        <w:spacing w:after="120"/>
        <w:jc w:val="both"/>
      </w:pPr>
      <w:r>
        <w:t xml:space="preserve">A second consequence concerns design. The adjoint expected information gain of the base paper is computed for the steady state; by Proposition 1 it is identically zero for the exchange and memory parameters, whatever the monitoring network. A design criterion for the augmented system must be transient: a time-dependent adjoint, or the information computed along the trajectory as in section 11.</w:t>
      </w:r>
    </w:p>
    <w:p>
      <w:pPr>
        <w:spacing w:after="120"/>
        <w:jc w:val="both"/>
      </w:pPr>
      <w:r>
        <w:t xml:space="preserve">The rank form of steady-state blindness is the identifiability test of behavioural systems theory [E1]; the order that a finite record supports bounds the number of exchange rates [M1]; and the separation of mixing from what happens to solutes along the way is done in time by [E5].</w:t>
      </w:r>
    </w:p>
    <w:p>
      <w:pPr>
        <w:pStyle w:val="Heading3"/>
      </w:pPr>
      <w:r>
        <w:rPr>
          <w:color w:val="1F3864"/>
        </w:rPr>
        <w:t xml:space="preserve">1.5 What a transient forcing identifies: spectra and resonance</w:t>
      </w:r>
    </w:p>
    <w:p>
      <w:pPr>
        <w:spacing w:after="120"/>
        <w:jc w:val="both"/>
      </w:pPr>
      <w:r>
        <w:rPr>
          <w:b/>
          <w:bCs/>
        </w:rPr>
        <w:t xml:space="preserve">Proposition 2 (one frequency, one complex number; resonance).</w:t>
      </w:r>
      <w:r>
        <w:t xml:space="preserve"> Let the base state be steady and the forcing periodic with angular frequency </w:t>
      </w:r>
      <m:oMath>
        <m:r>
          <m:t>ω</m:t>
        </m:r>
        <m:r>
          <m:rPr>
            <m:sty m:val="p"/>
          </m:rPr>
          <m:t>&gt;</m:t>
        </m:r>
        <m:r>
          <m:t>0</m:t>
        </m:r>
      </m:oMath>
      <w:r>
        <w:t xml:space="preserve"> and small amplitude. The first-order response of every species that neither exchanges nor reacts in the immobile zones (chloride) depends on the memory only through the complex number </w:t>
      </w:r>
      <m:oMath>
        <m:acc>
          <m:accPr>
            <m:chr m:val="̂"/>
          </m:accPr>
          <m:e>
            <m:r>
              <m:t>κ</m:t>
            </m:r>
          </m:e>
        </m:acc>
        <m:d>
          <m:dPr>
            <m:begChr m:val="("/>
            <m:sepChr m:val=""/>
            <m:endChr m:val=")"/>
            <m:grow/>
          </m:dPr>
          <m:e>
            <m:r>
              <m:t>i</m:t>
            </m:r>
            <m:r>
              <m:t>ω</m:t>
            </m:r>
          </m:e>
        </m:d>
      </m:oMath>
      <w:r>
        <w:t xml:space="preserve">, and for the </w:t>
      </w:r>
      <m:oMath>
        <m:r>
          <m:t>K</m:t>
        </m:r>
      </m:oMath>
      <w:r>
        <w:t xml:space="preserve">-rate kernel</w:t>
      </w:r>
    </w:p>
    <w:p>
      <w:pPr>
        <w:pStyle w:val="Equation"/>
      </w:pPr>
      <m:oMathPara>
        <m:oMathParaPr>
          <m:jc m:val="center"/>
        </m:oMathParaPr>
        <m:oMath>
          <m:d>
            <m:dPr>
              <m:begChr m:val="|"/>
              <m:sepChr m:val=""/>
              <m:endChr m:val="|"/>
              <m:grow/>
            </m:dPr>
            <m:e>
              <m:f>
                <m:fPr>
                  <m:type m:val="bar"/>
                </m:fPr>
                <m:num>
                  <m:r>
                    <m:rPr>
                      <m:sty m:val="p"/>
                    </m:rPr>
                    <m:t>∂</m:t>
                  </m:r>
                  <m:acc>
                    <m:accPr>
                      <m:chr m:val="̂"/>
                    </m:accPr>
                    <m:e>
                      <m:r>
                        <m:t>κ</m:t>
                      </m:r>
                    </m:e>
                  </m:acc>
                  <m:d>
                    <m:dPr>
                      <m:begChr m:val="("/>
                      <m:sepChr m:val=""/>
                      <m:endChr m:val=")"/>
                      <m:grow/>
                    </m:dPr>
                    <m:e>
                      <m:r>
                        <m:t>i</m:t>
                      </m:r>
                      <m:r>
                        <m:t>ω</m:t>
                      </m:r>
                    </m:e>
                  </m:d>
                </m:num>
                <m:den>
                  <m:r>
                    <m:rPr>
                      <m:sty m:val="p"/>
                    </m:rPr>
                    <m:t>∂</m:t>
                  </m:r>
                  <m:r>
                    <m:rPr>
                      <m:sty m:val="p"/>
                    </m:rPr>
                    <m:t>log</m:t>
                  </m:r>
                  <m:sSub>
                    <m:e>
                      <m:r>
                        <m:t>a</m:t>
                      </m:r>
                    </m:e>
                    <m:sub>
                      <m:r>
                        <m:t>k</m:t>
                      </m:r>
                    </m:sub>
                  </m:sSub>
                </m:den>
              </m:f>
            </m:e>
          </m:d>
          <m:r>
            <m:rPr>
              <m:sty m:val="p"/>
            </m:rPr>
            <m:t>=</m:t>
          </m:r>
          <m:sSub>
            <m:e>
              <m:r>
                <m:t>b</m:t>
              </m:r>
            </m:e>
            <m:sub>
              <m:r>
                <m:t>k</m:t>
              </m:r>
            </m:sub>
          </m:sSub>
          <m:r>
            <m:t> </m:t>
          </m:r>
          <m:f>
            <m:fPr>
              <m:type m:val="bar"/>
            </m:fPr>
            <m:num>
              <m:r>
                <m:t>ω</m:t>
              </m:r>
              <m:r>
                <m:rPr>
                  <m:sty m:val="p"/>
                </m:rPr>
                <m:t>/</m:t>
              </m:r>
              <m:sSub>
                <m:e>
                  <m:r>
                    <m:t>a</m:t>
                  </m:r>
                </m:e>
                <m:sub>
                  <m:r>
                    <m:t>k</m:t>
                  </m:r>
                </m:sub>
              </m:sSub>
            </m:num>
            <m:den>
              <m:r>
                <m:t>1</m:t>
              </m:r>
              <m:r>
                <m:rPr>
                  <m:sty m:val="p"/>
                </m:rPr>
                <m:t>+</m:t>
              </m:r>
              <m:sSup>
                <m:e>
                  <m:d>
                    <m:dPr>
                      <m:begChr m:val="("/>
                      <m:sepChr m:val=""/>
                      <m:endChr m:val=")"/>
                      <m:grow/>
                    </m:dPr>
                    <m:e>
                      <m:r>
                        <m:t>ω</m:t>
                      </m:r>
                      <m:r>
                        <m:rPr>
                          <m:sty m:val="p"/>
                        </m:rPr>
                        <m:t>/</m:t>
                      </m:r>
                      <m:sSub>
                        <m:e>
                          <m:r>
                            <m:t>a</m:t>
                          </m:r>
                        </m:e>
                        <m:sub>
                          <m:r>
                            <m:t>k</m:t>
                          </m:r>
                        </m:sub>
                      </m:sSub>
                    </m:e>
                  </m:d>
                </m:e>
                <m:sup>
                  <m:r>
                    <m:t>2</m:t>
                  </m:r>
                </m:sup>
              </m:sSup>
            </m:den>
          </m:f>
          <m:r>
            <m:rPr>
              <m:sty m:val="p"/>
            </m:rPr>
            <m:t>,</m:t>
          </m:r>
          <m:r>
            <m:t>  </m:t>
          </m:r>
          <m:d>
            <m:dPr>
              <m:begChr m:val="|"/>
              <m:sepChr m:val=""/>
              <m:endChr m:val="|"/>
              <m:grow/>
            </m:dPr>
            <m:e>
              <m:f>
                <m:fPr>
                  <m:type m:val="bar"/>
                </m:fPr>
                <m:num>
                  <m:r>
                    <m:rPr>
                      <m:sty m:val="p"/>
                    </m:rPr>
                    <m:t>∂</m:t>
                  </m:r>
                  <m:acc>
                    <m:accPr>
                      <m:chr m:val="̂"/>
                    </m:accPr>
                    <m:e>
                      <m:r>
                        <m:t>κ</m:t>
                      </m:r>
                    </m:e>
                  </m:acc>
                  <m:d>
                    <m:dPr>
                      <m:begChr m:val="("/>
                      <m:sepChr m:val=""/>
                      <m:endChr m:val=")"/>
                      <m:grow/>
                    </m:dPr>
                    <m:e>
                      <m:r>
                        <m:t>i</m:t>
                      </m:r>
                      <m:r>
                        <m:t>ω</m:t>
                      </m:r>
                    </m:e>
                  </m:d>
                </m:num>
                <m:den>
                  <m:r>
                    <m:rPr>
                      <m:sty m:val="p"/>
                    </m:rPr>
                    <m:t>∂</m:t>
                  </m:r>
                  <m:r>
                    <m:rPr>
                      <m:sty m:val="p"/>
                    </m:rPr>
                    <m:t>log</m:t>
                  </m:r>
                  <m:sSub>
                    <m:e>
                      <m:r>
                        <m:t>b</m:t>
                      </m:r>
                    </m:e>
                    <m:sub>
                      <m:r>
                        <m:t>k</m:t>
                      </m:r>
                    </m:sub>
                  </m:sSub>
                </m:den>
              </m:f>
            </m:e>
          </m:d>
          <m:r>
            <m:rPr>
              <m:sty m:val="p"/>
            </m:rPr>
            <m:t>=</m:t>
          </m:r>
          <m:f>
            <m:fPr>
              <m:type m:val="bar"/>
            </m:fPr>
            <m:num>
              <m:sSub>
                <m:e>
                  <m:r>
                    <m:t>b</m:t>
                  </m:r>
                </m:e>
                <m:sub>
                  <m:r>
                    <m:t>k</m:t>
                  </m:r>
                </m:sub>
              </m:sSub>
            </m:num>
            <m:den>
              <m:rad>
                <m:radPr>
                  <m:degHide m:val="on"/>
                </m:radPr>
                <m:deg/>
                <m:e>
                  <m:r>
                    <m:t>1</m:t>
                  </m:r>
                  <m:r>
                    <m:rPr>
                      <m:sty m:val="p"/>
                    </m:rPr>
                    <m:t>+</m:t>
                  </m:r>
                  <m:sSup>
                    <m:e>
                      <m:d>
                        <m:dPr>
                          <m:begChr m:val="("/>
                          <m:sepChr m:val=""/>
                          <m:endChr m:val=")"/>
                          <m:grow/>
                        </m:dPr>
                        <m:e>
                          <m:r>
                            <m:t>ω</m:t>
                          </m:r>
                          <m:r>
                            <m:rPr>
                              <m:sty m:val="p"/>
                            </m:rPr>
                            <m:t>/</m:t>
                          </m:r>
                          <m:sSub>
                            <m:e>
                              <m:r>
                                <m:t>a</m:t>
                              </m:r>
                            </m:e>
                            <m:sub>
                              <m:r>
                                <m:t>k</m:t>
                              </m:r>
                            </m:sub>
                          </m:sSub>
                        </m:e>
                      </m:d>
                    </m:e>
                    <m:sup>
                      <m:r>
                        <m:t>2</m:t>
                      </m:r>
                    </m:sup>
                  </m:sSup>
                </m:e>
              </m:rad>
            </m:den>
          </m:f>
        </m:oMath>
      </m:oMathPara>
    </w:p>
    <w:p>
      <w:pPr>
        <w:spacing w:after="120"/>
        <w:jc w:val="both"/>
      </w:pPr>
      <w:r>
        <w:t xml:space="preserve">The sensitivity to a rate peaks, at </w:t>
      </w:r>
      <m:oMath>
        <m:sSub>
          <m:e>
            <m:r>
              <m:t>b</m:t>
            </m:r>
          </m:e>
          <m:sub>
            <m:r>
              <m:t>k</m:t>
            </m:r>
          </m:sub>
        </m:sSub>
        <m:r>
          <m:rPr>
            <m:sty m:val="p"/>
          </m:rPr>
          <m:t>/</m:t>
        </m:r>
        <m:r>
          <m:t>2</m:t>
        </m:r>
      </m:oMath>
      <w:r>
        <w:t xml:space="preserve">, when the forcing frequency equals the rate, and decays like </w:t>
      </w:r>
      <m:oMath>
        <m:r>
          <m:t>ω</m:t>
        </m:r>
        <m:r>
          <m:rPr>
            <m:sty m:val="p"/>
          </m:rPr>
          <m:t>/</m:t>
        </m:r>
        <m:sSub>
          <m:e>
            <m:r>
              <m:t>a</m:t>
            </m:r>
          </m:e>
          <m:sub>
            <m:r>
              <m:t>k</m:t>
            </m:r>
          </m:sub>
        </m:sSub>
      </m:oMath>
      <w:r>
        <w:t xml:space="preserve"> below and </w:t>
      </w:r>
      <m:oMath>
        <m:sSub>
          <m:e>
            <m:r>
              <m:t>a</m:t>
            </m:r>
          </m:e>
          <m:sub>
            <m:r>
              <m:t>k</m:t>
            </m:r>
          </m:sub>
        </m:sSub>
        <m:r>
          <m:rPr>
            <m:sty m:val="p"/>
          </m:rPr>
          <m:t>/</m:t>
        </m:r>
        <m:r>
          <m:t>ω</m:t>
        </m:r>
      </m:oMath>
      <w:r>
        <w:t xml:space="preserve"> above: a rate is informed only by forcing within about a decade of it, and data at one frequency determine at most two real combinations of the kernel. </w:t>
      </w:r>
      <w:r>
        <w:rPr>
          <w:i/>
          <w:iCs/>
        </w:rPr>
        <w:t xml:space="preserve">Proof.</w:t>
      </w:r>
      <w:r>
        <w:t xml:space="preserve"> In the Laplace domain </w:t>
      </w:r>
      <m:oMath>
        <m:sSub>
          <m:e>
            <m:acc>
              <m:accPr>
                <m:chr m:val="̂"/>
              </m:accPr>
              <m:e>
                <m:r>
                  <m:t>c</m:t>
                </m:r>
              </m:e>
            </m:acc>
          </m:e>
          <m:sub>
            <m:r>
              <m:t>k</m:t>
            </m:r>
          </m:sub>
        </m:sSub>
        <m:r>
          <m:rPr>
            <m:sty m:val="p"/>
          </m:rPr>
          <m:t>=</m:t>
        </m:r>
        <m:sSub>
          <m:e>
            <m:r>
              <m:t>a</m:t>
            </m:r>
          </m:e>
          <m:sub>
            <m:r>
              <m:t>k</m:t>
            </m:r>
          </m:sub>
        </m:sSub>
        <m:acc>
          <m:accPr>
            <m:chr m:val="̂"/>
          </m:accPr>
          <m:e>
            <m:r>
              <m:t>c</m:t>
            </m:r>
          </m:e>
        </m:acc>
        <m:r>
          <m:rPr>
            <m:sty m:val="p"/>
          </m:rPr>
          <m:t>/</m:t>
        </m:r>
        <m:d>
          <m:dPr>
            <m:begChr m:val="("/>
            <m:sepChr m:val=""/>
            <m:endChr m:val=")"/>
            <m:grow/>
          </m:dPr>
          <m:e>
            <m:sSub>
              <m:e>
                <m:r>
                  <m:t>a</m:t>
                </m:r>
              </m:e>
              <m:sub>
                <m:r>
                  <m:t>k</m:t>
                </m:r>
              </m:sub>
            </m:sSub>
            <m:r>
              <m:rPr>
                <m:sty m:val="p"/>
              </m:rPr>
              <m:t>+</m:t>
            </m:r>
            <m:r>
              <m:t>i</m:t>
            </m:r>
            <m:r>
              <m:t>ω</m:t>
            </m:r>
          </m:e>
        </m:d>
      </m:oMath>
      <w:r>
        <w:t xml:space="preserve">, so the immobile zones enter the mobile equation only through </w:t>
      </w:r>
      <m:oMath>
        <m:r>
          <m:t>i</m:t>
        </m:r>
        <m:r>
          <m:t>ω</m:t>
        </m:r>
        <m:r>
          <m:t> </m:t>
        </m:r>
        <m:acc>
          <m:accPr>
            <m:chr m:val="̂"/>
          </m:accPr>
          <m:e>
            <m:r>
              <m:t>κ</m:t>
            </m:r>
          </m:e>
        </m:acc>
        <m:d>
          <m:dPr>
            <m:begChr m:val="("/>
            <m:sepChr m:val=""/>
            <m:endChr m:val=")"/>
            <m:grow/>
          </m:dPr>
          <m:e>
            <m:r>
              <m:t>i</m:t>
            </m:r>
            <m:r>
              <m:t>ω</m:t>
            </m:r>
          </m:e>
        </m:d>
        <m:r>
          <m:t> </m:t>
        </m:r>
        <m:acc>
          <m:accPr>
            <m:chr m:val="̂"/>
          </m:accPr>
          <m:e>
            <m:r>
              <m:t>c</m:t>
            </m:r>
          </m:e>
        </m:acc>
      </m:oMath>
      <w:r>
        <w:t xml:space="preserve">; differentiate </w:t>
      </w:r>
      <m:oMath>
        <m:sSub>
          <m:e>
            <m:r>
              <m:t>b</m:t>
            </m:r>
          </m:e>
          <m:sub>
            <m:r>
              <m:t>k</m:t>
            </m:r>
          </m:sub>
        </m:sSub>
        <m:sSub>
          <m:e>
            <m:r>
              <m:t>a</m:t>
            </m:r>
          </m:e>
          <m:sub>
            <m:r>
              <m:t>k</m:t>
            </m:r>
          </m:sub>
        </m:sSub>
        <m:r>
          <m:rPr>
            <m:sty m:val="p"/>
          </m:rPr>
          <m:t>/</m:t>
        </m:r>
        <m:d>
          <m:dPr>
            <m:begChr m:val="("/>
            <m:sepChr m:val=""/>
            <m:endChr m:val=")"/>
            <m:grow/>
          </m:dPr>
          <m:e>
            <m:sSub>
              <m:e>
                <m:r>
                  <m:t>a</m:t>
                </m:r>
              </m:e>
              <m:sub>
                <m:r>
                  <m:t>k</m:t>
                </m:r>
              </m:sub>
            </m:sSub>
            <m:r>
              <m:rPr>
                <m:sty m:val="p"/>
              </m:rPr>
              <m:t>+</m:t>
            </m:r>
            <m:r>
              <m:t>i</m:t>
            </m:r>
            <m:r>
              <m:t>ω</m:t>
            </m:r>
          </m:e>
        </m:d>
      </m:oMath>
      <w:r>
        <w:t xml:space="preserve"> with respect to </w:t>
      </w:r>
      <m:oMath>
        <m:r>
          <m:rPr>
            <m:sty m:val="p"/>
          </m:rPr>
          <m:t>log</m:t>
        </m:r>
        <m:sSub>
          <m:e>
            <m:r>
              <m:t>a</m:t>
            </m:r>
          </m:e>
          <m:sub>
            <m:r>
              <m:t>k</m:t>
            </m:r>
          </m:sub>
        </m:sSub>
      </m:oMath>
      <w:r>
        <w:t xml:space="preserve"> and </w:t>
      </w:r>
      <m:oMath>
        <m:r>
          <m:rPr>
            <m:sty m:val="p"/>
          </m:rPr>
          <m:t>log</m:t>
        </m:r>
        <m:sSub>
          <m:e>
            <m:r>
              <m:t>b</m:t>
            </m:r>
          </m:e>
          <m:sub>
            <m:r>
              <m:t>k</m:t>
            </m:r>
          </m:sub>
        </m:sSub>
      </m:oMath>
      <w:r>
        <w:t xml:space="preserve"> and take moduli. </w:t>
      </w:r>
      <m:oMath>
        <m:r>
          <m:rPr>
            <m:sty m:val="p"/>
          </m:rPr>
          <m:t>▫</m:t>
        </m:r>
      </m:oMath>
    </w:p>
    <w:p>
      <w:pPr>
        <w:spacing w:after="120"/>
        <w:jc w:val="both"/>
      </w:pPr>
      <w:r>
        <w:rPr>
          <w:b/>
          <w:bCs/>
        </w:rPr>
        <w:t xml:space="preserve">Proposition 3 (structural versus practical identifiability of a memory kernel).</w:t>
      </w:r>
      <w:r>
        <w:t xml:space="preserve"> Let </w:t>
      </w:r>
      <m:oMath>
        <m:r>
          <m:t>κ</m:t>
        </m:r>
        <m:d>
          <m:dPr>
            <m:begChr m:val="("/>
            <m:sepChr m:val=""/>
            <m:endChr m:val=")"/>
            <m:grow/>
          </m:dPr>
          <m:e>
            <m:r>
              <m:t>s</m:t>
            </m:r>
          </m:e>
        </m:d>
        <m:r>
          <m:rPr>
            <m:sty m:val="p"/>
          </m:rPr>
          <m:t>=</m:t>
        </m:r>
        <m:nary>
          <m:naryPr>
            <m:chr m:val="∫"/>
            <m:limLoc m:val="subSup"/>
            <m:subHide m:val="off"/>
            <m:supHide m:val="on"/>
          </m:naryPr>
          <m:sub>
            <m:d>
              <m:dPr>
                <m:begChr m:val="("/>
                <m:sepChr m:val=""/>
                <m:endChr m:val=")"/>
                <m:grow/>
              </m:dPr>
              <m:e>
                <m:r>
                  <m:t>0</m:t>
                </m:r>
                <m:r>
                  <m:rPr>
                    <m:sty m:val="p"/>
                  </m:rPr>
                  <m:t>,</m:t>
                </m:r>
                <m:r>
                  <m:rPr>
                    <m:sty m:val="p"/>
                  </m:rPr>
                  <m:t>∞</m:t>
                </m:r>
              </m:e>
            </m:d>
          </m:sub>
          <m:sup>
            <m:r>
              <m:t>​</m:t>
            </m:r>
          </m:sup>
          <m:e>
            <m:r>
              <m:t>a</m:t>
            </m:r>
          </m:e>
        </m:nary>
        <m:r>
          <m:t> </m:t>
        </m:r>
        <m:sSup>
          <m:e>
            <m:r>
              <m:t>e</m:t>
            </m:r>
          </m:e>
          <m:sup>
            <m:r>
              <m:rPr>
                <m:sty m:val="p"/>
              </m:rPr>
              <m:t>−</m:t>
            </m:r>
            <m:r>
              <m:t>a</m:t>
            </m:r>
            <m:r>
              <m:t>s</m:t>
            </m:r>
          </m:sup>
        </m:sSup>
        <m:r>
          <m:t> </m:t>
        </m:r>
        <m:r>
          <m:t>ν</m:t>
        </m:r>
        <m:d>
          <m:dPr>
            <m:begChr m:val="("/>
            <m:sepChr m:val=""/>
            <m:endChr m:val=")"/>
            <m:grow/>
          </m:dPr>
          <m:e>
            <m:r>
              <m:t>d</m:t>
            </m:r>
            <m:r>
              <m:t>a</m:t>
            </m:r>
          </m:e>
        </m:d>
      </m:oMath>
      <w:r>
        <w:t xml:space="preserve"> with a finite positive measure </w:t>
      </w:r>
      <m:oMath>
        <m:r>
          <m:t>ν</m:t>
        </m:r>
      </m:oMath>
      <w:r>
        <w:t xml:space="preserve"> of capacities over rates; by Bernstein's theorem these are exactly the completely monotone kernels [B6]. Then </w:t>
      </w:r>
      <m:oMath>
        <m:acc>
          <m:accPr>
            <m:chr m:val="̂"/>
          </m:accPr>
          <m:e>
            <m:r>
              <m:t>κ</m:t>
            </m:r>
          </m:e>
        </m:acc>
        <m:d>
          <m:dPr>
            <m:begChr m:val="("/>
            <m:sepChr m:val=""/>
            <m:endChr m:val=")"/>
            <m:grow/>
          </m:dPr>
          <m:e>
            <m:r>
              <m:t>λ</m:t>
            </m:r>
          </m:e>
        </m:d>
        <m:r>
          <m:rPr>
            <m:sty m:val="p"/>
          </m:rPr>
          <m:t>=</m:t>
        </m:r>
        <m:r>
          <m:rPr>
            <m:sty m:val="p"/>
          </m:rPr>
          <m:t>∫</m:t>
        </m:r>
        <m:r>
          <m:t>a</m:t>
        </m:r>
        <m:r>
          <m:t> </m:t>
        </m:r>
        <m:r>
          <m:t>ν</m:t>
        </m:r>
        <m:d>
          <m:dPr>
            <m:begChr m:val="("/>
            <m:sepChr m:val=""/>
            <m:endChr m:val=")"/>
            <m:grow/>
          </m:dPr>
          <m:e>
            <m:r>
              <m:t>d</m:t>
            </m:r>
            <m:r>
              <m:t>a</m:t>
            </m:r>
          </m:e>
        </m:d>
        <m:r>
          <m:rPr>
            <m:sty m:val="p"/>
          </m:rPr>
          <m:t>/</m:t>
        </m:r>
        <m:d>
          <m:dPr>
            <m:begChr m:val="("/>
            <m:sepChr m:val=""/>
            <m:endChr m:val=")"/>
            <m:grow/>
          </m:dPr>
          <m:e>
            <m:r>
              <m:t>a</m:t>
            </m:r>
            <m:r>
              <m:rPr>
                <m:sty m:val="p"/>
              </m:rPr>
              <m:t>+</m:t>
            </m:r>
            <m:r>
              <m:t>λ</m:t>
            </m:r>
          </m:e>
        </m:d>
      </m:oMath>
      <w:r>
        <w:t xml:space="preserve"> is analytic off the negative real axis, and (i) if </w:t>
      </w:r>
      <m:oMath>
        <m:acc>
          <m:accPr>
            <m:chr m:val="̂"/>
          </m:accPr>
          <m:e>
            <m:r>
              <m:t>κ</m:t>
            </m:r>
          </m:e>
        </m:acc>
      </m:oMath>
      <w:r>
        <w:t xml:space="preserve"> is known on any set of frequencies with an accumulation point, for instance a band </w:t>
      </w:r>
      <m:oMath>
        <m:d>
          <m:dPr>
            <m:begChr m:val="["/>
            <m:sepChr m:val=""/>
            <m:endChr m:val="]"/>
            <m:grow/>
          </m:dPr>
          <m:e>
            <m:sSub>
              <m:e>
                <m:r>
                  <m:t>ω</m:t>
                </m:r>
              </m:e>
              <m:sub>
                <m:r>
                  <m:t>1</m:t>
                </m:r>
              </m:sub>
            </m:sSub>
            <m:r>
              <m:rPr>
                <m:sty m:val="p"/>
              </m:rPr>
              <m:t>,</m:t>
            </m:r>
            <m:sSub>
              <m:e>
                <m:r>
                  <m:t>ω</m:t>
                </m:r>
              </m:e>
              <m:sub>
                <m:r>
                  <m:t>2</m:t>
                </m:r>
              </m:sub>
            </m:sSub>
          </m:e>
        </m:d>
      </m:oMath>
      <w:r>
        <w:t xml:space="preserve">, the measure </w:t>
      </w:r>
      <m:oMath>
        <m:r>
          <m:t>ν</m:t>
        </m:r>
      </m:oMath>
      <w:r>
        <w:t xml:space="preserve"> is determined uniquely; (ii) the determination is unstable away from the band: continuing </w:t>
      </w:r>
      <m:oMath>
        <m:acc>
          <m:accPr>
            <m:chr m:val="̂"/>
          </m:accPr>
          <m:e>
            <m:r>
              <m:t>κ</m:t>
            </m:r>
          </m:e>
        </m:acc>
      </m:oMath>
      <w:r>
        <w:t xml:space="preserve"> analytically from </w:t>
      </w:r>
      <m:oMath>
        <m:d>
          <m:dPr>
            <m:begChr m:val="["/>
            <m:sepChr m:val=""/>
            <m:endChr m:val="]"/>
            <m:grow/>
          </m:dPr>
          <m:e>
            <m:sSub>
              <m:e>
                <m:r>
                  <m:t>ω</m:t>
                </m:r>
              </m:e>
              <m:sub>
                <m:r>
                  <m:t>1</m:t>
                </m:r>
              </m:sub>
            </m:sSub>
            <m:r>
              <m:rPr>
                <m:sty m:val="p"/>
              </m:rPr>
              <m:t>,</m:t>
            </m:r>
            <m:sSub>
              <m:e>
                <m:r>
                  <m:t>ω</m:t>
                </m:r>
              </m:e>
              <m:sub>
                <m:r>
                  <m:t>2</m:t>
                </m:r>
              </m:sub>
            </m:sSub>
          </m:e>
        </m:d>
      </m:oMath>
      <w:r>
        <w:t xml:space="preserve"> to distant frequencies amplifies the data errors exponentially [B18].</w:t>
      </w:r>
    </w:p>
    <w:p>
      <w:pPr>
        <w:spacing w:after="120"/>
        <w:jc w:val="both"/>
      </w:pPr>
      <w:r>
        <w:rPr>
          <w:i/>
          <w:iCs/>
        </w:rPr>
        <w:t xml:space="preserve">Proof.</w:t>
      </w:r>
      <w:r>
        <w:t xml:space="preserve"> (i) </w:t>
      </w:r>
      <m:oMath>
        <m:acc>
          <m:accPr>
            <m:chr m:val="̂"/>
          </m:accPr>
          <m:e>
            <m:r>
              <m:t>κ</m:t>
            </m:r>
          </m:e>
        </m:acc>
      </m:oMath>
      <w:r>
        <w:t xml:space="preserve"> is the Stieltjes transform of the measure </w:t>
      </w:r>
      <m:oMath>
        <m:r>
          <m:t>a</m:t>
        </m:r>
        <m:r>
          <m:t> </m:t>
        </m:r>
        <m:r>
          <m:t>ν</m:t>
        </m:r>
        <m:d>
          <m:dPr>
            <m:begChr m:val="("/>
            <m:sepChr m:val=""/>
            <m:endChr m:val=")"/>
            <m:grow/>
          </m:dPr>
          <m:e>
            <m:r>
              <m:t>d</m:t>
            </m:r>
            <m:r>
              <m:t>a</m:t>
            </m:r>
          </m:e>
        </m:d>
      </m:oMath>
      <w:r>
        <w:t xml:space="preserve">; two measures whose transforms agree on a set with an accumulation point have transforms that agree on the whole cut plane (identity theorem), and the Stieltjes–Perron inversion recovers the measure from its transform [B6]. (ii) is the classical ill-conditioning of analytic continuation, quantified in [B18]. </w:t>
      </w:r>
      <m:oMath>
        <m:r>
          <m:rPr>
            <m:sty m:val="p"/>
          </m:rPr>
          <m:t>▫</m:t>
        </m:r>
      </m:oMath>
      <w:r>
        <w:t xml:space="preserve"> In words: a band of frequencies determines the whole kernel in principle, but in practice only the part of the kernel whose rates lie in the band. The rest is carried by the prior.</w:t>
      </w:r>
    </w:p>
    <w:p>
      <w:pPr>
        <w:spacing w:after="120"/>
        <w:jc w:val="both"/>
      </w:pPr>
      <w:r>
        <w:rPr>
          <w:b/>
          <w:bCs/>
        </w:rPr>
        <w:t xml:space="preserve">Proposition 4 (chloride separates memory from exchange).</w:t>
      </w:r>
      <w:r>
        <w:t xml:space="preserve"> In the linearised cation block of section 1.3 the exchange enters through the real, frequency-independent matrix </w:t>
      </w:r>
      <m:oMath>
        <m:r>
          <m:t>E</m:t>
        </m:r>
        <m:r>
          <m:t> </m:t>
        </m:r>
        <m:sSub>
          <m:e>
            <m:r>
              <m:t>J</m:t>
            </m:r>
          </m:e>
          <m:sub>
            <m:r>
              <m:rPr>
                <m:sty m:val="b"/>
              </m:rPr>
              <m:t>s</m:t>
            </m:r>
          </m:sub>
        </m:sSub>
        <m:d>
          <m:dPr>
            <m:begChr m:val="("/>
            <m:sepChr m:val=""/>
            <m:endChr m:val=")"/>
            <m:grow/>
          </m:dPr>
          <m:e>
            <m:acc>
              <m:accPr>
                <m:chr m:val="‾"/>
              </m:accPr>
              <m:e>
                <m:r>
                  <m:rPr>
                    <m:sty m:val="b"/>
                  </m:rPr>
                  <m:t>c</m:t>
                </m:r>
              </m:e>
            </m:acc>
          </m:e>
        </m:d>
      </m:oMath>
      <w:r>
        <w:t xml:space="preserve"> and the memory through the complex scalar </w:t>
      </w:r>
      <m:oMath>
        <m:acc>
          <m:accPr>
            <m:chr m:val="̂"/>
          </m:accPr>
          <m:e>
            <m:r>
              <m:t>κ</m:t>
            </m:r>
          </m:e>
        </m:acc>
        <m:d>
          <m:dPr>
            <m:begChr m:val="("/>
            <m:sepChr m:val=""/>
            <m:endChr m:val=")"/>
            <m:grow/>
          </m:dPr>
          <m:e>
            <m:r>
              <m:t>i</m:t>
            </m:r>
            <m:r>
              <m:t>ω</m:t>
            </m:r>
          </m:e>
        </m:d>
      </m:oMath>
      <w:r>
        <w:t xml:space="preserve">, both multiplied by </w:t>
      </w:r>
      <m:oMath>
        <m:r>
          <m:t>i</m:t>
        </m:r>
        <m:r>
          <m:t>ω</m:t>
        </m:r>
      </m:oMath>
      <w:r>
        <w:t xml:space="preserve">. Chloride data at frequency </w:t>
      </w:r>
      <m:oMath>
        <m:r>
          <m:t>ω</m:t>
        </m:r>
      </m:oMath>
      <w:r>
        <w:t xml:space="preserve"> identify </w:t>
      </w:r>
      <m:oMath>
        <m:acc>
          <m:accPr>
            <m:chr m:val="̂"/>
          </m:accPr>
          <m:e>
            <m:r>
              <m:t>κ</m:t>
            </m:r>
          </m:e>
        </m:acc>
        <m:d>
          <m:dPr>
            <m:begChr m:val="("/>
            <m:sepChr m:val=""/>
            <m:endChr m:val=")"/>
            <m:grow/>
          </m:dPr>
          <m:e>
            <m:r>
              <m:t>i</m:t>
            </m:r>
            <m:r>
              <m:t>ω</m:t>
            </m:r>
          </m:e>
        </m:d>
      </m:oMath>
      <w:r>
        <w:t xml:space="preserve"> (it is chloride's only unknown besides transport); given </w:t>
      </w:r>
      <m:oMath>
        <m:acc>
          <m:accPr>
            <m:chr m:val="̂"/>
          </m:accPr>
          <m:e>
            <m:r>
              <m:t>κ</m:t>
            </m:r>
          </m:e>
        </m:acc>
        <m:d>
          <m:dPr>
            <m:begChr m:val="("/>
            <m:sepChr m:val=""/>
            <m:endChr m:val=")"/>
            <m:grow/>
          </m:dPr>
          <m:e>
            <m:r>
              <m:t>i</m:t>
            </m:r>
            <m:r>
              <m:t>ω</m:t>
            </m:r>
          </m:e>
        </m:d>
      </m:oMath>
      <w:r>
        <w:t xml:space="preserve">, cation data at the same frequency identify </w:t>
      </w:r>
      <m:oMath>
        <m:r>
          <m:t>E</m:t>
        </m:r>
        <m:r>
          <m:t> </m:t>
        </m:r>
        <m:sSub>
          <m:e>
            <m:r>
              <m:t>J</m:t>
            </m:r>
          </m:e>
          <m:sub>
            <m:r>
              <m:rPr>
                <m:sty m:val="b"/>
              </m:rPr>
              <m:t>s</m:t>
            </m:r>
          </m:sub>
        </m:sSub>
        <m:d>
          <m:dPr>
            <m:begChr m:val="("/>
            <m:sepChr m:val=""/>
            <m:endChr m:val=")"/>
            <m:grow/>
          </m:dPr>
          <m:e>
            <m:acc>
              <m:accPr>
                <m:chr m:val="‾"/>
              </m:accPr>
              <m:e>
                <m:r>
                  <m:rPr>
                    <m:sty m:val="b"/>
                  </m:rPr>
                  <m:t>c</m:t>
                </m:r>
              </m:e>
            </m:acc>
          </m:e>
        </m:d>
      </m:oMath>
      <w:r>
        <w:t xml:space="preserve"> along the excited directions. Without chloride, the memory and the part of the exchange matrix along the identity enter the same coefficient and cannot be separated at a single frequency; they separate only through the frequency dependence of </w:t>
      </w:r>
      <m:oMath>
        <m:acc>
          <m:accPr>
            <m:chr m:val="̂"/>
          </m:accPr>
          <m:e>
            <m:r>
              <m:t>κ</m:t>
            </m:r>
          </m:e>
        </m:acc>
      </m:oMath>
      <w:r>
        <w:t xml:space="preserve">, that is, with two frequencies or more. </w:t>
      </w:r>
      <w:r>
        <w:rPr>
          <w:i/>
          <w:iCs/>
        </w:rPr>
        <w:t xml:space="preserve">Proof.</w:t>
      </w:r>
      <w:r>
        <w:t xml:space="preserve"> Read the linearised equations of section 1.3 species by species. </w:t>
      </w:r>
      <m:oMath>
        <m:r>
          <m:rPr>
            <m:sty m:val="p"/>
          </m:rPr>
          <m:t>▫</m:t>
        </m:r>
      </m:oMath>
      <w:r>
        <w:t xml:space="preserve"> This is the transient form of the role of chloride in review 42: there it pinned transport for the stoichiometric closure; here it also pins the memory, frequency by frequency.</w:t>
      </w:r>
    </w:p>
    <w:p>
      <w:pPr>
        <w:spacing w:after="120"/>
        <w:jc w:val="both"/>
      </w:pPr>
      <w:r>
        <w:t xml:space="preserve">The amplitude–phase logic of Proposition 2 is used on seasonal seismicity [C3] and on seasonal statistics of a climate model [C2]; frequency-domain linearisation about a periodic state is [P3]; and the finite-sample limit of what a record identifies is [M1].</w:t>
      </w:r>
    </w:p>
    <w:p>
      <w:pPr>
        <w:pStyle w:val="Heading3"/>
      </w:pPr>
      <w:r>
        <w:rPr>
          <w:color w:val="1F3864"/>
        </w:rPr>
        <w:t xml:space="preserve">1.6 What a goal needs: spectral matching</w:t>
      </w:r>
    </w:p>
    <w:p>
      <w:pPr>
        <w:spacing w:after="120"/>
        <w:jc w:val="both"/>
      </w:pPr>
      <w:r>
        <w:t xml:space="preserve">Not everything has to be identified. </w:t>
      </w:r>
      <w:r>
        <w:rPr>
          <w:b/>
          <w:bCs/>
        </w:rPr>
        <w:t xml:space="preserve">Proposition 5 (goal-oriented spectral matching).</w:t>
      </w:r>
      <w:r>
        <w:t xml:space="preserve"> Let the standardised parameters have prior </w:t>
      </w:r>
      <m:oMath>
        <m:r>
          <m:t>N</m:t>
        </m:r>
        <m:d>
          <m:dPr>
            <m:begChr m:val="("/>
            <m:sepChr m:val=""/>
            <m:endChr m:val=")"/>
            <m:grow/>
          </m:dPr>
          <m:e>
            <m:r>
              <m:t>0</m:t>
            </m:r>
            <m:r>
              <m:rPr>
                <m:sty m:val="p"/>
              </m:rPr>
              <m:t>,</m:t>
            </m:r>
            <m:r>
              <m:t>I</m:t>
            </m:r>
          </m:e>
        </m:d>
      </m:oMath>
      <w:r>
        <w:t xml:space="preserve">, the data be </w:t>
      </w:r>
      <m:oMath>
        <m:r>
          <m:rPr>
            <m:sty m:val="b"/>
          </m:rPr>
          <m:t>y</m:t>
        </m:r>
        <m:r>
          <m:rPr>
            <m:sty m:val="p"/>
          </m:rPr>
          <m:t>=</m:t>
        </m:r>
        <m:r>
          <m:t>J</m:t>
        </m:r>
        <m:r>
          <m:rPr>
            <m:sty m:val="b"/>
          </m:rPr>
          <m:t>θ</m:t>
        </m:r>
        <m:r>
          <m:rPr>
            <m:sty m:val="p"/>
          </m:rPr>
          <m:t>+</m:t>
        </m:r>
        <m:r>
          <m:rPr>
            <m:sty m:val="b"/>
          </m:rPr>
          <m:t>e</m:t>
        </m:r>
      </m:oMath>
      <w:r>
        <w:t xml:space="preserve"> with </w:t>
      </w:r>
      <m:oMath>
        <m:r>
          <m:rPr>
            <m:sty m:val="b"/>
          </m:rPr>
          <m:t>e</m:t>
        </m:r>
        <m:r>
          <m:rPr>
            <m:sty m:val="p"/>
          </m:rPr>
          <m:t>∼</m:t>
        </m:r>
        <m:r>
          <m:t>N</m:t>
        </m:r>
        <m:d>
          <m:dPr>
            <m:begChr m:val="("/>
            <m:sepChr m:val=""/>
            <m:endChr m:val=")"/>
            <m:grow/>
          </m:dPr>
          <m:e>
            <m:r>
              <m:t>0</m:t>
            </m:r>
            <m:r>
              <m:rPr>
                <m:sty m:val="p"/>
              </m:rPr>
              <m:t>,</m:t>
            </m:r>
            <m:sSup>
              <m:e>
                <m:r>
                  <m:t>σ</m:t>
                </m:r>
              </m:e>
              <m:sup>
                <m:r>
                  <m:t>2</m:t>
                </m:r>
              </m:sup>
            </m:sSup>
            <m:r>
              <m:t>I</m:t>
            </m:r>
          </m:e>
        </m:d>
      </m:oMath>
      <w:r>
        <w:t xml:space="preserve">, and the goal be </w:t>
      </w:r>
      <m:oMath>
        <m:r>
          <m:t>g</m:t>
        </m:r>
        <m:r>
          <m:rPr>
            <m:sty m:val="p"/>
          </m:rPr>
          <m:t>=</m:t>
        </m:r>
        <m:r>
          <m:t>G</m:t>
        </m:r>
        <m:r>
          <m:rPr>
            <m:sty m:val="b"/>
          </m:rPr>
          <m:t>θ</m:t>
        </m:r>
      </m:oMath>
      <w:r>
        <w:t xml:space="preserve"> (all linearised). As </w:t>
      </w:r>
      <m:oMath>
        <m:r>
          <m:t>σ</m:t>
        </m:r>
        <m:r>
          <m:rPr>
            <m:sty m:val="p"/>
          </m:rPr>
          <m:t>→</m:t>
        </m:r>
        <m:r>
          <m:t>0</m:t>
        </m:r>
      </m:oMath>
      <w:r>
        <w:t xml:space="preserve"> the posterior variance of </w:t>
      </w:r>
      <m:oMath>
        <m:r>
          <m:t>g</m:t>
        </m:r>
      </m:oMath>
      <w:r>
        <w:t xml:space="preserve"> tends to zero if and only if </w:t>
      </w:r>
      <m:oMath>
        <m:sSup>
          <m:e>
            <m:r>
              <m:t>G</m:t>
            </m:r>
          </m:e>
          <m:sup>
            <m:r>
              <m:rPr>
                <m:sty m:val="p"/>
              </m:rPr>
              <m:t>⊤</m:t>
            </m:r>
          </m:sup>
        </m:sSup>
      </m:oMath>
      <w:r>
        <w:t xml:space="preserve"> lies in the range of </w:t>
      </w:r>
      <m:oMath>
        <m:sSup>
          <m:e>
            <m:r>
              <m:t>J</m:t>
            </m:r>
          </m:e>
          <m:sup>
            <m:r>
              <m:rPr>
                <m:sty m:val="p"/>
              </m:rPr>
              <m:t>⊤</m:t>
            </m:r>
          </m:sup>
        </m:sSup>
      </m:oMath>
      <w:r>
        <w:t xml:space="preserve">, whatever happens to the individual parameters in the null space of </w:t>
      </w:r>
      <m:oMath>
        <m:r>
          <m:t>J</m:t>
        </m:r>
      </m:oMath>
      <w:r>
        <w:t xml:space="preserve">:</w:t>
      </w:r>
    </w:p>
    <w:p>
      <w:pPr>
        <w:pStyle w:val="Equation"/>
      </w:pPr>
      <m:oMathPara>
        <m:oMathParaPr>
          <m:jc m:val="center"/>
        </m:oMathParaPr>
        <m:oMath>
          <m:r>
            <m:t>G</m:t>
          </m:r>
          <m:sSup>
            <m:e>
              <m:d>
                <m:dPr>
                  <m:begChr m:val="("/>
                  <m:sepChr m:val=""/>
                  <m:endChr m:val=")"/>
                  <m:grow/>
                </m:dPr>
                <m:e>
                  <m:f>
                    <m:fPr>
                      <m:type m:val="bar"/>
                    </m:fPr>
                    <m:num>
                      <m:sSup>
                        <m:e>
                          <m:r>
                            <m:t>J</m:t>
                          </m:r>
                        </m:e>
                        <m:sup>
                          <m:r>
                            <m:rPr>
                              <m:sty m:val="p"/>
                            </m:rPr>
                            <m:t>⊤</m:t>
                          </m:r>
                        </m:sup>
                      </m:sSup>
                      <m:r>
                        <m:t>J</m:t>
                      </m:r>
                    </m:num>
                    <m:den>
                      <m:sSup>
                        <m:e>
                          <m:r>
                            <m:t>σ</m:t>
                          </m:r>
                        </m:e>
                        <m:sup>
                          <m:r>
                            <m:t>2</m:t>
                          </m:r>
                        </m:sup>
                      </m:sSup>
                    </m:den>
                  </m:f>
                  <m:r>
                    <m:rPr>
                      <m:sty m:val="p"/>
                    </m:rPr>
                    <m:t>+</m:t>
                  </m:r>
                  <m:r>
                    <m:t>I</m:t>
                  </m:r>
                </m:e>
              </m:d>
            </m:e>
            <m:sup>
              <m:r>
                <m:rPr>
                  <m:sty m:val="p"/>
                </m:rPr>
                <m:t>−</m:t>
              </m:r>
              <m:r>
                <m:t>1</m:t>
              </m:r>
            </m:sup>
          </m:sSup>
          <m:sSup>
            <m:e>
              <m:r>
                <m:t>G</m:t>
              </m:r>
            </m:e>
            <m:sup>
              <m:r>
                <m:rPr>
                  <m:sty m:val="p"/>
                </m:rPr>
                <m:t>⊤</m:t>
              </m:r>
            </m:sup>
          </m:sSup>
          <m:r>
            <m:t> </m:t>
          </m:r>
          <m:limLow>
            <m:e>
              <m:limUpp>
                <m:e>
                  <m:r>
                    <m:rPr>
                      <m:sty m:val="p"/>
                    </m:rPr>
                    <m:t>→</m:t>
                  </m:r>
                </m:e>
                <m:lim>
                  <m:r>
                    <m:t>​</m:t>
                  </m:r>
                </m:lim>
              </m:limUpp>
            </m:e>
            <m:lim>
              <m:r>
                <m:t>σ</m:t>
              </m:r>
              <m:r>
                <m:rPr>
                  <m:sty m:val="p"/>
                </m:rPr>
                <m:t>→</m:t>
              </m:r>
              <m:r>
                <m:t>0</m:t>
              </m:r>
            </m:lim>
          </m:limLow>
          <m:r>
            <m:t> </m:t>
          </m:r>
          <m:sSup>
            <m:e>
              <m:d>
                <m:dPr>
                  <m:begChr m:val="∥"/>
                  <m:sepChr m:val=""/>
                  <m:endChr m:val="∥"/>
                  <m:grow/>
                </m:dPr>
                <m:e>
                  <m:sSub>
                    <m:e>
                      <m:r>
                        <m:t>P</m:t>
                      </m:r>
                    </m:e>
                    <m:sub>
                      <m:r>
                        <m:rPr>
                          <m:scr m:val="script"/>
                          <m:sty m:val="p"/>
                        </m:rPr>
                        <m:t>N</m:t>
                      </m:r>
                      <m:d>
                        <m:dPr>
                          <m:begChr m:val="("/>
                          <m:sepChr m:val=""/>
                          <m:endChr m:val=")"/>
                          <m:grow/>
                        </m:dPr>
                        <m:e>
                          <m:r>
                            <m:t>J</m:t>
                          </m:r>
                        </m:e>
                      </m:d>
                    </m:sub>
                  </m:sSub>
                  <m:r>
                    <m:t> </m:t>
                  </m:r>
                  <m:sSup>
                    <m:e>
                      <m:r>
                        <m:t>G</m:t>
                      </m:r>
                    </m:e>
                    <m:sup>
                      <m:r>
                        <m:rPr>
                          <m:sty m:val="p"/>
                        </m:rPr>
                        <m:t>⊤</m:t>
                      </m:r>
                    </m:sup>
                  </m:sSup>
                </m:e>
              </m:d>
            </m:e>
            <m:sup>
              <m:r>
                <m:t>2</m:t>
              </m:r>
            </m:sup>
          </m:sSup>
        </m:oMath>
      </m:oMathPara>
    </w:p>
    <w:p>
      <w:pPr>
        <w:spacing w:after="120"/>
        <w:jc w:val="both"/>
      </w:pPr>
      <w:r>
        <w:rPr>
          <w:i/>
          <w:iCs/>
        </w:rPr>
        <w:t xml:space="preserve">Proof.</w:t>
      </w:r>
      <w:r>
        <w:t xml:space="preserve"> </w:t>
      </w:r>
      <m:oMath>
        <m:sSup>
          <m:e>
            <m:d>
              <m:dPr>
                <m:begChr m:val="("/>
                <m:sepChr m:val=""/>
                <m:endChr m:val=")"/>
                <m:grow/>
              </m:dPr>
              <m:e>
                <m:sSup>
                  <m:e>
                    <m:r>
                      <m:t>J</m:t>
                    </m:r>
                  </m:e>
                  <m:sup>
                    <m:r>
                      <m:rPr>
                        <m:sty m:val="p"/>
                      </m:rPr>
                      <m:t>⊤</m:t>
                    </m:r>
                  </m:sup>
                </m:sSup>
                <m:r>
                  <m:t>J</m:t>
                </m:r>
                <m:r>
                  <m:rPr>
                    <m:sty m:val="p"/>
                  </m:rPr>
                  <m:t>/</m:t>
                </m:r>
                <m:sSup>
                  <m:e>
                    <m:r>
                      <m:t>σ</m:t>
                    </m:r>
                  </m:e>
                  <m:sup>
                    <m:r>
                      <m:t>2</m:t>
                    </m:r>
                  </m:sup>
                </m:sSup>
                <m:r>
                  <m:rPr>
                    <m:sty m:val="p"/>
                  </m:rPr>
                  <m:t>+</m:t>
                </m:r>
                <m:r>
                  <m:t>I</m:t>
                </m:r>
              </m:e>
            </m:d>
          </m:e>
          <m:sup>
            <m:r>
              <m:rPr>
                <m:sty m:val="p"/>
              </m:rPr>
              <m:t>−</m:t>
            </m:r>
            <m:r>
              <m:t>1</m:t>
            </m:r>
          </m:sup>
        </m:sSup>
      </m:oMath>
      <w:r>
        <w:t xml:space="preserve"> converges to the orthogonal projector </w:t>
      </w:r>
      <m:oMath>
        <m:sSub>
          <m:e>
            <m:r>
              <m:t>P</m:t>
            </m:r>
          </m:e>
          <m:sub>
            <m:r>
              <m:rPr>
                <m:scr m:val="script"/>
                <m:sty m:val="p"/>
              </m:rPr>
              <m:t>N</m:t>
            </m:r>
            <m:d>
              <m:dPr>
                <m:begChr m:val="("/>
                <m:sepChr m:val=""/>
                <m:endChr m:val=")"/>
                <m:grow/>
              </m:dPr>
              <m:e>
                <m:r>
                  <m:t>J</m:t>
                </m:r>
              </m:e>
            </m:d>
          </m:sub>
        </m:sSub>
      </m:oMath>
      <w:r>
        <w:t xml:space="preserve"> onto the null space of </w:t>
      </w:r>
      <m:oMath>
        <m:r>
          <m:t>J</m:t>
        </m:r>
      </m:oMath>
      <w:r>
        <w:t xml:space="preserve">. </w:t>
      </w:r>
      <m:oMath>
        <m:r>
          <m:rPr>
            <m:sty m:val="p"/>
          </m:rPr>
          <m:t>▫</m:t>
        </m:r>
      </m:oMath>
      <w:r>
        <w:t xml:space="preserve"> In the spectral setting the rows of </w:t>
      </w:r>
      <m:oMath>
        <m:r>
          <m:t>J</m:t>
        </m:r>
      </m:oMath>
      <w:r>
        <w:t xml:space="preserve"> are sensitivities at the frequencies of the forcing that produced the data, and </w:t>
      </w:r>
      <m:oMath>
        <m:r>
          <m:t>G</m:t>
        </m:r>
      </m:oMath>
      <w:r>
        <w:t xml:space="preserve"> collects sensitivities at the frequencies of the forcing under which the goal is predicted. When the band of the goal lies inside the band of the data, the condition holds. For a forecast of salinity in 2045 under status-quo pumping, the forcing is slow (</w:t>
      </w:r>
      <m:oMath>
        <m:r>
          <m:t>ω</m:t>
        </m:r>
        <m:r>
          <m:rPr>
            <m:sty m:val="p"/>
          </m:rPr>
          <m:t>≪</m:t>
        </m:r>
        <m:sSub>
          <m:e>
            <m:r>
              <m:t>a</m:t>
            </m:r>
          </m:e>
          <m:sub>
            <m:r>
              <m:t>1</m:t>
            </m:r>
          </m:sub>
        </m:sSub>
      </m:oMath>
      <w:r>
        <w:t xml:space="preserve">); to leading order the goal depends on the memory through the zero-frequency capacity </w:t>
      </w:r>
      <m:oMath>
        <m:r>
          <m:t>1</m:t>
        </m:r>
        <m:r>
          <m:rPr>
            <m:sty m:val="p"/>
          </m:rPr>
          <m:t>+</m:t>
        </m:r>
        <m:acc>
          <m:accPr>
            <m:chr m:val="̂"/>
          </m:accPr>
          <m:e>
            <m:r>
              <m:t>κ</m:t>
            </m:r>
          </m:e>
        </m:acc>
        <m:d>
          <m:dPr>
            <m:begChr m:val="("/>
            <m:sepChr m:val=""/>
            <m:endChr m:val=")"/>
            <m:grow/>
          </m:dPr>
          <m:e>
            <m:r>
              <m:t>0</m:t>
            </m:r>
          </m:e>
        </m:d>
        <m:r>
          <m:rPr>
            <m:sty m:val="p"/>
          </m:rPr>
          <m:t>=</m:t>
        </m:r>
        <m:r>
          <m:t>1</m:t>
        </m:r>
        <m:r>
          <m:rPr>
            <m:sty m:val="p"/>
          </m:rPr>
          <m:t>+</m:t>
        </m:r>
        <m:nary>
          <m:naryPr>
            <m:chr m:val="∑"/>
            <m:limLoc m:val="undOvr"/>
            <m:subHide m:val="off"/>
            <m:supHide m:val="on"/>
          </m:naryPr>
          <m:sub>
            <m:r>
              <m:t>k</m:t>
            </m:r>
          </m:sub>
          <m:sup>
            <m:r>
              <m:t>​</m:t>
            </m:r>
          </m:sup>
          <m:e>
            <m:sSub>
              <m:e>
                <m:r>
                  <m:t>b</m:t>
                </m:r>
              </m:e>
              <m:sub>
                <m:r>
                  <m:t>k</m:t>
                </m:r>
              </m:sub>
            </m:sSub>
          </m:e>
        </m:nary>
      </m:oMath>
      <w:r>
        <w:t xml:space="preserve">, which slows the front to the effective velocity </w:t>
      </w:r>
      <m:oMath>
        <m:r>
          <m:t>v</m:t>
        </m:r>
        <m:r>
          <m:rPr>
            <m:sty m:val="p"/>
          </m:rPr>
          <m:t>/</m:t>
        </m:r>
        <m:d>
          <m:dPr>
            <m:begChr m:val="("/>
            <m:sepChr m:val=""/>
            <m:endChr m:val=")"/>
            <m:grow/>
          </m:dPr>
          <m:e>
            <m:r>
              <m:t>1</m:t>
            </m:r>
            <m:r>
              <m:rPr>
                <m:sty m:val="p"/>
              </m:rPr>
              <m:t>+</m:t>
            </m:r>
            <m:acc>
              <m:accPr>
                <m:chr m:val="̂"/>
              </m:accPr>
              <m:e>
                <m:r>
                  <m:t>κ</m:t>
                </m:r>
              </m:e>
            </m:acc>
            <m:d>
              <m:dPr>
                <m:begChr m:val="("/>
                <m:sepChr m:val=""/>
                <m:endChr m:val=")"/>
                <m:grow/>
              </m:dPr>
              <m:e>
                <m:r>
                  <m:t>0</m:t>
                </m:r>
              </m:e>
            </m:d>
          </m:e>
        </m:d>
      </m:oMath>
      <w:r>
        <w:t xml:space="preserve">, and on the slow clay rate, both of which the passage of a salinisation front informs.</w:t>
      </w:r>
    </w:p>
    <w:p>
      <w:pPr>
        <w:spacing w:after="120"/>
        <w:jc w:val="both"/>
      </w:pPr>
      <w:r>
        <w:rPr>
          <w:b/>
          <w:bCs/>
        </w:rPr>
        <w:t xml:space="preserve">Corollary 2 (lumping the fast silt zone).</w:t>
      </w:r>
      <w:r>
        <w:t xml:space="preserve"> If every goal of interest is driven by forcing much slower than the fast rate </w:t>
      </w:r>
      <m:oMath>
        <m:sSub>
          <m:e>
            <m:r>
              <m:t>a</m:t>
            </m:r>
          </m:e>
          <m:sub>
            <m:r>
              <m:t>1</m:t>
            </m:r>
          </m:sub>
        </m:sSub>
      </m:oMath>
      <w:r>
        <w:t xml:space="preserve">, the fast zone can be replaced by an effective porosity </w:t>
      </w:r>
      <m:oMath>
        <m:r>
          <m:t>1</m:t>
        </m:r>
        <m:r>
          <m:rPr>
            <m:sty m:val="p"/>
          </m:rPr>
          <m:t>+</m:t>
        </m:r>
        <m:sSub>
          <m:e>
            <m:r>
              <m:t>b</m:t>
            </m:r>
          </m:e>
          <m:sub>
            <m:r>
              <m:t>1</m:t>
            </m:r>
          </m:sub>
        </m:sSub>
      </m:oMath>
      <w:r>
        <w:t xml:space="preserve"> with an error of order </w:t>
      </w:r>
      <m:oMath>
        <m:r>
          <m:t>ω</m:t>
        </m:r>
        <m:r>
          <m:rPr>
            <m:sty m:val="p"/>
          </m:rPr>
          <m:t>/</m:t>
        </m:r>
        <m:sSub>
          <m:e>
            <m:r>
              <m:t>a</m:t>
            </m:r>
          </m:e>
          <m:sub>
            <m:r>
              <m:t>1</m:t>
            </m:r>
          </m:sub>
        </m:sSub>
      </m:oMath>
      <w:r>
        <w:t xml:space="preserve"> in the goal, and its rate need not, and cannot, be identified from the same slow data. Section 11 tests this on the Fushë-Kuqe flow line: the 2045 goal is aligned at 94% with the effective-velocity direction, whose posterior standard deviation drops from 0.33 to 0.025, while the fast rate stays at its prior.</w:t>
      </w:r>
    </w:p>
    <w:p>
      <w:pPr>
        <w:spacing w:after="120"/>
        <w:jc w:val="both"/>
      </w:pPr>
      <w:r>
        <w:t xml:space="preserve">Estimating a quantity of interest when the state is not detectable is functional detectability [E3]; exploring a dynamical system for a task rather than for all parameters is task-optimal exploration [BK2]; and choosing data to get the distribution of an output right is [M4].</w:t>
      </w:r>
    </w:p>
    <w:p>
      <w:pPr>
        <w:pStyle w:val="Heading3"/>
      </w:pPr>
      <w:r>
        <w:rPr>
          <w:color w:val="1F3864"/>
        </w:rPr>
        <w:t xml:space="preserve">1.7 Natural and designed experiments</w:t>
      </w:r>
    </w:p>
    <w:p>
      <w:pPr>
        <w:spacing w:after="120"/>
        <w:jc w:val="both"/>
      </w:pPr>
      <w:r>
        <w:t xml:space="preserve">Three natural experiments run in a coastal aquifer at no cost. Tides excite the flow at fixed frequencies (semi-diurnal M2, diurnal K1, fortnightly MSf, annual Sa) and, by section 1.2, each constituent measures </w:t>
      </w:r>
      <m:oMath>
        <m:r>
          <m:t>1</m:t>
        </m:r>
        <m:r>
          <m:rPr>
            <m:sty m:val="p"/>
          </m:rPr>
          <m:t>+</m:t>
        </m:r>
        <m:sSub>
          <m:e>
            <m:acc>
              <m:accPr>
                <m:chr m:val="̂"/>
              </m:accPr>
              <m:e>
                <m:r>
                  <m:t>κ</m:t>
                </m:r>
              </m:e>
            </m:acc>
          </m:e>
          <m:sub>
            <m:r>
              <m:t>S</m:t>
            </m:r>
          </m:sub>
        </m:sSub>
        <m:d>
          <m:dPr>
            <m:begChr m:val="("/>
            <m:sepChr m:val=""/>
            <m:endChr m:val=")"/>
            <m:grow/>
          </m:dPr>
          <m:e>
            <m:r>
              <m:t>i</m:t>
            </m:r>
            <m:r>
              <m:t>ω</m:t>
            </m:r>
          </m:e>
        </m:d>
      </m:oMath>
      <w:r>
        <w:t xml:space="preserve"> at its own frequency. The history of pumping (an order-of-magnitude increase in the 1970s, a pause in the 1990s) and the passage of the salinisation front excite the transport at the frequencies of decades. Seasonal recharge excites both at one cycle per year. A designed experiment adds forcing where the natural ones leave a gap. In the language of system identification [B15, B16], the information of an experiment with input spectrum </w:t>
      </w:r>
      <m:oMath>
        <m:sSub>
          <m:e>
            <m:r>
              <m:t>Φ</m:t>
            </m:r>
          </m:e>
          <m:sub>
            <m:r>
              <m:t>u</m:t>
            </m:r>
          </m:sub>
        </m:sSub>
        <m:d>
          <m:dPr>
            <m:begChr m:val="("/>
            <m:sepChr m:val=""/>
            <m:endChr m:val=")"/>
            <m:grow/>
          </m:dPr>
          <m:e>
            <m:r>
              <m:t>ω</m:t>
            </m:r>
          </m:e>
        </m:d>
      </m:oMath>
      <w:r>
        <w:t xml:space="preserve"> about a parameter </w:t>
      </w:r>
      <m:oMath>
        <m:r>
          <m:t>θ</m:t>
        </m:r>
      </m:oMath>
      <w:r>
        <w:t xml:space="preserve"> is, per unit time,</w:t>
      </w:r>
    </w:p>
    <w:p>
      <w:pPr>
        <w:pStyle w:val="Equation"/>
      </w:pPr>
      <m:oMathPara>
        <m:oMathParaPr>
          <m:jc m:val="center"/>
        </m:oMathParaPr>
        <m:oMath>
          <m:sSub>
            <m:e>
              <m:r>
                <m:rPr>
                  <m:scr m:val="script"/>
                  <m:sty m:val="p"/>
                </m:rPr>
                <m:t>I</m:t>
              </m:r>
            </m:e>
            <m:sub>
              <m:r>
                <m:t>θ</m:t>
              </m:r>
            </m:sub>
          </m:sSub>
          <m:r>
            <m:rPr>
              <m:sty m:val="p"/>
            </m:rPr>
            <m:t>=</m:t>
          </m:r>
          <m:f>
            <m:fPr>
              <m:type m:val="bar"/>
            </m:fPr>
            <m:num>
              <m:r>
                <m:t>1</m:t>
              </m:r>
            </m:num>
            <m:den>
              <m:r>
                <m:t>2</m:t>
              </m:r>
              <m:r>
                <m:t>π</m:t>
              </m:r>
            </m:den>
          </m:f>
          <m:r>
            <m:rPr>
              <m:sty m:val="p"/>
            </m:rPr>
            <m:t>∫</m:t>
          </m:r>
          <m:sSub>
            <m:e>
              <m:r>
                <m:t>Φ</m:t>
              </m:r>
            </m:e>
            <m:sub>
              <m:r>
                <m:t>u</m:t>
              </m:r>
            </m:sub>
          </m:sSub>
          <m:d>
            <m:dPr>
              <m:begChr m:val="("/>
              <m:sepChr m:val=""/>
              <m:endChr m:val=")"/>
              <m:grow/>
            </m:dPr>
            <m:e>
              <m:r>
                <m:t>ω</m:t>
              </m:r>
            </m:e>
          </m:d>
          <m:r>
            <m:t> </m:t>
          </m:r>
          <m:f>
            <m:fPr>
              <m:type m:val="bar"/>
            </m:fPr>
            <m:num>
              <m:sSup>
                <m:e>
                  <m:d>
                    <m:dPr>
                      <m:begChr m:val="|"/>
                      <m:sepChr m:val=""/>
                      <m:endChr m:val="|"/>
                      <m:grow/>
                    </m:dPr>
                    <m:e>
                      <m:sSub>
                        <m:e>
                          <m:r>
                            <m:rPr>
                              <m:sty m:val="p"/>
                            </m:rPr>
                            <m:t>∂</m:t>
                          </m:r>
                        </m:e>
                        <m:sub>
                          <m:r>
                            <m:t>θ</m:t>
                          </m:r>
                        </m:sub>
                      </m:sSub>
                      <m:r>
                        <m:t>G</m:t>
                      </m:r>
                      <m:d>
                        <m:dPr>
                          <m:begChr m:val="("/>
                          <m:sepChr m:val=""/>
                          <m:endChr m:val=")"/>
                          <m:grow/>
                        </m:dPr>
                        <m:e>
                          <m:r>
                            <m:t>i</m:t>
                          </m:r>
                          <m:r>
                            <m:t>ω</m:t>
                          </m:r>
                        </m:e>
                      </m:d>
                    </m:e>
                  </m:d>
                </m:e>
                <m:sup>
                  <m:r>
                    <m:t>2</m:t>
                  </m:r>
                </m:sup>
              </m:sSup>
            </m:num>
            <m:den>
              <m:sSub>
                <m:e>
                  <m:r>
                    <m:t>Φ</m:t>
                  </m:r>
                </m:e>
                <m:sub>
                  <m:r>
                    <m:t>e</m:t>
                  </m:r>
                </m:sub>
              </m:sSub>
              <m:d>
                <m:dPr>
                  <m:begChr m:val="("/>
                  <m:sepChr m:val=""/>
                  <m:endChr m:val=")"/>
                  <m:grow/>
                </m:dPr>
                <m:e>
                  <m:r>
                    <m:t>ω</m:t>
                  </m:r>
                </m:e>
              </m:d>
            </m:den>
          </m:f>
          <m:r>
            <m:t> </m:t>
          </m:r>
          <m:r>
            <m:t>d</m:t>
          </m:r>
          <m:r>
            <m:t>ω</m:t>
          </m:r>
          <m:r>
            <m:rPr>
              <m:sty m:val="p"/>
            </m:rPr>
            <m:t>,</m:t>
          </m:r>
          <m:r>
            <m:t>  </m:t>
          </m:r>
          <m:r>
            <m:rPr>
              <m:nor/>
            </m:rPr>
            <m:t>cost</m:t>
          </m:r>
          <m:r>
            <m:rPr>
              <m:sty m:val="p"/>
            </m:rPr>
            <m:t>=</m:t>
          </m:r>
          <m:f>
            <m:fPr>
              <m:type m:val="bar"/>
            </m:fPr>
            <m:num>
              <m:r>
                <m:t>1</m:t>
              </m:r>
            </m:num>
            <m:den>
              <m:r>
                <m:t>2</m:t>
              </m:r>
              <m:r>
                <m:t>π</m:t>
              </m:r>
            </m:den>
          </m:f>
          <m:r>
            <m:rPr>
              <m:sty m:val="p"/>
            </m:rPr>
            <m:t>∫</m:t>
          </m:r>
          <m:sSub>
            <m:e>
              <m:r>
                <m:t>Φ</m:t>
              </m:r>
            </m:e>
            <m:sub>
              <m:r>
                <m:t>u</m:t>
              </m:r>
            </m:sub>
          </m:sSub>
          <m:d>
            <m:dPr>
              <m:begChr m:val="("/>
              <m:sepChr m:val=""/>
              <m:endChr m:val=")"/>
              <m:grow/>
            </m:dPr>
            <m:e>
              <m:r>
                <m:t>ω</m:t>
              </m:r>
            </m:e>
          </m:d>
          <m:sSup>
            <m:e>
              <m:d>
                <m:dPr>
                  <m:begChr m:val="|"/>
                  <m:sepChr m:val=""/>
                  <m:endChr m:val="|"/>
                  <m:grow/>
                </m:dPr>
                <m:e>
                  <m:sSub>
                    <m:e>
                      <m:r>
                        <m:t>G</m:t>
                      </m:r>
                    </m:e>
                    <m:sub>
                      <m:r>
                        <m:rPr>
                          <m:nor/>
                        </m:rPr>
                        <m:t>Cl</m:t>
                      </m:r>
                    </m:sub>
                  </m:sSub>
                  <m:d>
                    <m:dPr>
                      <m:begChr m:val="("/>
                      <m:sepChr m:val=""/>
                      <m:endChr m:val=")"/>
                      <m:grow/>
                    </m:dPr>
                    <m:e>
                      <m:r>
                        <m:t>i</m:t>
                      </m:r>
                      <m:r>
                        <m:t>ω</m:t>
                      </m:r>
                    </m:e>
                  </m:d>
                </m:e>
              </m:d>
            </m:e>
            <m:sup>
              <m:r>
                <m:t>2</m:t>
              </m:r>
            </m:sup>
          </m:sSup>
          <m:r>
            <m:t>d</m:t>
          </m:r>
          <m:r>
            <m:t>ω</m:t>
          </m:r>
        </m:oMath>
      </m:oMathPara>
    </w:p>
    <w:p>
      <w:pPr>
        <w:spacing w:after="120"/>
        <w:jc w:val="both"/>
      </w:pPr>
      <w:r>
        <w:t xml:space="preserve">with </w:t>
      </w:r>
      <m:oMath>
        <m:r>
          <m:t>G</m:t>
        </m:r>
      </m:oMath>
      <w:r>
        <w:t xml:space="preserve"> the transfer function from pumping to the observed concentrations, </w:t>
      </w:r>
      <m:oMath>
        <m:sSub>
          <m:e>
            <m:r>
              <m:t>Φ</m:t>
            </m:r>
          </m:e>
          <m:sub>
            <m:r>
              <m:t>e</m:t>
            </m:r>
          </m:sub>
        </m:sSub>
      </m:oMath>
      <w:r>
        <w:t xml:space="preserve"> the spectrum of the errors and </w:t>
      </w:r>
      <m:oMath>
        <m:sSub>
          <m:e>
            <m:r>
              <m:t>G</m:t>
            </m:r>
          </m:e>
          <m:sub>
            <m:r>
              <m:rPr>
                <m:nor/>
              </m:rPr>
              <m:t>Cl</m:t>
            </m:r>
          </m:sub>
        </m:sSub>
      </m:oMath>
      <w:r>
        <w:t xml:space="preserve"> the transfer function to chloride at the supply wells. Maximising information for a fixed salinity cost is a least-costly identification experiment [B17]; for a scalar criterion the optimal spectrum can be concentrated on a few frequencies [B16]. For a coastal aquifer the cost is real (extra salt at the well field) and so is the alternative: a pause of pumping freshens the aquifer and costs only the water not delivered. Section 11 compares oscillations, pauses and surges on this basis, and also the cheapest design variable of all: when, where and which species to sample.</w:t>
      </w:r>
    </w:p>
    <w:p>
      <w:pPr>
        <w:spacing w:after="120"/>
        <w:jc w:val="both"/>
      </w:pPr>
      <w:r>
        <w:t xml:space="preserve">Designs in Part II: task-optimal excitation of linear dynamical systems [BK2], persistence of excitation as a convex constraint inside robust control [O5], the timing of measurements in continuous-time learning [E4], output-density criteria for choosing data [M4], optimal forcing modes about a periodic state [P3], and what can be learned passively from natural variability [M3, C2].</w:t>
      </w:r>
    </w:p>
    <w:p>
      <w:pPr>
        <w:pStyle w:val="Heading3"/>
      </w:pPr>
      <w:r>
        <w:rPr>
          <w:color w:val="1F3864"/>
        </w:rPr>
        <w:t xml:space="preserve">1.8 Assimilation in time: a Markovian embedding and filters</w:t>
      </w:r>
    </w:p>
    <w:p>
      <w:pPr>
        <w:spacing w:after="120"/>
        <w:jc w:val="both"/>
      </w:pPr>
      <w:r>
        <w:rPr>
          <w:b/>
          <w:bCs/>
        </w:rPr>
        <w:t xml:space="preserve">Proposition 6 (Markovian embedding and dissipation).</w:t>
      </w:r>
      <w:r>
        <w:t xml:space="preserve"> For </w:t>
      </w:r>
      <m:oMath>
        <m:r>
          <m:t>κ</m:t>
        </m:r>
        <m:d>
          <m:dPr>
            <m:begChr m:val="("/>
            <m:sepChr m:val=""/>
            <m:endChr m:val=")"/>
            <m:grow/>
          </m:dPr>
          <m:e>
            <m:r>
              <m:t>s</m:t>
            </m:r>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sSup>
          <m:e>
            <m:r>
              <m:t>e</m:t>
            </m:r>
          </m:e>
          <m:sup>
            <m:r>
              <m:rPr>
                <m:sty m:val="p"/>
              </m:rPr>
              <m:t>−</m:t>
            </m:r>
            <m:sSub>
              <m:e>
                <m:r>
                  <m:t>a</m:t>
                </m:r>
              </m:e>
              <m:sub>
                <m:r>
                  <m:t>k</m:t>
                </m:r>
              </m:sub>
            </m:sSub>
            <m:r>
              <m:t>s</m:t>
            </m:r>
          </m:sup>
        </m:sSup>
      </m:oMath>
      <w:r>
        <w:t xml:space="preserve"> the transport equation with memory and a given history is equivalent to the mobile–immobile system of section 1.3 with </w:t>
      </w:r>
      <m:oMath>
        <m:r>
          <m:t>K</m:t>
        </m:r>
      </m:oMath>
      <w:r>
        <w:t xml:space="preserve"> hidden states </w:t>
      </w:r>
      <m:oMath>
        <m:sSub>
          <m:e>
            <m:r>
              <m:rPr>
                <m:sty m:val="b"/>
              </m:rPr>
              <m:t>c</m:t>
            </m:r>
          </m:e>
          <m:sub>
            <m:r>
              <m:t>k</m:t>
            </m:r>
          </m:sub>
        </m:sSub>
      </m:oMath>
      <w:r>
        <w:t xml:space="preserve">, whose initial values encode the history; the augmented state is Markov. For each species, under exchange alone,</w:t>
      </w:r>
    </w:p>
    <w:p>
      <w:pPr>
        <w:pStyle w:val="Equation"/>
      </w:pPr>
      <m:oMathPara>
        <m:oMathParaPr>
          <m:jc m:val="center"/>
        </m:oMathParaPr>
        <m:oMath>
          <m:f>
            <m:fPr>
              <m:type m:val="bar"/>
            </m:fPr>
            <m:num>
              <m:r>
                <m:t>d</m:t>
              </m:r>
            </m:num>
            <m:den>
              <m:r>
                <m:t>d</m:t>
              </m:r>
              <m:r>
                <m:t>t</m:t>
              </m:r>
            </m:den>
          </m:f>
          <m:r>
            <m:t> </m:t>
          </m:r>
          <m:f>
            <m:fPr>
              <m:type m:val="bar"/>
            </m:fPr>
            <m:num>
              <m:r>
                <m:t>1</m:t>
              </m:r>
            </m:num>
            <m:den>
              <m:r>
                <m:t>2</m:t>
              </m:r>
            </m:den>
          </m:f>
          <m:d>
            <m:dPr>
              <m:begChr m:val="("/>
              <m:sepChr m:val=""/>
              <m:endChr m:val=")"/>
              <m:grow/>
            </m:dPr>
            <m:e>
              <m:sSup>
                <m:e>
                  <m:r>
                    <m:t>c</m:t>
                  </m:r>
                </m:e>
                <m:sup>
                  <m:r>
                    <m:t>2</m:t>
                  </m:r>
                </m:sup>
              </m:sSup>
              <m:r>
                <m:rPr>
                  <m:sty m:val="p"/>
                </m:rPr>
                <m:t>+</m:t>
              </m:r>
              <m:nary>
                <m:naryPr>
                  <m:chr m:val="∑"/>
                  <m:limLoc m:val="undOvr"/>
                  <m:subHide m:val="off"/>
                  <m:supHide m:val="off"/>
                </m:naryPr>
                <m:sub>
                  <m:r>
                    <m:t>k</m:t>
                  </m:r>
                  <m:r>
                    <m:rPr>
                      <m:sty m:val="p"/>
                    </m:rPr>
                    <m:t>=</m:t>
                  </m:r>
                  <m:r>
                    <m:t>1</m:t>
                  </m:r>
                </m:sub>
                <m:sup>
                  <m:r>
                    <m:t>K</m:t>
                  </m:r>
                </m:sup>
                <m:e>
                  <m:sSub>
                    <m:e>
                      <m:r>
                        <m:t>b</m:t>
                      </m:r>
                    </m:e>
                    <m:sub>
                      <m:r>
                        <m:t>k</m:t>
                      </m:r>
                    </m:sub>
                  </m:sSub>
                </m:e>
              </m:nary>
              <m:sSubSup>
                <m:e>
                  <m:r>
                    <m:t>c</m:t>
                  </m:r>
                </m:e>
                <m:sub>
                  <m:r>
                    <m:t>k</m:t>
                  </m:r>
                </m:sub>
                <m:sup>
                  <m:r>
                    <m:t>2</m:t>
                  </m:r>
                </m:sup>
              </m:sSubSup>
            </m:e>
          </m:d>
          <m:r>
            <m:rPr>
              <m:sty m:val="p"/>
            </m:rPr>
            <m:t>=</m:t>
          </m:r>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sSup>
            <m:e>
              <m:d>
                <m:dPr>
                  <m:begChr m:val="("/>
                  <m:sepChr m:val=""/>
                  <m:endChr m:val=")"/>
                  <m:grow/>
                </m:dPr>
                <m:e>
                  <m:r>
                    <m:t>c</m:t>
                  </m:r>
                  <m:r>
                    <m:rPr>
                      <m:sty m:val="p"/>
                    </m:rPr>
                    <m:t>−</m:t>
                  </m:r>
                  <m:sSub>
                    <m:e>
                      <m:r>
                        <m:t>c</m:t>
                      </m:r>
                    </m:e>
                    <m:sub>
                      <m:r>
                        <m:t>k</m:t>
                      </m:r>
                    </m:sub>
                  </m:sSub>
                </m:e>
              </m:d>
            </m:e>
            <m:sup>
              <m:r>
                <m:t>2</m:t>
              </m:r>
            </m:sup>
          </m:sSup>
          <m:r>
            <m:rPr>
              <m:sty m:val="p"/>
            </m:rPr>
            <m:t>≤</m:t>
          </m:r>
          <m:r>
            <m:t>0</m:t>
          </m:r>
        </m:oMath>
      </m:oMathPara>
    </w:p>
    <w:p>
      <w:pPr>
        <w:spacing w:after="120"/>
        <w:jc w:val="both"/>
      </w:pPr>
      <w:r>
        <w:t xml:space="preserve">so the hidden states are stable but observable only through the mobile concentration. </w:t>
      </w:r>
      <w:r>
        <w:rPr>
          <w:i/>
          <w:iCs/>
        </w:rPr>
        <w:t xml:space="preserve">Proof.</w:t>
      </w:r>
      <w:r>
        <w:t xml:space="preserve"> Differentiate and substitute </w:t>
      </w:r>
      <m:oMath>
        <m:acc>
          <m:accPr>
            <m:chr m:val="̇"/>
          </m:accPr>
          <m:e>
            <m:r>
              <m:t>c</m:t>
            </m:r>
          </m:e>
        </m:acc>
        <m:r>
          <m:rPr>
            <m:sty m:val="p"/>
          </m:rPr>
          <m:t>=</m:t>
        </m:r>
        <m:r>
          <m:rPr>
            <m:sty m:val="p"/>
          </m:rPr>
          <m:t>−</m:t>
        </m:r>
        <m:nary>
          <m:naryPr>
            <m:chr m:val="∑"/>
            <m:limLoc m:val="undOvr"/>
            <m:subHide m:val="off"/>
            <m:supHide m:val="on"/>
          </m:naryPr>
          <m:sub>
            <m:r>
              <m:t>k</m:t>
            </m:r>
          </m:sub>
          <m:sup>
            <m:r>
              <m:t>​</m:t>
            </m:r>
          </m:sup>
          <m:e>
            <m:sSub>
              <m:e>
                <m:r>
                  <m:t>b</m:t>
                </m:r>
              </m:e>
              <m:sub>
                <m:r>
                  <m:t>k</m:t>
                </m:r>
              </m:sub>
            </m:sSub>
          </m:e>
        </m:nary>
        <m:sSub>
          <m:e>
            <m:r>
              <m:t>a</m:t>
            </m:r>
          </m:e>
          <m:sub>
            <m:r>
              <m:t>k</m:t>
            </m:r>
          </m:sub>
        </m:sSub>
        <m:d>
          <m:dPr>
            <m:begChr m:val="("/>
            <m:sepChr m:val=""/>
            <m:endChr m:val=")"/>
            <m:grow/>
          </m:dPr>
          <m:e>
            <m:r>
              <m:t>c</m:t>
            </m:r>
            <m:r>
              <m:rPr>
                <m:sty m:val="p"/>
              </m:rPr>
              <m:t>−</m:t>
            </m:r>
            <m:sSub>
              <m:e>
                <m:r>
                  <m:t>c</m:t>
                </m:r>
              </m:e>
              <m:sub>
                <m:r>
                  <m:t>k</m:t>
                </m:r>
              </m:sub>
            </m:sSub>
          </m:e>
        </m:d>
      </m:oMath>
      <w:r>
        <w:t xml:space="preserve"> and </w:t>
      </w:r>
      <m:oMath>
        <m:sSub>
          <m:e>
            <m:acc>
              <m:accPr>
                <m:chr m:val="̇"/>
              </m:accPr>
              <m:e>
                <m:r>
                  <m:t>c</m:t>
                </m:r>
              </m:e>
            </m:acc>
          </m:e>
          <m:sub>
            <m:r>
              <m:t>k</m:t>
            </m:r>
          </m:sub>
        </m:sSub>
        <m:r>
          <m:rPr>
            <m:sty m:val="p"/>
          </m:rPr>
          <m:t>=</m:t>
        </m:r>
        <m:sSub>
          <m:e>
            <m:r>
              <m:t>a</m:t>
            </m:r>
          </m:e>
          <m:sub>
            <m:r>
              <m:t>k</m:t>
            </m:r>
          </m:sub>
        </m:sSub>
        <m:d>
          <m:dPr>
            <m:begChr m:val="("/>
            <m:sepChr m:val=""/>
            <m:endChr m:val=")"/>
            <m:grow/>
          </m:dPr>
          <m:e>
            <m:r>
              <m:t>c</m:t>
            </m:r>
            <m:r>
              <m:rPr>
                <m:sty m:val="p"/>
              </m:rPr>
              <m:t>−</m:t>
            </m:r>
            <m:sSub>
              <m:e>
                <m:r>
                  <m:t>c</m:t>
                </m:r>
              </m:e>
              <m:sub>
                <m:r>
                  <m:t>k</m:t>
                </m:r>
              </m:sub>
            </m:sSub>
          </m:e>
        </m:d>
      </m:oMath>
      <w:r>
        <w:t xml:space="preserve">. </w:t>
      </w:r>
      <m:oMath>
        <m:r>
          <m:rPr>
            <m:sty m:val="p"/>
          </m:rPr>
          <m:t>▫</m:t>
        </m:r>
      </m:oMath>
      <w:r>
        <w:t xml:space="preserve"> This is what makes the transient candidate system assimilable with standard sequential methods: the state to be filtered is </w:t>
      </w:r>
      <m:oMath>
        <m:r>
          <m:rPr>
            <m:sty m:val="b"/>
          </m:rPr>
          <m:t>z</m:t>
        </m:r>
        <m:r>
          <m:rPr>
            <m:sty m:val="p"/>
          </m:rPr>
          <m:t>=</m:t>
        </m:r>
        <m:d>
          <m:dPr>
            <m:begChr m:val="("/>
            <m:sepChr m:val=""/>
            <m:endChr m:val=")"/>
            <m:grow/>
          </m:dPr>
          <m:e>
            <m:r>
              <m:t>h</m:t>
            </m:r>
            <m:r>
              <m:rPr>
                <m:sty m:val="p"/>
              </m:rPr>
              <m:t>,</m:t>
            </m:r>
            <m:r>
              <m:rPr>
                <m:sty m:val="b"/>
              </m:rPr>
              <m:t>c</m:t>
            </m:r>
            <m:r>
              <m:rPr>
                <m:sty m:val="p"/>
              </m:rPr>
              <m:t>,</m:t>
            </m:r>
            <m:sSub>
              <m:e>
                <m:r>
                  <m:rPr>
                    <m:sty m:val="b"/>
                  </m:rPr>
                  <m:t>c</m:t>
                </m:r>
              </m:e>
              <m:sub>
                <m:r>
                  <m:t>1</m:t>
                </m:r>
              </m:sub>
            </m:sSub>
            <m:r>
              <m:rPr>
                <m:sty m:val="p"/>
              </m:rPr>
              <m:t>,</m:t>
            </m:r>
            <m:r>
              <m:rPr>
                <m:sty m:val="p"/>
              </m:rPr>
              <m:t>…</m:t>
            </m:r>
            <m:r>
              <m:rPr>
                <m:sty m:val="p"/>
              </m:rPr>
              <m:t>,</m:t>
            </m:r>
            <m:sSub>
              <m:e>
                <m:r>
                  <m:rPr>
                    <m:sty m:val="b"/>
                  </m:rPr>
                  <m:t>c</m:t>
                </m:r>
              </m:e>
              <m:sub>
                <m:r>
                  <m:t>K</m:t>
                </m:r>
              </m:sub>
            </m:sSub>
            <m:r>
              <m:rPr>
                <m:sty m:val="p"/>
              </m:rPr>
              <m:t>,</m:t>
            </m:r>
            <m:r>
              <m:rPr>
                <m:sty m:val="b"/>
              </m:rPr>
              <m:t>s</m:t>
            </m:r>
            <m:r>
              <m:rPr>
                <m:sty m:val="p"/>
              </m:rPr>
              <m:t>,</m:t>
            </m:r>
            <m:r>
              <m:rPr>
                <m:sty m:val="b"/>
              </m:rPr>
              <m:t>θ</m:t>
            </m:r>
          </m:e>
        </m:d>
      </m:oMath>
      <w:r>
        <w:t xml:space="preserve">, with the closure coefficients and the kernel parameters </w:t>
      </w:r>
      <m:oMath>
        <m:r>
          <m:rPr>
            <m:sty m:val="b"/>
          </m:rPr>
          <m:t>θ</m:t>
        </m:r>
      </m:oMath>
      <w:r>
        <w:t xml:space="preserve"> carried as static states. Two practical consequences follow. The hidden states receive information only through their coupling to </w:t>
      </w:r>
      <m:oMath>
        <m:r>
          <m:rPr>
            <m:sty m:val="b"/>
          </m:rPr>
          <m:t>c</m:t>
        </m:r>
      </m:oMath>
      <w:r>
        <w:t xml:space="preserve">, so their ensemble spread must be protected (inflation, localisation by zone). And the completely monotone class is the right prior for a learned kernel: it guarantees the embedding and the dissipation, which a free neural kernel does not. Proposals N2 (switch from the ensemble Kalman update to a transport-map or particle update where the forecast is far from Gaussian, which in transient runs is a moving band around the front) and N3 (robust upper and lower bands for status reports, following Cohen's robust filtering) carry over from review 42 unchanged, now along the time axis [D1, B8].</w:t>
      </w:r>
    </w:p>
    <w:p>
      <w:pPr>
        <w:spacing w:after="120"/>
        <w:jc w:val="both"/>
      </w:pPr>
      <w:r>
        <w:t xml:space="preserve">Assimilation in time is supported by limit theorems and time-uniform errors for sequential MCMC filters [O4], online adjoint optimisation with convergence proofs [O3], online nonparametric [M2] and meta-adaptive [C5] learning of unknown dynamics, contraction-certified estimators [C4], boundary observers for hyperbolic PDE systems [BK3], stability certificates for learned components in a loop [BK4], structured model error from the fluctuation–dissipation theorem [P2], a graphical-model foundation for digital twins [M5], and coverage-guaranteed bands along non-stationary trajectories [BK1].</w:t>
      </w:r>
    </w:p>
    <w:p>
      <w:pPr>
        <w:pStyle w:val="Heading3"/>
      </w:pPr>
      <w:r>
        <w:rPr>
          <w:color w:val="1F3864"/>
        </w:rPr>
        <w:t xml:space="preserve">1.9 The transient candidate system for the COST paper</w:t>
      </w:r>
    </w:p>
    <w:p>
      <w:pPr>
        <w:spacing w:after="120"/>
        <w:jc w:val="both"/>
      </w:pPr>
      <w:r>
        <w:t xml:space="preserve">Collecting sections 1.2–1.8, the candidate system for the COST paper in transient form is:</w:t>
      </w:r>
    </w:p>
    <w:p>
      <w:pPr>
        <w:pStyle w:val="Equation"/>
      </w:pPr>
      <m:oMathPara>
        <m:oMathParaPr>
          <m:jc m:val="center"/>
        </m:oMathParaPr>
        <m:oMath>
          <m:r>
            <m:t>S</m:t>
          </m:r>
          <m:r>
            <m:t> </m:t>
          </m:r>
          <m:sSub>
            <m:e>
              <m:r>
                <m:rPr>
                  <m:sty m:val="p"/>
                </m:rPr>
                <m:t>∂</m:t>
              </m:r>
            </m:e>
            <m:sub>
              <m:r>
                <m:t>t</m:t>
              </m:r>
            </m:sub>
          </m:sSub>
          <m:r>
            <m:t>h</m:t>
          </m:r>
          <m:r>
            <m:rPr>
              <m:sty m:val="p"/>
            </m:rPr>
            <m:t>+</m:t>
          </m:r>
          <m:nary>
            <m:naryPr>
              <m:chr m:val="∫"/>
              <m:limLoc m:val="subSup"/>
              <m:subHide m:val="off"/>
              <m:supHide m:val="off"/>
            </m:naryPr>
            <m:sub>
              <m:r>
                <m:t>0</m:t>
              </m:r>
            </m:sub>
            <m:sup>
              <m:r>
                <m:t>t</m:t>
              </m:r>
            </m:sup>
            <m:e>
              <m:sSub>
                <m:e>
                  <m:r>
                    <m:t>K</m:t>
                  </m:r>
                </m:e>
                <m:sub>
                  <m:r>
                    <m:t>S</m:t>
                  </m:r>
                </m:sub>
              </m:sSub>
            </m:e>
          </m:nary>
          <m:d>
            <m:dPr>
              <m:begChr m:val="("/>
              <m:sepChr m:val=""/>
              <m:endChr m:val=")"/>
              <m:grow/>
            </m:dPr>
            <m:e>
              <m:r>
                <m:t>s</m:t>
              </m:r>
            </m:e>
          </m:d>
          <m:r>
            <m:t> </m:t>
          </m:r>
          <m:sSub>
            <m:e>
              <m:r>
                <m:rPr>
                  <m:sty m:val="p"/>
                </m:rPr>
                <m:t>∂</m:t>
              </m:r>
            </m:e>
            <m:sub>
              <m:r>
                <m:t>t</m:t>
              </m:r>
            </m:sub>
          </m:sSub>
          <m:r>
            <m:t>h</m:t>
          </m:r>
          <m:d>
            <m:dPr>
              <m:begChr m:val="("/>
              <m:sepChr m:val=""/>
              <m:endChr m:val=")"/>
              <m:grow/>
            </m:dPr>
            <m:e>
              <m:r>
                <m:t>t</m:t>
              </m:r>
              <m:r>
                <m:rPr>
                  <m:sty m:val="p"/>
                </m:rPr>
                <m:t>−</m:t>
              </m:r>
              <m:r>
                <m:t>s</m:t>
              </m:r>
            </m:e>
          </m:d>
          <m:r>
            <m:t> </m:t>
          </m:r>
          <m:r>
            <m:t>d</m:t>
          </m:r>
          <m:r>
            <m:t>s</m:t>
          </m:r>
          <m:r>
            <m:rPr>
              <m:sty m:val="p"/>
            </m:rPr>
            <m:t>=</m:t>
          </m:r>
          <m:r>
            <m:rPr>
              <m:sty m:val="p"/>
            </m:rPr>
            <m:t>∇</m:t>
          </m:r>
          <m:r>
            <m:rPr>
              <m:sty m:val="p"/>
            </m:rPr>
            <m:t>⋅</m:t>
          </m:r>
          <m:d>
            <m:dPr>
              <m:begChr m:val="("/>
              <m:sepChr m:val=""/>
              <m:endChr m:val=")"/>
              <m:grow/>
            </m:dPr>
            <m:e>
              <m:r>
                <m:t>K</m:t>
              </m:r>
              <m:r>
                <m:rPr>
                  <m:sty m:val="p"/>
                </m:rPr>
                <m:t>∇</m:t>
              </m:r>
              <m:r>
                <m:t>h</m:t>
              </m:r>
            </m:e>
          </m:d>
          <m:r>
            <m:rPr>
              <m:sty m:val="p"/>
            </m:rPr>
            <m:t>+</m:t>
          </m:r>
          <m:r>
            <m:t>q</m:t>
          </m:r>
          <m:d>
            <m:dPr>
              <m:begChr m:val="("/>
              <m:sepChr m:val=""/>
              <m:endChr m:val=")"/>
              <m:grow/>
            </m:dPr>
            <m:e>
              <m:r>
                <m:t>t</m:t>
              </m:r>
            </m:e>
          </m:d>
          <m:r>
            <m:rPr>
              <m:sty m:val="p"/>
            </m:rPr>
            <m:t>+</m:t>
          </m:r>
          <m:acc>
            <m:accPr>
              <m:chr m:val="‾"/>
            </m:accPr>
            <m:e>
              <m:r>
                <m:t>κ</m:t>
              </m:r>
            </m:e>
          </m:acc>
          <m:r>
            <m:t> </m:t>
          </m:r>
          <m:r>
            <m:t>h</m:t>
          </m:r>
          <m:r>
            <m:rPr>
              <m:sty m:val="p"/>
            </m:rPr>
            <m:t>+</m:t>
          </m:r>
          <m:nary>
            <m:naryPr>
              <m:chr m:val="∑"/>
              <m:limLoc m:val="undOvr"/>
              <m:subHide m:val="off"/>
              <m:supHide m:val="on"/>
            </m:naryPr>
            <m:sub>
              <m:r>
                <m:t>k</m:t>
              </m:r>
            </m:sub>
            <m:sup>
              <m:r>
                <m:t>​</m:t>
              </m:r>
            </m:sup>
            <m:e>
              <m:sSub>
                <m:e>
                  <m:r>
                    <m:t>γ</m:t>
                  </m:r>
                </m:e>
                <m:sub>
                  <m:r>
                    <m:t>k</m:t>
                  </m:r>
                </m:sub>
              </m:sSub>
            </m:e>
          </m:nary>
          <m:sSub>
            <m:e>
              <m:r>
                <m:t>Ψ</m:t>
              </m:r>
            </m:e>
            <m:sub>
              <m:r>
                <m:t>k</m:t>
              </m:r>
            </m:sub>
          </m:sSub>
          <m:d>
            <m:dPr>
              <m:begChr m:val="("/>
              <m:sepChr m:val=""/>
              <m:endChr m:val=")"/>
              <m:grow/>
            </m:dPr>
            <m:e>
              <m:r>
                <m:t>h</m:t>
              </m:r>
              <m:r>
                <m:rPr>
                  <m:sty m:val="p"/>
                </m:rPr>
                <m:t>,</m:t>
              </m:r>
              <m:r>
                <m:rPr>
                  <m:sty m:val="b"/>
                </m:rPr>
                <m:t>x</m:t>
              </m:r>
            </m:e>
          </m:d>
        </m:oMath>
      </m:oMathPara>
    </w:p>
    <w:p>
      <w:pPr>
        <w:pStyle w:val="Equation"/>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θ</m:t>
                  </m:r>
                </m:e>
              </m:d>
            </m:e>
          </m:d>
          <m:r>
            <m:rPr>
              <m:sty m:val="p"/>
            </m:rPr>
            <m:t>,</m:t>
          </m:r>
          <m:r>
            <m:t>  </m:t>
          </m:r>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sSub>
            <m:e>
              <m:r>
                <m:t>Γ</m:t>
              </m:r>
            </m:e>
            <m:sub>
              <m:r>
                <m:t>k</m:t>
              </m:r>
            </m:sub>
          </m:sSub>
          <m:sSub>
            <m:e>
              <m:r>
                <m:rPr>
                  <m:sty m:val="b"/>
                </m:rPr>
                <m:t>c</m:t>
              </m:r>
            </m:e>
            <m:sub>
              <m:r>
                <m:t>k</m:t>
              </m:r>
            </m:sub>
          </m:sSub>
        </m:oMath>
      </m:oMathPara>
    </w:p>
    <w:p>
      <w:pPr>
        <w:pStyle w:val="Equation"/>
      </w:pPr>
      <m:oMathPara>
        <m:oMathParaPr>
          <m:jc m:val="center"/>
        </m:oMathParaPr>
        <m:oMath>
          <m:r>
            <m:t>ρ</m:t>
          </m:r>
          <m:r>
            <m:rPr>
              <m:sty m:val="p"/>
            </m:rPr>
            <m:t>=</m:t>
          </m:r>
          <m:sSub>
            <m:e>
              <m:r>
                <m:t>ρ</m:t>
              </m:r>
            </m:e>
            <m:sub>
              <m:r>
                <m:t>f</m:t>
              </m:r>
            </m:sub>
          </m:sSub>
          <m:d>
            <m:dPr>
              <m:begChr m:val="("/>
              <m:sepChr m:val=""/>
              <m:endChr m:val=")"/>
              <m:grow/>
            </m:dPr>
            <m:e>
              <m:r>
                <m:t>1</m:t>
              </m:r>
              <m:r>
                <m:rPr>
                  <m:sty m:val="p"/>
                </m:rPr>
                <m:t>+</m:t>
              </m:r>
              <m:r>
                <m:t>ϵ</m:t>
              </m:r>
              <m:r>
                <m:t> </m:t>
              </m:r>
              <m:sSub>
                <m:e>
                  <m:r>
                    <m:t>f</m:t>
                  </m:r>
                </m:e>
                <m:sub>
                  <m:r>
                    <m:rPr>
                      <m:nor/>
                    </m:rPr>
                    <m:t>sea</m:t>
                  </m:r>
                </m:sub>
              </m:sSub>
              <m:d>
                <m:dPr>
                  <m:begChr m:val="("/>
                  <m:sepChr m:val=""/>
                  <m:endChr m:val=")"/>
                  <m:grow/>
                </m:dPr>
                <m:e>
                  <m:sSub>
                    <m:e>
                      <m:r>
                        <m:t>c</m:t>
                      </m:r>
                    </m:e>
                    <m:sub>
                      <m:r>
                        <m:rPr>
                          <m:nor/>
                        </m:rPr>
                        <m:t>Cl</m:t>
                      </m:r>
                    </m:sub>
                  </m:sSub>
                </m:e>
              </m:d>
            </m:e>
          </m:d>
          <m:r>
            <m:rPr>
              <m:sty m:val="p"/>
            </m:rPr>
            <m:t>,</m:t>
          </m:r>
          <m:r>
            <m:t>  </m:t>
          </m:r>
          <m:sSub>
            <m:e>
              <m:r>
                <m:rPr>
                  <m:sty m:val="b"/>
                </m:rPr>
                <m:t>z</m:t>
              </m:r>
            </m:e>
            <m:sub>
              <m:r>
                <m:t>n</m:t>
              </m:r>
              <m:r>
                <m:rPr>
                  <m:sty m:val="p"/>
                </m:rPr>
                <m:t>+</m:t>
              </m:r>
              <m:r>
                <m:t>1</m:t>
              </m:r>
            </m:sub>
          </m:sSub>
          <m:r>
            <m:rPr>
              <m:sty m:val="p"/>
            </m:rPr>
            <m:t>=</m:t>
          </m:r>
          <m:r>
            <m:rPr>
              <m:scr m:val="script"/>
              <m:sty m:val="p"/>
            </m:rPr>
            <m:t>M</m:t>
          </m:r>
          <m:d>
            <m:dPr>
              <m:begChr m:val="("/>
              <m:sepChr m:val=""/>
              <m:endChr m:val=")"/>
              <m:grow/>
            </m:dPr>
            <m:e>
              <m:sSub>
                <m:e>
                  <m:r>
                    <m:rPr>
                      <m:sty m:val="b"/>
                    </m:rPr>
                    <m:t>z</m:t>
                  </m:r>
                </m:e>
                <m:sub>
                  <m:r>
                    <m:t>n</m:t>
                  </m:r>
                </m:sub>
              </m:sSub>
              <m:r>
                <m:rPr>
                  <m:sty m:val="p"/>
                </m:rPr>
                <m:t>,</m:t>
              </m:r>
              <m:sSub>
                <m:e>
                  <m:r>
                    <m:t>u</m:t>
                  </m:r>
                </m:e>
                <m:sub>
                  <m:r>
                    <m:t>n</m:t>
                  </m:r>
                </m:sub>
              </m:sSub>
              <m:r>
                <m:rPr>
                  <m:sty m:val="p"/>
                </m:rPr>
                <m:t>;</m:t>
              </m:r>
              <m:r>
                <m:rPr>
                  <m:sty m:val="b"/>
                </m:rPr>
                <m:t>θ</m:t>
              </m:r>
            </m:e>
          </m:d>
          <m:r>
            <m:rPr>
              <m:sty m:val="p"/>
            </m:rPr>
            <m:t>+</m:t>
          </m:r>
          <m:sSub>
            <m:e>
              <m:r>
                <m:rPr>
                  <m:sty m:val="b"/>
                </m:rPr>
                <m:t>η</m:t>
              </m:r>
            </m:e>
            <m:sub>
              <m:r>
                <m:t>n</m:t>
              </m:r>
            </m:sub>
          </m:sSub>
          <m:r>
            <m:rPr>
              <m:sty m:val="p"/>
            </m:rPr>
            <m:t>,</m:t>
          </m:r>
          <m:r>
            <m:t>  </m:t>
          </m:r>
          <m:sSub>
            <m:e>
              <m:r>
                <m:rPr>
                  <m:sty m:val="b"/>
                </m:rPr>
                <m:t>y</m:t>
              </m:r>
            </m:e>
            <m:sub>
              <m:r>
                <m:t>n</m:t>
              </m:r>
            </m:sub>
          </m:sSub>
          <m:r>
            <m:rPr>
              <m:sty m:val="p"/>
            </m:rPr>
            <m:t>=</m:t>
          </m:r>
          <m:sSub>
            <m:e>
              <m:r>
                <m:t>H</m:t>
              </m:r>
            </m:e>
            <m:sub>
              <m:r>
                <m:t>n</m:t>
              </m:r>
            </m:sub>
          </m:sSub>
          <m:sSub>
            <m:e>
              <m:r>
                <m:rPr>
                  <m:sty m:val="b"/>
                </m:rPr>
                <m:t>z</m:t>
              </m:r>
            </m:e>
            <m:sub>
              <m:r>
                <m:t>n</m:t>
              </m:r>
            </m:sub>
          </m:sSub>
          <m:r>
            <m:rPr>
              <m:sty m:val="p"/>
            </m:rPr>
            <m:t>+</m:t>
          </m:r>
          <m:sSub>
            <m:e>
              <m:r>
                <m:rPr>
                  <m:sty m:val="b"/>
                </m:rPr>
                <m:t>e</m:t>
              </m:r>
            </m:e>
            <m:sub>
              <m:r>
                <m:t>n</m:t>
              </m:r>
            </m:sub>
          </m:sSub>
        </m:oMath>
      </m:oMathPara>
    </w:p>
    <w:p>
      <w:pPr>
        <w:spacing w:after="120"/>
        <w:jc w:val="both"/>
      </w:pPr>
      <w:r>
        <w:t xml:space="preserve">with completely monotone kernels </w:t>
      </w:r>
      <m:oMath>
        <m:sSub>
          <m:e>
            <m:r>
              <m:t>K</m:t>
            </m:r>
          </m:e>
          <m:sub>
            <m:r>
              <m:t>S</m:t>
            </m:r>
          </m:sub>
        </m:sSub>
      </m:oMath>
      <w:r>
        <w:t xml:space="preserve"> and </w:t>
      </w:r>
      <m:oMath>
        <m:r>
          <m:t>κ</m:t>
        </m:r>
      </m:oMath>
      <w:r>
        <w:t xml:space="preserve">, the closure </w:t>
      </w:r>
      <m:oMath>
        <m:r>
          <m:rPr>
            <m:sty m:val="b"/>
          </m:rPr>
          <m:t>Φ</m:t>
        </m:r>
      </m:oMath>
      <w:r>
        <w:t xml:space="preserve"> confined to the span of the stoichiometric matrix </w:t>
      </w:r>
      <m:oMath>
        <m:r>
          <m:t>N</m:t>
        </m:r>
      </m:oMath>
      <w:r>
        <w:t xml:space="preserve"> (so chloride stays closure-free), the pumping and recharge schedule </w:t>
      </w:r>
      <m:oMath>
        <m:sSub>
          <m:e>
            <m:r>
              <m:t>u</m:t>
            </m:r>
          </m:e>
          <m:sub>
            <m:r>
              <m:t>n</m:t>
            </m:r>
          </m:sub>
        </m:sSub>
      </m:oMath>
      <w:r>
        <w:t xml:space="preserve"> and the sampling operator </w:t>
      </w:r>
      <m:oMath>
        <m:sSub>
          <m:e>
            <m:r>
              <m:t>H</m:t>
            </m:r>
          </m:e>
          <m:sub>
            <m:r>
              <m:t>n</m:t>
            </m:r>
          </m:sub>
        </m:sSub>
      </m:oMath>
      <w:r>
        <w:t xml:space="preserve"> as design variables, and the goal-oriented criterion of the base paper evaluated along the trajectory. What is new with respect to review 42 is not a further term but the time axis: Proposition 1 shows that the added terms are invisible to steady data, Propositions 2–4 say which forcing makes each of them visible, Proposition 5 says which of them a given goal needs, and Proposition 6 makes the whole system assimilable in time.</w:t>
      </w:r>
    </w:p>
    <w:p>
      <w:pPr>
        <w:spacing w:after="120"/>
        <w:jc w:val="both"/>
      </w:pPr>
      <w:r>
        <w:t xml:space="preserve">Every block of the transient candidate system has support in Part II (synthesis, section 10, and the table of section 11.9); no paper treats the transient multi-species coastal system as a whole, which is what makes the system new (section 10.7).</w:t>
      </w:r>
    </w:p>
    <w:p>
      <w:pPr>
        <w:pStyle w:val="Heading3"/>
      </w:pPr>
      <w:r>
        <w:rPr>
          <w:color w:val="1F3864"/>
        </w:rPr>
        <w:t xml:space="preserve">1.10 What the author's documents contribute</w:t>
      </w:r>
    </w:p>
    <w:p>
      <w:pPr>
        <w:spacing w:after="120"/>
        <w:jc w:val="both"/>
      </w:pPr>
      <w:r>
        <w:t xml:space="preserve">All documents of the two Google Drive folders "ASIMILIMI DINAMIK I TE DHENAVE" and "20 TE GJITHA TE SHKARKUAARA" were read for this review (46 documents, about 1,785 cited references). Besides fixing what Part II may not repeat, they contain proposals of the author's series that the transient system builds on; the table credits them and says what this review adds.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900"/>
        <w:gridCol w:w="4300"/>
        <w:gridCol w:w="4438"/>
      </w:tblGrid>
      <w:tr>
        <w:trPr>
          <w:cantSplit/>
          <w:tblHeader/>
        </w:trPr>
        <w:tc>
          <w:tcPr>
            <w:tcW w:type="dxa" w:w="900"/>
            <w:shd w:fill="1F3864" w:color="auto" w:val="clear"/>
            <w:tcMar>
              <w:top w:type="dxa" w:w="60"/>
              <w:left w:type="dxa" w:w="100"/>
              <w:bottom w:type="dxa" w:w="60"/>
              <w:right w:type="dxa" w:w="100"/>
            </w:tcMar>
            <w:vAlign w:val="top"/>
          </w:tcPr>
          <w:p>
            <w:r>
              <w:rPr>
                <w:b/>
                <w:bCs/>
                <w:color w:val="FFFFFF"/>
                <w:sz w:val="16"/>
                <w:szCs w:val="16"/>
              </w:rPr>
              <w:t xml:space="preserve">Document</w:t>
            </w:r>
          </w:p>
        </w:tc>
        <w:tc>
          <w:tcPr>
            <w:tcW w:type="dxa" w:w="4300"/>
            <w:shd w:fill="1F3864" w:color="auto" w:val="clear"/>
            <w:tcMar>
              <w:top w:type="dxa" w:w="60"/>
              <w:left w:type="dxa" w:w="100"/>
              <w:bottom w:type="dxa" w:w="60"/>
              <w:right w:type="dxa" w:w="100"/>
            </w:tcMar>
            <w:vAlign w:val="top"/>
          </w:tcPr>
          <w:p>
            <w:r>
              <w:rPr>
                <w:b/>
                <w:bCs/>
                <w:color w:val="FFFFFF"/>
                <w:sz w:val="16"/>
                <w:szCs w:val="16"/>
              </w:rPr>
              <w:t xml:space="preserve">Idea in the author's document</w:t>
            </w:r>
          </w:p>
        </w:tc>
        <w:tc>
          <w:tcPr>
            <w:tcW w:type="dxa" w:w="4438"/>
            <w:shd w:fill="1F3864" w:color="auto" w:val="clear"/>
            <w:tcMar>
              <w:top w:type="dxa" w:w="60"/>
              <w:left w:type="dxa" w:w="100"/>
              <w:bottom w:type="dxa" w:w="60"/>
              <w:right w:type="dxa" w:w="100"/>
            </w:tcMar>
            <w:vAlign w:val="top"/>
          </w:tcPr>
          <w:p>
            <w:r>
              <w:rPr>
                <w:b/>
                <w:bCs/>
                <w:color w:val="FFFFFF"/>
                <w:sz w:val="16"/>
                <w:szCs w:val="16"/>
              </w:rPr>
              <w:t xml:space="preserve">What this review adds</w:t>
            </w:r>
          </w:p>
        </w:tc>
      </w:tr>
      <w:tr>
        <w:trPr>
          <w:cantSplit/>
        </w:trPr>
        <w:tc>
          <w:tcPr>
            <w:tcW w:type="dxa" w:w="900"/>
            <w:tcMar>
              <w:top w:type="dxa" w:w="60"/>
              <w:left w:type="dxa" w:w="100"/>
              <w:bottom w:type="dxa" w:w="60"/>
              <w:right w:type="dxa" w:w="100"/>
            </w:tcMar>
            <w:vAlign w:val="top"/>
          </w:tcPr>
          <w:p>
            <w:r>
              <w:rPr>
                <w:sz w:val="16"/>
                <w:szCs w:val="16"/>
              </w:rPr>
              <w:t xml:space="preserve">[D1]</w:t>
            </w:r>
          </w:p>
        </w:tc>
        <w:tc>
          <w:tcPr>
            <w:tcW w:type="dxa" w:w="4300"/>
            <w:tcMar>
              <w:top w:type="dxa" w:w="60"/>
              <w:left w:type="dxa" w:w="100"/>
              <w:bottom w:type="dxa" w:w="60"/>
              <w:right w:type="dxa" w:w="100"/>
            </w:tcMar>
            <w:vAlign w:val="top"/>
          </w:tcPr>
          <w:p>
            <w:r>
              <w:rPr>
                <w:sz w:val="16"/>
                <w:szCs w:val="16"/>
              </w:rPr>
              <w:t xml:space="preserve">N1–N3: a flow closure with memory, a hybrid filter switched where the forecast is not Gaussian, robust upper and lower bands; status reporting called "the topic of the COST proposal".</w:t>
            </w:r>
          </w:p>
        </w:tc>
        <w:tc>
          <w:tcPr>
            <w:tcW w:type="dxa" w:w="4438"/>
            <w:tcMar>
              <w:top w:type="dxa" w:w="60"/>
              <w:left w:type="dxa" w:w="100"/>
              <w:bottom w:type="dxa" w:w="60"/>
              <w:right w:type="dxa" w:w="100"/>
            </w:tcMar>
            <w:vAlign w:val="top"/>
          </w:tcPr>
          <w:p>
            <w:r>
              <w:rPr>
                <w:sz w:val="16"/>
                <w:szCs w:val="16"/>
              </w:rPr>
              <w:t xml:space="preserve">Sections 1.2, 1.8 and 1.9 write N1–N3 along the time axis; Lemma 1 splits the N1 kernel into a part a steady calibration sees and a memory part it cannot see.</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[D3]</w:t>
            </w:r>
          </w:p>
        </w:tc>
        <w:tc>
          <w:tcPr>
            <w:tcW w:type="dxa" w:w="4300"/>
            <w:shd w:fill="F7F9FC" w:color="auto" w:val="clear"/>
            <w:tcMar>
              <w:top w:type="dxa" w:w="60"/>
              <w:left w:type="dxa" w:w="100"/>
              <w:bottom w:type="dxa" w:w="60"/>
              <w:right w:type="dxa" w:w="100"/>
            </w:tcMar>
            <w:vAlign w:val="top"/>
          </w:tcPr>
          <w:p>
            <w:r>
              <w:rPr>
                <w:sz w:val="16"/>
                <w:szCs w:val="16"/>
              </w:rPr>
              <w:t xml:space="preserve">A memory kernel written as </w:t>
            </w:r>
            <m:oMath>
              <m:r>
                <m:t>K</m:t>
              </m:r>
              <m:d>
                <m:dPr>
                  <m:begChr m:val="("/>
                  <m:sepChr m:val=""/>
                  <m:endChr m:val=")"/>
                  <m:grow/>
                </m:dPr>
                <m:e>
                  <m:r>
                    <m:t>τ</m:t>
                  </m:r>
                </m:e>
              </m:d>
              <m:r>
                <m:rPr>
                  <m:sty m:val="p"/>
                </m:rPr>
                <m:t>=</m:t>
              </m:r>
              <m:r>
                <m:t>C</m:t>
              </m:r>
              <m:sSup>
                <m:e>
                  <m:r>
                    <m:t>e</m:t>
                  </m:r>
                </m:e>
                <m:sup>
                  <m:r>
                    <m:rPr>
                      <m:sty m:val="p"/>
                    </m:rPr>
                    <m:t>−</m:t>
                  </m:r>
                  <m:r>
                    <m:t>A</m:t>
                  </m:r>
                  <m:r>
                    <m:t>τ</m:t>
                  </m:r>
                </m:sup>
              </m:sSup>
              <m:r>
                <m:t>B</m:t>
              </m:r>
            </m:oMath>
            <w:r>
              <w:rPr>
                <w:sz w:val="16"/>
                <w:szCs w:val="16"/>
              </w:rPr>
              <w:t xml:space="preserve"> with hidden variables filtered with the state; the similarity ambiguity removed by a diagonal </w:t>
            </w:r>
            <m:oMath>
              <m:r>
                <m:t>A</m:t>
              </m:r>
            </m:oMath>
            <w:r>
              <w:rPr>
                <w:sz w:val="16"/>
                <w:szCs w:val="16"/>
              </w:rPr>
              <w:t xml:space="preserve">.</w:t>
            </w:r>
          </w:p>
        </w:tc>
        <w:tc>
          <w:tcPr>
            <w:tcW w:type="dxa" w:w="4438"/>
            <w:shd w:fill="F7F9FC" w:color="auto" w:val="clear"/>
            <w:tcMar>
              <w:top w:type="dxa" w:w="60"/>
              <w:left w:type="dxa" w:w="100"/>
              <w:bottom w:type="dxa" w:w="60"/>
              <w:right w:type="dxa" w:w="100"/>
            </w:tcMar>
            <w:vAlign w:val="top"/>
          </w:tcPr>
          <w:p>
            <w:r>
              <w:rPr>
                <w:sz w:val="16"/>
                <w:szCs w:val="16"/>
              </w:rPr>
              <w:t xml:space="preserve">Proposition 6: the completely monotone class, the dissipation identity and the physical reading of the hidden variables as immobile zones.</w:t>
            </w:r>
          </w:p>
        </w:tc>
      </w:tr>
      <w:tr>
        <w:trPr>
          <w:cantSplit/>
        </w:trPr>
        <w:tc>
          <w:tcPr>
            <w:tcW w:type="dxa" w:w="900"/>
            <w:tcMar>
              <w:top w:type="dxa" w:w="60"/>
              <w:left w:type="dxa" w:w="100"/>
              <w:bottom w:type="dxa" w:w="60"/>
              <w:right w:type="dxa" w:w="100"/>
            </w:tcMar>
            <w:vAlign w:val="top"/>
          </w:tcPr>
          <w:p>
            <w:r>
              <w:rPr>
                <w:sz w:val="16"/>
                <w:szCs w:val="16"/>
              </w:rPr>
              <w:t xml:space="preserve">[D4]</w:t>
            </w:r>
          </w:p>
        </w:tc>
        <w:tc>
          <w:tcPr>
            <w:tcW w:type="dxa" w:w="4300"/>
            <w:tcMar>
              <w:top w:type="dxa" w:w="60"/>
              <w:left w:type="dxa" w:w="100"/>
              <w:bottom w:type="dxa" w:w="60"/>
              <w:right w:type="dxa" w:w="100"/>
            </w:tcMar>
            <w:vAlign w:val="top"/>
          </w:tcPr>
          <w:p>
            <w:r>
              <w:rPr>
                <w:sz w:val="16"/>
                <w:szCs w:val="16"/>
              </w:rPr>
              <w:t xml:space="preserve">Cramér–Rao identifiability windows for the mobile–immobile exchange rate, with the arrival time as a nuisance.</w:t>
            </w:r>
          </w:p>
        </w:tc>
        <w:tc>
          <w:tcPr>
            <w:tcW w:type="dxa" w:w="4438"/>
            <w:tcMar>
              <w:top w:type="dxa" w:w="60"/>
              <w:left w:type="dxa" w:w="100"/>
              <w:bottom w:type="dxa" w:w="60"/>
              <w:right w:type="dxa" w:w="100"/>
            </w:tcMar>
            <w:vAlign w:val="top"/>
          </w:tcPr>
          <w:p>
            <w:r>
              <w:rPr>
                <w:sz w:val="16"/>
                <w:szCs w:val="16"/>
              </w:rPr>
              <w:t xml:space="preserve">Proposition 2 gives the frequency-domain version (resonance at </w:t>
            </w:r>
            <m:oMath>
              <m:r>
                <m:t>ω</m:t>
              </m:r>
              <m:r>
                <m:rPr>
                  <m:sty m:val="p"/>
                </m:rPr>
                <m:t>=</m:t>
              </m:r>
              <m:sSub>
                <m:e>
                  <m:r>
                    <m:t>a</m:t>
                  </m:r>
                </m:e>
                <m:sub>
                  <m:r>
                    <m:t>k</m:t>
                  </m:r>
                </m:sub>
              </m:sSub>
            </m:oMath>
            <w:r>
              <w:rPr>
                <w:sz w:val="16"/>
                <w:szCs w:val="16"/>
              </w:rPr>
              <w:t xml:space="preserve">); section 11 shows that the Fushë-Kuqe record leaves the fast silt rate outside its window.</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[D9]</w:t>
            </w:r>
          </w:p>
        </w:tc>
        <w:tc>
          <w:tcPr>
            <w:tcW w:type="dxa" w:w="4300"/>
            <w:shd w:fill="F7F9FC" w:color="auto" w:val="clear"/>
            <w:tcMar>
              <w:top w:type="dxa" w:w="60"/>
              <w:left w:type="dxa" w:w="100"/>
              <w:bottom w:type="dxa" w:w="60"/>
              <w:right w:type="dxa" w:w="100"/>
            </w:tcMar>
            <w:vAlign w:val="top"/>
          </w:tcPr>
          <w:p>
            <w:r>
              <w:rPr>
                <w:sz w:val="16"/>
                <w:szCs w:val="16"/>
              </w:rPr>
              <w:t xml:space="preserve">Only </w:t>
            </w:r>
            <m:oMath>
              <m:r>
                <m:t>v</m:t>
              </m:r>
              <m:r>
                <m:rPr>
                  <m:sty m:val="p"/>
                </m:rPr>
                <m:t>/</m:t>
              </m:r>
              <m:r>
                <m:t>R</m:t>
              </m:r>
            </m:oMath>
            <w:r>
              <w:rPr>
                <w:sz w:val="16"/>
                <w:szCs w:val="16"/>
              </w:rPr>
              <w:t xml:space="preserve"> and </w:t>
            </w:r>
            <m:oMath>
              <m:r>
                <m:t>D</m:t>
              </m:r>
              <m:r>
                <m:rPr>
                  <m:sty m:val="p"/>
                </m:rPr>
                <m:t>/</m:t>
              </m:r>
              <m:r>
                <m:t>R</m:t>
              </m:r>
            </m:oMath>
            <w:r>
              <w:rPr>
                <w:sz w:val="16"/>
                <w:szCs w:val="16"/>
              </w:rPr>
              <w:t xml:space="preserve"> expected to be identifiable in a retarded transport equation; aquifer Green's functions from pumping tests with a reciprocity test.</w:t>
            </w:r>
          </w:p>
        </w:tc>
        <w:tc>
          <w:tcPr>
            <w:tcW w:type="dxa" w:w="4438"/>
            <w:shd w:fill="F7F9FC" w:color="auto" w:val="clear"/>
            <w:tcMar>
              <w:top w:type="dxa" w:w="60"/>
              <w:left w:type="dxa" w:w="100"/>
              <w:bottom w:type="dxa" w:w="60"/>
              <w:right w:type="dxa" w:w="100"/>
            </w:tcMar>
            <w:vAlign w:val="top"/>
          </w:tcPr>
          <w:p>
            <w:r>
              <w:rPr>
                <w:sz w:val="16"/>
                <w:szCs w:val="16"/>
              </w:rPr>
              <w:t xml:space="preserve">Proposition 5 and section 11.4: with memory, the front passage identifies </w:t>
            </w:r>
            <m:oMath>
              <m:r>
                <m:t>v</m:t>
              </m:r>
              <m:r>
                <m:rPr>
                  <m:sty m:val="p"/>
                </m:rPr>
                <m:t>/</m:t>
              </m:r>
              <m:d>
                <m:dPr>
                  <m:begChr m:val="("/>
                  <m:sepChr m:val=""/>
                  <m:endChr m:val=")"/>
                  <m:grow/>
                </m:dPr>
                <m:e>
                  <m:r>
                    <m:t>1</m:t>
                  </m:r>
                  <m:r>
                    <m:rPr>
                      <m:sty m:val="p"/>
                    </m:rPr>
                    <m:t>+</m:t>
                  </m:r>
                  <m:acc>
                    <m:accPr>
                      <m:chr m:val="̂"/>
                    </m:accPr>
                    <m:e>
                      <m:r>
                        <m:t>κ</m:t>
                      </m:r>
                    </m:e>
                  </m:acc>
                  <m:d>
                    <m:dPr>
                      <m:begChr m:val="("/>
                      <m:sepChr m:val=""/>
                      <m:endChr m:val=")"/>
                      <m:grow/>
                    </m:dPr>
                    <m:e>
                      <m:r>
                        <m:t>0</m:t>
                      </m:r>
                    </m:e>
                  </m:d>
                </m:e>
              </m:d>
            </m:oMath>
            <w:r>
              <w:rPr>
                <w:sz w:val="16"/>
                <w:szCs w:val="16"/>
              </w:rPr>
              <w:t xml:space="preserve"> (posterior sd 0.025), which is what the 2045 goals need.</w:t>
            </w:r>
          </w:p>
        </w:tc>
      </w:tr>
      <w:tr>
        <w:trPr>
          <w:cantSplit/>
        </w:trPr>
        <w:tc>
          <w:tcPr>
            <w:tcW w:type="dxa" w:w="900"/>
            <w:tcMar>
              <w:top w:type="dxa" w:w="60"/>
              <w:left w:type="dxa" w:w="100"/>
              <w:bottom w:type="dxa" w:w="60"/>
              <w:right w:type="dxa" w:w="100"/>
            </w:tcMar>
            <w:vAlign w:val="top"/>
          </w:tcPr>
          <w:p>
            <w:r>
              <w:rPr>
                <w:sz w:val="16"/>
                <w:szCs w:val="16"/>
              </w:rPr>
              <w:t xml:space="preserve">[D5]</w:t>
            </w:r>
          </w:p>
        </w:tc>
        <w:tc>
          <w:tcPr>
            <w:tcW w:type="dxa" w:w="4300"/>
            <w:tcMar>
              <w:top w:type="dxa" w:w="60"/>
              <w:left w:type="dxa" w:w="100"/>
              <w:bottom w:type="dxa" w:w="60"/>
              <w:right w:type="dxa" w:w="100"/>
            </w:tcMar>
            <w:vAlign w:val="top"/>
          </w:tcPr>
          <w:p>
            <w:r>
              <w:rPr>
                <w:sz w:val="16"/>
                <w:szCs w:val="16"/>
              </w:rPr>
              <w:t xml:space="preserve">The exchange front as a travelling wave whose width measures </w:t>
            </w:r>
            <m:oMath>
              <m:r>
                <m:t>θ</m:t>
              </m:r>
              <m:r>
                <m:t>D</m:t>
              </m:r>
            </m:oMath>
            <w:r>
              <w:rPr>
                <w:sz w:val="16"/>
                <w:szCs w:val="16"/>
              </w:rPr>
              <w:t xml:space="preserve">; two reaction combinations unresolvable from major ions; zero-current electrodiffusion for the Mg and SO4 deficits at well 340.</w:t>
            </w:r>
          </w:p>
        </w:tc>
        <w:tc>
          <w:tcPr>
            <w:tcW w:type="dxa" w:w="4438"/>
            <w:tcMar>
              <w:top w:type="dxa" w:w="60"/>
              <w:left w:type="dxa" w:w="100"/>
              <w:bottom w:type="dxa" w:w="60"/>
              <w:right w:type="dxa" w:w="100"/>
            </w:tcMar>
            <w:vAlign w:val="top"/>
          </w:tcPr>
          <w:p>
            <w:r>
              <w:rPr>
                <w:sz w:val="16"/>
                <w:szCs w:val="16"/>
              </w:rPr>
              <w:t xml:space="preserve">Corollary 1: exchange signals exist only off steady state and their sign gives the direction of the front; [P5] gives the analysis for the electrodiffusive extension.</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[D6]</w:t>
            </w:r>
          </w:p>
        </w:tc>
        <w:tc>
          <w:tcPr>
            <w:tcW w:type="dxa" w:w="4300"/>
            <w:shd w:fill="F7F9FC" w:color="auto" w:val="clear"/>
            <w:tcMar>
              <w:top w:type="dxa" w:w="60"/>
              <w:left w:type="dxa" w:w="100"/>
              <w:bottom w:type="dxa" w:w="60"/>
              <w:right w:type="dxa" w:w="100"/>
            </w:tcMar>
            <w:vAlign w:val="top"/>
          </w:tcPr>
          <w:p>
            <w:r>
              <w:rPr>
                <w:sz w:val="16"/>
                <w:szCs w:val="16"/>
              </w:rPr>
              <w:t xml:space="preserve">The Lévy area of the (Cl, X) path equals the exchange signal and its sign reads the hysteresis; Nernst–Planck transport as a gradient flow.</w:t>
            </w:r>
          </w:p>
        </w:tc>
        <w:tc>
          <w:tcPr>
            <w:tcW w:type="dxa" w:w="4438"/>
            <w:shd w:fill="F7F9FC" w:color="auto" w:val="clear"/>
            <w:tcMar>
              <w:top w:type="dxa" w:w="60"/>
              <w:left w:type="dxa" w:w="100"/>
              <w:bottom w:type="dxa" w:w="60"/>
              <w:right w:type="dxa" w:w="100"/>
            </w:tcMar>
            <w:vAlign w:val="top"/>
          </w:tcPr>
          <w:p>
            <w:r>
              <w:rPr>
                <w:sz w:val="16"/>
                <w:szCs w:val="16"/>
              </w:rPr>
              <w:t xml:space="preserve">A steady record is a point path with zero Lévy area: the statistic is the path-space form of Corollary 1 and a natural observable for transient assimilation.</w:t>
            </w:r>
          </w:p>
        </w:tc>
      </w:tr>
      <w:tr>
        <w:trPr>
          <w:cantSplit/>
        </w:trPr>
        <w:tc>
          <w:tcPr>
            <w:tcW w:type="dxa" w:w="900"/>
            <w:tcMar>
              <w:top w:type="dxa" w:w="60"/>
              <w:left w:type="dxa" w:w="100"/>
              <w:bottom w:type="dxa" w:w="60"/>
              <w:right w:type="dxa" w:w="100"/>
            </w:tcMar>
            <w:vAlign w:val="top"/>
          </w:tcPr>
          <w:p>
            <w:r>
              <w:rPr>
                <w:sz w:val="16"/>
                <w:szCs w:val="16"/>
              </w:rPr>
              <w:t xml:space="preserve">[D7]</w:t>
            </w:r>
          </w:p>
        </w:tc>
        <w:tc>
          <w:tcPr>
            <w:tcW w:type="dxa" w:w="4300"/>
            <w:tcMar>
              <w:top w:type="dxa" w:w="60"/>
              <w:left w:type="dxa" w:w="100"/>
              <w:bottom w:type="dxa" w:w="60"/>
              <w:right w:type="dxa" w:w="100"/>
            </w:tcMar>
            <w:vAlign w:val="top"/>
          </w:tcPr>
          <w:p>
            <w:r>
              <w:rPr>
                <w:sz w:val="16"/>
                <w:szCs w:val="16"/>
              </w:rPr>
              <w:t xml:space="preserve">Transient seawater intrusion is quadratic-bilinear in the Boussinesq stream-function form; an operator-inference reduced model with pumping as a bilinear input; a sum-of-squares upper bound on well salinity for every pumping history.</w:t>
            </w:r>
          </w:p>
        </w:tc>
        <w:tc>
          <w:tcPr>
            <w:tcW w:type="dxa" w:w="4438"/>
            <w:tcMar>
              <w:top w:type="dxa" w:w="60"/>
              <w:left w:type="dxa" w:w="100"/>
              <w:bottom w:type="dxa" w:w="60"/>
              <w:right w:type="dxa" w:w="100"/>
            </w:tcMar>
            <w:vAlign w:val="top"/>
          </w:tcPr>
          <w:p>
            <w:r>
              <w:rPr>
                <w:sz w:val="16"/>
                <w:szCs w:val="16"/>
              </w:rPr>
              <w:t xml:space="preserve">The natural reduced forward model for the designs of section 1.7 and the filters of section 1.8; the sum-of-squares bound is a certified band for transient reports.</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[D8]</w:t>
            </w:r>
          </w:p>
        </w:tc>
        <w:tc>
          <w:tcPr>
            <w:tcW w:type="dxa" w:w="4300"/>
            <w:shd w:fill="F7F9FC" w:color="auto" w:val="clear"/>
            <w:tcMar>
              <w:top w:type="dxa" w:w="60"/>
              <w:left w:type="dxa" w:w="100"/>
              <w:bottom w:type="dxa" w:w="60"/>
              <w:right w:type="dxa" w:w="100"/>
            </w:tcMar>
            <w:vAlign w:val="top"/>
          </w:tcPr>
          <w:p>
            <w:r>
              <w:rPr>
                <w:sz w:val="16"/>
                <w:szCs w:val="16"/>
              </w:rPr>
              <w:t xml:space="preserve">A transport inverse problem is best served by sampling one well over a full transit; a resolution limit for transport inversion.</w:t>
            </w:r>
          </w:p>
        </w:tc>
        <w:tc>
          <w:tcPr>
            <w:tcW w:type="dxa" w:w="4438"/>
            <w:shd w:fill="F7F9FC" w:color="auto" w:val="clear"/>
            <w:tcMar>
              <w:top w:type="dxa" w:w="60"/>
              <w:left w:type="dxa" w:w="100"/>
              <w:bottom w:type="dxa" w:w="60"/>
              <w:right w:type="dxa" w:w="100"/>
            </w:tcMar>
            <w:vAlign w:val="top"/>
          </w:tcPr>
          <w:p>
            <w:r>
              <w:rPr>
                <w:sz w:val="16"/>
                <w:szCs w:val="16"/>
              </w:rPr>
              <w:t xml:space="preserve">Section 11.6: the twelve most useful samples are late campaigns at the wells the front is passing.</w:t>
            </w:r>
          </w:p>
        </w:tc>
      </w:tr>
      <w:tr>
        <w:trPr>
          <w:cantSplit/>
        </w:trPr>
        <w:tc>
          <w:tcPr>
            <w:tcW w:type="dxa" w:w="900"/>
            <w:tcMar>
              <w:top w:type="dxa" w:w="60"/>
              <w:left w:type="dxa" w:w="100"/>
              <w:bottom w:type="dxa" w:w="60"/>
              <w:right w:type="dxa" w:w="100"/>
            </w:tcMar>
            <w:vAlign w:val="top"/>
          </w:tcPr>
          <w:p>
            <w:r>
              <w:rPr>
                <w:sz w:val="16"/>
                <w:szCs w:val="16"/>
              </w:rPr>
              <w:t xml:space="preserve">[D10]</w:t>
            </w:r>
          </w:p>
        </w:tc>
        <w:tc>
          <w:tcPr>
            <w:tcW w:type="dxa" w:w="4300"/>
            <w:tcMar>
              <w:top w:type="dxa" w:w="60"/>
              <w:left w:type="dxa" w:w="100"/>
              <w:bottom w:type="dxa" w:w="60"/>
              <w:right w:type="dxa" w:w="100"/>
            </w:tcMar>
            <w:vAlign w:val="top"/>
          </w:tcPr>
          <w:p>
            <w:r>
              <w:rPr>
                <w:sz w:val="16"/>
                <w:szCs w:val="16"/>
              </w:rPr>
              <w:t xml:space="preserve">A Zakai filter for the toe of the saltwater wedge; bimodal conductivity near the interface.</w:t>
            </w:r>
          </w:p>
        </w:tc>
        <w:tc>
          <w:tcPr>
            <w:tcW w:type="dxa" w:w="4438"/>
            <w:tcMar>
              <w:top w:type="dxa" w:w="60"/>
              <w:left w:type="dxa" w:w="100"/>
              <w:bottom w:type="dxa" w:w="60"/>
              <w:right w:type="dxa" w:w="100"/>
            </w:tcMar>
            <w:vAlign w:val="top"/>
          </w:tcPr>
          <w:p>
            <w:r>
              <w:rPr>
                <w:sz w:val="16"/>
                <w:szCs w:val="16"/>
              </w:rPr>
              <w:t xml:space="preserve">In the transient system the non-Gaussian band of N2 moves with the front.</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[D11]</w:t>
            </w:r>
          </w:p>
        </w:tc>
        <w:tc>
          <w:tcPr>
            <w:tcW w:type="dxa" w:w="4300"/>
            <w:shd w:fill="F7F9FC" w:color="auto" w:val="clear"/>
            <w:tcMar>
              <w:top w:type="dxa" w:w="60"/>
              <w:left w:type="dxa" w:w="100"/>
              <w:bottom w:type="dxa" w:w="60"/>
              <w:right w:type="dxa" w:w="100"/>
            </w:tcMar>
            <w:vAlign w:val="top"/>
          </w:tcPr>
          <w:p>
            <w:r>
              <w:rPr>
                <w:sz w:val="16"/>
                <w:szCs w:val="16"/>
              </w:rPr>
              <w:t xml:space="preserve">A recurrent operator with internal variables for the storage of aquitards, trained on InSAR and piezometers.</w:t>
            </w:r>
          </w:p>
        </w:tc>
        <w:tc>
          <w:tcPr>
            <w:tcW w:type="dxa" w:w="4438"/>
            <w:shd w:fill="F7F9FC" w:color="auto" w:val="clear"/>
            <w:tcMar>
              <w:top w:type="dxa" w:w="60"/>
              <w:left w:type="dxa" w:w="100"/>
              <w:bottom w:type="dxa" w:w="60"/>
              <w:right w:type="dxa" w:w="100"/>
            </w:tcMar>
            <w:vAlign w:val="top"/>
          </w:tcPr>
          <w:p>
            <w:r>
              <w:rPr>
                <w:sz w:val="16"/>
                <w:szCs w:val="16"/>
              </w:rPr>
              <w:t xml:space="preserve">Lemma 1 and section 11.8: such internal variables are visible only at the frequencies that excite them, tides for days, pumping steps for months.</w:t>
            </w:r>
          </w:p>
        </w:tc>
      </w:tr>
      <w:tr>
        <w:trPr>
          <w:cantSplit/>
        </w:trPr>
        <w:tc>
          <w:tcPr>
            <w:tcW w:type="dxa" w:w="900"/>
            <w:tcMar>
              <w:top w:type="dxa" w:w="60"/>
              <w:left w:type="dxa" w:w="100"/>
              <w:bottom w:type="dxa" w:w="60"/>
              <w:right w:type="dxa" w:w="100"/>
            </w:tcMar>
            <w:vAlign w:val="top"/>
          </w:tcPr>
          <w:p>
            <w:r>
              <w:rPr>
                <w:sz w:val="16"/>
                <w:szCs w:val="16"/>
              </w:rPr>
              <w:t xml:space="preserve">[D12]</w:t>
            </w:r>
          </w:p>
        </w:tc>
        <w:tc>
          <w:tcPr>
            <w:tcW w:type="dxa" w:w="4300"/>
            <w:tcMar>
              <w:top w:type="dxa" w:w="60"/>
              <w:left w:type="dxa" w:w="100"/>
              <w:bottom w:type="dxa" w:w="60"/>
              <w:right w:type="dxa" w:w="100"/>
            </w:tcMar>
            <w:vAlign w:val="top"/>
          </w:tcPr>
          <w:p>
            <w:r>
              <w:rPr>
                <w:sz w:val="16"/>
                <w:szCs w:val="16"/>
              </w:rPr>
              <w:t xml:space="preserve">KAUZ-OED: switchback pumping tests and linear-response estimates of pumping effects.</w:t>
            </w:r>
          </w:p>
        </w:tc>
        <w:tc>
          <w:tcPr>
            <w:tcW w:type="dxa" w:w="4438"/>
            <w:tcMar>
              <w:top w:type="dxa" w:w="60"/>
              <w:left w:type="dxa" w:w="100"/>
              <w:bottom w:type="dxa" w:w="60"/>
              <w:right w:type="dxa" w:w="100"/>
            </w:tcMar>
            <w:vAlign w:val="top"/>
          </w:tcPr>
          <w:p>
            <w:r>
              <w:rPr>
                <w:sz w:val="16"/>
                <w:szCs w:val="16"/>
              </w:rPr>
              <w:t xml:space="preserve">Section 11.5 evaluates switchback-like rhythms for memory and exchange (little gain on the flow line); [M3] extends linear response to non-Gaussian statistics.</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[D13]</w:t>
            </w:r>
          </w:p>
        </w:tc>
        <w:tc>
          <w:tcPr>
            <w:tcW w:type="dxa" w:w="4300"/>
            <w:shd w:fill="F7F9FC" w:color="auto" w:val="clear"/>
            <w:tcMar>
              <w:top w:type="dxa" w:w="60"/>
              <w:left w:type="dxa" w:w="100"/>
              <w:bottom w:type="dxa" w:w="60"/>
              <w:right w:type="dxa" w:w="100"/>
            </w:tcMar>
            <w:vAlign w:val="top"/>
          </w:tcPr>
          <w:p>
            <w:r>
              <w:rPr>
                <w:sz w:val="16"/>
                <w:szCs w:val="16"/>
              </w:rPr>
              <w:t xml:space="preserve">A learned memory must beat a ladder of memoryless baselines on proper scores, with bootstrap over whole cycles and out-of-regime transfer.</w:t>
            </w:r>
          </w:p>
        </w:tc>
        <w:tc>
          <w:tcPr>
            <w:tcW w:type="dxa" w:w="4438"/>
            <w:shd w:fill="F7F9FC" w:color="auto" w:val="clear"/>
            <w:tcMar>
              <w:top w:type="dxa" w:w="60"/>
              <w:left w:type="dxa" w:w="100"/>
              <w:bottom w:type="dxa" w:w="60"/>
              <w:right w:type="dxa" w:w="100"/>
            </w:tcMar>
            <w:vAlign w:val="top"/>
          </w:tcPr>
          <w:p>
            <w:r>
              <w:rPr>
                <w:sz w:val="16"/>
                <w:szCs w:val="16"/>
              </w:rPr>
              <w:t xml:space="preserve">Adopted here as the acceptance test for the learned kernels of the transient system.</w:t>
            </w:r>
          </w:p>
        </w:tc>
      </w:tr>
      <w:tr>
        <w:trPr>
          <w:cantSplit/>
        </w:trPr>
        <w:tc>
          <w:tcPr>
            <w:tcW w:type="dxa" w:w="900"/>
            <w:tcMar>
              <w:top w:type="dxa" w:w="60"/>
              <w:left w:type="dxa" w:w="100"/>
              <w:bottom w:type="dxa" w:w="60"/>
              <w:right w:type="dxa" w:w="100"/>
            </w:tcMar>
            <w:vAlign w:val="top"/>
          </w:tcPr>
          <w:p>
            <w:r>
              <w:rPr>
                <w:sz w:val="16"/>
                <w:szCs w:val="16"/>
              </w:rPr>
              <w:t xml:space="preserve">[D14]</w:t>
            </w:r>
          </w:p>
        </w:tc>
        <w:tc>
          <w:tcPr>
            <w:tcW w:type="dxa" w:w="4300"/>
            <w:tcMar>
              <w:top w:type="dxa" w:w="60"/>
              <w:left w:type="dxa" w:w="100"/>
              <w:bottom w:type="dxa" w:w="60"/>
              <w:right w:type="dxa" w:w="100"/>
            </w:tcMar>
            <w:vAlign w:val="top"/>
          </w:tcPr>
          <w:p>
            <w:r>
              <w:rPr>
                <w:sz w:val="16"/>
                <w:szCs w:val="16"/>
              </w:rPr>
              <w:t xml:space="preserve">How many years of data exhaustive symbolic regression needs before minimum description length separates competing recession laws.</w:t>
            </w:r>
          </w:p>
        </w:tc>
        <w:tc>
          <w:tcPr>
            <w:tcW w:type="dxa" w:w="4438"/>
            <w:tcMar>
              <w:top w:type="dxa" w:w="60"/>
              <w:left w:type="dxa" w:w="100"/>
              <w:bottom w:type="dxa" w:w="60"/>
              <w:right w:type="dxa" w:w="100"/>
            </w:tcMar>
            <w:vAlign w:val="top"/>
          </w:tcPr>
          <w:p>
            <w:r>
              <w:rPr>
                <w:sz w:val="16"/>
                <w:szCs w:val="16"/>
              </w:rPr>
              <w:t xml:space="preserve">Proposition 2 gives the reason: a law is resolved once the record covers its rate.</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[D15]</w:t>
            </w:r>
          </w:p>
        </w:tc>
        <w:tc>
          <w:tcPr>
            <w:tcW w:type="dxa" w:w="4300"/>
            <w:shd w:fill="F7F9FC" w:color="auto" w:val="clear"/>
            <w:tcMar>
              <w:top w:type="dxa" w:w="60"/>
              <w:left w:type="dxa" w:w="100"/>
              <w:bottom w:type="dxa" w:w="60"/>
              <w:right w:type="dxa" w:w="100"/>
            </w:tcMar>
            <w:vAlign w:val="top"/>
          </w:tcPr>
          <w:p>
            <w:r>
              <w:rPr>
                <w:sz w:val="16"/>
                <w:szCs w:val="16"/>
              </w:rPr>
              <w:t xml:space="preserve">A certified bracket for the expected information gain; the effective sample size falls from 3,249 to 165 when well 340 enters the chloride likelihood.</w:t>
            </w:r>
          </w:p>
        </w:tc>
        <w:tc>
          <w:tcPr>
            <w:tcW w:type="dxa" w:w="4438"/>
            <w:shd w:fill="F7F9FC" w:color="auto" w:val="clear"/>
            <w:tcMar>
              <w:top w:type="dxa" w:w="60"/>
              <w:left w:type="dxa" w:w="100"/>
              <w:bottom w:type="dxa" w:w="60"/>
              <w:right w:type="dxa" w:w="100"/>
            </w:tcMar>
            <w:vAlign w:val="top"/>
          </w:tcPr>
          <w:p>
            <w:r>
              <w:rPr>
                <w:sz w:val="16"/>
                <w:szCs w:val="16"/>
              </w:rPr>
              <w:t xml:space="preserve">Consistent with section 11.6: the front at well 340 carries most of the information.</w:t>
            </w:r>
          </w:p>
        </w:tc>
      </w:tr>
      <w:tr>
        <w:trPr>
          <w:cantSplit/>
        </w:trPr>
        <w:tc>
          <w:tcPr>
            <w:tcW w:type="dxa" w:w="900"/>
            <w:tcMar>
              <w:top w:type="dxa" w:w="60"/>
              <w:left w:type="dxa" w:w="100"/>
              <w:bottom w:type="dxa" w:w="60"/>
              <w:right w:type="dxa" w:w="100"/>
            </w:tcMar>
            <w:vAlign w:val="top"/>
          </w:tcPr>
          <w:p>
            <w:r>
              <w:rPr>
                <w:sz w:val="16"/>
                <w:szCs w:val="16"/>
              </w:rPr>
              <w:t xml:space="preserve">[D2]</w:t>
            </w:r>
          </w:p>
        </w:tc>
        <w:tc>
          <w:tcPr>
            <w:tcW w:type="dxa" w:w="4300"/>
            <w:tcMar>
              <w:top w:type="dxa" w:w="60"/>
              <w:left w:type="dxa" w:w="100"/>
              <w:bottom w:type="dxa" w:w="60"/>
              <w:right w:type="dxa" w:w="100"/>
            </w:tcMar>
            <w:vAlign w:val="top"/>
          </w:tcPr>
          <w:p>
            <w:r>
              <w:rPr>
                <w:sz w:val="16"/>
                <w:szCs w:val="16"/>
              </w:rPr>
              <w:t xml:space="preserve">The observatory: well field of about 750 L/s, transmissivity 4,000–8,000 m²/d, artesian head down from 8.0 to 1.5 m; the plan of a transient 3-D model with yearly Bayesian recalibration and a time-dependent goal-oriented redesign of the network.</w:t>
            </w:r>
          </w:p>
        </w:tc>
        <w:tc>
          <w:tcPr>
            <w:tcW w:type="dxa" w:w="4438"/>
            <w:tcMar>
              <w:top w:type="dxa" w:w="60"/>
              <w:left w:type="dxa" w:w="100"/>
              <w:bottom w:type="dxa" w:w="60"/>
              <w:right w:type="dxa" w:w="100"/>
            </w:tcMar>
            <w:vAlign w:val="top"/>
          </w:tcPr>
          <w:p>
            <w:r>
              <w:rPr>
                <w:sz w:val="16"/>
                <w:szCs w:val="16"/>
              </w:rPr>
              <w:t xml:space="preserve">The setting of this review; section 11.6 is a prototype of the time-dependent redesign, and section 11.8 uses the transmissivity.</w:t>
            </w:r>
          </w:p>
        </w:tc>
      </w:tr>
      <w:tr>
        <w:trPr>
          <w:cantSplit/>
        </w:trPr>
        <w:tc>
          <w:tcPr>
            <w:tcW w:type="dxa" w:w="900"/>
            <w:shd w:fill="F7F9FC" w:color="auto" w:val="clear"/>
            <w:tcMar>
              <w:top w:type="dxa" w:w="60"/>
              <w:left w:type="dxa" w:w="100"/>
              <w:bottom w:type="dxa" w:w="60"/>
              <w:right w:type="dxa" w:w="100"/>
            </w:tcMar>
            <w:vAlign w:val="top"/>
          </w:tcPr>
          <w:p>
            <w:r>
              <w:rPr>
                <w:sz w:val="16"/>
                <w:szCs w:val="16"/>
              </w:rPr>
              <w:t xml:space="preserve">[D16]</w:t>
            </w:r>
          </w:p>
        </w:tc>
        <w:tc>
          <w:tcPr>
            <w:tcW w:type="dxa" w:w="4300"/>
            <w:shd w:fill="F7F9FC" w:color="auto" w:val="clear"/>
            <w:tcMar>
              <w:top w:type="dxa" w:w="60"/>
              <w:left w:type="dxa" w:w="100"/>
              <w:bottom w:type="dxa" w:w="60"/>
              <w:right w:type="dxa" w:w="100"/>
            </w:tcMar>
            <w:vAlign w:val="top"/>
          </w:tcPr>
          <w:p>
            <w:r>
              <w:rPr>
                <w:sz w:val="16"/>
                <w:szCs w:val="16"/>
              </w:rPr>
              <w:t xml:space="preserve">Value of information without a prior; an anytime-valid alarm (e-process) on continuous conductivity logs.</w:t>
            </w:r>
          </w:p>
        </w:tc>
        <w:tc>
          <w:tcPr>
            <w:tcW w:type="dxa" w:w="4438"/>
            <w:shd w:fill="F7F9FC" w:color="auto" w:val="clear"/>
            <w:tcMar>
              <w:top w:type="dxa" w:w="60"/>
              <w:left w:type="dxa" w:w="100"/>
              <w:bottom w:type="dxa" w:w="60"/>
              <w:right w:type="dxa" w:w="100"/>
            </w:tcMar>
            <w:vAlign w:val="top"/>
          </w:tcPr>
          <w:p>
            <w:r>
              <w:rPr>
                <w:sz w:val="16"/>
                <w:szCs w:val="16"/>
              </w:rPr>
              <w:t xml:space="preserve">An alarm of this kind complements the coverage-guaranteed bands of [BK1] for transient reports.</w:t>
            </w:r>
          </w:p>
        </w:tc>
      </w:tr>
      <w:tr>
        <w:trPr>
          <w:cantSplit/>
        </w:trPr>
        <w:tc>
          <w:tcPr>
            <w:tcW w:type="dxa" w:w="900"/>
            <w:tcMar>
              <w:top w:type="dxa" w:w="60"/>
              <w:left w:type="dxa" w:w="100"/>
              <w:bottom w:type="dxa" w:w="60"/>
              <w:right w:type="dxa" w:w="100"/>
            </w:tcMar>
            <w:vAlign w:val="top"/>
          </w:tcPr>
          <w:p>
            <w:r>
              <w:rPr>
                <w:sz w:val="16"/>
                <w:szCs w:val="16"/>
              </w:rPr>
              <w:t xml:space="preserve">[D17]</w:t>
            </w:r>
          </w:p>
        </w:tc>
        <w:tc>
          <w:tcPr>
            <w:tcW w:type="dxa" w:w="4300"/>
            <w:tcMar>
              <w:top w:type="dxa" w:w="60"/>
              <w:left w:type="dxa" w:w="100"/>
              <w:bottom w:type="dxa" w:w="60"/>
              <w:right w:type="dxa" w:w="100"/>
            </w:tcMar>
            <w:vAlign w:val="top"/>
          </w:tcPr>
          <w:p>
            <w:r>
              <w:rPr>
                <w:sz w:val="16"/>
                <w:szCs w:val="16"/>
              </w:rPr>
              <w:t xml:space="preserve">A strategy with the Albanian Geological Survey that includes a digital twin updated by every measurement.</w:t>
            </w:r>
          </w:p>
        </w:tc>
        <w:tc>
          <w:tcPr>
            <w:tcW w:type="dxa" w:w="4438"/>
            <w:tcMar>
              <w:top w:type="dxa" w:w="60"/>
              <w:left w:type="dxa" w:w="100"/>
              <w:bottom w:type="dxa" w:w="60"/>
              <w:right w:type="dxa" w:w="100"/>
            </w:tcMar>
            <w:vAlign w:val="top"/>
          </w:tcPr>
          <w:p>
            <w:r>
              <w:rPr>
                <w:sz w:val="16"/>
                <w:szCs w:val="16"/>
              </w:rPr>
              <w:t xml:space="preserve">[M5] gives the graphical-model foundation of such a twin.</w:t>
            </w:r>
          </w:p>
        </w:tc>
      </w:tr>
    </w:tbl>
    <w:p>
      <w:pPr>
        <w:spacing w:after="200"/>
      </w:pPr>
    </w:p>
    <w:p>
      <w:pPr>
        <w:pStyle w:val="Heading1"/>
      </w:pPr>
      <w:r>
        <w:rPr>
          <w:color w:val="1F3864"/>
        </w:rPr>
        <w:t xml:space="preserve">2. Search methodology</w:t>
      </w:r>
    </w:p>
    <w:p>
      <w:pPr>
        <w:spacing w:after="120"/>
        <w:jc w:val="both"/>
      </w:pPr>
      <w:r>
        <w:t xml:space="preserve">The search answered two requests: to find 30 further papers of 1 January 2020 – 23 October 2026 from Oxford, Caltech, MIT, Princeton, ETH Zürich and Berkeley, after reading all the folders of the author's Google Drive, and to treat the system of flow and multi-species transport equations with additional terms in its TRANSIENT state. Six themes guided it: closures and model error in time-dependent equations; memory and non-Markovian dynamics; transient reactive and variable-density transport; sequential assimilation of evolution equations; identifiability, observability and the design of forcing and sampling; and scientific machine learning for time-dependent problems with theory.</w:t>
      </w:r>
    </w:p>
    <w:p>
      <w:pPr>
        <w:pStyle w:val="ListParagraph"/>
        <w:numPr>
          <w:ilvl w:val="0"/>
          <w:numId w:val="2"/>
        </w:numPr>
        <w:spacing w:after="60"/>
        <w:jc w:val="both"/>
      </w:pPr>
      <w:r>
        <w:rPr>
          <w:b/>
          <w:bCs/>
        </w:rPr>
        <w:t xml:space="preserve">The Drive folders:</w:t>
      </w:r>
      <w:r>
        <w:t xml:space="preserve"> five reading agents read all 46 documents of the folders "ASIMILIMI DINAMIK I TE DHENAVE" and "20 TE GJITHA TE SHKARKUAARA" in full, including reference lists and appendices (the equations were recovered from the Word files), and extracted about 1,785 cited references with titles and DOIs. These references were added to the overlap check, and the documents' own proposals are credited in section 1.10.</w:t>
      </w:r>
    </w:p>
    <w:p>
      <w:pPr>
        <w:pStyle w:val="ListParagraph"/>
        <w:numPr>
          <w:ilvl w:val="0"/>
          <w:numId w:val="2"/>
        </w:numPr>
        <w:spacing w:after="60"/>
        <w:jc w:val="both"/>
      </w:pPr>
      <w:r>
        <w:rPr>
          <w:b/>
          <w:bCs/>
        </w:rPr>
        <w:t xml:space="preserve">No repetition:</w:t>
      </w:r>
      <w:r>
        <w:t xml:space="preserve"> every candidate was checked automatically by title and DOI against the 42 earlier documents of the series and against the Drive references. More than thirty strong candidates were dropped because a Drive document already cites them (among them Log Neural CDEs, Lift &amp; Learn, the operator-inference papers of the Rowley group, the internal-variable papers of the Bhattacharya–Stuart group, Neural-Fly and the neural jump ODE follow-ups).</w:t>
      </w:r>
    </w:p>
    <w:p>
      <w:pPr>
        <w:pStyle w:val="ListParagraph"/>
        <w:numPr>
          <w:ilvl w:val="0"/>
          <w:numId w:val="2"/>
        </w:numPr>
        <w:spacing w:after="60"/>
        <w:jc w:val="both"/>
      </w:pPr>
      <w:r>
        <w:rPr>
          <w:b/>
          <w:bCs/>
        </w:rPr>
        <w:t xml:space="preserve">A finding about review 42:</w:t>
      </w:r>
      <w:r>
        <w:t xml:space="preserve"> the same check shows that 11 of the 30 cards of review 42 are cited in the Drive documents: O1 Fehrman (2024), O4 Kiradjiev et al. (2021), H5 Karnakov et al. (2023), M1 Gupta &amp; Lermusiaux (2021), M2 Gupta &amp; Lermusiaux (2023), M4 Le Provost et al. (2022), M5 Charalampopoulos &amp; Sapsis (2022), M8 Hütter &amp; Rigollet (2021), E5 Herrera, Krach &amp; Teichmann (2021), E6 Bühlmann (2020) and E7 Lanthaler, Molinaro, Hadorn &amp; Mishra (2023). Review 42 was prepared before the folders could be read; these cards should be replaced in a revision of it. None of them appears in this review.</w:t>
      </w:r>
    </w:p>
    <w:p>
      <w:pPr>
        <w:pStyle w:val="ListParagraph"/>
        <w:numPr>
          <w:ilvl w:val="0"/>
          <w:numId w:val="2"/>
        </w:numPr>
        <w:spacing w:after="60"/>
        <w:jc w:val="both"/>
      </w:pPr>
      <w:r>
        <w:rPr>
          <w:b/>
          <w:bCs/>
        </w:rPr>
        <w:t xml:space="preserve">Mathematical depth and standing:</w:t>
      </w:r>
      <w:r>
        <w:t xml:space="preserve"> priority to papers with theorems (identifiability, convergence, approximation, stability, time-uniform errors) or a clearly new method with a rigorous derivation. The row "Standing of the authors" lists only distinctions seen in official pages or search results, or in the verified searches of review 42 where so marked.</w:t>
      </w:r>
    </w:p>
    <w:p>
      <w:pPr>
        <w:pStyle w:val="ListParagraph"/>
        <w:numPr>
          <w:ilvl w:val="0"/>
          <w:numId w:val="2"/>
        </w:numPr>
        <w:spacing w:after="60"/>
        <w:jc w:val="both"/>
      </w:pPr>
      <w:r>
        <w:rPr>
          <w:b/>
          <w:bCs/>
        </w:rPr>
        <w:t xml:space="preserve">Sources and limits of verification:</w:t>
      </w:r>
      <w:r>
        <w:t xml:space="preserve"> publisher pages, proceedings, institutional repositories (ORA, CaltechAUTHORS, MIT DSpace, the Princeton research portal, the ETH Research Collection, Berkeley department and institute pages) and arXiv, verified from search-engine summaries by six search agents (about 200 web searches, after which the shared search budget was exhausted). No full text was read, so theorem numbers were not seen and every key equation is a </w:t>
      </w:r>
      <w:r>
        <w:rPr>
          <w:i/>
          <w:iCs/>
        </w:rPr>
        <w:t xml:space="preserve">representative formulation</w:t>
      </w:r>
      <w:r>
        <w:t xml:space="preserve">. Fields that could not be verified are marked "(not verified)"; five cards carry such marks (C3, M3, P5, E2, E3).</w:t>
      </w:r>
    </w:p>
    <w:p>
      <w:pPr>
        <w:pStyle w:val="ListParagraph"/>
        <w:numPr>
          <w:ilvl w:val="0"/>
          <w:numId w:val="2"/>
        </w:numPr>
        <w:spacing w:after="60"/>
        <w:jc w:val="both"/>
      </w:pPr>
      <w:r>
        <w:rPr>
          <w:b/>
          <w:bCs/>
        </w:rPr>
        <w:t xml:space="preserve">Inclusion criteria:</w:t>
      </w:r>
      <w:r>
        <w:t xml:space="preserve"> (i) peer-reviewed journal article or main-track paper of an established conference (NeurIPS, ICML, ICLR, AISTATS, L4DC), 2020–2026; (ii) at least one author at the institution at the time (JPL, GFDL, Eawag, EPFL, PSI and LBNL counted only together with the university itself); (iii) a time-dependent subject; (iv) no overlap with the earlier documents or the Drive; (v) five papers per institution, ranked by depth and by closeness to the transient system.</w:t>
      </w:r>
    </w:p>
    <w:p>
      <w:pPr>
        <w:pStyle w:val="ListParagraph"/>
        <w:numPr>
          <w:ilvl w:val="0"/>
          <w:numId w:val="2"/>
        </w:numPr>
        <w:spacing w:after="60"/>
        <w:jc w:val="both"/>
      </w:pPr>
      <w:r>
        <w:rPr>
          <w:b/>
          <w:bCs/>
        </w:rPr>
        <w:t xml:space="preserve">Where the gaps are:</w:t>
      </w:r>
      <w:r>
        <w:t xml:space="preserve"> no unused 2020–2026 paper of the six institutions treats transient seawater intrusion in an aquifer or cation-exchange waves directly; the closest physics in the set is an ice-sheet intrusion with a tipping point [O1], transient mixing in a pumped well field [E5], gradient-driven dispersion [P4] and multi-ion electrodiffusion [P5]. The mathematics of memory, identifiability, design and assimilation in time, on the other hand, is rich, and most of it comes from control and learning theory, which has not yet been brought to coastal aquifers.</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theorems on identifiability, convergence, approximation or stability; ★★★ = rigorous derivations or a formal framework with guarantees; ★★ = a methodological first with careful evaluation).</w:t>
      </w:r>
    </w:p>
    <w:p>
      <w:pPr>
        <w:pStyle w:val="Heading1"/>
        <w:pageBreakBefore/>
      </w:pPr>
      <w:r>
        <w:rPr>
          <w:color w:val="1F3864"/>
        </w:rPr>
        <w:t xml:space="preserve">3. Summary table of the 30 articles</w:t>
      </w:r>
    </w:p>
    <w:p>
      <w:pPr>
        <w:spacing w:after="120"/>
        <w:jc w:val="both"/>
      </w:pPr>
      <w:r>
        <w:t xml:space="preserve">The table is ordered by institution, in the order of the request (O = Oxford, C = Caltech, M = MIT, P = Princeton, E = ETH Zürich, BK = Berkeley)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Bradley &amp; Hewitt (2024)</w:t>
            </w:r>
          </w:p>
        </w:tc>
        <w:tc>
          <w:tcPr>
            <w:tcW w:type="dxa" w:w="3830"/>
            <w:tcMar>
              <w:top w:type="dxa" w:w="30"/>
              <w:left w:type="dxa" w:w="90"/>
              <w:bottom w:type="dxa" w:w="30"/>
              <w:right w:type="dxa" w:w="90"/>
            </w:tcMar>
            <w:vAlign w:val="top"/>
          </w:tcPr>
          <w:p>
            <w:r>
              <w:rPr>
                <w:sz w:val="16"/>
                <w:szCs w:val="16"/>
              </w:rPr>
              <w:t xml:space="preserve">Tipping point in ice-sheet grounding-zone melting due to ocean water intrusion</w:t>
            </w:r>
          </w:p>
        </w:tc>
        <w:tc>
          <w:tcPr>
            <w:tcW w:type="dxa" w:w="2030"/>
            <w:tcMar>
              <w:top w:type="dxa" w:w="30"/>
              <w:left w:type="dxa" w:w="90"/>
              <w:bottom w:type="dxa" w:w="30"/>
              <w:right w:type="dxa" w:w="90"/>
            </w:tcMar>
            <w:vAlign w:val="top"/>
          </w:tcPr>
          <w:p>
            <w:r>
              <w:rPr>
                <w:sz w:val="16"/>
                <w:szCs w:val="16"/>
              </w:rPr>
              <w:t xml:space="preserve">Nat. Geosci.</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Cirone, Orvieto, Walker, Salvi &amp; Lyons (2024)</w:t>
            </w:r>
          </w:p>
        </w:tc>
        <w:tc>
          <w:tcPr>
            <w:tcW w:type="dxa" w:w="3830"/>
            <w:shd w:fill="F7F9FC" w:color="auto" w:val="clear"/>
            <w:tcMar>
              <w:top w:type="dxa" w:w="30"/>
              <w:left w:type="dxa" w:w="90"/>
              <w:bottom w:type="dxa" w:w="30"/>
              <w:right w:type="dxa" w:w="90"/>
            </w:tcMar>
            <w:vAlign w:val="top"/>
          </w:tcPr>
          <w:p>
            <w:r>
              <w:rPr>
                <w:sz w:val="16"/>
                <w:szCs w:val="16"/>
              </w:rPr>
              <w:t xml:space="preserve">Theoretical Foundations of Deep Selective State-Space Models</w:t>
            </w:r>
          </w:p>
        </w:tc>
        <w:tc>
          <w:tcPr>
            <w:tcW w:type="dxa" w:w="2030"/>
            <w:shd w:fill="F7F9FC" w:color="auto" w:val="clear"/>
            <w:tcMar>
              <w:top w:type="dxa" w:w="30"/>
              <w:left w:type="dxa" w:w="90"/>
              <w:bottom w:type="dxa" w:w="30"/>
              <w:right w:type="dxa" w:w="90"/>
            </w:tcMar>
            <w:vAlign w:val="top"/>
          </w:tcPr>
          <w:p>
            <w:r>
              <w:rPr>
                <w:sz w:val="16"/>
                <w:szCs w:val="16"/>
              </w:rPr>
              <w:t xml:space="preserve">NeurIPS</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Sirignano &amp; Spiliopoulos (2022)</w:t>
            </w:r>
          </w:p>
        </w:tc>
        <w:tc>
          <w:tcPr>
            <w:tcW w:type="dxa" w:w="3830"/>
            <w:tcMar>
              <w:top w:type="dxa" w:w="30"/>
              <w:left w:type="dxa" w:w="90"/>
              <w:bottom w:type="dxa" w:w="30"/>
              <w:right w:type="dxa" w:w="90"/>
            </w:tcMar>
            <w:vAlign w:val="top"/>
          </w:tcPr>
          <w:p>
            <w:r>
              <w:rPr>
                <w:sz w:val="16"/>
                <w:szCs w:val="16"/>
              </w:rPr>
              <w:t xml:space="preserve">Online Adjoint Methods for Optimization of PDEs</w:t>
            </w:r>
          </w:p>
        </w:tc>
        <w:tc>
          <w:tcPr>
            <w:tcW w:type="dxa" w:w="2030"/>
            <w:tcMar>
              <w:top w:type="dxa" w:w="30"/>
              <w:left w:type="dxa" w:w="90"/>
              <w:bottom w:type="dxa" w:w="30"/>
              <w:right w:type="dxa" w:w="90"/>
            </w:tcMar>
            <w:vAlign w:val="top"/>
          </w:tcPr>
          <w:p>
            <w:r>
              <w:rPr>
                <w:sz w:val="16"/>
                <w:szCs w:val="16"/>
              </w:rPr>
              <w:t xml:space="preserve">Appl. Math. Optim.</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Finke, Doucet &amp; Johansen (2020)</w:t>
            </w:r>
          </w:p>
        </w:tc>
        <w:tc>
          <w:tcPr>
            <w:tcW w:type="dxa" w:w="3830"/>
            <w:shd w:fill="F7F9FC" w:color="auto" w:val="clear"/>
            <w:tcMar>
              <w:top w:type="dxa" w:w="30"/>
              <w:left w:type="dxa" w:w="90"/>
              <w:bottom w:type="dxa" w:w="30"/>
              <w:right w:type="dxa" w:w="90"/>
            </w:tcMar>
            <w:vAlign w:val="top"/>
          </w:tcPr>
          <w:p>
            <w:r>
              <w:rPr>
                <w:sz w:val="16"/>
                <w:szCs w:val="16"/>
              </w:rPr>
              <w:t xml:space="preserve">Limit theorems for sequential MCMC methods</w:t>
            </w:r>
          </w:p>
        </w:tc>
        <w:tc>
          <w:tcPr>
            <w:tcW w:type="dxa" w:w="2030"/>
            <w:shd w:fill="F7F9FC" w:color="auto" w:val="clear"/>
            <w:tcMar>
              <w:top w:type="dxa" w:w="30"/>
              <w:left w:type="dxa" w:w="90"/>
              <w:bottom w:type="dxa" w:w="30"/>
              <w:right w:type="dxa" w:w="90"/>
            </w:tcMar>
            <w:vAlign w:val="top"/>
          </w:tcPr>
          <w:p>
            <w:r>
              <w:rPr>
                <w:sz w:val="16"/>
                <w:szCs w:val="16"/>
              </w:rPr>
              <w:t xml:space="preserve">Adv. Appl. Probab.</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Lu, Cannon &amp; Koksal-Rivet (2021)</w:t>
            </w:r>
          </w:p>
        </w:tc>
        <w:tc>
          <w:tcPr>
            <w:tcW w:type="dxa" w:w="3830"/>
            <w:tcMar>
              <w:top w:type="dxa" w:w="30"/>
              <w:left w:type="dxa" w:w="90"/>
              <w:bottom w:type="dxa" w:w="30"/>
              <w:right w:type="dxa" w:w="90"/>
            </w:tcMar>
            <w:vAlign w:val="top"/>
          </w:tcPr>
          <w:p>
            <w:r>
              <w:rPr>
                <w:sz w:val="16"/>
                <w:szCs w:val="16"/>
              </w:rPr>
              <w:t xml:space="preserve">Robust adaptive model predictive control: Performance and parameter estimation</w:t>
            </w:r>
          </w:p>
        </w:tc>
        <w:tc>
          <w:tcPr>
            <w:tcW w:type="dxa" w:w="2030"/>
            <w:tcMar>
              <w:top w:type="dxa" w:w="30"/>
              <w:left w:type="dxa" w:w="90"/>
              <w:bottom w:type="dxa" w:w="30"/>
              <w:right w:type="dxa" w:w="90"/>
            </w:tcMar>
            <w:vAlign w:val="top"/>
          </w:tcPr>
          <w:p>
            <w:r>
              <w:rPr>
                <w:sz w:val="16"/>
                <w:szCs w:val="16"/>
              </w:rPr>
              <w:t xml:space="preserve">Int. J. Robust Nonlinear Control</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Bhattacharya, Cao, Stepaniants, Stuart &amp; Trautner (2026)</w:t>
            </w:r>
          </w:p>
        </w:tc>
        <w:tc>
          <w:tcPr>
            <w:tcW w:type="dxa" w:w="3830"/>
            <w:shd w:fill="F7F9FC" w:color="auto" w:val="clear"/>
            <w:tcMar>
              <w:top w:type="dxa" w:w="30"/>
              <w:left w:type="dxa" w:w="90"/>
              <w:bottom w:type="dxa" w:w="30"/>
              <w:right w:type="dxa" w:w="90"/>
            </w:tcMar>
            <w:vAlign w:val="top"/>
          </w:tcPr>
          <w:p>
            <w:r>
              <w:rPr>
                <w:sz w:val="16"/>
                <w:szCs w:val="16"/>
              </w:rPr>
              <w:t xml:space="preserve">Learning Memory and Material Dependent Constitutive Laws</w:t>
            </w:r>
          </w:p>
        </w:tc>
        <w:tc>
          <w:tcPr>
            <w:tcW w:type="dxa" w:w="2030"/>
            <w:shd w:fill="F7F9FC" w:color="auto" w:val="clear"/>
            <w:tcMar>
              <w:top w:type="dxa" w:w="30"/>
              <w:left w:type="dxa" w:w="90"/>
              <w:bottom w:type="dxa" w:w="30"/>
              <w:right w:type="dxa" w:w="90"/>
            </w:tcMar>
            <w:vAlign w:val="top"/>
          </w:tcPr>
          <w:p>
            <w:r>
              <w:rPr>
                <w:sz w:val="16"/>
                <w:szCs w:val="16"/>
              </w:rPr>
              <w:t xml:space="preserve">SMAI J. Comput. Math.</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Howland, Dunbar &amp; Schneider (2022)</w:t>
            </w:r>
          </w:p>
        </w:tc>
        <w:tc>
          <w:tcPr>
            <w:tcW w:type="dxa" w:w="3830"/>
            <w:tcMar>
              <w:top w:type="dxa" w:w="30"/>
              <w:left w:type="dxa" w:w="90"/>
              <w:bottom w:type="dxa" w:w="30"/>
              <w:right w:type="dxa" w:w="90"/>
            </w:tcMar>
            <w:vAlign w:val="top"/>
          </w:tcPr>
          <w:p>
            <w:r>
              <w:rPr>
                <w:sz w:val="16"/>
                <w:szCs w:val="16"/>
              </w:rPr>
              <w:t xml:space="preserve">Parameter Uncertainty Quantification in an Idealized GCM With a Seasonal Cycle</w:t>
            </w:r>
          </w:p>
        </w:tc>
        <w:tc>
          <w:tcPr>
            <w:tcW w:type="dxa" w:w="2030"/>
            <w:tcMar>
              <w:top w:type="dxa" w:w="30"/>
              <w:left w:type="dxa" w:w="90"/>
              <w:bottom w:type="dxa" w:w="30"/>
              <w:right w:type="dxa" w:w="90"/>
            </w:tcMar>
            <w:vAlign w:val="top"/>
          </w:tcPr>
          <w:p>
            <w:r>
              <w:rPr>
                <w:sz w:val="16"/>
                <w:szCs w:val="16"/>
              </w:rPr>
              <w:t xml:space="preserve">J. Adv. Model. Earth Syst.</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Acosta, Avouac et al. (2023)</w:t>
            </w:r>
          </w:p>
        </w:tc>
        <w:tc>
          <w:tcPr>
            <w:tcW w:type="dxa" w:w="3830"/>
            <w:shd w:fill="F7F9FC" w:color="auto" w:val="clear"/>
            <w:tcMar>
              <w:top w:type="dxa" w:w="30"/>
              <w:left w:type="dxa" w:w="90"/>
              <w:bottom w:type="dxa" w:w="30"/>
              <w:right w:type="dxa" w:w="90"/>
            </w:tcMar>
            <w:vAlign w:val="top"/>
          </w:tcPr>
          <w:p>
            <w:r>
              <w:rPr>
                <w:sz w:val="16"/>
                <w:szCs w:val="16"/>
              </w:rPr>
              <w:t xml:space="preserve">Earthquake Nucleation Characteristics Revealed by Seismicity Response to Seasonal Stress Variations Induced by Gas Production at Groningen</w:t>
            </w:r>
          </w:p>
        </w:tc>
        <w:tc>
          <w:tcPr>
            <w:tcW w:type="dxa" w:w="2030"/>
            <w:shd w:fill="F7F9FC" w:color="auto" w:val="clear"/>
            <w:tcMar>
              <w:top w:type="dxa" w:w="30"/>
              <w:left w:type="dxa" w:w="90"/>
              <w:bottom w:type="dxa" w:w="30"/>
              <w:right w:type="dxa" w:w="90"/>
            </w:tcMar>
            <w:vAlign w:val="top"/>
          </w:tcPr>
          <w:p>
            <w:r>
              <w:rPr>
                <w:sz w:val="16"/>
                <w:szCs w:val="16"/>
              </w:rPr>
              <w:t xml:space="preserve">Geophys. Res. Lett.</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Tsukamoto &amp; Chung (2021)</w:t>
            </w:r>
          </w:p>
        </w:tc>
        <w:tc>
          <w:tcPr>
            <w:tcW w:type="dxa" w:w="3830"/>
            <w:tcMar>
              <w:top w:type="dxa" w:w="30"/>
              <w:left w:type="dxa" w:w="90"/>
              <w:bottom w:type="dxa" w:w="30"/>
              <w:right w:type="dxa" w:w="90"/>
            </w:tcMar>
            <w:vAlign w:val="top"/>
          </w:tcPr>
          <w:p>
            <w:r>
              <w:rPr>
                <w:sz w:val="16"/>
                <w:szCs w:val="16"/>
              </w:rPr>
              <w:t xml:space="preserve">Neural Contraction Metrics for Robust Estimation and Control: A Convex Optimization Approach</w:t>
            </w:r>
          </w:p>
        </w:tc>
        <w:tc>
          <w:tcPr>
            <w:tcW w:type="dxa" w:w="2030"/>
            <w:tcMar>
              <w:top w:type="dxa" w:w="30"/>
              <w:left w:type="dxa" w:w="90"/>
              <w:bottom w:type="dxa" w:w="30"/>
              <w:right w:type="dxa" w:w="90"/>
            </w:tcMar>
            <w:vAlign w:val="top"/>
          </w:tcPr>
          <w:p>
            <w:r>
              <w:rPr>
                <w:sz w:val="16"/>
                <w:szCs w:val="16"/>
              </w:rPr>
              <w:t xml:space="preserve">IEEE Control Syst. Lett.</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Shi, Azizzadenesheli, O'Connell, Chung &amp; Yue (2021)</w:t>
            </w:r>
          </w:p>
        </w:tc>
        <w:tc>
          <w:tcPr>
            <w:tcW w:type="dxa" w:w="3830"/>
            <w:shd w:fill="F7F9FC" w:color="auto" w:val="clear"/>
            <w:tcMar>
              <w:top w:type="dxa" w:w="30"/>
              <w:left w:type="dxa" w:w="90"/>
              <w:bottom w:type="dxa" w:w="30"/>
              <w:right w:type="dxa" w:w="90"/>
            </w:tcMar>
            <w:vAlign w:val="top"/>
          </w:tcPr>
          <w:p>
            <w:r>
              <w:rPr>
                <w:sz w:val="16"/>
                <w:szCs w:val="16"/>
              </w:rPr>
              <w:t xml:space="preserve">Meta-Adaptive Nonlinear Control: Theory and Algorithms</w:t>
            </w:r>
          </w:p>
        </w:tc>
        <w:tc>
          <w:tcPr>
            <w:tcW w:type="dxa" w:w="2030"/>
            <w:shd w:fill="F7F9FC" w:color="auto" w:val="clear"/>
            <w:tcMar>
              <w:top w:type="dxa" w:w="30"/>
              <w:left w:type="dxa" w:w="90"/>
              <w:bottom w:type="dxa" w:w="30"/>
              <w:right w:type="dxa" w:w="90"/>
            </w:tcMar>
            <w:vAlign w:val="top"/>
          </w:tcPr>
          <w:p>
            <w:r>
              <w:rPr>
                <w:sz w:val="16"/>
                <w:szCs w:val="16"/>
              </w:rPr>
              <w:t xml:space="preserve">NeurIPS</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Sarkar, Rakhlin &amp; Dahleh (2021)</w:t>
            </w:r>
          </w:p>
        </w:tc>
        <w:tc>
          <w:tcPr>
            <w:tcW w:type="dxa" w:w="3830"/>
            <w:tcMar>
              <w:top w:type="dxa" w:w="30"/>
              <w:left w:type="dxa" w:w="90"/>
              <w:bottom w:type="dxa" w:w="30"/>
              <w:right w:type="dxa" w:w="90"/>
            </w:tcMar>
            <w:vAlign w:val="top"/>
          </w:tcPr>
          <w:p>
            <w:r>
              <w:rPr>
                <w:sz w:val="16"/>
                <w:szCs w:val="16"/>
              </w:rPr>
              <w:t xml:space="preserve">Finite Time LTI System Identification</w:t>
            </w:r>
          </w:p>
        </w:tc>
        <w:tc>
          <w:tcPr>
            <w:tcW w:type="dxa" w:w="2030"/>
            <w:tcMar>
              <w:top w:type="dxa" w:w="30"/>
              <w:left w:type="dxa" w:w="90"/>
              <w:bottom w:type="dxa" w:w="30"/>
              <w:right w:type="dxa" w:w="90"/>
            </w:tcMar>
            <w:vAlign w:val="top"/>
          </w:tcPr>
          <w:p>
            <w:r>
              <w:rPr>
                <w:sz w:val="16"/>
                <w:szCs w:val="16"/>
              </w:rPr>
              <w:t xml:space="preserve">J. Mach. Learn. Res.</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Boffi, Tu &amp; Slotine (2022)</w:t>
            </w:r>
          </w:p>
        </w:tc>
        <w:tc>
          <w:tcPr>
            <w:tcW w:type="dxa" w:w="3830"/>
            <w:shd w:fill="F7F9FC" w:color="auto" w:val="clear"/>
            <w:tcMar>
              <w:top w:type="dxa" w:w="30"/>
              <w:left w:type="dxa" w:w="90"/>
              <w:bottom w:type="dxa" w:w="30"/>
              <w:right w:type="dxa" w:w="90"/>
            </w:tcMar>
            <w:vAlign w:val="top"/>
          </w:tcPr>
          <w:p>
            <w:r>
              <w:rPr>
                <w:sz w:val="16"/>
                <w:szCs w:val="16"/>
              </w:rPr>
              <w:t xml:space="preserve">Nonparametric adaptive control and prediction: theory and randomized algorithms</w:t>
            </w:r>
          </w:p>
        </w:tc>
        <w:tc>
          <w:tcPr>
            <w:tcW w:type="dxa" w:w="2030"/>
            <w:shd w:fill="F7F9FC" w:color="auto" w:val="clear"/>
            <w:tcMar>
              <w:top w:type="dxa" w:w="30"/>
              <w:left w:type="dxa" w:w="90"/>
              <w:bottom w:type="dxa" w:w="30"/>
              <w:right w:type="dxa" w:w="90"/>
            </w:tcMar>
            <w:vAlign w:val="top"/>
          </w:tcPr>
          <w:p>
            <w:r>
              <w:rPr>
                <w:sz w:val="16"/>
                <w:szCs w:val="16"/>
              </w:rPr>
              <w:t xml:space="preserve">J. Mach. Learn. Res.</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Giorgini, Deck, Bischoff &amp; Souza (2024)</w:t>
            </w:r>
          </w:p>
        </w:tc>
        <w:tc>
          <w:tcPr>
            <w:tcW w:type="dxa" w:w="3830"/>
            <w:tcMar>
              <w:top w:type="dxa" w:w="30"/>
              <w:left w:type="dxa" w:w="90"/>
              <w:bottom w:type="dxa" w:w="30"/>
              <w:right w:type="dxa" w:w="90"/>
            </w:tcMar>
            <w:vAlign w:val="top"/>
          </w:tcPr>
          <w:p>
            <w:r>
              <w:rPr>
                <w:sz w:val="16"/>
                <w:szCs w:val="16"/>
              </w:rPr>
              <w:t xml:space="preserve">Response Theory via Generative Score Modeling</w:t>
            </w:r>
          </w:p>
        </w:tc>
        <w:tc>
          <w:tcPr>
            <w:tcW w:type="dxa" w:w="2030"/>
            <w:tcMar>
              <w:top w:type="dxa" w:w="30"/>
              <w:left w:type="dxa" w:w="90"/>
              <w:bottom w:type="dxa" w:w="30"/>
              <w:right w:type="dxa" w:w="90"/>
            </w:tcMar>
            <w:vAlign w:val="top"/>
          </w:tcPr>
          <w:p>
            <w:r>
              <w:rPr>
                <w:sz w:val="16"/>
                <w:szCs w:val="16"/>
              </w:rPr>
              <w:t xml:space="preserve">Phys. Rev. Lett.</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Sapsis &amp; Blanchard (2022)</w:t>
            </w:r>
          </w:p>
        </w:tc>
        <w:tc>
          <w:tcPr>
            <w:tcW w:type="dxa" w:w="3830"/>
            <w:shd w:fill="F7F9FC" w:color="auto" w:val="clear"/>
            <w:tcMar>
              <w:top w:type="dxa" w:w="30"/>
              <w:left w:type="dxa" w:w="90"/>
              <w:bottom w:type="dxa" w:w="30"/>
              <w:right w:type="dxa" w:w="90"/>
            </w:tcMar>
            <w:vAlign w:val="top"/>
          </w:tcPr>
          <w:p>
            <w:r>
              <w:rPr>
                <w:sz w:val="16"/>
                <w:szCs w:val="16"/>
              </w:rPr>
              <w:t xml:space="preserve">Optimal criteria and their asymptotic form for data selection in data-driven reduced-order modelling with Gaussian process regression</w:t>
            </w:r>
          </w:p>
        </w:tc>
        <w:tc>
          <w:tcPr>
            <w:tcW w:type="dxa" w:w="2030"/>
            <w:shd w:fill="F7F9FC" w:color="auto" w:val="clear"/>
            <w:tcMar>
              <w:top w:type="dxa" w:w="30"/>
              <w:left w:type="dxa" w:w="90"/>
              <w:bottom w:type="dxa" w:w="30"/>
              <w:right w:type="dxa" w:w="90"/>
            </w:tcMar>
            <w:vAlign w:val="top"/>
          </w:tcPr>
          <w:p>
            <w:r>
              <w:rPr>
                <w:sz w:val="16"/>
                <w:szCs w:val="16"/>
              </w:rPr>
              <w:t xml:space="preserve">Phil. Trans. R. Soc. A</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Kapteyn, Pretorius &amp; Willcox (2021)</w:t>
            </w:r>
          </w:p>
        </w:tc>
        <w:tc>
          <w:tcPr>
            <w:tcW w:type="dxa" w:w="3830"/>
            <w:tcMar>
              <w:top w:type="dxa" w:w="30"/>
              <w:left w:type="dxa" w:w="90"/>
              <w:bottom w:type="dxa" w:w="30"/>
              <w:right w:type="dxa" w:w="90"/>
            </w:tcMar>
            <w:vAlign w:val="top"/>
          </w:tcPr>
          <w:p>
            <w:r>
              <w:rPr>
                <w:sz w:val="16"/>
                <w:szCs w:val="16"/>
              </w:rPr>
              <w:t xml:space="preserve">A probabilistic graphical model foundation for enabling predictive digital twins at scale</w:t>
            </w:r>
          </w:p>
        </w:tc>
        <w:tc>
          <w:tcPr>
            <w:tcW w:type="dxa" w:w="2030"/>
            <w:tcMar>
              <w:top w:type="dxa" w:w="30"/>
              <w:left w:type="dxa" w:w="90"/>
              <w:bottom w:type="dxa" w:w="30"/>
              <w:right w:type="dxa" w:w="90"/>
            </w:tcMar>
            <w:vAlign w:val="top"/>
          </w:tcPr>
          <w:p>
            <w:r>
              <w:rPr>
                <w:sz w:val="16"/>
                <w:szCs w:val="16"/>
              </w:rPr>
              <w:t xml:space="preserve">Nat. Comput. Sci.</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Li, Han, E &amp; Li (2022)</w:t>
            </w:r>
          </w:p>
        </w:tc>
        <w:tc>
          <w:tcPr>
            <w:tcW w:type="dxa" w:w="3830"/>
            <w:shd w:fill="F7F9FC" w:color="auto" w:val="clear"/>
            <w:tcMar>
              <w:top w:type="dxa" w:w="30"/>
              <w:left w:type="dxa" w:w="90"/>
              <w:bottom w:type="dxa" w:w="30"/>
              <w:right w:type="dxa" w:w="90"/>
            </w:tcMar>
            <w:vAlign w:val="top"/>
          </w:tcPr>
          <w:p>
            <w:r>
              <w:rPr>
                <w:sz w:val="16"/>
                <w:szCs w:val="16"/>
              </w:rPr>
              <w:t xml:space="preserve">Approximation and Optimization Theory for Linear Continuous-Time Recurrent Neural Networks</w:t>
            </w:r>
          </w:p>
        </w:tc>
        <w:tc>
          <w:tcPr>
            <w:tcW w:type="dxa" w:w="2030"/>
            <w:shd w:fill="F7F9FC" w:color="auto" w:val="clear"/>
            <w:tcMar>
              <w:top w:type="dxa" w:w="30"/>
              <w:left w:type="dxa" w:w="90"/>
              <w:bottom w:type="dxa" w:w="30"/>
              <w:right w:type="dxa" w:w="90"/>
            </w:tcMar>
            <w:vAlign w:val="top"/>
          </w:tcPr>
          <w:p>
            <w:r>
              <w:rPr>
                <w:sz w:val="16"/>
                <w:szCs w:val="16"/>
              </w:rPr>
              <w:t xml:space="preserve">J. Mach. Learn. Res.</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Xie, Car &amp; E (2024)</w:t>
            </w:r>
          </w:p>
        </w:tc>
        <w:tc>
          <w:tcPr>
            <w:tcW w:type="dxa" w:w="3830"/>
            <w:tcMar>
              <w:top w:type="dxa" w:w="30"/>
              <w:left w:type="dxa" w:w="90"/>
              <w:bottom w:type="dxa" w:w="30"/>
              <w:right w:type="dxa" w:w="90"/>
            </w:tcMar>
            <w:vAlign w:val="top"/>
          </w:tcPr>
          <w:p>
            <w:r>
              <w:rPr>
                <w:sz w:val="16"/>
                <w:szCs w:val="16"/>
              </w:rPr>
              <w:t xml:space="preserve">Ab initio generalized Langevin equation</w:t>
            </w:r>
          </w:p>
        </w:tc>
        <w:tc>
          <w:tcPr>
            <w:tcW w:type="dxa" w:w="2030"/>
            <w:tcMar>
              <w:top w:type="dxa" w:w="30"/>
              <w:left w:type="dxa" w:w="90"/>
              <w:bottom w:type="dxa" w:w="30"/>
              <w:right w:type="dxa" w:w="90"/>
            </w:tcMar>
            <w:vAlign w:val="top"/>
          </w:tcPr>
          <w:p>
            <w:r>
              <w:rPr>
                <w:sz w:val="16"/>
                <w:szCs w:val="16"/>
              </w:rPr>
              <w:t xml:space="preserve">PNAS</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Padovan, Otto &amp; Rowley (2020)</w:t>
            </w:r>
          </w:p>
        </w:tc>
        <w:tc>
          <w:tcPr>
            <w:tcW w:type="dxa" w:w="3830"/>
            <w:shd w:fill="F7F9FC" w:color="auto" w:val="clear"/>
            <w:tcMar>
              <w:top w:type="dxa" w:w="30"/>
              <w:left w:type="dxa" w:w="90"/>
              <w:bottom w:type="dxa" w:w="30"/>
              <w:right w:type="dxa" w:w="90"/>
            </w:tcMar>
            <w:vAlign w:val="top"/>
          </w:tcPr>
          <w:p>
            <w:r>
              <w:rPr>
                <w:sz w:val="16"/>
                <w:szCs w:val="16"/>
              </w:rPr>
              <w:t xml:space="preserve">Analysis of amplification mechanisms and cross-frequency interactions in nonlinear flows via the harmonic resolvent</w:t>
            </w:r>
          </w:p>
        </w:tc>
        <w:tc>
          <w:tcPr>
            <w:tcW w:type="dxa" w:w="2030"/>
            <w:shd w:fill="F7F9FC" w:color="auto" w:val="clear"/>
            <w:tcMar>
              <w:top w:type="dxa" w:w="30"/>
              <w:left w:type="dxa" w:w="90"/>
              <w:bottom w:type="dxa" w:w="30"/>
              <w:right w:type="dxa" w:w="90"/>
            </w:tcMar>
            <w:vAlign w:val="top"/>
          </w:tcPr>
          <w:p>
            <w:r>
              <w:rPr>
                <w:sz w:val="16"/>
                <w:szCs w:val="16"/>
              </w:rPr>
              <w:t xml:space="preserve">J. Fluid Mech.</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Alessio, Shim, Gupta &amp; Stone (2022)</w:t>
            </w:r>
          </w:p>
        </w:tc>
        <w:tc>
          <w:tcPr>
            <w:tcW w:type="dxa" w:w="3830"/>
            <w:tcMar>
              <w:top w:type="dxa" w:w="30"/>
              <w:left w:type="dxa" w:w="90"/>
              <w:bottom w:type="dxa" w:w="30"/>
              <w:right w:type="dxa" w:w="90"/>
            </w:tcMar>
            <w:vAlign w:val="top"/>
          </w:tcPr>
          <w:p>
            <w:r>
              <w:rPr>
                <w:sz w:val="16"/>
                <w:szCs w:val="16"/>
              </w:rPr>
              <w:t xml:space="preserve">Diffusioosmosis-driven dispersion of colloids: a Taylor dispersion analysis with experimental validation</w:t>
            </w:r>
          </w:p>
        </w:tc>
        <w:tc>
          <w:tcPr>
            <w:tcW w:type="dxa" w:w="2030"/>
            <w:tcMar>
              <w:top w:type="dxa" w:w="30"/>
              <w:left w:type="dxa" w:w="90"/>
              <w:bottom w:type="dxa" w:w="30"/>
              <w:right w:type="dxa" w:w="90"/>
            </w:tcMar>
            <w:vAlign w:val="top"/>
          </w:tcPr>
          <w:p>
            <w:r>
              <w:rPr>
                <w:sz w:val="16"/>
                <w:szCs w:val="16"/>
              </w:rPr>
              <w:t xml:space="preserve">J. Fluid Mech.</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Constantin, Ignatova &amp; Lee (2022)</w:t>
            </w:r>
          </w:p>
        </w:tc>
        <w:tc>
          <w:tcPr>
            <w:tcW w:type="dxa" w:w="3830"/>
            <w:shd w:fill="F7F9FC" w:color="auto" w:val="clear"/>
            <w:tcMar>
              <w:top w:type="dxa" w:w="30"/>
              <w:left w:type="dxa" w:w="90"/>
              <w:bottom w:type="dxa" w:w="30"/>
              <w:right w:type="dxa" w:w="90"/>
            </w:tcMar>
            <w:vAlign w:val="top"/>
          </w:tcPr>
          <w:p>
            <w:r>
              <w:rPr>
                <w:sz w:val="16"/>
                <w:szCs w:val="16"/>
              </w:rPr>
              <w:t xml:space="preserve">Nernst–Planck–Navier–Stokes systems near equilibrium</w:t>
            </w:r>
          </w:p>
        </w:tc>
        <w:tc>
          <w:tcPr>
            <w:tcW w:type="dxa" w:w="2030"/>
            <w:shd w:fill="F7F9FC" w:color="auto" w:val="clear"/>
            <w:tcMar>
              <w:top w:type="dxa" w:w="30"/>
              <w:left w:type="dxa" w:w="90"/>
              <w:bottom w:type="dxa" w:w="30"/>
              <w:right w:type="dxa" w:w="90"/>
            </w:tcMar>
            <w:vAlign w:val="top"/>
          </w:tcPr>
          <w:p>
            <w:r>
              <w:rPr>
                <w:sz w:val="16"/>
                <w:szCs w:val="16"/>
              </w:rPr>
              <w:t xml:space="preserve">Pure Appl. Funct. Anal.</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Markovsky &amp; Dörfler (2023)</w:t>
            </w:r>
          </w:p>
        </w:tc>
        <w:tc>
          <w:tcPr>
            <w:tcW w:type="dxa" w:w="3830"/>
            <w:tcMar>
              <w:top w:type="dxa" w:w="30"/>
              <w:left w:type="dxa" w:w="90"/>
              <w:bottom w:type="dxa" w:w="30"/>
              <w:right w:type="dxa" w:w="90"/>
            </w:tcMar>
            <w:vAlign w:val="top"/>
          </w:tcPr>
          <w:p>
            <w:r>
              <w:rPr>
                <w:sz w:val="16"/>
                <w:szCs w:val="16"/>
              </w:rPr>
              <w:t xml:space="preserve">Identifiability in the Behavioral Setting</w:t>
            </w:r>
          </w:p>
        </w:tc>
        <w:tc>
          <w:tcPr>
            <w:tcW w:type="dxa" w:w="2030"/>
            <w:tcMar>
              <w:top w:type="dxa" w:w="30"/>
              <w:left w:type="dxa" w:w="90"/>
              <w:bottom w:type="dxa" w:w="30"/>
              <w:right w:type="dxa" w:w="90"/>
            </w:tcMar>
            <w:vAlign w:val="top"/>
          </w:tcPr>
          <w:p>
            <w:r>
              <w:rPr>
                <w:sz w:val="16"/>
                <w:szCs w:val="16"/>
              </w:rPr>
              <w:t xml:space="preserve">IEEE Trans. Autom. Control</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Cuchiero &amp; Teichmann (2020)</w:t>
            </w:r>
          </w:p>
        </w:tc>
        <w:tc>
          <w:tcPr>
            <w:tcW w:type="dxa" w:w="3830"/>
            <w:shd w:fill="F7F9FC" w:color="auto" w:val="clear"/>
            <w:tcMar>
              <w:top w:type="dxa" w:w="30"/>
              <w:left w:type="dxa" w:w="90"/>
              <w:bottom w:type="dxa" w:w="30"/>
              <w:right w:type="dxa" w:w="90"/>
            </w:tcMar>
            <w:vAlign w:val="top"/>
          </w:tcPr>
          <w:p>
            <w:r>
              <w:rPr>
                <w:sz w:val="16"/>
                <w:szCs w:val="16"/>
              </w:rPr>
              <w:t xml:space="preserve">Generalized Feller processes and Markovian lifts of stochastic Volterra processes: the affine case</w:t>
            </w:r>
          </w:p>
        </w:tc>
        <w:tc>
          <w:tcPr>
            <w:tcW w:type="dxa" w:w="2030"/>
            <w:shd w:fill="F7F9FC" w:color="auto" w:val="clear"/>
            <w:tcMar>
              <w:top w:type="dxa" w:w="30"/>
              <w:left w:type="dxa" w:w="90"/>
              <w:bottom w:type="dxa" w:w="30"/>
              <w:right w:type="dxa" w:w="90"/>
            </w:tcMar>
            <w:vAlign w:val="top"/>
          </w:tcPr>
          <w:p>
            <w:r>
              <w:rPr>
                <w:sz w:val="16"/>
                <w:szCs w:val="16"/>
              </w:rPr>
              <w:t xml:space="preserve">J. Evol. Equ.</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Muntwiler, Köhler &amp; Zeilinger (2025)</w:t>
            </w:r>
          </w:p>
        </w:tc>
        <w:tc>
          <w:tcPr>
            <w:tcW w:type="dxa" w:w="3830"/>
            <w:tcMar>
              <w:top w:type="dxa" w:w="30"/>
              <w:left w:type="dxa" w:w="90"/>
              <w:bottom w:type="dxa" w:w="30"/>
              <w:right w:type="dxa" w:w="90"/>
            </w:tcMar>
            <w:vAlign w:val="top"/>
          </w:tcPr>
          <w:p>
            <w:r>
              <w:rPr>
                <w:sz w:val="16"/>
                <w:szCs w:val="16"/>
              </w:rPr>
              <w:t xml:space="preserve">Nonlinear functional estimation: Functional detectability and full information estimation</w:t>
            </w:r>
          </w:p>
        </w:tc>
        <w:tc>
          <w:tcPr>
            <w:tcW w:type="dxa" w:w="2030"/>
            <w:tcMar>
              <w:top w:type="dxa" w:w="30"/>
              <w:left w:type="dxa" w:w="90"/>
              <w:bottom w:type="dxa" w:w="30"/>
              <w:right w:type="dxa" w:w="90"/>
            </w:tcMar>
            <w:vAlign w:val="top"/>
          </w:tcPr>
          <w:p>
            <w:r>
              <w:rPr>
                <w:sz w:val="16"/>
                <w:szCs w:val="16"/>
              </w:rPr>
              <w:t xml:space="preserve">Automatica</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Treven, Hübotter, Sukhija, Dörfler &amp; Krause (2023)</w:t>
            </w:r>
          </w:p>
        </w:tc>
        <w:tc>
          <w:tcPr>
            <w:tcW w:type="dxa" w:w="3830"/>
            <w:shd w:fill="F7F9FC" w:color="auto" w:val="clear"/>
            <w:tcMar>
              <w:top w:type="dxa" w:w="30"/>
              <w:left w:type="dxa" w:w="90"/>
              <w:bottom w:type="dxa" w:w="30"/>
              <w:right w:type="dxa" w:w="90"/>
            </w:tcMar>
            <w:vAlign w:val="top"/>
          </w:tcPr>
          <w:p>
            <w:r>
              <w:rPr>
                <w:sz w:val="16"/>
                <w:szCs w:val="16"/>
              </w:rPr>
              <w:t xml:space="preserve">Efficient Exploration in Continuous-time Model-based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NeurIPS</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E5</w:t>
            </w:r>
          </w:p>
        </w:tc>
        <w:tc>
          <w:tcPr>
            <w:tcW w:type="dxa" w:w="2150"/>
            <w:tcMar>
              <w:top w:type="dxa" w:w="30"/>
              <w:left w:type="dxa" w:w="90"/>
              <w:bottom w:type="dxa" w:w="30"/>
              <w:right w:type="dxa" w:w="90"/>
            </w:tcMar>
            <w:vAlign w:val="top"/>
          </w:tcPr>
          <w:p>
            <w:r>
              <w:rPr>
                <w:sz w:val="16"/>
                <w:szCs w:val="16"/>
              </w:rPr>
              <w:t xml:space="preserve">Popp et al. (2021)</w:t>
            </w:r>
          </w:p>
        </w:tc>
        <w:tc>
          <w:tcPr>
            <w:tcW w:type="dxa" w:w="3830"/>
            <w:tcMar>
              <w:top w:type="dxa" w:w="30"/>
              <w:left w:type="dxa" w:w="90"/>
              <w:bottom w:type="dxa" w:w="30"/>
              <w:right w:type="dxa" w:w="90"/>
            </w:tcMar>
            <w:vAlign w:val="top"/>
          </w:tcPr>
          <w:p>
            <w:r>
              <w:rPr>
                <w:sz w:val="16"/>
                <w:szCs w:val="16"/>
              </w:rPr>
              <w:t xml:space="preserve">A Framework for Untangling Transient Groundwater Mixing and Travel Times</w:t>
            </w:r>
          </w:p>
        </w:tc>
        <w:tc>
          <w:tcPr>
            <w:tcW w:type="dxa" w:w="2030"/>
            <w:tcMar>
              <w:top w:type="dxa" w:w="30"/>
              <w:left w:type="dxa" w:w="90"/>
              <w:bottom w:type="dxa" w:w="30"/>
              <w:right w:type="dxa" w:w="90"/>
            </w:tcMar>
            <w:vAlign w:val="top"/>
          </w:tcPr>
          <w:p>
            <w:r>
              <w:rPr>
                <w:sz w:val="16"/>
                <w:szCs w:val="16"/>
              </w:rPr>
              <w:t xml:space="preserve">Water Resour. Res.</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Angelopoulos, Candès &amp; Tibshirani (2023)</w:t>
            </w:r>
          </w:p>
        </w:tc>
        <w:tc>
          <w:tcPr>
            <w:tcW w:type="dxa" w:w="3830"/>
            <w:shd w:fill="F7F9FC" w:color="auto" w:val="clear"/>
            <w:tcMar>
              <w:top w:type="dxa" w:w="30"/>
              <w:left w:type="dxa" w:w="90"/>
              <w:bottom w:type="dxa" w:w="30"/>
              <w:right w:type="dxa" w:w="90"/>
            </w:tcMar>
            <w:vAlign w:val="top"/>
          </w:tcPr>
          <w:p>
            <w:r>
              <w:rPr>
                <w:sz w:val="16"/>
                <w:szCs w:val="16"/>
              </w:rPr>
              <w:t xml:space="preserve">Conformal PID Control for Time Series Prediction</w:t>
            </w:r>
          </w:p>
        </w:tc>
        <w:tc>
          <w:tcPr>
            <w:tcW w:type="dxa" w:w="2030"/>
            <w:shd w:fill="F7F9FC" w:color="auto" w:val="clear"/>
            <w:tcMar>
              <w:top w:type="dxa" w:w="30"/>
              <w:left w:type="dxa" w:w="90"/>
              <w:bottom w:type="dxa" w:w="30"/>
              <w:right w:type="dxa" w:w="90"/>
            </w:tcMar>
            <w:vAlign w:val="top"/>
          </w:tcPr>
          <w:p>
            <w:r>
              <w:rPr>
                <w:sz w:val="16"/>
                <w:szCs w:val="16"/>
              </w:rPr>
              <w:t xml:space="preserve">NeurIPS</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Wagenmaker, Simchowitz &amp; Jamieson (2021)</w:t>
            </w:r>
          </w:p>
        </w:tc>
        <w:tc>
          <w:tcPr>
            <w:tcW w:type="dxa" w:w="3830"/>
            <w:tcMar>
              <w:top w:type="dxa" w:w="30"/>
              <w:left w:type="dxa" w:w="90"/>
              <w:bottom w:type="dxa" w:w="30"/>
              <w:right w:type="dxa" w:w="90"/>
            </w:tcMar>
            <w:vAlign w:val="top"/>
          </w:tcPr>
          <w:p>
            <w:r>
              <w:rPr>
                <w:sz w:val="16"/>
                <w:szCs w:val="16"/>
              </w:rPr>
              <w:t xml:space="preserve">Task-Optimal Exploration in Linear Dynamical Systems</w:t>
            </w:r>
          </w:p>
        </w:tc>
        <w:tc>
          <w:tcPr>
            <w:tcW w:type="dxa" w:w="2030"/>
            <w:tcMar>
              <w:top w:type="dxa" w:w="30"/>
              <w:left w:type="dxa" w:w="90"/>
              <w:bottom w:type="dxa" w:w="30"/>
              <w:right w:type="dxa" w:w="90"/>
            </w:tcMar>
            <w:vAlign w:val="top"/>
          </w:tcPr>
          <w:p>
            <w:r>
              <w:rPr>
                <w:sz w:val="16"/>
                <w:szCs w:val="16"/>
              </w:rPr>
              <w:t xml:space="preserve">ICML (PMLR)</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Yu, Gan, Bayen &amp; Krstic (2021)</w:t>
            </w:r>
          </w:p>
        </w:tc>
        <w:tc>
          <w:tcPr>
            <w:tcW w:type="dxa" w:w="3830"/>
            <w:shd w:fill="F7F9FC" w:color="auto" w:val="clear"/>
            <w:tcMar>
              <w:top w:type="dxa" w:w="30"/>
              <w:left w:type="dxa" w:w="90"/>
              <w:bottom w:type="dxa" w:w="30"/>
              <w:right w:type="dxa" w:w="90"/>
            </w:tcMar>
            <w:vAlign w:val="top"/>
          </w:tcPr>
          <w:p>
            <w:r>
              <w:rPr>
                <w:sz w:val="16"/>
                <w:szCs w:val="16"/>
              </w:rPr>
              <w:t xml:space="preserve">PDE Traffic Observer Validated on Freeway Data</w:t>
            </w:r>
          </w:p>
        </w:tc>
        <w:tc>
          <w:tcPr>
            <w:tcW w:type="dxa" w:w="2030"/>
            <w:shd w:fill="F7F9FC" w:color="auto" w:val="clear"/>
            <w:tcMar>
              <w:top w:type="dxa" w:w="30"/>
              <w:left w:type="dxa" w:w="90"/>
              <w:bottom w:type="dxa" w:w="30"/>
              <w:right w:type="dxa" w:w="90"/>
            </w:tcMar>
            <w:vAlign w:val="top"/>
          </w:tcPr>
          <w:p>
            <w:r>
              <w:rPr>
                <w:sz w:val="16"/>
                <w:szCs w:val="16"/>
              </w:rPr>
              <w:t xml:space="preserve">IEEE Trans. Control Syst. Technol.</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BK4</w:t>
            </w:r>
          </w:p>
        </w:tc>
        <w:tc>
          <w:tcPr>
            <w:tcW w:type="dxa" w:w="2150"/>
            <w:tcMar>
              <w:top w:type="dxa" w:w="30"/>
              <w:left w:type="dxa" w:w="90"/>
              <w:bottom w:type="dxa" w:w="30"/>
              <w:right w:type="dxa" w:w="90"/>
            </w:tcMar>
            <w:vAlign w:val="top"/>
          </w:tcPr>
          <w:p>
            <w:r>
              <w:rPr>
                <w:sz w:val="16"/>
                <w:szCs w:val="16"/>
              </w:rPr>
              <w:t xml:space="preserve">Yin, Seiler &amp; Arcak (2022)</w:t>
            </w:r>
          </w:p>
        </w:tc>
        <w:tc>
          <w:tcPr>
            <w:tcW w:type="dxa" w:w="3830"/>
            <w:tcMar>
              <w:top w:type="dxa" w:w="30"/>
              <w:left w:type="dxa" w:w="90"/>
              <w:bottom w:type="dxa" w:w="30"/>
              <w:right w:type="dxa" w:w="90"/>
            </w:tcMar>
            <w:vAlign w:val="top"/>
          </w:tcPr>
          <w:p>
            <w:r>
              <w:rPr>
                <w:sz w:val="16"/>
                <w:szCs w:val="16"/>
              </w:rPr>
              <w:t xml:space="preserve">Stability Analysis Using Quadratic Constraints for Systems With Neural Network Controllers</w:t>
            </w:r>
          </w:p>
        </w:tc>
        <w:tc>
          <w:tcPr>
            <w:tcW w:type="dxa" w:w="2030"/>
            <w:tcMar>
              <w:top w:type="dxa" w:w="30"/>
              <w:left w:type="dxa" w:w="90"/>
              <w:bottom w:type="dxa" w:w="30"/>
              <w:right w:type="dxa" w:w="90"/>
            </w:tcMar>
            <w:vAlign w:val="top"/>
          </w:tcPr>
          <w:p>
            <w:r>
              <w:rPr>
                <w:sz w:val="16"/>
                <w:szCs w:val="16"/>
              </w:rPr>
              <w:t xml:space="preserve">IEEE Trans. Autom. Control</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BK5</w:t>
            </w:r>
          </w:p>
        </w:tc>
        <w:tc>
          <w:tcPr>
            <w:tcW w:type="dxa" w:w="2150"/>
            <w:shd w:fill="F7F9FC" w:color="auto" w:val="clear"/>
            <w:tcMar>
              <w:top w:type="dxa" w:w="30"/>
              <w:left w:type="dxa" w:w="90"/>
              <w:bottom w:type="dxa" w:w="30"/>
              <w:right w:type="dxa" w:w="90"/>
            </w:tcMar>
            <w:vAlign w:val="top"/>
          </w:tcPr>
          <w:p>
            <w:r>
              <w:rPr>
                <w:sz w:val="16"/>
                <w:szCs w:val="16"/>
              </w:rPr>
              <w:t xml:space="preserve">Rusch, Mishra, Erichson &amp; Mahoney (2022)</w:t>
            </w:r>
          </w:p>
        </w:tc>
        <w:tc>
          <w:tcPr>
            <w:tcW w:type="dxa" w:w="3830"/>
            <w:shd w:fill="F7F9FC" w:color="auto" w:val="clear"/>
            <w:tcMar>
              <w:top w:type="dxa" w:w="30"/>
              <w:left w:type="dxa" w:w="90"/>
              <w:bottom w:type="dxa" w:w="30"/>
              <w:right w:type="dxa" w:w="90"/>
            </w:tcMar>
            <w:vAlign w:val="top"/>
          </w:tcPr>
          <w:p>
            <w:r>
              <w:rPr>
                <w:sz w:val="16"/>
                <w:szCs w:val="16"/>
              </w:rPr>
              <w:t xml:space="preserve">Long Expressive Memory for Sequence Modeling</w:t>
            </w:r>
          </w:p>
        </w:tc>
        <w:tc>
          <w:tcPr>
            <w:tcW w:type="dxa" w:w="2030"/>
            <w:shd w:fill="F7F9FC" w:color="auto" w:val="clear"/>
            <w:tcMar>
              <w:top w:type="dxa" w:w="30"/>
              <w:left w:type="dxa" w:w="90"/>
              <w:bottom w:type="dxa" w:w="30"/>
              <w:right w:type="dxa" w:w="90"/>
            </w:tcMar>
            <w:vAlign w:val="top"/>
          </w:tcPr>
          <w:p>
            <w:r>
              <w:rPr>
                <w:sz w:val="16"/>
                <w:szCs w:val="16"/>
              </w:rPr>
              <w:t xml:space="preserve">ICLR</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Oxford contributes the one paper in the set on dense-water intrusion as a transient process, and theory for learning and filtering in time. Alexander Bradley and Ian Hewitt show that ocean-water intrusion under ice sheets has a tipping point that early-warning indicators may miss [O1]; Nicola Muca Cirone, Antonio Orvieto, Benjamin Walker, Cristopher Salvi and Terry Lyons characterise, with rough paths, the memory of input-gated recurrences [O2]; Justin Sirignano and Konstantinos Spiliopoulos prove convergence of online adjoint optimisation [O3]; Axel Finke, Arnaud Doucet and Adam Johansen give limit theorems and time-uniform errors for sequential MCMC filters [O4]; and Xiaonan Lu, Mark Cannon and Denis Koksal-Rivet put persistence of excitation as a convex constraint into robust adaptive control [O5].</w:t>
      </w:r>
    </w:p>
    <w:p>
      <w:pPr>
        <w:pStyle w:val="Heading2"/>
        <w:keepNext/>
      </w:pPr>
      <w:r>
        <w:rPr>
          <w:color w:val="002147"/>
        </w:rPr>
        <w:t xml:space="preserve">O1  </w:t>
      </w:r>
      <w:r>
        <w:rPr>
          <w:color w:val="1F3864"/>
        </w:rPr>
        <w:t xml:space="preserve">Tipping point in ice-sheet grounding-zone melting due to ocean water intrusion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T. Bradley, Ian J. Hewitt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Geoscience, 17, 631–637 (July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7y6uqp0-nwm_983g95vz">
              <w:r>
                <w:rPr>
                  <w:color w:val="1D4ED8"/>
                  <w:sz w:val="18"/>
                  <w:szCs w:val="18"/>
                  <w:u w:val="single"/>
                </w:rPr>
                <w:t xml:space="preserve">https://doi.org/10.1038/s41561-024-01465-7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(I. J. Hewitt): the paper and its supplement are hosted on his Oxford publication pages, and his Oxford CV lists it; a NORA record also exists. The affiliation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dense-water intrusion · positive feedback · tipping point · early-warning indicators · transient runaway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models the feedback between ocean water that intrudes beneath an ice sheet, the melting it causes, and the change in ice geometry that the melting produces. Above a critical ocean temperature the system passes a tipping point, after which the intrusion runs away beneath the ice. The authors show that this tipping point may not be detected by standard early-warning indicators, and that both warm- and cold-cavity ice shelves may be vulnerable, with larger contributions to sea level than current models predict. They note that fully unbounded intrusion is not expected in practice, but that the mechanism is missing from present ice-sheet models; the supplement treats the steady intrusion length and a layered intrusion model.</w:t>
      </w:r>
    </w:p>
    <w:p>
      <w:pPr>
        <w:keepNext/>
        <w:spacing w:after="40" w:before="80"/>
      </w:pPr>
      <w:r>
        <w:rPr>
          <w:b/>
          <w:bCs/>
          <w:color w:val="002147"/>
        </w:rPr>
        <w:t xml:space="preserve">Key equation.</w:t>
      </w:r>
      <w:r>
        <w:rPr>
          <w:i/>
          <w:iCs/>
          <w:color w:val="5B6573"/>
          <w:sz w:val="18"/>
          <w:szCs w:val="18"/>
        </w:rPr>
        <w:t xml:space="preserve">  A fold (saddle-node) mechanism for the intrusion length (representative formulation)</w:t>
      </w:r>
    </w:p>
    <w:p>
      <w:pPr>
        <w:pStyle w:val="Equation"/>
      </w:pPr>
      <m:oMathPara>
        <m:oMathParaPr>
          <m:jc m:val="center"/>
        </m:oMathParaPr>
        <m:oMath>
          <m:acc>
            <m:accPr>
              <m:chr m:val="̇"/>
            </m:accPr>
            <m:e>
              <m:r>
                <m:t>L</m:t>
              </m:r>
            </m:e>
          </m:acc>
          <m:r>
            <m:rPr>
              <m:sty m:val="p"/>
            </m:rPr>
            <m:t>=</m:t>
          </m:r>
          <m:r>
            <m:rPr>
              <m:scr m:val="script"/>
              <m:sty m:val="p"/>
            </m:rPr>
            <m:t>F</m:t>
          </m:r>
          <m:d>
            <m:dPr>
              <m:begChr m:val="("/>
              <m:sepChr m:val=""/>
              <m:endChr m:val=")"/>
              <m:grow/>
            </m:dPr>
            <m:e>
              <m:r>
                <m:t>L</m:t>
              </m:r>
              <m:r>
                <m:rPr>
                  <m:sty m:val="p"/>
                </m:rPr>
                <m:t>;</m:t>
              </m:r>
              <m:sSub>
                <m:e>
                  <m:r>
                    <m:t>T</m:t>
                  </m:r>
                </m:e>
                <m:sub>
                  <m:r>
                    <m:rPr>
                      <m:sty m:val="p"/>
                    </m:rPr>
                    <m:t>∞</m:t>
                  </m:r>
                </m:sub>
              </m:sSub>
            </m:e>
          </m:d>
          <m:r>
            <m:rPr>
              <m:sty m:val="p"/>
            </m:rPr>
            <m:t>,</m:t>
          </m:r>
          <m:r>
            <m:t>  </m:t>
          </m:r>
          <m:r>
            <m:rPr>
              <m:scr m:val="script"/>
              <m:sty m:val="p"/>
            </m:rPr>
            <m:t>F</m:t>
          </m:r>
          <m:d>
            <m:dPr>
              <m:begChr m:val="("/>
              <m:sepChr m:val=""/>
              <m:endChr m:val=")"/>
              <m:grow/>
            </m:dPr>
            <m:e>
              <m:sSup>
                <m:e>
                  <m:r>
                    <m:t>L</m:t>
                  </m:r>
                </m:e>
                <m:sup>
                  <m:r>
                    <m:rPr>
                      <m:sty m:val="p"/>
                    </m:rPr>
                    <m:t>⋆</m:t>
                  </m:r>
                </m:sup>
              </m:sSup>
              <m:r>
                <m:rPr>
                  <m:sty m:val="p"/>
                </m:rPr>
                <m:t>;</m:t>
              </m:r>
              <m:sSub>
                <m:e>
                  <m:r>
                    <m:t>T</m:t>
                  </m:r>
                </m:e>
                <m:sub>
                  <m:r>
                    <m:rPr>
                      <m:sty m:val="p"/>
                    </m:rPr>
                    <m:t>∞</m:t>
                  </m:r>
                </m:sub>
              </m:sSub>
            </m:e>
          </m:d>
          <m:r>
            <m:rPr>
              <m:sty m:val="p"/>
            </m:rPr>
            <m:t>=</m:t>
          </m:r>
          <m:r>
            <m:t>0</m:t>
          </m:r>
          <m:r>
            <m:rPr>
              <m:sty m:val="p"/>
            </m:rPr>
            <m:t>,</m:t>
          </m:r>
          <m:r>
            <m:t>  </m:t>
          </m:r>
          <m:sSub>
            <m:e>
              <m:r>
                <m:rPr>
                  <m:sty m:val="p"/>
                </m:rPr>
                <m:t>∂</m:t>
              </m:r>
            </m:e>
            <m:sub>
              <m:r>
                <m:t>L</m:t>
              </m:r>
            </m:sub>
          </m:sSub>
          <m:r>
            <m:rPr>
              <m:scr m:val="script"/>
              <m:sty m:val="p"/>
            </m:rPr>
            <m:t>F</m:t>
          </m:r>
          <m:d>
            <m:dPr>
              <m:begChr m:val="("/>
              <m:sepChr m:val=""/>
              <m:endChr m:val=")"/>
              <m:grow/>
            </m:dPr>
            <m:e>
              <m:sSup>
                <m:e>
                  <m:r>
                    <m:t>L</m:t>
                  </m:r>
                </m:e>
                <m:sup>
                  <m:r>
                    <m:rPr>
                      <m:sty m:val="p"/>
                    </m:rPr>
                    <m:t>⋆</m:t>
                  </m:r>
                </m:sup>
              </m:sSup>
              <m:r>
                <m:rPr>
                  <m:sty m:val="p"/>
                </m:rPr>
                <m:t>;</m:t>
              </m:r>
              <m:sSub>
                <m:e>
                  <m:r>
                    <m:t>T</m:t>
                  </m:r>
                </m:e>
                <m:sub>
                  <m:r>
                    <m:t>c</m:t>
                  </m:r>
                </m:sub>
              </m:sSub>
            </m:e>
          </m:d>
          <m:r>
            <m:rPr>
              <m:sty m:val="p"/>
            </m:rPr>
            <m:t>=</m:t>
          </m:r>
          <m:r>
            <m:t>0</m:t>
          </m:r>
          <m:r>
            <m:rPr>
              <m:sty m:val="p"/>
            </m:rPr>
            <m:t>,</m:t>
          </m:r>
          <m:r>
            <m:t>  </m:t>
          </m:r>
          <m:r>
            <m:t>L</m:t>
          </m:r>
          <m:d>
            <m:dPr>
              <m:begChr m:val="("/>
              <m:sepChr m:val=""/>
              <m:endChr m:val=")"/>
              <m:grow/>
            </m:dPr>
            <m:e>
              <m:r>
                <m:t>t</m:t>
              </m:r>
            </m:e>
          </m:d>
          <m:r>
            <m:rPr>
              <m:sty m:val="p"/>
            </m:rPr>
            <m:t>→</m:t>
          </m:r>
          <m:r>
            <m:rPr>
              <m:sty m:val="p"/>
            </m:rPr>
            <m:t>∞</m:t>
          </m:r>
          <m:r>
            <m:t> </m:t>
          </m:r>
          <m:r>
            <m:rPr>
              <m:nor/>
            </m:rPr>
            <m:t>for</m:t>
          </m:r>
          <m:r>
            <m:t> </m:t>
          </m:r>
          <m:sSub>
            <m:e>
              <m:r>
                <m:t>T</m:t>
              </m:r>
            </m:e>
            <m:sub>
              <m:r>
                <m:rPr>
                  <m:sty m:val="p"/>
                </m:rPr>
                <m:t>∞</m:t>
              </m:r>
            </m:sub>
          </m:sSub>
          <m:r>
            <m:rPr>
              <m:sty m:val="p"/>
            </m:rPr>
            <m:t>&gt;</m:t>
          </m:r>
          <m:sSub>
            <m:e>
              <m:r>
                <m:t>T</m:t>
              </m:r>
            </m:e>
            <m:sub>
              <m:r>
                <m:t>c</m:t>
              </m:r>
            </m:sub>
          </m:sSub>
        </m:oMath>
      </m:oMathPara>
    </w:p>
    <w:p>
      <w:pPr>
        <w:spacing w:after="100"/>
        <w:jc w:val="both"/>
      </w:pPr>
      <m:oMath>
        <m:r>
          <m:t>L</m:t>
        </m:r>
      </m:oMath>
      <w:r>
        <w:rPr>
          <w:color w:val="3A4350"/>
          <w:sz w:val="19"/>
          <w:szCs w:val="19"/>
        </w:rPr>
        <w:t xml:space="preserve"> is the intrusion length, </w:t>
      </w:r>
      <m:oMath>
        <m:sSub>
          <m:e>
            <m:r>
              <m:t>T</m:t>
            </m:r>
          </m:e>
          <m:sub>
            <m:r>
              <m:rPr>
                <m:sty m:val="p"/>
              </m:rPr>
              <m:t>∞</m:t>
            </m:r>
          </m:sub>
        </m:sSub>
      </m:oMath>
      <w:r>
        <w:rPr>
          <w:color w:val="3A4350"/>
          <w:sz w:val="19"/>
          <w:szCs w:val="19"/>
        </w:rPr>
        <w:t xml:space="preserve"> the far-field ocean temperature and </w:t>
      </w:r>
      <m:oMath>
        <m:sSub>
          <m:e>
            <m:r>
              <m:t>T</m:t>
            </m:r>
          </m:e>
          <m:sub>
            <m:r>
              <m:t>c</m:t>
            </m:r>
          </m:sub>
        </m:sSub>
      </m:oMath>
      <w:r>
        <w:rPr>
          <w:color w:val="3A4350"/>
          <w:sz w:val="19"/>
          <w:szCs w:val="19"/>
        </w:rPr>
        <w:t xml:space="preserve"> the critical value at which the stable branch </w:t>
      </w:r>
      <m:oMath>
        <m:sSup>
          <m:e>
            <m:r>
              <m:t>L</m:t>
            </m:r>
          </m:e>
          <m:sup>
            <m:r>
              <m:rPr>
                <m:sty m:val="p"/>
              </m:rPr>
              <m:t>⋆</m:t>
            </m:r>
          </m:sup>
        </m:sSup>
      </m:oMath>
      <w:r>
        <w:rPr>
          <w:color w:val="3A4350"/>
          <w:sz w:val="19"/>
          <w:szCs w:val="19"/>
        </w:rPr>
        <w:t xml:space="preserve"> disappears.</w:t>
      </w:r>
    </w:p>
    <w:p>
      <w:pPr>
        <w:spacing w:after="100" w:before="80"/>
        <w:jc w:val="both"/>
      </w:pPr>
      <w:r>
        <w:rPr>
          <w:b/>
          <w:bCs/>
          <w:color w:val="002147"/>
        </w:rPr>
        <w:t xml:space="preserve">Link to the transient system. </w:t>
      </w:r>
      <w:r>
        <w:t xml:space="preserve">Belongs to sections 1.1 and 1.6. It is the one paper in the set about dense-water intrusion as a transient process with a feedback, and it carries two lessons for coastal aquifers. First, a steady analysis sees only the branches </w:t>
      </w:r>
      <m:oMath>
        <m:sSup>
          <m:e>
            <m:r>
              <m:t>L</m:t>
            </m:r>
          </m:e>
          <m:sup>
            <m:r>
              <m:rPr>
                <m:sty m:val="p"/>
              </m:rPr>
              <m:t>⋆</m:t>
            </m:r>
          </m:sup>
        </m:sSup>
      </m:oMath>
      <w:r>
        <w:t xml:space="preserve">, not the passage between them: the moving toe is a transient object. Second, the indicators that would warn of the transition can fail, so status reports should be built on the model's own distance to the fold, bounded robustly, rather than on statistics of the record.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positive feedback between intrusion and geometry that produces a tipping point which standard early-warning statistics may miss. Proposed extension: compute the fold of the toe position as a function of pumping and sea level in the transient candidate system, and add the effect of memory: because the clays release salt slowly, the observed salinity lags the toe, so the aquifer can cross the fold years before the wells show it. A "memory-corrected distance to the fold", reported as an upper and lower band (N3), is a new status indicator for the COST observatory.</w:t>
      </w:r>
    </w:p>
    <w:p>
      <w:pPr>
        <w:pStyle w:val="Heading2"/>
        <w:keepNext/>
      </w:pPr>
      <w:r>
        <w:rPr>
          <w:color w:val="002147"/>
        </w:rPr>
        <w:t xml:space="preserve">O2  </w:t>
      </w:r>
      <w:r>
        <w:rPr>
          <w:color w:val="1F3864"/>
        </w:rPr>
        <w:t xml:space="preserve">Theoretical Foundations of Deep Selective State-Space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 Muca Cirone, Antonio Orvieto, Benjamin Walker, Cristopher Salvi,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main track (pages not verified); arXiv 2402.19047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fqbfl3ggokgxhhrxz8hx">
              <w:r>
                <w:rPr>
                  <w:color w:val="1D4ED8"/>
                  <w:sz w:val="18"/>
                  <w:szCs w:val="18"/>
                  <w:u w:val="single"/>
                </w:rPr>
                <w:t xml:space="preserve">https://doi.org/10.52202/079017-4041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(B. Walker, T. Lyons), with Imperial College London (N. M. Cirone, C. Salvi) and MPI-IS / ELLIS Institute Tübingen (A. Orvieto): arXiv author block.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T. Lyons, who created rough path theory, is FRS, FRSE and Fellow of the Learned Society of Wales, received the Rollo Davidson (1985), Whitehead (1986) and Pólya (2000) prizes, and is Wallis Professor (Emeritus) of Mathematics at Oxford (seen in the searches of review 42).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rough paths · signatures · selective (input-gated) state-space models · memory of the forcing path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uses rough path theory to explain the "selectivity" of modern state-space models such as Mamba, in which linear recurrences are gated by the input. It characterises completely the expressive power of generalised selective state-space models: their hidden state is a linear function of the signature of the input path, so gating determines which features of the forcing history can be remembered. The analysis identifies gating as the key architectural choice, gives a closed-form account of what Mamba-type models can express, and points to cross-channel interactions as a route to more expressive models.</w:t>
      </w:r>
    </w:p>
    <w:p>
      <w:pPr>
        <w:keepNext/>
        <w:spacing w:after="40" w:before="80"/>
      </w:pPr>
      <w:r>
        <w:rPr>
          <w:b/>
          <w:bCs/>
          <w:color w:val="002147"/>
        </w:rPr>
        <w:t xml:space="preserve">Key equation.</w:t>
      </w:r>
      <w:r>
        <w:rPr>
          <w:i/>
          <w:iCs/>
          <w:color w:val="5B6573"/>
          <w:sz w:val="18"/>
          <w:szCs w:val="18"/>
        </w:rPr>
        <w:t xml:space="preserve">  A selective linear recurrence driven by the forcing path, and its time-invariant special case (representative formulation)</w:t>
      </w:r>
    </w:p>
    <w:p>
      <w:pPr>
        <w:pStyle w:val="Equation"/>
      </w:pPr>
      <m:oMathPara>
        <m:oMathParaPr>
          <m:jc m:val="center"/>
        </m:oMathParaPr>
        <m:oMath>
          <m:r>
            <m:t>d</m:t>
          </m:r>
          <m:sSub>
            <m:e>
              <m:r>
                <m:t>Z</m:t>
              </m:r>
            </m:e>
            <m:sub>
              <m:r>
                <m:t>t</m:t>
              </m:r>
            </m:sub>
          </m:sSub>
          <m:r>
            <m:rPr>
              <m:sty m:val="p"/>
            </m:rPr>
            <m:t>=</m:t>
          </m:r>
          <m:nary>
            <m:naryPr>
              <m:chr m:val="∑"/>
              <m:limLoc m:val="undOvr"/>
              <m:subHide m:val="off"/>
              <m:supHide m:val="on"/>
            </m:naryPr>
            <m:sub>
              <m:r>
                <m:t>j</m:t>
              </m:r>
            </m:sub>
            <m:sup>
              <m:r>
                <m:t>​</m:t>
              </m:r>
            </m:sup>
            <m:e>
              <m:sSub>
                <m:e>
                  <m:r>
                    <m:t>A</m:t>
                  </m:r>
                </m:e>
                <m:sub>
                  <m:r>
                    <m:t>j</m:t>
                  </m:r>
                </m:sub>
              </m:sSub>
            </m:e>
          </m:nary>
          <m:sSub>
            <m:e>
              <m:r>
                <m:t>Z</m:t>
              </m:r>
            </m:e>
            <m:sub>
              <m:r>
                <m:t>t</m:t>
              </m:r>
            </m:sub>
          </m:sSub>
          <m:r>
            <m:t> </m:t>
          </m:r>
          <m:r>
            <m:t>d</m:t>
          </m:r>
          <m:sSubSup>
            <m:e>
              <m:r>
                <m:t>ω</m:t>
              </m:r>
            </m:e>
            <m:sub>
              <m:r>
                <m:t>t</m:t>
              </m:r>
            </m:sub>
            <m:sup>
              <m:r>
                <m:t>j</m:t>
              </m:r>
            </m:sup>
          </m:sSubSup>
          <m:r>
            <m:rPr>
              <m:sty m:val="p"/>
            </m:rPr>
            <m:t>+</m:t>
          </m:r>
          <m:r>
            <m:t>B</m:t>
          </m:r>
          <m:r>
            <m:t> </m:t>
          </m:r>
          <m:r>
            <m:t>d</m:t>
          </m:r>
          <m:sSub>
            <m:e>
              <m:r>
                <m:t>ω</m:t>
              </m:r>
            </m:e>
            <m:sub>
              <m:r>
                <m:t>t</m:t>
              </m:r>
            </m:sub>
          </m:sSub>
          <m:r>
            <m:rPr>
              <m:sty m:val="p"/>
            </m:rPr>
            <m:t>,</m:t>
          </m:r>
          <m:r>
            <m:t>  </m:t>
          </m:r>
          <m:sSub>
            <m:e>
              <m:r>
                <m:t>y</m:t>
              </m:r>
            </m:e>
            <m:sub>
              <m:r>
                <m:t>t</m:t>
              </m:r>
            </m:sub>
          </m:sSub>
          <m:r>
            <m:rPr>
              <m:sty m:val="p"/>
            </m:rPr>
            <m:t>=</m:t>
          </m:r>
          <m:d>
            <m:dPr>
              <m:begChr m:val="⟨"/>
              <m:sepChr m:val=""/>
              <m:endChr m:val="⟩"/>
              <m:grow/>
            </m:dPr>
            <m:e>
              <m:r>
                <m:rPr>
                  <m:sty m:val="p"/>
                </m:rPr>
                <m:t>ℓ</m:t>
              </m:r>
              <m:r>
                <m:rPr>
                  <m:sty m:val="p"/>
                </m:rPr>
                <m:t>,</m:t>
              </m:r>
              <m:sSub>
                <m:e>
                  <m:r>
                    <m:t>Z</m:t>
                  </m:r>
                </m:e>
                <m:sub>
                  <m:r>
                    <m:t>t</m:t>
                  </m:r>
                </m:sub>
              </m:sSub>
            </m:e>
          </m:d>
          <m:r>
            <m:rPr>
              <m:sty m:val="p"/>
            </m:rPr>
            <m:t>≈</m:t>
          </m:r>
          <m:d>
            <m:dPr>
              <m:begChr m:val="⟨"/>
              <m:sepChr m:val=""/>
              <m:endChr m:val="⟩"/>
              <m:grow/>
            </m:dPr>
            <m:e>
              <m:acc>
                <m:accPr>
                  <m:chr m:val="̃"/>
                </m:accPr>
                <m:e>
                  <m:r>
                    <m:rPr>
                      <m:sty m:val="p"/>
                    </m:rPr>
                    <m:t>ℓ</m:t>
                  </m:r>
                </m:e>
              </m:acc>
              <m:r>
                <m:rPr>
                  <m:sty m:val="p"/>
                </m:rPr>
                <m:t>,</m:t>
              </m:r>
              <m:r>
                <m:rPr>
                  <m:nor/>
                </m:rPr>
                <m:t>Sig</m:t>
              </m:r>
              <m:sSub>
                <m:e>
                  <m:d>
                    <m:dPr>
                      <m:begChr m:val="("/>
                      <m:sepChr m:val=""/>
                      <m:endChr m:val=")"/>
                      <m:grow/>
                    </m:dPr>
                    <m:e>
                      <m:r>
                        <m:t>ω</m:t>
                      </m:r>
                    </m:e>
                  </m:d>
                </m:e>
                <m:sub>
                  <m:d>
                    <m:dPr>
                      <m:begChr m:val="["/>
                      <m:sepChr m:val=""/>
                      <m:endChr m:val="]"/>
                      <m:grow/>
                    </m:dPr>
                    <m:e>
                      <m:r>
                        <m:t>0</m:t>
                      </m:r>
                      <m:r>
                        <m:rPr>
                          <m:sty m:val="p"/>
                        </m:rPr>
                        <m:t>,</m:t>
                      </m:r>
                      <m:r>
                        <m:t>t</m:t>
                      </m:r>
                    </m:e>
                  </m:d>
                </m:sub>
              </m:sSub>
            </m:e>
          </m:d>
        </m:oMath>
      </m:oMathPara>
    </w:p>
    <w:p>
      <w:pPr>
        <w:pStyle w:val="Equation"/>
      </w:pPr>
      <m:oMathPara>
        <m:oMathParaPr>
          <m:jc m:val="center"/>
        </m:oMathParaPr>
        <m:oMath>
          <m:sSub>
            <m:e>
              <m:r>
                <m:t>y</m:t>
              </m:r>
            </m:e>
            <m:sub>
              <m:r>
                <m:t>t</m:t>
              </m:r>
            </m:sub>
          </m:sSub>
          <m:r>
            <m:rPr>
              <m:sty m:val="p"/>
            </m:rPr>
            <m:t>=</m:t>
          </m:r>
          <m:nary>
            <m:naryPr>
              <m:chr m:val="∫"/>
              <m:limLoc m:val="subSup"/>
              <m:subHide m:val="off"/>
              <m:supHide m:val="off"/>
            </m:naryPr>
            <m:sub>
              <m:r>
                <m:t>0</m:t>
              </m:r>
            </m:sub>
            <m:sup>
              <m:r>
                <m:t>t</m:t>
              </m:r>
            </m:sup>
            <m:e>
              <m:r>
                <m:t>C</m:t>
              </m:r>
            </m:e>
          </m:nary>
          <m:r>
            <m:t> </m:t>
          </m:r>
          <m:sSup>
            <m:e>
              <m:r>
                <m:t>e</m:t>
              </m:r>
            </m:e>
            <m:sup>
              <m:r>
                <m:t>A</m:t>
              </m:r>
              <m:d>
                <m:dPr>
                  <m:begChr m:val="("/>
                  <m:sepChr m:val=""/>
                  <m:endChr m:val=")"/>
                  <m:grow/>
                </m:dPr>
                <m:e>
                  <m:r>
                    <m:t>t</m:t>
                  </m:r>
                  <m:r>
                    <m:rPr>
                      <m:sty m:val="p"/>
                    </m:rPr>
                    <m:t>−</m:t>
                  </m:r>
                  <m:r>
                    <m:t>s</m:t>
                  </m:r>
                </m:e>
              </m:d>
            </m:sup>
          </m:sSup>
          <m:r>
            <m:t>B</m:t>
          </m:r>
          <m:r>
            <m:t> </m:t>
          </m:r>
          <m:sSub>
            <m:e>
              <m:r>
                <m:t>u</m:t>
              </m:r>
            </m:e>
            <m:sub>
              <m:r>
                <m:t>s</m:t>
              </m:r>
            </m:sub>
          </m:sSub>
          <m:r>
            <m:t> </m:t>
          </m:r>
          <m:r>
            <m:t>d</m:t>
          </m:r>
          <m:r>
            <m:t>s</m:t>
          </m:r>
          <m:r>
            <m:rPr>
              <m:sty m:val="p"/>
            </m:rPr>
            <m:t>=</m:t>
          </m:r>
          <m:nary>
            <m:naryPr>
              <m:chr m:val="∑"/>
              <m:limLoc m:val="undOvr"/>
              <m:subHide m:val="off"/>
              <m:supHide m:val="on"/>
            </m:naryPr>
            <m:sub>
              <m:r>
                <m:t>m</m:t>
              </m:r>
            </m:sub>
            <m:sup>
              <m:r>
                <m:t>​</m:t>
              </m:r>
            </m:sup>
            <m:e>
              <m:sSub>
                <m:e>
                  <m:r>
                    <m:t>c</m:t>
                  </m:r>
                </m:e>
                <m:sub>
                  <m:r>
                    <m:t>m</m:t>
                  </m:r>
                </m:sub>
              </m:sSub>
            </m:e>
          </m:nary>
          <m:nary>
            <m:naryPr>
              <m:chr m:val="∫"/>
              <m:limLoc m:val="subSup"/>
              <m:subHide m:val="off"/>
              <m:supHide m:val="off"/>
            </m:naryPr>
            <m:sub>
              <m:r>
                <m:t>0</m:t>
              </m:r>
            </m:sub>
            <m:sup>
              <m:r>
                <m:t>t</m:t>
              </m:r>
            </m:sup>
            <m:e>
              <m:sSup>
                <m:e>
                  <m:r>
                    <m:t>e</m:t>
                  </m:r>
                </m:e>
                <m:sup>
                  <m:r>
                    <m:rPr>
                      <m:sty m:val="p"/>
                    </m:rPr>
                    <m:t>−</m:t>
                  </m:r>
                  <m:sSub>
                    <m:e>
                      <m:r>
                        <m:t>λ</m:t>
                      </m:r>
                    </m:e>
                    <m:sub>
                      <m:r>
                        <m:t>m</m:t>
                      </m:r>
                    </m:sub>
                  </m:sSub>
                  <m:d>
                    <m:dPr>
                      <m:begChr m:val="("/>
                      <m:sepChr m:val=""/>
                      <m:endChr m:val=")"/>
                      <m:grow/>
                    </m:dPr>
                    <m:e>
                      <m:r>
                        <m:t>t</m:t>
                      </m:r>
                      <m:r>
                        <m:rPr>
                          <m:sty m:val="p"/>
                        </m:rPr>
                        <m:t>−</m:t>
                      </m:r>
                      <m:r>
                        <m:t>s</m:t>
                      </m:r>
                    </m:e>
                  </m:d>
                </m:sup>
              </m:sSup>
            </m:e>
          </m:nary>
          <m:sSub>
            <m:e>
              <m:r>
                <m:t>u</m:t>
              </m:r>
            </m:e>
            <m:sub>
              <m:r>
                <m:t>s</m:t>
              </m:r>
            </m:sub>
          </m:sSub>
          <m:r>
            <m:t> </m:t>
          </m:r>
          <m:r>
            <m:t>d</m:t>
          </m:r>
          <m:r>
            <m:t>s</m:t>
          </m:r>
          <m:r>
            <m:t>  </m:t>
          </m:r>
          <m:d>
            <m:dPr>
              <m:begChr m:val="("/>
              <m:sepChr m:val=""/>
              <m:endChr m:val=")"/>
              <m:grow/>
            </m:dPr>
            <m:e>
              <m:r>
                <m:t>A</m:t>
              </m:r>
              <m:r>
                <m:rPr>
                  <m:sty m:val="p"/>
                </m:rPr>
                <m:t>,</m:t>
              </m:r>
              <m:r>
                <m:t>B</m:t>
              </m:r>
              <m:r>
                <m:t> </m:t>
              </m:r>
              <m:r>
                <m:rPr>
                  <m:nor/>
                </m:rPr>
                <m:t>fixed</m:t>
              </m:r>
            </m:e>
          </m:d>
        </m:oMath>
      </m:oMathPara>
    </w:p>
    <w:p>
      <w:pPr>
        <w:spacing w:after="100"/>
        <w:jc w:val="both"/>
      </w:pPr>
      <m:oMath>
        <m:r>
          <m:t>ω</m:t>
        </m:r>
      </m:oMath>
      <w:r>
        <w:rPr>
          <w:color w:val="3A4350"/>
          <w:sz w:val="19"/>
          <w:szCs w:val="19"/>
        </w:rPr>
        <w:t xml:space="preserve"> is the forcing path, </w:t>
      </w:r>
      <m:oMath>
        <m:sSub>
          <m:e>
            <m:r>
              <m:t>Z</m:t>
            </m:r>
          </m:e>
          <m:sub>
            <m:r>
              <m:t>t</m:t>
            </m:r>
          </m:sub>
        </m:sSub>
      </m:oMath>
      <w:r>
        <w:rPr>
          <w:color w:val="3A4350"/>
          <w:sz w:val="19"/>
          <w:szCs w:val="19"/>
        </w:rPr>
        <w:t xml:space="preserve"> the hidden state, </w:t>
      </w:r>
      <m:oMath>
        <m:r>
          <m:rPr>
            <m:nor/>
          </m:rPr>
          <m:t>Sig</m:t>
        </m:r>
      </m:oMath>
      <w:r>
        <w:rPr>
          <w:color w:val="3A4350"/>
          <w:sz w:val="19"/>
          <w:szCs w:val="19"/>
        </w:rPr>
        <w:t xml:space="preserve"> the path signature; with constant, diagonal and negative </w:t>
      </w:r>
      <m:oMath>
        <m:r>
          <m:t>A</m:t>
        </m:r>
      </m:oMath>
      <w:r>
        <w:rPr>
          <w:color w:val="3A4350"/>
          <w:sz w:val="19"/>
          <w:szCs w:val="19"/>
        </w:rPr>
        <w:t xml:space="preserve"> the memory is a sum of exponentials, the multi-rate mass-transfer kernel of section 1.3.</w:t>
      </w:r>
    </w:p>
    <w:p>
      <w:pPr>
        <w:spacing w:after="100" w:before="80"/>
        <w:jc w:val="both"/>
      </w:pPr>
      <w:r>
        <w:rPr>
          <w:b/>
          <w:bCs/>
          <w:color w:val="002147"/>
        </w:rPr>
        <w:t xml:space="preserve">Link to the transient system. </w:t>
      </w:r>
      <w:r>
        <w:t xml:space="preserve">Belongs to sections 1.3 and 1.8. In the time-invariant case the model is exactly the Markovian embedding of Proposition 6, with the eigenvalues </w:t>
      </w:r>
      <m:oMath>
        <m:sSub>
          <m:e>
            <m:r>
              <m:t>λ</m:t>
            </m:r>
          </m:e>
          <m:sub>
            <m:r>
              <m:t>m</m:t>
            </m:r>
          </m:sub>
        </m:sSub>
      </m:oMath>
      <w:r>
        <w:t xml:space="preserve"> as exchange rates. The selective case is new for hydrogeology: it is memory whose rates depend on the forcing, which is what film-limited exchange with clay lenses does when the pore velocity changes with pumping.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rough-path characterisation of what input-gated linear recurrences can express. Proposed extension: a "flow-gated" completely monotone kernel for the transport equation, </w:t>
      </w:r>
      <m:oMath>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v</m:t>
            </m:r>
          </m:e>
        </m:d>
        <m:d>
          <m:dPr>
            <m:begChr m:val="("/>
            <m:sepChr m:val=""/>
            <m:endChr m:val=")"/>
            <m:grow/>
          </m:dPr>
          <m:e>
            <m:r>
              <m:rPr>
                <m:sty m:val="b"/>
              </m:rPr>
              <m:t>c</m:t>
            </m:r>
            <m:r>
              <m:rPr>
                <m:sty m:val="p"/>
              </m:rPr>
              <m:t>−</m:t>
            </m:r>
            <m:sSub>
              <m:e>
                <m:r>
                  <m:rPr>
                    <m:sty m:val="b"/>
                  </m:rPr>
                  <m:t>c</m:t>
                </m:r>
              </m:e>
              <m:sub>
                <m:r>
                  <m:t>k</m:t>
                </m:r>
              </m:sub>
            </m:sSub>
          </m:e>
        </m:d>
      </m:oMath>
      <w:r>
        <w:t xml:space="preserve"> with rates </w:t>
      </w:r>
      <m:oMath>
        <m:sSub>
          <m:e>
            <m:r>
              <m:t>a</m:t>
            </m:r>
          </m:e>
          <m:sub>
            <m:r>
              <m:t>k</m:t>
            </m:r>
          </m:sub>
        </m:sSub>
        <m:d>
          <m:dPr>
            <m:begChr m:val="("/>
            <m:sepChr m:val=""/>
            <m:endChr m:val=")"/>
            <m:grow/>
          </m:dPr>
          <m:e>
            <m:r>
              <m:rPr>
                <m:sty m:val="b"/>
              </m:rPr>
              <m:t>v</m:t>
            </m:r>
          </m:e>
        </m:d>
        <m:r>
          <m:rPr>
            <m:sty m:val="p"/>
          </m:rPr>
          <m:t>&gt;</m:t>
        </m:r>
        <m:r>
          <m:t>0</m:t>
        </m:r>
      </m:oMath>
      <w:r>
        <w:t xml:space="preserve"> that depend on the local velocity. The memory stays linear in the concentrations, so the stoichiometric span and the role of chloride are preserved, Proposition 6 still gives dissipation, and Proposition 2 says what the new gate needs to be identified: forcing that changes the velocity at the frequencies of the rates.</w:t>
      </w:r>
    </w:p>
    <w:p>
      <w:pPr>
        <w:pStyle w:val="Heading2"/>
        <w:keepNext/>
      </w:pPr>
      <w:r>
        <w:rPr>
          <w:color w:val="002147"/>
        </w:rPr>
        <w:t xml:space="preserve">O3  </w:t>
      </w:r>
      <w:r>
        <w:rPr>
          <w:color w:val="1F3864"/>
        </w:rPr>
        <w:t xml:space="preserve">Online Adjoint Methods for Optimization of PDEs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Justin Sirignano, Konstantinos Spiliopoulos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Applied Mathematics &amp; Optimization, 85(2), article 18 (2022); arXiv 2101.09621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sghfadollnty8a5pxkkx">
              <w:r>
                <w:rPr>
                  <w:color w:val="1D4ED8"/>
                  <w:sz w:val="18"/>
                  <w:szCs w:val="18"/>
                  <w:u w:val="single"/>
                </w:rPr>
                <w:t xml:space="preserve">https://doi.org/10.1007/s00245-022-09852-5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(J. Sirignano), with Boston University (K. Spiliopoulos): author list of the paper; also listed on OpenBU and NSF PAR.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optimisation · adjoint PDE · multi-scale convergence analysis · learning while the model runs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Standard adjoint methods solve a new adjoint PDE at every iteration of an optimisation. The online algorithm of this paper instead updates the design or model parameters continuously in time, while a time-relaxed adjoint PDE provides a running estimate of the steepest-descent direction. The authors prove convergence to a critical point of the objective without convexity and, under further conditions, a rate of convergence. The key step is a multi-scale analysis of the coupled system formed by the forward PDE, the adjoint PDE and the gradient-descent dynamics of the parameters.</w:t>
      </w:r>
    </w:p>
    <w:p>
      <w:pPr>
        <w:keepNext/>
        <w:spacing w:after="40" w:before="80"/>
      </w:pPr>
      <w:r>
        <w:rPr>
          <w:b/>
          <w:bCs/>
          <w:color w:val="002147"/>
        </w:rPr>
        <w:t xml:space="preserve">Key equation.</w:t>
      </w:r>
      <w:r>
        <w:rPr>
          <w:i/>
          <w:iCs/>
          <w:color w:val="5B6573"/>
          <w:sz w:val="18"/>
          <w:szCs w:val="18"/>
        </w:rPr>
        <w:t xml:space="preserve">  Forward, relaxed adjoint and parameter dynamics run together in time (representative formulation)</w:t>
      </w:r>
    </w:p>
    <w:p>
      <w:pPr>
        <w:pStyle w:val="Equation"/>
      </w:pPr>
      <m:oMathPara>
        <m:oMathParaPr>
          <m:jc m:val="center"/>
        </m:oMathParaPr>
        <m:oMath>
          <m:sSub>
            <m:e>
              <m:r>
                <m:rPr>
                  <m:sty m:val="p"/>
                </m:rPr>
                <m:t>∂</m:t>
              </m:r>
            </m:e>
            <m:sub>
              <m:r>
                <m:t>t</m:t>
              </m:r>
            </m:sub>
          </m:sSub>
          <m:sSub>
            <m:e>
              <m:r>
                <m:t>u</m:t>
              </m:r>
            </m:e>
            <m:sub>
              <m:r>
                <m:t>t</m:t>
              </m:r>
            </m:sub>
          </m:sSub>
          <m:r>
            <m:rPr>
              <m:sty m:val="p"/>
            </m:rPr>
            <m:t>=</m:t>
          </m:r>
          <m:r>
            <m:rPr>
              <m:sty m:val="p"/>
            </m:rPr>
            <m:t>−</m:t>
          </m:r>
          <m:d>
            <m:dPr>
              <m:begChr m:val="("/>
              <m:sepChr m:val=""/>
              <m:endChr m:val=")"/>
              <m:grow/>
            </m:dPr>
            <m:e>
              <m:sSub>
                <m:e>
                  <m:r>
                    <m:rPr>
                      <m:scr m:val="script"/>
                      <m:sty m:val="p"/>
                    </m:rPr>
                    <m:t>A</m:t>
                  </m:r>
                </m:e>
                <m:sub>
                  <m:sSub>
                    <m:e>
                      <m:r>
                        <m:t>θ</m:t>
                      </m:r>
                    </m:e>
                    <m:sub>
                      <m:r>
                        <m:t>t</m:t>
                      </m:r>
                    </m:sub>
                  </m:sSub>
                </m:sub>
              </m:sSub>
              <m:sSub>
                <m:e>
                  <m:r>
                    <m:t>u</m:t>
                  </m:r>
                </m:e>
                <m:sub>
                  <m:r>
                    <m:t>t</m:t>
                  </m:r>
                </m:sub>
              </m:sSub>
              <m:r>
                <m:rPr>
                  <m:sty m:val="p"/>
                </m:rPr>
                <m:t>−</m:t>
              </m:r>
              <m:r>
                <m:t>f</m:t>
              </m:r>
            </m:e>
          </m:d>
          <m:r>
            <m:rPr>
              <m:sty m:val="p"/>
            </m:rPr>
            <m:t>,</m:t>
          </m:r>
          <m:r>
            <m:t>  </m:t>
          </m:r>
          <m:sSub>
            <m:e>
              <m:r>
                <m:rPr>
                  <m:sty m:val="p"/>
                </m:rPr>
                <m:t>∂</m:t>
              </m:r>
            </m:e>
            <m:sub>
              <m:r>
                <m:t>t</m:t>
              </m:r>
            </m:sub>
          </m:sSub>
          <m:sSub>
            <m:e>
              <m:acc>
                <m:accPr>
                  <m:chr m:val="̂"/>
                </m:accPr>
                <m:e>
                  <m:r>
                    <m:t>u</m:t>
                  </m:r>
                </m:e>
              </m:acc>
            </m:e>
            <m:sub>
              <m:r>
                <m:t>t</m:t>
              </m:r>
            </m:sub>
          </m:sSub>
          <m:r>
            <m:rPr>
              <m:sty m:val="p"/>
            </m:rPr>
            <m:t>=</m:t>
          </m:r>
          <m:r>
            <m:rPr>
              <m:sty m:val="p"/>
            </m:rPr>
            <m:t>−</m:t>
          </m:r>
          <m:d>
            <m:dPr>
              <m:begChr m:val="("/>
              <m:sepChr m:val=""/>
              <m:endChr m:val=")"/>
              <m:grow/>
            </m:dPr>
            <m:e>
              <m:sSubSup>
                <m:e>
                  <m:r>
                    <m:rPr>
                      <m:scr m:val="script"/>
                      <m:sty m:val="p"/>
                    </m:rPr>
                    <m:t>A</m:t>
                  </m:r>
                </m:e>
                <m:sub>
                  <m:sSub>
                    <m:e>
                      <m:r>
                        <m:t>θ</m:t>
                      </m:r>
                    </m:e>
                    <m:sub>
                      <m:r>
                        <m:t>t</m:t>
                      </m:r>
                    </m:sub>
                  </m:sSub>
                </m:sub>
                <m:sup>
                  <m:r>
                    <m:rPr>
                      <m:sty m:val="p"/>
                    </m:rPr>
                    <m:t>⋆</m:t>
                  </m:r>
                </m:sup>
              </m:sSubSup>
              <m:sSub>
                <m:e>
                  <m:acc>
                    <m:accPr>
                      <m:chr m:val="̂"/>
                    </m:accPr>
                    <m:e>
                      <m:r>
                        <m:t>u</m:t>
                      </m:r>
                    </m:e>
                  </m:acc>
                </m:e>
                <m:sub>
                  <m:r>
                    <m:t>t</m:t>
                  </m:r>
                </m:sub>
              </m:sSub>
              <m:r>
                <m:rPr>
                  <m:sty m:val="p"/>
                </m:rPr>
                <m:t>−</m:t>
              </m:r>
              <m:d>
                <m:dPr>
                  <m:begChr m:val="("/>
                  <m:sepChr m:val=""/>
                  <m:endChr m:val=")"/>
                  <m:grow/>
                </m:dPr>
                <m:e>
                  <m:sSub>
                    <m:e>
                      <m:r>
                        <m:t>u</m:t>
                      </m:r>
                    </m:e>
                    <m:sub>
                      <m:r>
                        <m:t>t</m:t>
                      </m:r>
                    </m:sub>
                  </m:sSub>
                  <m:r>
                    <m:rPr>
                      <m:sty m:val="p"/>
                    </m:rPr>
                    <m:t>−</m:t>
                  </m:r>
                  <m:r>
                    <m:t>h</m:t>
                  </m:r>
                </m:e>
              </m:d>
            </m:e>
          </m:d>
          <m:r>
            <m:rPr>
              <m:sty m:val="p"/>
            </m:rPr>
            <m:t>,</m:t>
          </m:r>
          <m:r>
            <m:t>  </m:t>
          </m:r>
          <m:f>
            <m:fPr>
              <m:type m:val="bar"/>
            </m:fPr>
            <m:num>
              <m:r>
                <m:t>d</m:t>
              </m:r>
              <m:sSub>
                <m:e>
                  <m:r>
                    <m:t>θ</m:t>
                  </m:r>
                </m:e>
                <m:sub>
                  <m:r>
                    <m:t>t</m:t>
                  </m:r>
                </m:sub>
              </m:sSub>
            </m:num>
            <m:den>
              <m:r>
                <m:t>d</m:t>
              </m:r>
              <m:r>
                <m:t>t</m:t>
              </m:r>
            </m:den>
          </m:f>
          <m:r>
            <m:rPr>
              <m:sty m:val="p"/>
            </m:rPr>
            <m:t>=</m:t>
          </m:r>
          <m:sSub>
            <m:e>
              <m:r>
                <m:t>α</m:t>
              </m:r>
            </m:e>
            <m:sub>
              <m:r>
                <m:t>t</m:t>
              </m:r>
            </m:sub>
          </m:sSub>
          <m:d>
            <m:dPr>
              <m:begChr m:val="⟨"/>
              <m:sepChr m:val=""/>
              <m:endChr m:val="⟩"/>
              <m:grow/>
            </m:dPr>
            <m:e>
              <m:sSub>
                <m:e>
                  <m:acc>
                    <m:accPr>
                      <m:chr m:val="̂"/>
                    </m:accPr>
                    <m:e>
                      <m:r>
                        <m:t>u</m:t>
                      </m:r>
                    </m:e>
                  </m:acc>
                </m:e>
                <m:sub>
                  <m:r>
                    <m:t>t</m:t>
                  </m:r>
                </m:sub>
              </m:sSub>
              <m:r>
                <m:rPr>
                  <m:sty m:val="p"/>
                </m:rPr>
                <m:t>,</m:t>
              </m:r>
              <m:d>
                <m:dPr>
                  <m:begChr m:val="("/>
                  <m:sepChr m:val=""/>
                  <m:endChr m:val=")"/>
                  <m:grow/>
                </m:dPr>
                <m:e>
                  <m:sSub>
                    <m:e>
                      <m:r>
                        <m:rPr>
                          <m:sty m:val="p"/>
                        </m:rPr>
                        <m:t>∂</m:t>
                      </m:r>
                    </m:e>
                    <m:sub>
                      <m:r>
                        <m:t>θ</m:t>
                      </m:r>
                    </m:sub>
                  </m:sSub>
                  <m:sSub>
                    <m:e>
                      <m:r>
                        <m:rPr>
                          <m:scr m:val="script"/>
                          <m:sty m:val="p"/>
                        </m:rPr>
                        <m:t>A</m:t>
                      </m:r>
                    </m:e>
                    <m:sub>
                      <m:sSub>
                        <m:e>
                          <m:r>
                            <m:t>θ</m:t>
                          </m:r>
                        </m:e>
                        <m:sub>
                          <m:r>
                            <m:t>t</m:t>
                          </m:r>
                        </m:sub>
                      </m:sSub>
                    </m:sub>
                  </m:sSub>
                </m:e>
              </m:d>
              <m:sSub>
                <m:e>
                  <m:r>
                    <m:t>u</m:t>
                  </m:r>
                </m:e>
                <m:sub>
                  <m:r>
                    <m:t>t</m:t>
                  </m:r>
                </m:sub>
              </m:sSub>
            </m:e>
          </m:d>
        </m:oMath>
      </m:oMathPara>
    </w:p>
    <w:p>
      <w:pPr>
        <w:spacing w:after="100"/>
        <w:jc w:val="both"/>
      </w:pPr>
      <m:oMath>
        <m:r>
          <m:t>u</m:t>
        </m:r>
      </m:oMath>
      <w:r>
        <w:rPr>
          <w:color w:val="3A4350"/>
          <w:sz w:val="19"/>
          <w:szCs w:val="19"/>
        </w:rPr>
        <w:t xml:space="preserve"> is the state, </w:t>
      </w:r>
      <m:oMath>
        <m:acc>
          <m:accPr>
            <m:chr m:val="̂"/>
          </m:accPr>
          <m:e>
            <m:r>
              <m:t>u</m:t>
            </m:r>
          </m:e>
        </m:acc>
      </m:oMath>
      <w:r>
        <w:rPr>
          <w:color w:val="3A4350"/>
          <w:sz w:val="19"/>
          <w:szCs w:val="19"/>
        </w:rPr>
        <w:t xml:space="preserve"> the relaxed adjoint, </w:t>
      </w:r>
      <m:oMath>
        <m:r>
          <m:t>h</m:t>
        </m:r>
      </m:oMath>
      <w:r>
        <w:rPr>
          <w:color w:val="3A4350"/>
          <w:sz w:val="19"/>
          <w:szCs w:val="19"/>
        </w:rPr>
        <w:t xml:space="preserve"> the data and </w:t>
      </w:r>
      <m:oMath>
        <m:sSub>
          <m:e>
            <m:r>
              <m:t>α</m:t>
            </m:r>
          </m:e>
          <m:sub>
            <m:r>
              <m:t>t</m:t>
            </m:r>
          </m:sub>
        </m:sSub>
      </m:oMath>
      <w:r>
        <w:rPr>
          <w:color w:val="3A4350"/>
          <w:sz w:val="19"/>
          <w:szCs w:val="19"/>
        </w:rPr>
        <w:t xml:space="preserve"> the learning rate; convergence </w:t>
      </w:r>
      <m:oMath>
        <m:r>
          <m:rPr>
            <m:sty m:val="p"/>
          </m:rPr>
          <m:t>∇</m:t>
        </m:r>
        <m:r>
          <m:t>J</m:t>
        </m:r>
        <m:d>
          <m:dPr>
            <m:begChr m:val="("/>
            <m:sepChr m:val=""/>
            <m:endChr m:val=")"/>
            <m:grow/>
          </m:dPr>
          <m:e>
            <m:sSub>
              <m:e>
                <m:r>
                  <m:t>θ</m:t>
                </m:r>
              </m:e>
              <m:sub>
                <m:r>
                  <m:t>t</m:t>
                </m:r>
              </m:sub>
            </m:sSub>
          </m:e>
        </m:d>
        <m:r>
          <m:rPr>
            <m:sty m:val="p"/>
          </m:rPr>
          <m:t>→</m:t>
        </m:r>
        <m:r>
          <m:t>0</m:t>
        </m:r>
      </m:oMath>
      <w:r>
        <w:rPr>
          <w:color w:val="3A4350"/>
          <w:sz w:val="19"/>
          <w:szCs w:val="19"/>
        </w:rPr>
        <w:t xml:space="preserve"> requires the parameters to move more slowly than the relaxation of </w:t>
      </w:r>
      <m:oMath>
        <m:r>
          <m:t>u</m:t>
        </m:r>
      </m:oMath>
      <w:r>
        <w:rPr>
          <w:color w:val="3A4350"/>
          <w:sz w:val="19"/>
          <w:szCs w:val="19"/>
        </w:rPr>
        <w:t xml:space="preserve"> and </w:t>
      </w:r>
      <m:oMath>
        <m:acc>
          <m:accPr>
            <m:chr m:val="̂"/>
          </m:accPr>
          <m:e>
            <m:r>
              <m:t>u</m:t>
            </m:r>
          </m:e>
        </m:acc>
      </m:oMath>
      <w:r>
        <w:rPr>
          <w:color w:val="3A4350"/>
          <w:sz w:val="19"/>
          <w:szCs w:val="19"/>
        </w:rPr>
        <w:t xml:space="preserve">.</w:t>
      </w:r>
    </w:p>
    <w:p>
      <w:pPr>
        <w:spacing w:after="100" w:before="80"/>
        <w:jc w:val="both"/>
      </w:pPr>
      <w:r>
        <w:rPr>
          <w:b/>
          <w:bCs/>
          <w:color w:val="002147"/>
        </w:rPr>
        <w:t xml:space="preserve">Link to the transient system. </w:t>
      </w:r>
      <w:r>
        <w:t xml:space="preserve">Belongs to section 1.8. Closures and kernels of the transient system should be learned a posteriori, through the solver, and in a monitoring programme the data arrive as a stream. The paper gives the convergence theory for doing this with the adjoint that the base paper [BA] already derived, provided the learning is slower than the model's own relaxation.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convergence proof for adjoint optimisation in which the parameters are updated online, while the forward and adjoint problems are still relaxing. Proposed extension: an "online transient adjoint" for the closure coefficients and kernel parameters, with the step size of each parameter tied to the spectrum of the forcing that is currently acting (Propositions 2 and 5): parameters whose sensitivity is resonant with the current forcing are updated, the others are frozen at their prior. Chloride drives a first, transport-only stage, as in the cut of review 42.</w:t>
      </w:r>
    </w:p>
    <w:p>
      <w:pPr>
        <w:pStyle w:val="Heading2"/>
        <w:keepNext/>
      </w:pPr>
      <w:r>
        <w:rPr>
          <w:color w:val="002147"/>
        </w:rPr>
        <w:t xml:space="preserve">O4  </w:t>
      </w:r>
      <w:r>
        <w:rPr>
          <w:color w:val="1F3864"/>
        </w:rPr>
        <w:t xml:space="preserve">Limit theorems for sequential MCMC methods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Axel Finke, Arnaud Doucet, Adam M. Johansen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Applied Probability, 52(2), 377–403 (2020); arXiv 1807.01057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9oyqnxvj-qizcdkrp7qx">
              <w:r>
                <w:rPr>
                  <w:color w:val="1D4ED8"/>
                  <w:sz w:val="18"/>
                  <w:szCs w:val="18"/>
                  <w:u w:val="single"/>
                </w:rPr>
                <w:t xml:space="preserve">https://doi.org/10.1017/apr.2020.9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(A. Doucet): the authors' version is hosted on his Oxford page; copies in the Warwick and Loughborough repositories. The affiliation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MCMC · filtering of state-space models · law of large numbers · central limit theorem · time-uniform errors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Sequential Markov chain Monte Carlo (SMCMC) approximates the sequence of filtering distributions of a state-space model by running an MCMC kernel at each time step, targeting the current filter built from the previous approximation. The paper proves an </w:t>
      </w:r>
      <m:oMath>
        <m:sSup>
          <m:e>
            <m:r>
              <m:t>L</m:t>
            </m:r>
          </m:e>
          <m:sup>
            <m:r>
              <m:t>r</m:t>
            </m:r>
          </m:sup>
        </m:sSup>
      </m:oMath>
      <w:r>
        <w:t xml:space="preserve"> inequality, which implies a strong law of large numbers, and a central limit theorem for SMCMC estimators. It gives conditions under which the errors are controlled uniformly in time, and conditions under which SMCMC has a smaller asymptotic variance than standard particle filters.</w:t>
      </w:r>
    </w:p>
    <w:p>
      <w:pPr>
        <w:keepNext/>
        <w:spacing w:after="40" w:before="80"/>
      </w:pPr>
      <w:r>
        <w:rPr>
          <w:b/>
          <w:bCs/>
          <w:color w:val="002147"/>
        </w:rPr>
        <w:t xml:space="preserve">Key equation.</w:t>
      </w:r>
      <w:r>
        <w:rPr>
          <w:i/>
          <w:iCs/>
          <w:color w:val="5B6573"/>
          <w:sz w:val="18"/>
          <w:szCs w:val="18"/>
        </w:rPr>
        <w:t xml:space="preserve">  The sequential MCMC target and a time-uniform error bound (representative formulation)</w:t>
      </w:r>
    </w:p>
    <w:p>
      <w:pPr>
        <w:pStyle w:val="Equation"/>
      </w:pPr>
      <m:oMathPara>
        <m:oMathParaPr>
          <m:jc m:val="center"/>
        </m:oMathParaPr>
        <m:oMath>
          <m:sSub>
            <m:e>
              <m:acc>
                <m:accPr>
                  <m:chr m:val="̃"/>
                </m:accPr>
                <m:e>
                  <m:r>
                    <m:t>π</m:t>
                  </m:r>
                </m:e>
              </m:acc>
            </m:e>
            <m:sub>
              <m:r>
                <m:t>n</m:t>
              </m:r>
            </m:sub>
          </m:sSub>
          <m:d>
            <m:dPr>
              <m:begChr m:val="("/>
              <m:sepChr m:val=""/>
              <m:endChr m:val=")"/>
              <m:grow/>
            </m:dPr>
            <m:e>
              <m:r>
                <m:t>d</m:t>
              </m:r>
              <m:sSub>
                <m:e>
                  <m:r>
                    <m:t>x</m:t>
                  </m:r>
                </m:e>
                <m:sub>
                  <m:r>
                    <m:t>n</m:t>
                  </m:r>
                </m:sub>
              </m:sSub>
            </m:e>
          </m:d>
          <m:r>
            <m:rPr>
              <m:sty m:val="p"/>
            </m:rPr>
            <m:t>∝</m:t>
          </m:r>
          <m:r>
            <m:t>g</m:t>
          </m:r>
          <m:d>
            <m:dPr>
              <m:begChr m:val="("/>
              <m:sepChr m:val=""/>
              <m:endChr m:val=")"/>
              <m:grow/>
            </m:dPr>
            <m:e>
              <m:sSub>
                <m:e>
                  <m:r>
                    <m:t>y</m:t>
                  </m:r>
                </m:e>
                <m:sub>
                  <m:r>
                    <m:t>n</m:t>
                  </m:r>
                </m:sub>
              </m:sSub>
              <m:r>
                <m:rPr>
                  <m:sty m:val="p"/>
                </m:rPr>
                <m:t>∣</m:t>
              </m:r>
              <m:sSub>
                <m:e>
                  <m:r>
                    <m:t>x</m:t>
                  </m:r>
                </m:e>
                <m:sub>
                  <m:r>
                    <m:t>n</m:t>
                  </m:r>
                </m:sub>
              </m:sSub>
            </m:e>
          </m:d>
          <m:r>
            <m:rPr>
              <m:sty m:val="p"/>
            </m:rPr>
            <m:t>∫</m:t>
          </m:r>
          <m:sSubSup>
            <m:e>
              <m:acc>
                <m:accPr>
                  <m:chr m:val="̂"/>
                </m:accPr>
                <m:e>
                  <m:r>
                    <m:t>π</m:t>
                  </m:r>
                </m:e>
              </m:acc>
            </m:e>
            <m:sub>
              <m:r>
                <m:t>n</m:t>
              </m:r>
              <m:r>
                <m:rPr>
                  <m:sty m:val="p"/>
                </m:rPr>
                <m:t>−</m:t>
              </m:r>
              <m:r>
                <m:t>1</m:t>
              </m:r>
            </m:sub>
            <m:sup>
              <m:r>
                <m:t>N</m:t>
              </m:r>
            </m:sup>
          </m:sSubSup>
          <m:d>
            <m:dPr>
              <m:begChr m:val="("/>
              <m:sepChr m:val=""/>
              <m:endChr m:val=")"/>
              <m:grow/>
            </m:dPr>
            <m:e>
              <m:r>
                <m:t>d</m:t>
              </m:r>
              <m:sSub>
                <m:e>
                  <m:r>
                    <m:t>x</m:t>
                  </m:r>
                </m:e>
                <m:sub>
                  <m:r>
                    <m:t>n</m:t>
                  </m:r>
                  <m:r>
                    <m:rPr>
                      <m:sty m:val="p"/>
                    </m:rPr>
                    <m:t>−</m:t>
                  </m:r>
                  <m:r>
                    <m:t>1</m:t>
                  </m:r>
                </m:sub>
              </m:sSub>
            </m:e>
          </m:d>
          <m:r>
            <m:t> </m:t>
          </m:r>
          <m:r>
            <m:t>f</m:t>
          </m:r>
          <m:d>
            <m:dPr>
              <m:begChr m:val="("/>
              <m:sepChr m:val=""/>
              <m:endChr m:val=")"/>
              <m:grow/>
            </m:dPr>
            <m:e>
              <m:sSub>
                <m:e>
                  <m:r>
                    <m:t>x</m:t>
                  </m:r>
                </m:e>
                <m:sub>
                  <m:r>
                    <m:t>n</m:t>
                  </m:r>
                </m:sub>
              </m:sSub>
              <m:r>
                <m:rPr>
                  <m:sty m:val="p"/>
                </m:rPr>
                <m:t>∣</m:t>
              </m:r>
              <m:sSub>
                <m:e>
                  <m:r>
                    <m:t>x</m:t>
                  </m:r>
                </m:e>
                <m:sub>
                  <m:r>
                    <m:t>n</m:t>
                  </m:r>
                  <m:r>
                    <m:rPr>
                      <m:sty m:val="p"/>
                    </m:rPr>
                    <m:t>−</m:t>
                  </m:r>
                  <m:r>
                    <m:t>1</m:t>
                  </m:r>
                </m:sub>
              </m:sSub>
            </m:e>
          </m:d>
          <m:r>
            <m:rPr>
              <m:sty m:val="p"/>
            </m:rPr>
            <m:t>,</m:t>
          </m:r>
          <m:r>
            <m:t>  </m:t>
          </m:r>
          <m:limLow>
            <m:e>
              <m:r>
                <m:rPr>
                  <m:nor/>
                </m:rPr>
                <m:t>sup</m:t>
              </m:r>
            </m:e>
            <m:lim>
              <m:r>
                <m:t>n</m:t>
              </m:r>
            </m:lim>
          </m:limLow>
          <m:sSup>
            <m:e>
              <m:d>
                <m:dPr>
                  <m:begChr m:val="("/>
                  <m:sepChr m:val=""/>
                  <m:endChr m:val=")"/>
                  <m:grow/>
                </m:dPr>
                <m:e>
                  <m:r>
                    <m:rPr>
                      <m:scr m:val="double-struck"/>
                      <m:sty m:val="p"/>
                    </m:rPr>
                    <m:t>E</m:t>
                  </m:r>
                  <m:sSup>
                    <m:e>
                      <m:d>
                        <m:dPr>
                          <m:begChr m:val="|"/>
                          <m:sepChr m:val=""/>
                          <m:endChr m:val="|"/>
                          <m:grow/>
                        </m:dPr>
                        <m:e>
                          <m:sSubSup>
                            <m:e>
                              <m:acc>
                                <m:accPr>
                                  <m:chr m:val="̂"/>
                                </m:accPr>
                                <m:e>
                                  <m:r>
                                    <m:t>π</m:t>
                                  </m:r>
                                </m:e>
                              </m:acc>
                            </m:e>
                            <m:sub>
                              <m:r>
                                <m:t>n</m:t>
                              </m:r>
                            </m:sub>
                            <m:sup>
                              <m:r>
                                <m:t>N</m:t>
                              </m:r>
                            </m:sup>
                          </m:sSubSup>
                          <m:d>
                            <m:dPr>
                              <m:begChr m:val="("/>
                              <m:sepChr m:val=""/>
                              <m:endChr m:val=")"/>
                              <m:grow/>
                            </m:dPr>
                            <m:e>
                              <m:r>
                                <m:t>φ</m:t>
                              </m:r>
                            </m:e>
                          </m:d>
                          <m:r>
                            <m:rPr>
                              <m:sty m:val="p"/>
                            </m:rPr>
                            <m:t>−</m:t>
                          </m:r>
                          <m:sSub>
                            <m:e>
                              <m:r>
                                <m:t>π</m:t>
                              </m:r>
                            </m:e>
                            <m:sub>
                              <m:r>
                                <m:t>n</m:t>
                              </m:r>
                            </m:sub>
                          </m:sSub>
                          <m:d>
                            <m:dPr>
                              <m:begChr m:val="("/>
                              <m:sepChr m:val=""/>
                              <m:endChr m:val=")"/>
                              <m:grow/>
                            </m:dPr>
                            <m:e>
                              <m:r>
                                <m:t>φ</m:t>
                              </m:r>
                            </m:e>
                          </m:d>
                        </m:e>
                      </m:d>
                    </m:e>
                    <m:sup>
                      <m:r>
                        <m:t>r</m:t>
                      </m:r>
                    </m:sup>
                  </m:sSup>
                </m:e>
              </m:d>
            </m:e>
            <m:sup>
              <m:r>
                <m:t>1</m:t>
              </m:r>
              <m:r>
                <m:rPr>
                  <m:sty m:val="p"/>
                </m:rPr>
                <m:t>/</m:t>
              </m:r>
              <m:r>
                <m:t>r</m:t>
              </m:r>
            </m:sup>
          </m:sSup>
          <m:r>
            <m:rPr>
              <m:sty m:val="p"/>
            </m:rPr>
            <m:t>≤</m:t>
          </m:r>
          <m:f>
            <m:fPr>
              <m:type m:val="bar"/>
            </m:fPr>
            <m:num>
              <m:sSub>
                <m:e>
                  <m:r>
                    <m:t>C</m:t>
                  </m:r>
                </m:e>
                <m:sub>
                  <m:r>
                    <m:t>r</m:t>
                  </m:r>
                </m:sub>
              </m:sSub>
              <m:sSub>
                <m:e>
                  <m:d>
                    <m:dPr>
                      <m:begChr m:val="∥"/>
                      <m:sepChr m:val=""/>
                      <m:endChr m:val="∥"/>
                      <m:grow/>
                    </m:dPr>
                    <m:e>
                      <m:r>
                        <m:t>φ</m:t>
                      </m:r>
                    </m:e>
                  </m:d>
                </m:e>
                <m:sub>
                  <m:r>
                    <m:rPr>
                      <m:sty m:val="p"/>
                    </m:rPr>
                    <m:t>∞</m:t>
                  </m:r>
                </m:sub>
              </m:sSub>
            </m:num>
            <m:den>
              <m:rad>
                <m:radPr>
                  <m:degHide m:val="on"/>
                </m:radPr>
                <m:deg/>
                <m:e>
                  <m:r>
                    <m:t>N</m:t>
                  </m:r>
                </m:e>
              </m:rad>
            </m:den>
          </m:f>
        </m:oMath>
      </m:oMathPara>
    </w:p>
    <w:p>
      <w:pPr>
        <w:spacing w:after="100"/>
        <w:jc w:val="both"/>
      </w:pPr>
      <m:oMath>
        <m:r>
          <m:t>f</m:t>
        </m:r>
      </m:oMath>
      <w:r>
        <w:rPr>
          <w:color w:val="3A4350"/>
          <w:sz w:val="19"/>
          <w:szCs w:val="19"/>
        </w:rPr>
        <w:t xml:space="preserve"> and </w:t>
      </w:r>
      <m:oMath>
        <m:r>
          <m:t>g</m:t>
        </m:r>
      </m:oMath>
      <w:r>
        <w:rPr>
          <w:color w:val="3A4350"/>
          <w:sz w:val="19"/>
          <w:szCs w:val="19"/>
        </w:rPr>
        <w:t xml:space="preserve"> are the transition and observation densities, </w:t>
      </w:r>
      <m:oMath>
        <m:sSubSup>
          <m:e>
            <m:acc>
              <m:accPr>
                <m:chr m:val="̂"/>
              </m:accPr>
              <m:e>
                <m:r>
                  <m:t>π</m:t>
                </m:r>
              </m:e>
            </m:acc>
          </m:e>
          <m:sub>
            <m:r>
              <m:t>n</m:t>
            </m:r>
          </m:sub>
          <m:sup>
            <m:r>
              <m:t>N</m:t>
            </m:r>
          </m:sup>
        </m:sSubSup>
      </m:oMath>
      <w:r>
        <w:rPr>
          <w:color w:val="3A4350"/>
          <w:sz w:val="19"/>
          <w:szCs w:val="19"/>
        </w:rPr>
        <w:t xml:space="preserve"> the SMCMC approximation with </w:t>
      </w:r>
      <m:oMath>
        <m:r>
          <m:t>N</m:t>
        </m:r>
      </m:oMath>
      <w:r>
        <w:rPr>
          <w:color w:val="3A4350"/>
          <w:sz w:val="19"/>
          <w:szCs w:val="19"/>
        </w:rPr>
        <w:t xml:space="preserve"> samples; the time-uniform bound holds under the paper's conditions.</w:t>
      </w:r>
    </w:p>
    <w:p>
      <w:pPr>
        <w:spacing w:after="100" w:before="80"/>
        <w:jc w:val="both"/>
      </w:pPr>
      <w:r>
        <w:rPr>
          <w:b/>
          <w:bCs/>
          <w:color w:val="002147"/>
        </w:rPr>
        <w:t xml:space="preserve">Link to the transient system. </w:t>
      </w:r>
      <w:r>
        <w:t xml:space="preserve">Belongs to section 1.8. The transient system has static unknowns (closure coefficients, kernel parameters) next to evolving states, and particle filters degenerate on static parameters. SMCMC keeps refreshing them with MCMC moves, and the paper's time-uniform conditions are the property a multi-year assimilation of the Fushë-Kuqe record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law of large numbers, a central limit theorem and time-uniform error control for sequential MCMC, with conditions under which it beats particle filters. Proposed extension: "spectrally informed" SMCMC moves for the augmented state of Proposition 6, with large, data-driven moves along the parameter directions that the current record identifies (the Fisher directions of section 11) and prior-preserving moves along the directions that Proposition 1 or the forcing spectrum leaves blind. The central limit theorem then gives error bars for the robust status reports.</w:t>
      </w:r>
    </w:p>
    <w:p>
      <w:pPr>
        <w:pStyle w:val="Heading2"/>
        <w:keepNext/>
      </w:pPr>
      <w:r>
        <w:rPr>
          <w:color w:val="002147"/>
        </w:rPr>
        <w:t xml:space="preserve">O5  </w:t>
      </w:r>
      <w:r>
        <w:rPr>
          <w:color w:val="1F3864"/>
        </w:rPr>
        <w:t xml:space="preserve">Robust adaptive model predictive control: Performance and parameter estimation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Xiaonan Lu, Mark Cannon, Denis Koksal-Rivet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Journal of Robust and Nonlinear Control, 31(18), 8703–8724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z1lmy6iozbxtpox19jeh">
              <w:r>
                <w:rPr>
                  <w:color w:val="1D4ED8"/>
                  <w:sz w:val="18"/>
                  <w:szCs w:val="18"/>
                  <w:u w:val="single"/>
                </w:rPr>
                <w:t xml:space="preserve">https://doi.org/10.1002/rnc.5175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Engineering Science, University of Oxford: records in the Oxford University Research Archive for this DOI; M. Cannon's Oxford affiliation seen on the companion preprint. The affiliation block of the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robust adaptive MPC · set-membership identification · persistence of excitation as a convex constraint · robust tubes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For uncertain linear models with bounded disturbances and constraints on states and inputs, sets of model parameters are identified online by set membership and used in a robust tube model predictive controller with a nominal cost. The paper proves recursive feasibility and input-to-state stability. It uses polytopic parameter sets of fixed complexity, derives convex conditions for persistence of excitation, and analyses the trade-off between tracking performance and the accuracy of the parameter set.</w:t>
      </w:r>
    </w:p>
    <w:p>
      <w:pPr>
        <w:keepNext/>
        <w:spacing w:after="40" w:before="80"/>
      </w:pPr>
      <w:r>
        <w:rPr>
          <w:b/>
          <w:bCs/>
          <w:color w:val="002147"/>
        </w:rPr>
        <w:t xml:space="preserve">Key equation.</w:t>
      </w:r>
      <w:r>
        <w:rPr>
          <w:i/>
          <w:iCs/>
          <w:color w:val="5B6573"/>
          <w:sz w:val="18"/>
          <w:szCs w:val="18"/>
        </w:rPr>
        <w:t xml:space="preserve">  Set-membership update and a persistence-of-excitation condition (representative formulation)</w:t>
      </w:r>
    </w:p>
    <w:p>
      <w:pPr>
        <w:pStyle w:val="Equation"/>
      </w:pPr>
      <m:oMathPara>
        <m:oMathParaPr>
          <m:jc m:val="center"/>
        </m:oMathParaPr>
        <m:oMath>
          <m:sSub>
            <m:e>
              <m:r>
                <m:t>x</m:t>
              </m:r>
            </m:e>
            <m:sub>
              <m:r>
                <m:t>k</m:t>
              </m:r>
              <m:r>
                <m:rPr>
                  <m:sty m:val="p"/>
                </m:rPr>
                <m:t>+</m:t>
              </m:r>
              <m:r>
                <m:t>1</m:t>
              </m:r>
            </m:sub>
          </m:sSub>
          <m:r>
            <m:rPr>
              <m:sty m:val="p"/>
            </m:rPr>
            <m:t>=</m:t>
          </m:r>
          <m:r>
            <m:t>A</m:t>
          </m:r>
          <m:d>
            <m:dPr>
              <m:begChr m:val="("/>
              <m:sepChr m:val=""/>
              <m:endChr m:val=")"/>
              <m:grow/>
            </m:dPr>
            <m:e>
              <m:r>
                <m:t>θ</m:t>
              </m:r>
            </m:e>
          </m:d>
          <m:sSub>
            <m:e>
              <m:r>
                <m:t>x</m:t>
              </m:r>
            </m:e>
            <m:sub>
              <m:r>
                <m:t>k</m:t>
              </m:r>
            </m:sub>
          </m:sSub>
          <m:r>
            <m:rPr>
              <m:sty m:val="p"/>
            </m:rPr>
            <m:t>+</m:t>
          </m:r>
          <m:r>
            <m:t>B</m:t>
          </m:r>
          <m:d>
            <m:dPr>
              <m:begChr m:val="("/>
              <m:sepChr m:val=""/>
              <m:endChr m:val=")"/>
              <m:grow/>
            </m:dPr>
            <m:e>
              <m:r>
                <m:t>θ</m:t>
              </m:r>
            </m:e>
          </m:d>
          <m:sSub>
            <m:e>
              <m:r>
                <m:t>u</m:t>
              </m:r>
            </m:e>
            <m:sub>
              <m:r>
                <m:t>k</m:t>
              </m:r>
            </m:sub>
          </m:sSub>
          <m:r>
            <m:rPr>
              <m:sty m:val="p"/>
            </m:rPr>
            <m:t>+</m:t>
          </m:r>
          <m:sSub>
            <m:e>
              <m:r>
                <m:t>w</m:t>
              </m:r>
            </m:e>
            <m:sub>
              <m:r>
                <m:t>k</m:t>
              </m:r>
            </m:sub>
          </m:sSub>
          <m:r>
            <m:rPr>
              <m:sty m:val="p"/>
            </m:rPr>
            <m:t>,</m:t>
          </m:r>
          <m:r>
            <m:t>  </m:t>
          </m:r>
          <m:sSub>
            <m:e>
              <m:r>
                <m:t>Θ</m:t>
              </m:r>
            </m:e>
            <m:sub>
              <m:r>
                <m:t>k</m:t>
              </m:r>
              <m:r>
                <m:rPr>
                  <m:sty m:val="p"/>
                </m:rPr>
                <m:t>+</m:t>
              </m:r>
              <m:r>
                <m:t>1</m:t>
              </m:r>
            </m:sub>
          </m:sSub>
          <m:r>
            <m:rPr>
              <m:sty m:val="p"/>
            </m:rPr>
            <m:t>=</m:t>
          </m:r>
          <m:sSub>
            <m:e>
              <m:r>
                <m:t>Θ</m:t>
              </m:r>
            </m:e>
            <m:sub>
              <m:r>
                <m:t>k</m:t>
              </m:r>
            </m:sub>
          </m:sSub>
          <m:r>
            <m:rPr>
              <m:sty m:val="p"/>
            </m:rPr>
            <m:t>∩</m:t>
          </m:r>
          <m:d>
            <m:dPr>
              <m:begChr m:val="{"/>
              <m:sepChr m:val=""/>
              <m:endChr m:val="}"/>
              <m:grow/>
            </m:dPr>
            <m:e>
              <m:r>
                <m:t>θ</m:t>
              </m:r>
              <m:r>
                <m:rPr>
                  <m:sty m:val="p"/>
                </m:rPr>
                <m:t>:</m:t>
              </m:r>
              <m:sSub>
                <m:e>
                  <m:r>
                    <m:t>x</m:t>
                  </m:r>
                </m:e>
                <m:sub>
                  <m:r>
                    <m:t>k</m:t>
                  </m:r>
                  <m:r>
                    <m:rPr>
                      <m:sty m:val="p"/>
                    </m:rPr>
                    <m:t>+</m:t>
                  </m:r>
                  <m:r>
                    <m:t>1</m:t>
                  </m:r>
                </m:sub>
              </m:sSub>
              <m:r>
                <m:rPr>
                  <m:sty m:val="p"/>
                </m:rPr>
                <m:t>−</m:t>
              </m:r>
              <m:r>
                <m:t>A</m:t>
              </m:r>
              <m:d>
                <m:dPr>
                  <m:begChr m:val="("/>
                  <m:sepChr m:val=""/>
                  <m:endChr m:val=")"/>
                  <m:grow/>
                </m:dPr>
                <m:e>
                  <m:r>
                    <m:t>θ</m:t>
                  </m:r>
                </m:e>
              </m:d>
              <m:sSub>
                <m:e>
                  <m:r>
                    <m:t>x</m:t>
                  </m:r>
                </m:e>
                <m:sub>
                  <m:r>
                    <m:t>k</m:t>
                  </m:r>
                </m:sub>
              </m:sSub>
              <m:r>
                <m:rPr>
                  <m:sty m:val="p"/>
                </m:rPr>
                <m:t>−</m:t>
              </m:r>
              <m:r>
                <m:t>B</m:t>
              </m:r>
              <m:d>
                <m:dPr>
                  <m:begChr m:val="("/>
                  <m:sepChr m:val=""/>
                  <m:endChr m:val=")"/>
                  <m:grow/>
                </m:dPr>
                <m:e>
                  <m:r>
                    <m:t>θ</m:t>
                  </m:r>
                </m:e>
              </m:d>
              <m:sSub>
                <m:e>
                  <m:r>
                    <m:t>u</m:t>
                  </m:r>
                </m:e>
                <m:sub>
                  <m:r>
                    <m:t>k</m:t>
                  </m:r>
                </m:sub>
              </m:sSub>
              <m:r>
                <m:rPr>
                  <m:sty m:val="p"/>
                </m:rPr>
                <m:t>∈</m:t>
              </m:r>
              <m:r>
                <m:rPr>
                  <m:scr m:val="script"/>
                  <m:sty m:val="p"/>
                </m:rPr>
                <m:t>W</m:t>
              </m:r>
            </m:e>
          </m:d>
          <m:r>
            <m:rPr>
              <m:sty m:val="p"/>
            </m:rPr>
            <m:t>,</m:t>
          </m:r>
          <m:r>
            <m:t>  </m:t>
          </m:r>
          <m:nary>
            <m:naryPr>
              <m:chr m:val="∑"/>
              <m:limLoc m:val="undOvr"/>
              <m:subHide m:val="off"/>
              <m:supHide m:val="off"/>
            </m:naryPr>
            <m:sub>
              <m:r>
                <m:t>j</m:t>
              </m:r>
              <m:r>
                <m:rPr>
                  <m:sty m:val="p"/>
                </m:rPr>
                <m:t>=</m:t>
              </m:r>
              <m:r>
                <m:t>k</m:t>
              </m:r>
              <m:r>
                <m:rPr>
                  <m:sty m:val="p"/>
                </m:rPr>
                <m:t>−</m:t>
              </m:r>
              <m:r>
                <m:t>N</m:t>
              </m:r>
              <m:r>
                <m:rPr>
                  <m:sty m:val="p"/>
                </m:rPr>
                <m:t>+</m:t>
              </m:r>
              <m:r>
                <m:t>1</m:t>
              </m:r>
            </m:sub>
            <m:sup>
              <m:r>
                <m:t>k</m:t>
              </m:r>
            </m:sup>
            <m:e>
              <m:sSubSup>
                <m:e>
                  <m:r>
                    <m:t>D</m:t>
                  </m:r>
                </m:e>
                <m:sub>
                  <m:r>
                    <m:t>j</m:t>
                  </m:r>
                </m:sub>
                <m:sup>
                  <m:r>
                    <m:rPr>
                      <m:sty m:val="p"/>
                    </m:rPr>
                    <m:t>⊤</m:t>
                  </m:r>
                </m:sup>
              </m:sSubSup>
            </m:e>
          </m:nary>
          <m:sSub>
            <m:e>
              <m:r>
                <m:t>D</m:t>
              </m:r>
            </m:e>
            <m:sub>
              <m:r>
                <m:t>j</m:t>
              </m:r>
            </m:sub>
          </m:sSub>
          <m:r>
            <m:rPr>
              <m:sty m:val="p"/>
            </m:rPr>
            <m:t>≽</m:t>
          </m:r>
          <m:r>
            <m:t>β</m:t>
          </m:r>
          <m:r>
            <m:t>I</m:t>
          </m:r>
        </m:oMath>
      </m:oMathPara>
    </w:p>
    <w:p>
      <w:pPr>
        <w:spacing w:after="100"/>
        <w:jc w:val="both"/>
      </w:pPr>
      <m:oMath>
        <m:r>
          <m:rPr>
            <m:scr m:val="script"/>
            <m:sty m:val="p"/>
          </m:rPr>
          <m:t>W</m:t>
        </m:r>
      </m:oMath>
      <w:r>
        <w:rPr>
          <w:color w:val="3A4350"/>
          <w:sz w:val="19"/>
          <w:szCs w:val="19"/>
        </w:rPr>
        <w:t xml:space="preserve"> bounds the disturbances, </w:t>
      </w:r>
      <m:oMath>
        <m:sSub>
          <m:e>
            <m:r>
              <m:t>Θ</m:t>
            </m:r>
          </m:e>
          <m:sub>
            <m:r>
              <m:t>k</m:t>
            </m:r>
          </m:sub>
        </m:sSub>
      </m:oMath>
      <w:r>
        <w:rPr>
          <w:color w:val="3A4350"/>
          <w:sz w:val="19"/>
          <w:szCs w:val="19"/>
        </w:rPr>
        <w:t xml:space="preserve"> is the set of parameters consistent with the data up to step </w:t>
      </w:r>
      <m:oMath>
        <m:r>
          <m:t>k</m:t>
        </m:r>
      </m:oMath>
      <w:r>
        <w:rPr>
          <w:color w:val="3A4350"/>
          <w:sz w:val="19"/>
          <w:szCs w:val="19"/>
        </w:rPr>
        <w:t xml:space="preserve">, and </w:t>
      </w:r>
      <m:oMath>
        <m:sSub>
          <m:e>
            <m:r>
              <m:t>D</m:t>
            </m:r>
          </m:e>
          <m:sub>
            <m:r>
              <m:t>j</m:t>
            </m:r>
          </m:sub>
        </m:sSub>
      </m:oMath>
      <w:r>
        <w:rPr>
          <w:color w:val="3A4350"/>
          <w:sz w:val="19"/>
          <w:szCs w:val="19"/>
        </w:rPr>
        <w:t xml:space="preserve"> the regressor; the last condition is the persistence of excitation over a window of </w:t>
      </w:r>
      <m:oMath>
        <m:r>
          <m:t>N</m:t>
        </m:r>
      </m:oMath>
      <w:r>
        <w:rPr>
          <w:color w:val="3A4350"/>
          <w:sz w:val="19"/>
          <w:szCs w:val="19"/>
        </w:rPr>
        <w:t xml:space="preserve"> steps.</w:t>
      </w:r>
    </w:p>
    <w:p>
      <w:pPr>
        <w:spacing w:after="100" w:before="80"/>
        <w:jc w:val="both"/>
      </w:pPr>
      <w:r>
        <w:rPr>
          <w:b/>
          <w:bCs/>
          <w:color w:val="002147"/>
        </w:rPr>
        <w:t xml:space="preserve">Link to the transient system. </w:t>
      </w:r>
      <w:r>
        <w:t xml:space="preserve">Belongs to section 1.7. Pumping is both the water supply and the only input that can excite the system; the paper's trade-off between tracking and identification is exactly the trade-off between supply and learning, and its tubes give guaranteed bounds of the kind proposal N3 asks for.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Convex persistence-of-excitation conditions inside robust tube MPC, with recursive feasibility and input-to-state stability. Proposed extension: write the excitation condition in the frequency domain of Proposition 2, so that it asks for forcing near the rates to be identified, and bound chloride at the supply wells with the tubes. Section 11 shows what this gives on the Fushë-Kuqe flow line: excitation of the fast silt rate cannot be bought within a 15 mg/L salinity budget, so the controller should demand excitation only along the low-frequency combination the goal needs (Proposition 5), and otherwise pump for supply.</w:t>
      </w:r>
    </w:p>
    <w:p>
      <w:pPr>
        <w:pStyle w:val="Heading1"/>
        <w:pageBreakBefore/>
      </w:pPr>
      <w:r>
        <w:rPr>
          <w:color w:val="B4410C"/>
        </w:rPr>
        <w:t xml:space="preserve">5. California Institute of Technology (Caltech)</w:t>
      </w:r>
    </w:p>
    <w:p>
      <w:pPr>
        <w:spacing w:after="120"/>
        <w:jc w:val="both"/>
      </w:pPr>
      <w:r>
        <w:t xml:space="preserve">Caltech contributes memory derived from microstructure, periodic forcing as an identifiability probe, and certified learning and estimation. Kaushik Bhattacharya, Lianghao Cao, George Stepaniants, Andrew Stuart and Margaret Trautner learn constitutive laws that depend on history and microstructure, with a universal approximation theorem [C1]; Michael Howland, Oliver Dunbar and Tapio Schneider quantify what a seasonal cycle adds to Bayesian calibration [C2]; Jean-Philippe Avouac's group reads nucleation time scales from the amplitude and phase of the seasonal seismic response at Groningen [C3]; Hiroyasu Tsukamoto and Soon-Jo Chung learn contraction metrics with certified estimation errors [C4]; and Guanya Shi, Kamyar Azizzadenesheli, Michael O'Connell, Chung and Yisong Yue learn shared representations online across environments [C5].</w:t>
      </w:r>
    </w:p>
    <w:p>
      <w:pPr>
        <w:pStyle w:val="Heading2"/>
        <w:keepNext/>
      </w:pPr>
      <w:r>
        <w:rPr>
          <w:color w:val="B4410C"/>
        </w:rPr>
        <w:t xml:space="preserve">C1  </w:t>
      </w:r>
      <w:r>
        <w:rPr>
          <w:color w:val="1F3864"/>
        </w:rPr>
        <w:t xml:space="preserve">Learning Memory and Material Dependent Constitutive Laws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Kaushik Bhattacharya, Lianghao Cao, George Stepaniants, Andrew M. Stuart, Margaret Trautner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SMAI Journal of Computational Mathematics, 12, 219–267 (2026); arXiv 2502.05463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_n0hrh3lcq89rh-0offh">
              <w:r>
                <w:rPr>
                  <w:color w:val="1D4ED8"/>
                  <w:sz w:val="18"/>
                  <w:szCs w:val="18"/>
                  <w:u w:val="single"/>
                </w:rPr>
                <w:t xml:space="preserve">https://doi.org/10.5802/smai-jcm.148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paper is listed by Caltech's "Data Driven Closure Relations" project (an ONR MURI led by K. Bhattacharya). The per-author affiliation block was not seen; the journal PDF lists all five authors, its web page omits M. Trautner.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K. Bhattacharya leads Caltech's ONR MURI on data-driven closure relations (project pages); no other honours were checked in this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homogenisation · memory from microstructure · internal variables · neural operators · universal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builds a neural-operator framework for constitutive laws that depend both on the loading history (memory) and on the material microstructure. Because the homogenised laws cannot be written explicitly, they are learned from unit-cell computations. As theoretical grounding the authors study the homogenisation of Kelvin–Voigt viscoelasticity, in which the macroscopic law acquires memory, and prove a universal approximation theorem for the learned macroscopic model. Experiments on viscoelastic and elasto-viscoplastic materials show learned laws that run inside macroscopic simulations for new microstructures without retraining. A companion paper of the same group on Markovian homogenised models (2023) is already among the author's documents; this paper adds the dependence on the microstructure and the approximation theorem.</w:t>
      </w:r>
    </w:p>
    <w:p>
      <w:pPr>
        <w:keepNext/>
        <w:spacing w:after="40" w:before="80"/>
      </w:pPr>
      <w:r>
        <w:rPr>
          <w:b/>
          <w:bCs/>
          <w:color w:val="B4410C"/>
        </w:rPr>
        <w:t xml:space="preserve">Key equation.</w:t>
      </w:r>
      <w:r>
        <w:rPr>
          <w:i/>
          <w:iCs/>
          <w:color w:val="5B6573"/>
          <w:sz w:val="18"/>
          <w:szCs w:val="18"/>
        </w:rPr>
        <w:t xml:space="preserve">  A homogenised law with memory and its learned internal-variable form (representative formulation)</w:t>
      </w:r>
    </w:p>
    <w:p>
      <w:pPr>
        <w:pStyle w:val="Equation"/>
      </w:pPr>
      <m:oMathPara>
        <m:oMathParaPr>
          <m:jc m:val="center"/>
        </m:oMathParaPr>
        <m:oMath>
          <m:acc>
            <m:accPr>
              <m:chr m:val="‾"/>
            </m:accPr>
            <m:e>
              <m:r>
                <m:t>σ</m:t>
              </m:r>
            </m:e>
          </m:acc>
          <m:d>
            <m:dPr>
              <m:begChr m:val="("/>
              <m:sepChr m:val=""/>
              <m:endChr m:val=")"/>
              <m:grow/>
            </m:dPr>
            <m:e>
              <m:r>
                <m:t>t</m:t>
              </m:r>
            </m:e>
          </m:d>
          <m:r>
            <m:rPr>
              <m:sty m:val="p"/>
            </m:rPr>
            <m:t>=</m:t>
          </m:r>
          <m:sSub>
            <m:e>
              <m:r>
                <m:t>E</m:t>
              </m:r>
            </m:e>
            <m:sub>
              <m:r>
                <m:t>a</m:t>
              </m:r>
            </m:sub>
          </m:sSub>
          <m:acc>
            <m:accPr>
              <m:chr m:val="‾"/>
            </m:accPr>
            <m:e>
              <m:r>
                <m:t>ε</m:t>
              </m:r>
            </m:e>
          </m:acc>
          <m:r>
            <m:rPr>
              <m:sty m:val="p"/>
            </m:rPr>
            <m:t>+</m:t>
          </m:r>
          <m:sSub>
            <m:e>
              <m:r>
                <m:t>ν</m:t>
              </m:r>
            </m:e>
            <m:sub>
              <m:r>
                <m:t>a</m:t>
              </m:r>
            </m:sub>
          </m:sSub>
          <m:acc>
            <m:accPr>
              <m:chr m:val="̇"/>
            </m:accPr>
            <m:e>
              <m:acc>
                <m:accPr>
                  <m:chr m:val="‾"/>
                </m:accPr>
                <m:e>
                  <m:r>
                    <m:t>ε</m:t>
                  </m:r>
                </m:e>
              </m:acc>
            </m:e>
          </m:acc>
          <m:r>
            <m:rPr>
              <m:sty m:val="p"/>
            </m:rPr>
            <m:t>+</m:t>
          </m:r>
          <m:nary>
            <m:naryPr>
              <m:chr m:val="∫"/>
              <m:limLoc m:val="subSup"/>
              <m:subHide m:val="off"/>
              <m:supHide m:val="off"/>
            </m:naryPr>
            <m:sub>
              <m:r>
                <m:t>0</m:t>
              </m:r>
            </m:sub>
            <m:sup>
              <m:r>
                <m:t>t</m:t>
              </m:r>
            </m:sup>
            <m:e>
              <m:sSub>
                <m:e>
                  <m:r>
                    <m:t>K</m:t>
                  </m:r>
                </m:e>
                <m:sub>
                  <m:r>
                    <m:t>a</m:t>
                  </m:r>
                </m:sub>
              </m:sSub>
            </m:e>
          </m:nary>
          <m:d>
            <m:dPr>
              <m:begChr m:val="("/>
              <m:sepChr m:val=""/>
              <m:endChr m:val=")"/>
              <m:grow/>
            </m:dPr>
            <m:e>
              <m:r>
                <m:t>t</m:t>
              </m:r>
              <m:r>
                <m:rPr>
                  <m:sty m:val="p"/>
                </m:rPr>
                <m:t>−</m:t>
              </m:r>
              <m:r>
                <m:t>s</m:t>
              </m:r>
            </m:e>
          </m:d>
          <m:r>
            <m:t> </m:t>
          </m:r>
          <m:acc>
            <m:accPr>
              <m:chr m:val="̇"/>
            </m:accPr>
            <m:e>
              <m:acc>
                <m:accPr>
                  <m:chr m:val="‾"/>
                </m:accPr>
                <m:e>
                  <m:r>
                    <m:t>ε</m:t>
                  </m:r>
                </m:e>
              </m:acc>
            </m:e>
          </m:acc>
          <m:d>
            <m:dPr>
              <m:begChr m:val="("/>
              <m:sepChr m:val=""/>
              <m:endChr m:val=")"/>
              <m:grow/>
            </m:dPr>
            <m:e>
              <m:r>
                <m:t>s</m:t>
              </m:r>
            </m:e>
          </m:d>
          <m:r>
            <m:t> </m:t>
          </m:r>
          <m:r>
            <m:t>d</m:t>
          </m:r>
          <m:r>
            <m:t>s</m:t>
          </m:r>
          <m:r>
            <m:t> </m:t>
          </m:r>
          <m:r>
            <m:rPr>
              <m:sty m:val="p"/>
            </m:rPr>
            <m:t>≈</m:t>
          </m:r>
          <m:r>
            <m:t> </m:t>
          </m:r>
          <m:sSub>
            <m:e>
              <m:r>
                <m:t>F</m:t>
              </m:r>
            </m:e>
            <m:sub>
              <m:r>
                <m:t>θ</m:t>
              </m:r>
            </m:sub>
          </m:sSub>
          <m:d>
            <m:dPr>
              <m:begChr m:val="("/>
              <m:sepChr m:val=""/>
              <m:endChr m:val=")"/>
              <m:grow/>
            </m:dPr>
            <m:e>
              <m:acc>
                <m:accPr>
                  <m:chr m:val="‾"/>
                </m:accPr>
                <m:e>
                  <m:r>
                    <m:t>ε</m:t>
                  </m:r>
                </m:e>
              </m:acc>
              <m:r>
                <m:rPr>
                  <m:sty m:val="p"/>
                </m:rPr>
                <m:t>,</m:t>
              </m:r>
              <m:acc>
                <m:accPr>
                  <m:chr m:val="̇"/>
                </m:accPr>
                <m:e>
                  <m:acc>
                    <m:accPr>
                      <m:chr m:val="‾"/>
                    </m:accPr>
                    <m:e>
                      <m:r>
                        <m:t>ε</m:t>
                      </m:r>
                    </m:e>
                  </m:acc>
                </m:e>
              </m:acc>
              <m:r>
                <m:rPr>
                  <m:sty m:val="p"/>
                </m:rPr>
                <m:t>,</m:t>
              </m:r>
              <m:r>
                <m:rPr>
                  <m:sty m:val="b"/>
                </m:rPr>
                <m:t>ξ</m:t>
              </m:r>
              <m:r>
                <m:rPr>
                  <m:sty m:val="p"/>
                </m:rPr>
                <m:t>;</m:t>
              </m:r>
              <m:r>
                <m:t>a</m:t>
              </m:r>
            </m:e>
          </m:d>
          <m:r>
            <m:rPr>
              <m:sty m:val="p"/>
            </m:rPr>
            <m:t>,</m:t>
          </m:r>
          <m:r>
            <m:t>  </m:t>
          </m:r>
          <m:acc>
            <m:accPr>
              <m:chr m:val="̇"/>
            </m:accPr>
            <m:e>
              <m:r>
                <m:rPr>
                  <m:sty m:val="b"/>
                </m:rPr>
                <m:t>ξ</m:t>
              </m:r>
            </m:e>
          </m:acc>
          <m:r>
            <m:rPr>
              <m:sty m:val="p"/>
            </m:rPr>
            <m:t>=</m:t>
          </m:r>
          <m:sSub>
            <m:e>
              <m:r>
                <m:t>G</m:t>
              </m:r>
            </m:e>
            <m:sub>
              <m:r>
                <m:t>θ</m:t>
              </m:r>
            </m:sub>
          </m:sSub>
          <m:d>
            <m:dPr>
              <m:begChr m:val="("/>
              <m:sepChr m:val=""/>
              <m:endChr m:val=")"/>
              <m:grow/>
            </m:dPr>
            <m:e>
              <m:acc>
                <m:accPr>
                  <m:chr m:val="‾"/>
                </m:accPr>
                <m:e>
                  <m:r>
                    <m:t>ε</m:t>
                  </m:r>
                </m:e>
              </m:acc>
              <m:r>
                <m:rPr>
                  <m:sty m:val="p"/>
                </m:rPr>
                <m:t>,</m:t>
              </m:r>
              <m:r>
                <m:rPr>
                  <m:sty m:val="b"/>
                </m:rPr>
                <m:t>ξ</m:t>
              </m:r>
              <m:r>
                <m:rPr>
                  <m:sty m:val="p"/>
                </m:rPr>
                <m:t>;</m:t>
              </m:r>
              <m:r>
                <m:t>a</m:t>
              </m:r>
            </m:e>
          </m:d>
        </m:oMath>
      </m:oMathPara>
    </w:p>
    <w:p>
      <w:pPr>
        <w:spacing w:after="100"/>
        <w:jc w:val="both"/>
      </w:pPr>
      <m:oMath>
        <m:r>
          <m:t>a</m:t>
        </m:r>
      </m:oMath>
      <w:r>
        <w:rPr>
          <w:color w:val="3A4350"/>
          <w:sz w:val="19"/>
          <w:szCs w:val="19"/>
        </w:rPr>
        <w:t xml:space="preserve"> describes the microstructure, </w:t>
      </w:r>
      <m:oMath>
        <m:sSub>
          <m:e>
            <m:r>
              <m:t>K</m:t>
            </m:r>
          </m:e>
          <m:sub>
            <m:r>
              <m:t>a</m:t>
            </m:r>
          </m:sub>
        </m:sSub>
      </m:oMath>
      <w:r>
        <w:rPr>
          <w:color w:val="3A4350"/>
          <w:sz w:val="19"/>
          <w:szCs w:val="19"/>
        </w:rPr>
        <w:t xml:space="preserve"> is the memory kernel that homogenisation produces, and </w:t>
      </w:r>
      <m:oMath>
        <m:r>
          <m:rPr>
            <m:sty m:val="b"/>
          </m:rPr>
          <m:t>ξ</m:t>
        </m:r>
      </m:oMath>
      <w:r>
        <w:rPr>
          <w:color w:val="3A4350"/>
          <w:sz w:val="19"/>
          <w:szCs w:val="19"/>
        </w:rPr>
        <w:t xml:space="preserve"> the learned internal variables that make the law Markovian.</w:t>
      </w:r>
    </w:p>
    <w:p>
      <w:pPr>
        <w:spacing w:after="100" w:before="80"/>
        <w:jc w:val="both"/>
      </w:pPr>
      <w:r>
        <w:rPr>
          <w:b/>
          <w:bCs/>
          <w:color w:val="B4410C"/>
        </w:rPr>
        <w:t xml:space="preserve">Link to the transient system. </w:t>
      </w:r>
      <w:r>
        <w:t xml:space="preserve">Belongs to sections 1.3 and 1.8. The silt–clay intercalations of the Fushë-Kuqe gravels play the role of the microstructure: homogenising diffusion into lenses of different thickness produces exactly the multi-rate memory of section 1.3, and the internal variables are the immobile concentrations of Proposition 6.</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learned constitutive law that depends on both history and microstructure, with a universal-approximation guarantee rooted in homogenisation. Proposed extension: make the transport kernel a learned function of the local architecture read from borehole logs, </w:t>
      </w:r>
      <m:oMath>
        <m:sSub>
          <m:e>
            <m:r>
              <m:t>κ</m:t>
            </m:r>
          </m:e>
          <m:sub>
            <m:r>
              <m:t>i</m:t>
            </m:r>
          </m:sub>
        </m:sSub>
        <m:d>
          <m:dPr>
            <m:begChr m:val="("/>
            <m:sepChr m:val=""/>
            <m:endChr m:val=")"/>
            <m:grow/>
          </m:dPr>
          <m:e>
            <m:r>
              <m:t>s</m:t>
            </m:r>
            <m:r>
              <m:rPr>
                <m:sty m:val="p"/>
              </m:rPr>
              <m:t>;</m:t>
            </m:r>
            <m:r>
              <m:t>a</m:t>
            </m:r>
            <m:d>
              <m:dPr>
                <m:begChr m:val="("/>
                <m:sepChr m:val=""/>
                <m:endChr m:val=")"/>
                <m:grow/>
              </m:dPr>
              <m:e>
                <m:r>
                  <m:rPr>
                    <m:sty m:val="b"/>
                  </m:rPr>
                  <m:t>x</m:t>
                </m:r>
              </m:e>
            </m:d>
          </m:e>
        </m:d>
      </m:oMath>
      <w:r>
        <w:t xml:space="preserve"> with </w:t>
      </w:r>
      <m:oMath>
        <m:r>
          <m:t>a</m:t>
        </m:r>
      </m:oMath>
      <w:r>
        <w:t xml:space="preserve"> = lens thickness and clay fraction, trained on unit cells of the layered aquifer. The transient data then need to identify only a few coefficients of the architecture-to-kernel map, and Propositions 2 and 5 say which: the zero-frequency capacity from the passage of the salinisation front, the rates from the forcing that resonates with them.</w:t>
      </w:r>
    </w:p>
    <w:p>
      <w:pPr>
        <w:pStyle w:val="Heading2"/>
        <w:keepNext/>
      </w:pPr>
      <w:r>
        <w:rPr>
          <w:color w:val="B4410C"/>
        </w:rPr>
        <w:t xml:space="preserve">C2  </w:t>
      </w:r>
      <w:r>
        <w:rPr>
          <w:color w:val="1F3864"/>
        </w:rPr>
        <w:t xml:space="preserve">Parameter Uncertainty Quantification in an Idealized GCM With a Seasonal Cycle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F. Howland, Oliver R. A. Dunbar, Tapio Schneider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14(3), e2021MS002735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dxwvraax9fztsuewrlyl">
              <w:r>
                <w:rPr>
                  <w:color w:val="1D4ED8"/>
                  <w:sz w:val="18"/>
                  <w:szCs w:val="18"/>
                  <w:u w:val="single"/>
                </w:rPr>
                <w:t xml:space="preserve">https://doi.org/10.1029/2021MS002735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the paper also has an MIT DSpace record.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calibrate–emulate–sample · periodic forcing as a natural experiment · seasonal statistics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authors calibrate the parameters of a convective parameterisation in an idealised general circulation model in a perfect-model setting, using calibrate–emulate–sample: ensemble Kalman optimisation, a machine-learning emulator and Bayesian sampling on the emulator. Calibrating against statistics resolved by season, instead of annual means, reduces the calibration error by up to an order of magnitude and narrows the non-Gaussian posteriors by factors of two to five. The seasonal cycle acts as a natural periodic experiment whose response carries information that time means average away.</w:t>
      </w:r>
    </w:p>
    <w:p>
      <w:pPr>
        <w:keepNext/>
        <w:spacing w:after="40" w:before="80"/>
      </w:pPr>
      <w:r>
        <w:rPr>
          <w:b/>
          <w:bCs/>
          <w:color w:val="B4410C"/>
        </w:rPr>
        <w:t xml:space="preserve">Key equation.</w:t>
      </w:r>
      <w:r>
        <w:rPr>
          <w:i/>
          <w:iCs/>
          <w:color w:val="5B6573"/>
          <w:sz w:val="18"/>
          <w:szCs w:val="18"/>
        </w:rPr>
        <w:t xml:space="preserve">  Season-resolved time-averaged statistics as data (representative formulation)</w:t>
      </w:r>
    </w:p>
    <w:p>
      <w:pPr>
        <w:pStyle w:val="Equation"/>
      </w:pPr>
      <m:oMathPara>
        <m:oMathParaPr>
          <m:jc m:val="center"/>
        </m:oMathParaPr>
        <m:oMath>
          <m:sSub>
            <m:e>
              <m:r>
                <m:t>y</m:t>
              </m:r>
            </m:e>
            <m:sub>
              <m:r>
                <m:t>s</m:t>
              </m:r>
            </m:sub>
          </m:sSub>
          <m:r>
            <m:rPr>
              <m:sty m:val="p"/>
            </m:rPr>
            <m:t>=</m:t>
          </m:r>
          <m:f>
            <m:fPr>
              <m:type m:val="bar"/>
            </m:fPr>
            <m:num>
              <m:r>
                <m:t>1</m:t>
              </m:r>
            </m:num>
            <m:den>
              <m:d>
                <m:dPr>
                  <m:begChr m:val="|"/>
                  <m:sepChr m:val=""/>
                  <m:endChr m:val="|"/>
                  <m:grow/>
                </m:dPr>
                <m:e>
                  <m:sSub>
                    <m:e>
                      <m:r>
                        <m:t>S</m:t>
                      </m:r>
                    </m:e>
                    <m:sub>
                      <m:r>
                        <m:t>s</m:t>
                      </m:r>
                    </m:sub>
                  </m:sSub>
                </m:e>
              </m:d>
            </m:den>
          </m:f>
          <m:nary>
            <m:naryPr>
              <m:chr m:val="∫"/>
              <m:limLoc m:val="subSup"/>
              <m:subHide m:val="off"/>
              <m:supHide m:val="on"/>
            </m:naryPr>
            <m:sub>
              <m:sSub>
                <m:e>
                  <m:r>
                    <m:t>S</m:t>
                  </m:r>
                </m:e>
                <m:sub>
                  <m:r>
                    <m:t>s</m:t>
                  </m:r>
                </m:sub>
              </m:sSub>
            </m:sub>
            <m:sup>
              <m:r>
                <m:t>​</m:t>
              </m:r>
            </m:sup>
            <m:e>
              <m:r>
                <m:t>Φ</m:t>
              </m:r>
            </m:e>
          </m:nary>
          <m:d>
            <m:dPr>
              <m:begChr m:val="("/>
              <m:sepChr m:val=""/>
              <m:endChr m:val=")"/>
              <m:grow/>
            </m:dPr>
            <m:e>
              <m:r>
                <m:t>u</m:t>
              </m:r>
              <m:d>
                <m:dPr>
                  <m:begChr m:val="("/>
                  <m:sepChr m:val=""/>
                  <m:endChr m:val=")"/>
                  <m:grow/>
                </m:dPr>
                <m:e>
                  <m:r>
                    <m:t>t</m:t>
                  </m:r>
                  <m:r>
                    <m:rPr>
                      <m:sty m:val="p"/>
                    </m:rPr>
                    <m:t>;</m:t>
                  </m:r>
                  <m:r>
                    <m:t>θ</m:t>
                  </m:r>
                </m:e>
              </m:d>
            </m:e>
          </m:d>
          <m:r>
            <m:t>d</m:t>
          </m:r>
          <m:r>
            <m:t>t</m:t>
          </m:r>
          <m:r>
            <m:rPr>
              <m:sty m:val="p"/>
            </m:rPr>
            <m:t>+</m:t>
          </m:r>
          <m:sSub>
            <m:e>
              <m:r>
                <m:t>η</m:t>
              </m:r>
            </m:e>
            <m:sub>
              <m:r>
                <m:t>s</m:t>
              </m:r>
            </m:sub>
          </m:sSub>
          <m:r>
            <m:rPr>
              <m:sty m:val="p"/>
            </m:rPr>
            <m:t>,</m:t>
          </m:r>
          <m:r>
            <m:t>  </m:t>
          </m:r>
          <m:r>
            <m:t>π</m:t>
          </m:r>
          <m:d>
            <m:dPr>
              <m:begChr m:val="("/>
              <m:sepChr m:val=""/>
              <m:endChr m:val=")"/>
              <m:grow/>
            </m:dPr>
            <m:e>
              <m:r>
                <m:t>θ</m:t>
              </m:r>
              <m:r>
                <m:rPr>
                  <m:sty m:val="p"/>
                </m:rPr>
                <m:t>∣</m:t>
              </m:r>
              <m:r>
                <m:t>y</m:t>
              </m:r>
            </m:e>
          </m:d>
          <m:r>
            <m:rPr>
              <m:sty m:val="p"/>
            </m:rPr>
            <m:t>∝</m:t>
          </m:r>
          <m:r>
            <m:rPr>
              <m:sty m:val="p"/>
            </m:rPr>
            <m:t>exp</m:t>
          </m:r>
          <m:d>
            <m:dPr>
              <m:begChr m:val="("/>
              <m:sepChr m:val=""/>
              <m:endChr m:val=")"/>
              <m:grow/>
            </m:dPr>
            <m:e>
              <m:r>
                <m:rPr>
                  <m:sty m:val="p"/>
                </m:rPr>
                <m:t>−</m:t>
              </m:r>
              <m:f>
                <m:fPr>
                  <m:type m:val="bar"/>
                </m:fPr>
                <m:num>
                  <m:r>
                    <m:t>1</m:t>
                  </m:r>
                </m:num>
                <m:den>
                  <m:r>
                    <m:t>2</m:t>
                  </m:r>
                </m:den>
              </m:f>
              <m:nary>
                <m:naryPr>
                  <m:chr m:val="∑"/>
                  <m:limLoc m:val="undOvr"/>
                  <m:subHide m:val="off"/>
                  <m:supHide m:val="on"/>
                </m:naryPr>
                <m:sub>
                  <m:r>
                    <m:t>s</m:t>
                  </m:r>
                </m:sub>
                <m:sup>
                  <m:r>
                    <m:t>​</m:t>
                  </m:r>
                </m:sup>
                <m:e>
                  <m:sSup>
                    <m:e>
                      <m:d>
                        <m:dPr>
                          <m:begChr m:val="∥"/>
                          <m:sepChr m:val=""/>
                          <m:endChr m:val="∥"/>
                          <m:grow/>
                        </m:dPr>
                        <m:e>
                          <m:sSubSup>
                            <m:e>
                              <m:r>
                                <m:t>Γ</m:t>
                              </m:r>
                            </m:e>
                            <m:sub>
                              <m:r>
                                <m:t>s</m:t>
                              </m:r>
                            </m:sub>
                            <m:sup>
                              <m:r>
                                <m:rPr>
                                  <m:sty m:val="p"/>
                                </m:rPr>
                                <m:t>−</m:t>
                              </m:r>
                              <m:r>
                                <m:t>1</m:t>
                              </m:r>
                              <m:r>
                                <m:rPr>
                                  <m:sty m:val="p"/>
                                </m:rPr>
                                <m:t>/</m:t>
                              </m:r>
                              <m:r>
                                <m:t>2</m:t>
                              </m:r>
                            </m:sup>
                          </m:sSubSup>
                          <m:d>
                            <m:dPr>
                              <m:begChr m:val="("/>
                              <m:sepChr m:val=""/>
                              <m:endChr m:val=")"/>
                              <m:grow/>
                            </m:dPr>
                            <m:e>
                              <m:sSub>
                                <m:e>
                                  <m:r>
                                    <m:t>y</m:t>
                                  </m:r>
                                </m:e>
                                <m:sub>
                                  <m:r>
                                    <m:t>s</m:t>
                                  </m:r>
                                </m:sub>
                              </m:sSub>
                              <m:r>
                                <m:rPr>
                                  <m:sty m:val="p"/>
                                </m:rPr>
                                <m:t>−</m:t>
                              </m:r>
                              <m:sSub>
                                <m:e>
                                  <m:r>
                                    <m:rPr>
                                      <m:scr m:val="script"/>
                                      <m:sty m:val="p"/>
                                    </m:rPr>
                                    <m:t>G</m:t>
                                  </m:r>
                                </m:e>
                                <m:sub>
                                  <m:r>
                                    <m:t>s</m:t>
                                  </m:r>
                                </m:sub>
                              </m:sSub>
                              <m:d>
                                <m:dPr>
                                  <m:begChr m:val="("/>
                                  <m:sepChr m:val=""/>
                                  <m:endChr m:val=")"/>
                                  <m:grow/>
                                </m:dPr>
                                <m:e>
                                  <m:r>
                                    <m:t>θ</m:t>
                                  </m:r>
                                </m:e>
                              </m:d>
                            </m:e>
                          </m:d>
                        </m:e>
                      </m:d>
                    </m:e>
                    <m:sup>
                      <m:r>
                        <m:t>2</m:t>
                      </m:r>
                    </m:sup>
                  </m:sSup>
                </m:e>
              </m:nary>
            </m:e>
          </m:d>
          <m:sSub>
            <m:e>
              <m:r>
                <m:t>π</m:t>
              </m:r>
            </m:e>
            <m:sub>
              <m:r>
                <m:t>0</m:t>
              </m:r>
            </m:sub>
          </m:sSub>
          <m:d>
            <m:dPr>
              <m:begChr m:val="("/>
              <m:sepChr m:val=""/>
              <m:endChr m:val=")"/>
              <m:grow/>
            </m:dPr>
            <m:e>
              <m:r>
                <m:t>θ</m:t>
              </m:r>
            </m:e>
          </m:d>
        </m:oMath>
      </m:oMathPara>
    </w:p>
    <w:p>
      <w:pPr>
        <w:spacing w:after="100"/>
        <w:jc w:val="both"/>
      </w:pPr>
      <m:oMath>
        <m:sSub>
          <m:e>
            <m:r>
              <m:t>S</m:t>
            </m:r>
          </m:e>
          <m:sub>
            <m:r>
              <m:t>s</m:t>
            </m:r>
          </m:sub>
        </m:sSub>
      </m:oMath>
      <w:r>
        <w:rPr>
          <w:color w:val="3A4350"/>
          <w:sz w:val="19"/>
          <w:szCs w:val="19"/>
        </w:rPr>
        <w:t xml:space="preserve"> is season </w:t>
      </w:r>
      <m:oMath>
        <m:r>
          <m:t>s</m:t>
        </m:r>
      </m:oMath>
      <w:r>
        <w:rPr>
          <w:color w:val="3A4350"/>
          <w:sz w:val="19"/>
          <w:szCs w:val="19"/>
        </w:rPr>
        <w:t xml:space="preserve">, </w:t>
      </w:r>
      <m:oMath>
        <m:r>
          <m:t>Φ</m:t>
        </m:r>
      </m:oMath>
      <w:r>
        <w:rPr>
          <w:color w:val="3A4350"/>
          <w:sz w:val="19"/>
          <w:szCs w:val="19"/>
        </w:rPr>
        <w:t xml:space="preserve"> the observed statistic, </w:t>
      </w:r>
      <m:oMath>
        <m:sSub>
          <m:e>
            <m:r>
              <m:t>Γ</m:t>
            </m:r>
          </m:e>
          <m:sub>
            <m:r>
              <m:t>s</m:t>
            </m:r>
          </m:sub>
        </m:sSub>
      </m:oMath>
      <w:r>
        <w:rPr>
          <w:color w:val="3A4350"/>
          <w:sz w:val="19"/>
          <w:szCs w:val="19"/>
        </w:rPr>
        <w:t xml:space="preserve"> its noise covariance and </w:t>
      </w:r>
      <m:oMath>
        <m:sSub>
          <m:e>
            <m:r>
              <m:rPr>
                <m:scr m:val="script"/>
                <m:sty m:val="p"/>
              </m:rPr>
              <m:t>G</m:t>
            </m:r>
          </m:e>
          <m:sub>
            <m:r>
              <m:t>s</m:t>
            </m:r>
          </m:sub>
        </m:sSub>
      </m:oMath>
      <w:r>
        <w:rPr>
          <w:color w:val="3A4350"/>
          <w:sz w:val="19"/>
          <w:szCs w:val="19"/>
        </w:rPr>
        <w:t xml:space="preserve"> the forward map, replaced by an emulator in the sampling step.</w:t>
      </w:r>
    </w:p>
    <w:p>
      <w:pPr>
        <w:spacing w:after="100" w:before="80"/>
        <w:jc w:val="both"/>
      </w:pPr>
      <w:r>
        <w:rPr>
          <w:b/>
          <w:bCs/>
          <w:color w:val="B4410C"/>
        </w:rPr>
        <w:t xml:space="preserve">Link to the transient system. </w:t>
      </w:r>
      <w:r>
        <w:t xml:space="preserve">Belongs to sections 1.5 and 1.7. An annual mean is the zero-frequency part of the record, and Proposition 1 says that the zero-frequency part is blind to storage and memory; the paper quantifies, in another field, how much a periodic forcing that is resolved in time adds.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quantified gain in Bayesian identifiability from resolving the response to periodic forcing instead of averaging it. Proposed extension: calibrate the transient system on season-resolved amplitudes and phases of heads and chloride. Section 11 sharpens where this helps: for heads the annual and fortnightly constituents inform the storage memory of the flow equation, while for chloride on the Fushë-Kuqe flow line the seasonal response is too small to inform the transport memory, which the passage of the front does instead.</w:t>
      </w:r>
    </w:p>
    <w:p>
      <w:pPr>
        <w:pStyle w:val="Heading2"/>
        <w:keepNext/>
      </w:pPr>
      <w:r>
        <w:rPr>
          <w:color w:val="B4410C"/>
        </w:rPr>
        <w:t xml:space="preserve">C3  </w:t>
      </w:r>
      <w:r>
        <w:rPr>
          <w:color w:val="1F3864"/>
        </w:rPr>
        <w:t xml:space="preserve">Earthquake Nucleation Characteristics Revealed by Seismicity Response to Seasonal Stress Variations Induced by Gas Production at Groningen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Acosta, Avouac, Smith, Sirorattanakul, Kaveh &amp; Bourne (given names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Research Letters, 50(19) (2023; article number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qq3jjit2lkeskrql40ge">
              <w:r>
                <w:rPr>
                  <w:color w:val="1D4ED8"/>
                  <w:sz w:val="18"/>
                  <w:szCs w:val="18"/>
                  <w:u w:val="single"/>
                </w:rPr>
                <w:t xml:space="preserve">https://doi.org/10.1029/2023GL105455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and the PDF on the Caltech geomechanics group site.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periodic forcing · amplitude and phase of the response · hidden time scale · initial state · induced seismicity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Gas production at Groningen varies strongly with the seasons and acts as a natural periodic forcing of the reservoir stress; the seismic response to it constrains how earthquakes nucleate and calibrates forecasting models. Model and data agree only when the model includes the initial strength excess (seismicity began about thirty years after production), the finite duration of nucleation, and the seasonal variations of stress. The paper proposes a metric for the damped amplitude and the phase of the seasonal response, and argues that calibrating while ignoring sub-annual stress variations is incorrect.</w:t>
      </w:r>
    </w:p>
    <w:p>
      <w:pPr>
        <w:keepNext/>
        <w:spacing w:after="40" w:before="80"/>
      </w:pPr>
      <w:r>
        <w:rPr>
          <w:b/>
          <w:bCs/>
          <w:color w:val="B4410C"/>
        </w:rPr>
        <w:t xml:space="preserve">Key equation.</w:t>
      </w:r>
      <w:r>
        <w:rPr>
          <w:i/>
          <w:iCs/>
          <w:color w:val="5B6573"/>
          <w:sz w:val="18"/>
          <w:szCs w:val="18"/>
        </w:rPr>
        <w:t xml:space="preserve">  Rate-and-state seismicity under periodic loading (representative Dieterich-type formulation)</w:t>
      </w:r>
    </w:p>
    <w:p>
      <w:pPr>
        <w:pStyle w:val="Equation"/>
      </w:pPr>
      <m:oMathPara>
        <m:oMathParaPr>
          <m:jc m:val="center"/>
        </m:oMathParaPr>
        <m:oMath>
          <m:r>
            <m:t>R</m:t>
          </m:r>
          <m:r>
            <m:rPr>
              <m:sty m:val="p"/>
            </m:rPr>
            <m:t>=</m:t>
          </m:r>
          <m:f>
            <m:fPr>
              <m:type m:val="bar"/>
            </m:fPr>
            <m:num>
              <m:r>
                <m:t>r</m:t>
              </m:r>
            </m:num>
            <m:den>
              <m:r>
                <m:t>γ</m:t>
              </m:r>
              <m:r>
                <m:t> </m:t>
              </m:r>
              <m:sSub>
                <m:e>
                  <m:acc>
                    <m:accPr>
                      <m:chr m:val="̇"/>
                    </m:accPr>
                    <m:e>
                      <m:r>
                        <m:t>τ</m:t>
                      </m:r>
                    </m:e>
                  </m:acc>
                </m:e>
                <m:sub>
                  <m:r>
                    <m:t>r</m:t>
                  </m:r>
                </m:sub>
              </m:sSub>
            </m:den>
          </m:f>
          <m:r>
            <m:rPr>
              <m:sty m:val="p"/>
            </m:rPr>
            <m:t>,</m:t>
          </m:r>
          <m:r>
            <m:t>  </m:t>
          </m:r>
          <m:acc>
            <m:accPr>
              <m:chr m:val="̇"/>
            </m:accPr>
            <m:e>
              <m:r>
                <m:t>γ</m:t>
              </m:r>
            </m:e>
          </m:acc>
          <m:r>
            <m:rPr>
              <m:sty m:val="p"/>
            </m:rPr>
            <m:t>=</m:t>
          </m:r>
          <m:f>
            <m:fPr>
              <m:type m:val="bar"/>
            </m:fPr>
            <m:num>
              <m:r>
                <m:t>1</m:t>
              </m:r>
              <m:r>
                <m:rPr>
                  <m:sty m:val="p"/>
                </m:rPr>
                <m:t>−</m:t>
              </m:r>
              <m:r>
                <m:t>γ</m:t>
              </m:r>
              <m:r>
                <m:t> </m:t>
              </m:r>
              <m:acc>
                <m:accPr>
                  <m:chr m:val="̇"/>
                </m:accPr>
                <m:e>
                  <m:r>
                    <m:t>S</m:t>
                  </m:r>
                </m:e>
              </m:acc>
              <m:d>
                <m:dPr>
                  <m:begChr m:val="("/>
                  <m:sepChr m:val=""/>
                  <m:endChr m:val=")"/>
                  <m:grow/>
                </m:dPr>
                <m:e>
                  <m:r>
                    <m:t>t</m:t>
                  </m:r>
                </m:e>
              </m:d>
            </m:num>
            <m:den>
              <m:r>
                <m:t>A</m:t>
              </m:r>
              <m:r>
                <m:t>σ</m:t>
              </m:r>
            </m:den>
          </m:f>
          <m:r>
            <m:rPr>
              <m:sty m:val="p"/>
            </m:rPr>
            <m:t>,</m:t>
          </m:r>
          <m:r>
            <m:t>  </m:t>
          </m:r>
          <m:sSub>
            <m:e>
              <m:r>
                <m:t>t</m:t>
              </m:r>
            </m:e>
            <m:sub>
              <m:r>
                <m:t>a</m:t>
              </m:r>
            </m:sub>
          </m:sSub>
          <m:r>
            <m:rPr>
              <m:sty m:val="p"/>
            </m:rPr>
            <m:t>=</m:t>
          </m:r>
          <m:f>
            <m:fPr>
              <m:type m:val="bar"/>
            </m:fPr>
            <m:num>
              <m:r>
                <m:t>A</m:t>
              </m:r>
              <m:r>
                <m:t>σ</m:t>
              </m:r>
            </m:num>
            <m:den>
              <m:sSub>
                <m:e>
                  <m:acc>
                    <m:accPr>
                      <m:chr m:val="̇"/>
                    </m:accPr>
                    <m:e>
                      <m:r>
                        <m:t>τ</m:t>
                      </m:r>
                    </m:e>
                  </m:acc>
                </m:e>
                <m:sub>
                  <m:r>
                    <m:t>r</m:t>
                  </m:r>
                </m:sub>
              </m:sSub>
            </m:den>
          </m:f>
        </m:oMath>
      </m:oMathPara>
    </w:p>
    <w:p>
      <w:pPr>
        <w:spacing w:after="100"/>
        <w:jc w:val="both"/>
      </w:pPr>
      <m:oMath>
        <m:r>
          <m:t>R</m:t>
        </m:r>
      </m:oMath>
      <w:r>
        <w:rPr>
          <w:color w:val="3A4350"/>
          <w:sz w:val="19"/>
          <w:szCs w:val="19"/>
        </w:rPr>
        <w:t xml:space="preserve"> is the seismicity rate relative to the background rate </w:t>
      </w:r>
      <m:oMath>
        <m:r>
          <m:t>r</m:t>
        </m:r>
      </m:oMath>
      <w:r>
        <w:rPr>
          <w:color w:val="3A4350"/>
          <w:sz w:val="19"/>
          <w:szCs w:val="19"/>
        </w:rPr>
        <w:t xml:space="preserve">, </w:t>
      </w:r>
      <m:oMath>
        <m:r>
          <m:t>γ</m:t>
        </m:r>
      </m:oMath>
      <w:r>
        <w:rPr>
          <w:color w:val="3A4350"/>
          <w:sz w:val="19"/>
          <w:szCs w:val="19"/>
        </w:rPr>
        <w:t xml:space="preserve"> a state variable, </w:t>
      </w:r>
      <m:oMath>
        <m:r>
          <m:t>S</m:t>
        </m:r>
        <m:d>
          <m:dPr>
            <m:begChr m:val="("/>
            <m:sepChr m:val=""/>
            <m:endChr m:val=")"/>
            <m:grow/>
          </m:dPr>
          <m:e>
            <m:r>
              <m:t>t</m:t>
            </m:r>
          </m:e>
        </m:d>
      </m:oMath>
      <w:r>
        <w:rPr>
          <w:color w:val="3A4350"/>
          <w:sz w:val="19"/>
          <w:szCs w:val="19"/>
        </w:rPr>
        <w:t xml:space="preserve"> the Coulomb stress history and </w:t>
      </w:r>
      <m:oMath>
        <m:sSub>
          <m:e>
            <m:r>
              <m:t>t</m:t>
            </m:r>
          </m:e>
          <m:sub>
            <m:r>
              <m:t>a</m:t>
            </m:r>
          </m:sub>
        </m:sSub>
      </m:oMath>
      <w:r>
        <w:rPr>
          <w:color w:val="3A4350"/>
          <w:sz w:val="19"/>
          <w:szCs w:val="19"/>
        </w:rPr>
        <w:t xml:space="preserve"> the nucleation time scale; under periodic loading the response is damped and phase-shifted by an amount set by </w:t>
      </w:r>
      <m:oMath>
        <m:r>
          <m:t>ω</m:t>
        </m:r>
        <m:sSub>
          <m:e>
            <m:r>
              <m:t>t</m:t>
            </m:r>
          </m:e>
          <m:sub>
            <m:r>
              <m:t>a</m:t>
            </m:r>
          </m:sub>
        </m:sSub>
      </m:oMath>
      <w:r>
        <w:rPr>
          <w:color w:val="3A4350"/>
          <w:sz w:val="19"/>
          <w:szCs w:val="19"/>
        </w:rPr>
        <w:t xml:space="preserve">.</w:t>
      </w:r>
    </w:p>
    <w:p>
      <w:pPr>
        <w:spacing w:after="100" w:before="80"/>
        <w:jc w:val="both"/>
      </w:pPr>
      <w:r>
        <w:rPr>
          <w:b/>
          <w:bCs/>
          <w:color w:val="B4410C"/>
        </w:rPr>
        <w:t xml:space="preserve">Link to the transient system. </w:t>
      </w:r>
      <w:r>
        <w:t xml:space="preserve">Belongs to section 1.5. It is Proposition 2 at work in another subsurface system: a hidden time scale is read from the amplitude and phase of the response to a periodic forcing, and the initial disequilibrium (here a strength excess, in the aquifer the initial disequilibrium of the clays) must be estimated with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Seasonal forcing turned into an identifiability probe, with an amplitude–phase misfit metric. Proposed extension: a "chromatographic phase lag" estimator for the coastal aquifer. At one well and one forcing frequency, the extra phase lag of a cation over chloride is, by Proposition 4, a direct measure of the exchange retardation </w:t>
      </w:r>
      <m:oMath>
        <m:r>
          <m:t>E</m:t>
        </m:r>
        <m:r>
          <m:t> </m:t>
        </m:r>
        <m:sSub>
          <m:e>
            <m:r>
              <m:t>J</m:t>
            </m:r>
          </m:e>
          <m:sub>
            <m:r>
              <m:rPr>
                <m:sty m:val="b"/>
              </m:rPr>
              <m:t>s</m:t>
            </m:r>
          </m:sub>
        </m:sSub>
      </m:oMath>
      <w:r>
        <w:t xml:space="preserve">, because chloride carries the memory and transport and the cation adds only exchange. The same amplitude–phase metric applied to heads under tides gives the storage memory of the flow equation.</w:t>
      </w:r>
    </w:p>
    <w:p>
      <w:pPr>
        <w:pStyle w:val="Heading2"/>
        <w:keepNext/>
      </w:pPr>
      <w:r>
        <w:rPr>
          <w:color w:val="B4410C"/>
        </w:rPr>
        <w:t xml:space="preserve">C4  </w:t>
      </w:r>
      <w:r>
        <w:rPr>
          <w:color w:val="1F3864"/>
        </w:rPr>
        <w:t xml:space="preserve">Neural Contraction Metrics for Robust Estimation and Control: A Convex Optimization Approach</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Hiroyasu Tsukamoto, Soon-Jo Chung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Control Systems Letters, 5(1), 211–216 (2021); arXiv 2006.04361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fbrbivw3vx91xx0fmvo">
              <w:r>
                <w:rPr>
                  <w:color w:val="1D4ED8"/>
                  <w:sz w:val="18"/>
                  <w:szCs w:val="18"/>
                  <w:u w:val="single"/>
                </w:rPr>
                <w:t xml:space="preserve">https://doi.org/10.1109/LCSYS.2020.3001646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contraction theory · learned metrics · robust nonlinear estimation · certified error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deep recurrent network approximates an optimal contraction metric, the object that certifies exponential incremental stability, for robust nonlinear estimation and control. The training metrics come from a convex optimisation that minimises an upper bound on the steady-state distance between perturbed and unperturbed trajectories. The result is an online estimator with a certified error bound under bounded disturbances, demonstrated on state estimation for the Lorenz oscillator and on spacecraft motion planning.</w:t>
      </w:r>
    </w:p>
    <w:p>
      <w:pPr>
        <w:keepNext/>
        <w:spacing w:after="40" w:before="80"/>
      </w:pPr>
      <w:r>
        <w:rPr>
          <w:b/>
          <w:bCs/>
          <w:color w:val="B4410C"/>
        </w:rPr>
        <w:t xml:space="preserve">Key equation.</w:t>
      </w:r>
      <w:r>
        <w:rPr>
          <w:i/>
          <w:iCs/>
          <w:color w:val="5B6573"/>
          <w:sz w:val="18"/>
          <w:szCs w:val="18"/>
        </w:rPr>
        <w:t xml:space="preserve">  A contraction condition for an observer and the resulting error bound (representative formulation)</w:t>
      </w:r>
    </w:p>
    <w:p>
      <w:pPr>
        <w:pStyle w:val="Equation"/>
      </w:pPr>
      <m:oMathPara>
        <m:oMathParaPr>
          <m:jc m:val="center"/>
        </m:oMathParaPr>
        <m:oMath>
          <m:acc>
            <m:accPr>
              <m:chr m:val="̇"/>
            </m:accPr>
            <m:e>
              <m:r>
                <m:t>M</m:t>
              </m:r>
            </m:e>
          </m:acc>
          <m:r>
            <m:rPr>
              <m:sty m:val="p"/>
            </m:rPr>
            <m:t>+</m:t>
          </m:r>
          <m:r>
            <m:t>M</m:t>
          </m:r>
          <m:r>
            <m:t>A</m:t>
          </m:r>
          <m:r>
            <m:rPr>
              <m:sty m:val="p"/>
            </m:rPr>
            <m:t>+</m:t>
          </m:r>
          <m:sSup>
            <m:e>
              <m:r>
                <m:t>A</m:t>
              </m:r>
            </m:e>
            <m:sup>
              <m:r>
                <m:rPr>
                  <m:sty m:val="p"/>
                </m:rPr>
                <m:t>⊤</m:t>
              </m:r>
            </m:sup>
          </m:sSup>
          <m:r>
            <m:t>M</m:t>
          </m:r>
          <m:r>
            <m:rPr>
              <m:sty m:val="p"/>
            </m:rPr>
            <m:t>−</m:t>
          </m:r>
          <m:r>
            <m:t>2</m:t>
          </m:r>
          <m:sSup>
            <m:e>
              <m:r>
                <m:t>C</m:t>
              </m:r>
            </m:e>
            <m:sup>
              <m:r>
                <m:rPr>
                  <m:sty m:val="p"/>
                </m:rPr>
                <m:t>⊤</m:t>
              </m:r>
            </m:sup>
          </m:sSup>
          <m:sSup>
            <m:e>
              <m:r>
                <m:t>R</m:t>
              </m:r>
            </m:e>
            <m:sup>
              <m:r>
                <m:rPr>
                  <m:sty m:val="p"/>
                </m:rPr>
                <m:t>−</m:t>
              </m:r>
              <m:r>
                <m:t>1</m:t>
              </m:r>
            </m:sup>
          </m:sSup>
          <m:r>
            <m:t>C</m:t>
          </m:r>
          <m:r>
            <m:rPr>
              <m:sty m:val="p"/>
            </m:rPr>
            <m:t>≼</m:t>
          </m:r>
          <m:r>
            <m:rPr>
              <m:sty m:val="p"/>
            </m:rPr>
            <m:t>−</m:t>
          </m:r>
          <m:r>
            <m:t>2</m:t>
          </m:r>
          <m:r>
            <m:t>α</m:t>
          </m:r>
          <m:r>
            <m:t>M</m:t>
          </m:r>
          <m:r>
            <m:t> </m:t>
          </m:r>
          <m:r>
            <m:rPr>
              <m:sty m:val="p"/>
            </m:rPr>
            <m:t>⇒</m:t>
          </m:r>
          <m:r>
            <m:t> </m:t>
          </m:r>
          <m:d>
            <m:dPr>
              <m:begChr m:val="∥"/>
              <m:sepChr m:val=""/>
              <m:endChr m:val="∥"/>
              <m:grow/>
            </m:dPr>
            <m:e>
              <m:r>
                <m:t>x</m:t>
              </m:r>
              <m:d>
                <m:dPr>
                  <m:begChr m:val="("/>
                  <m:sepChr m:val=""/>
                  <m:endChr m:val=")"/>
                  <m:grow/>
                </m:dPr>
                <m:e>
                  <m:r>
                    <m:t>t</m:t>
                  </m:r>
                </m:e>
              </m:d>
              <m:r>
                <m:rPr>
                  <m:sty m:val="p"/>
                </m:rPr>
                <m:t>−</m:t>
              </m:r>
              <m:acc>
                <m:accPr>
                  <m:chr m:val="̂"/>
                </m:accPr>
                <m:e>
                  <m:r>
                    <m:t>x</m:t>
                  </m:r>
                </m:e>
              </m:acc>
              <m:d>
                <m:dPr>
                  <m:begChr m:val="("/>
                  <m:sepChr m:val=""/>
                  <m:endChr m:val=")"/>
                  <m:grow/>
                </m:dPr>
                <m:e>
                  <m:r>
                    <m:t>t</m:t>
                  </m:r>
                </m:e>
              </m:d>
            </m:e>
          </m:d>
          <m:r>
            <m:rPr>
              <m:sty m:val="p"/>
            </m:rPr>
            <m:t>≤</m:t>
          </m:r>
          <m:rad>
            <m:radPr>
              <m:degHide m:val="on"/>
            </m:radPr>
            <m:deg/>
            <m:e>
              <m:f>
                <m:fPr>
                  <m:type m:val="bar"/>
                </m:fPr>
                <m:num>
                  <m:acc>
                    <m:accPr>
                      <m:chr m:val="‾"/>
                    </m:accPr>
                    <m:e>
                      <m:r>
                        <m:t>m</m:t>
                      </m:r>
                    </m:e>
                  </m:acc>
                </m:num>
                <m:den>
                  <m:bar>
                    <m:barPr>
                      <m:pos m:val="bot"/>
                    </m:barPr>
                    <m:e>
                      <m:r>
                        <m:t>m</m:t>
                      </m:r>
                    </m:e>
                  </m:bar>
                </m:den>
              </m:f>
            </m:e>
          </m:rad>
          <m:d>
            <m:dPr>
              <m:begChr m:val="("/>
              <m:sepChr m:val=""/>
              <m:endChr m:val=")"/>
              <m:grow/>
            </m:dPr>
            <m:e>
              <m:sSup>
                <m:e>
                  <m:r>
                    <m:t>e</m:t>
                  </m:r>
                </m:e>
                <m:sup>
                  <m:r>
                    <m:rPr>
                      <m:sty m:val="p"/>
                    </m:rPr>
                    <m:t>−</m:t>
                  </m:r>
                  <m:r>
                    <m:t>α</m:t>
                  </m:r>
                  <m:r>
                    <m:t>t</m:t>
                  </m:r>
                </m:sup>
              </m:sSup>
              <m:d>
                <m:dPr>
                  <m:begChr m:val="∥"/>
                  <m:sepChr m:val=""/>
                  <m:endChr m:val="∥"/>
                  <m:grow/>
                </m:dPr>
                <m:e>
                  <m:sSub>
                    <m:e>
                      <m:r>
                        <m:t>x</m:t>
                      </m:r>
                    </m:e>
                    <m:sub>
                      <m:r>
                        <m:t>0</m:t>
                      </m:r>
                    </m:sub>
                  </m:sSub>
                  <m:r>
                    <m:rPr>
                      <m:sty m:val="p"/>
                    </m:rPr>
                    <m:t>−</m:t>
                  </m:r>
                  <m:sSub>
                    <m:e>
                      <m:acc>
                        <m:accPr>
                          <m:chr m:val="̂"/>
                        </m:accPr>
                        <m:e>
                          <m:r>
                            <m:t>x</m:t>
                          </m:r>
                        </m:e>
                      </m:acc>
                    </m:e>
                    <m:sub>
                      <m:r>
                        <m:t>0</m:t>
                      </m:r>
                    </m:sub>
                  </m:sSub>
                </m:e>
              </m:d>
              <m:r>
                <m:rPr>
                  <m:sty m:val="p"/>
                </m:rPr>
                <m:t>+</m:t>
              </m:r>
              <m:f>
                <m:fPr>
                  <m:type m:val="bar"/>
                </m:fPr>
                <m:num>
                  <m:acc>
                    <m:accPr>
                      <m:chr m:val="‾"/>
                    </m:accPr>
                    <m:e>
                      <m:r>
                        <m:t>d</m:t>
                      </m:r>
                    </m:e>
                  </m:acc>
                </m:num>
                <m:den>
                  <m:r>
                    <m:t>α</m:t>
                  </m:r>
                </m:den>
              </m:f>
              <m:d>
                <m:dPr>
                  <m:begChr m:val="("/>
                  <m:sepChr m:val=""/>
                  <m:endChr m:val=")"/>
                  <m:grow/>
                </m:dPr>
                <m:e>
                  <m:r>
                    <m:t>1</m:t>
                  </m:r>
                  <m:r>
                    <m:rPr>
                      <m:sty m:val="p"/>
                    </m:rPr>
                    <m:t>−</m:t>
                  </m:r>
                  <m:sSup>
                    <m:e>
                      <m:r>
                        <m:t>e</m:t>
                      </m:r>
                    </m:e>
                    <m:sup>
                      <m:r>
                        <m:rPr>
                          <m:sty m:val="p"/>
                        </m:rPr>
                        <m:t>−</m:t>
                      </m:r>
                      <m:r>
                        <m:t>α</m:t>
                      </m:r>
                      <m:r>
                        <m:t>t</m:t>
                      </m:r>
                    </m:sup>
                  </m:sSup>
                </m:e>
              </m:d>
            </m:e>
          </m:d>
        </m:oMath>
      </m:oMathPara>
    </w:p>
    <w:p>
      <w:pPr>
        <w:spacing w:after="100"/>
        <w:jc w:val="both"/>
      </w:pPr>
      <m:oMath>
        <m:r>
          <m:t>M</m:t>
        </m:r>
      </m:oMath>
      <w:r>
        <w:rPr>
          <w:color w:val="3A4350"/>
          <w:sz w:val="19"/>
          <w:szCs w:val="19"/>
        </w:rPr>
        <w:t xml:space="preserve"> is the contraction metric with bounds </w:t>
      </w:r>
      <m:oMath>
        <m:bar>
          <m:barPr>
            <m:pos m:val="bot"/>
          </m:barPr>
          <m:e>
            <m:r>
              <m:t>m</m:t>
            </m:r>
          </m:e>
        </m:bar>
        <m:r>
          <m:t>I</m:t>
        </m:r>
        <m:r>
          <m:rPr>
            <m:sty m:val="p"/>
          </m:rPr>
          <m:t>≼</m:t>
        </m:r>
        <m:r>
          <m:t>M</m:t>
        </m:r>
        <m:r>
          <m:rPr>
            <m:sty m:val="p"/>
          </m:rPr>
          <m:t>≼</m:t>
        </m:r>
        <m:acc>
          <m:accPr>
            <m:chr m:val="‾"/>
          </m:accPr>
          <m:e>
            <m:r>
              <m:t>m</m:t>
            </m:r>
          </m:e>
        </m:acc>
        <m:r>
          <m:t>I</m:t>
        </m:r>
      </m:oMath>
      <w:r>
        <w:rPr>
          <w:color w:val="3A4350"/>
          <w:sz w:val="19"/>
          <w:szCs w:val="19"/>
        </w:rPr>
        <w:t xml:space="preserve">, </w:t>
      </w:r>
      <m:oMath>
        <m:r>
          <m:t>A</m:t>
        </m:r>
      </m:oMath>
      <w:r>
        <w:rPr>
          <w:color w:val="3A4350"/>
          <w:sz w:val="19"/>
          <w:szCs w:val="19"/>
        </w:rPr>
        <w:t xml:space="preserve"> and </w:t>
      </w:r>
      <m:oMath>
        <m:r>
          <m:t>C</m:t>
        </m:r>
      </m:oMath>
      <w:r>
        <w:rPr>
          <w:color w:val="3A4350"/>
          <w:sz w:val="19"/>
          <w:szCs w:val="19"/>
        </w:rPr>
        <w:t xml:space="preserve"> the Jacobians of dynamics and observation, </w:t>
      </w:r>
      <m:oMath>
        <m:r>
          <m:t>α</m:t>
        </m:r>
      </m:oMath>
      <w:r>
        <w:rPr>
          <w:color w:val="3A4350"/>
          <w:sz w:val="19"/>
          <w:szCs w:val="19"/>
        </w:rPr>
        <w:t xml:space="preserve"> the contraction rate and </w:t>
      </w:r>
      <m:oMath>
        <m:acc>
          <m:accPr>
            <m:chr m:val="‾"/>
          </m:accPr>
          <m:e>
            <m:r>
              <m:t>d</m:t>
            </m:r>
          </m:e>
        </m:acc>
      </m:oMath>
      <w:r>
        <w:rPr>
          <w:color w:val="3A4350"/>
          <w:sz w:val="19"/>
          <w:szCs w:val="19"/>
        </w:rPr>
        <w:t xml:space="preserve"> the bound on the disturbances (here closure and memory errors).</w:t>
      </w:r>
    </w:p>
    <w:p>
      <w:pPr>
        <w:spacing w:after="100" w:before="80"/>
        <w:jc w:val="both"/>
      </w:pPr>
      <w:r>
        <w:rPr>
          <w:b/>
          <w:bCs/>
          <w:color w:val="B4410C"/>
        </w:rPr>
        <w:t xml:space="preserve">Link to the transient system. </w:t>
      </w:r>
      <w:r>
        <w:t xml:space="preserve">Belongs to section 1.8. The assimilation of a transient aquifer runs for years, and its errors must stay bounded when the closure and the memory are wrong by a bounded amount. Proposition 6 already supplies a contraction metric for the memory block, the dissipated energy </w:t>
      </w:r>
      <m:oMath>
        <m:sSup>
          <m:e>
            <m:r>
              <m:t>c</m:t>
            </m:r>
          </m:e>
          <m:sup>
            <m:r>
              <m:t>2</m:t>
            </m:r>
          </m:sup>
        </m:sSup>
        <m:r>
          <m:rPr>
            <m:sty m:val="p"/>
          </m:rPr>
          <m:t>+</m:t>
        </m:r>
        <m:nary>
          <m:naryPr>
            <m:chr m:val="∑"/>
            <m:limLoc m:val="undOvr"/>
            <m:subHide m:val="off"/>
            <m:supHide m:val="on"/>
          </m:naryPr>
          <m:sub>
            <m:r>
              <m:t>k</m:t>
            </m:r>
          </m:sub>
          <m:sup>
            <m:r>
              <m:t>​</m:t>
            </m:r>
          </m:sup>
          <m:e>
            <m:sSub>
              <m:e>
                <m:r>
                  <m:t>b</m:t>
                </m:r>
              </m:e>
              <m:sub>
                <m:r>
                  <m:t>k</m:t>
                </m:r>
              </m:sub>
            </m:sSub>
          </m:e>
        </m:nary>
        <m:sSubSup>
          <m:e>
            <m:r>
              <m:t>c</m:t>
            </m:r>
          </m:e>
          <m:sub>
            <m:r>
              <m:t>k</m:t>
            </m:r>
          </m:sub>
          <m:sup>
            <m:r>
              <m:t>2</m:t>
            </m:r>
          </m:sup>
        </m:sSubSup>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learned contraction metric that gives a nonlinear estimator a certified, disturbance-robust error bound. Proposed extension: use the dissipation functional of Proposition 6 as the metric for the hidden immobile states, and a learned metric only for the transport block; the combined bound becomes a guaranteed envelope for the toe position and for chloride at the supply wells, a certified form of the robust bands of proposal N3.</w:t>
      </w:r>
    </w:p>
    <w:p>
      <w:pPr>
        <w:pStyle w:val="Heading2"/>
        <w:keepNext/>
      </w:pPr>
      <w:r>
        <w:rPr>
          <w:color w:val="B4410C"/>
        </w:rPr>
        <w:t xml:space="preserve">C5  </w:t>
      </w:r>
      <w:r>
        <w:rPr>
          <w:color w:val="1F3864"/>
        </w:rPr>
        <w:t xml:space="preserve">Meta-Adaptive Nonlinear Control: Theory and Algorithms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Guanya Shi, Kamyar Azizzadenesheli, Michael O'Connell, Soon-Jo Chung,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10013–10025 (pages from citing reference lists); arXiv 2106.06098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wfzndp-wuuxhrpncnqqb">
              <w:r>
                <w:rPr>
                  <w:color w:val="1D4ED8"/>
                  <w:sz w:val="18"/>
                  <w:szCs w:val="18"/>
                  <w:u w:val="single"/>
                </w:rPr>
                <w:t xml:space="preserve">https://proceedings.neurips.cc/paper/2021/hash/52fc2aee802efbad698503d28ebd3a1f-Abstract.html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with Purdue University: CaltechAUTHORS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meta-learning · shared representation across environments · adaptive control · non-asymptotic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setting is a nonlinear system under adversarial disturbances whose unknown dynamics change from one environment to the next but share a common representation. Online Meta-Adaptive Control (OMAC) learns the shared representation online over a sequence of environments and adapts the environment-specific coefficients with classical adaptive control. The authors give, in their words, the first non-asymptotic end-to-end convergence guarantee for multi-task nonlinear control, and show on an inverted pendulum and a drone in changing wind that OMAC beats adaptive controllers without a shared representation.</w:t>
      </w:r>
    </w:p>
    <w:p>
      <w:pPr>
        <w:keepNext/>
        <w:spacing w:after="40" w:before="80"/>
      </w:pPr>
      <w:r>
        <w:rPr>
          <w:b/>
          <w:bCs/>
          <w:color w:val="B4410C"/>
        </w:rPr>
        <w:t xml:space="preserve">Key equation.</w:t>
      </w:r>
      <w:r>
        <w:rPr>
          <w:i/>
          <w:iCs/>
          <w:color w:val="5B6573"/>
          <w:sz w:val="18"/>
          <w:szCs w:val="18"/>
        </w:rPr>
        <w:t xml:space="preserve">  Dynamics with a shared learned representation and environment-specific coefficients (representative formulation)</w:t>
      </w:r>
    </w:p>
    <w:p>
      <w:pPr>
        <w:pStyle w:val="Equation"/>
      </w:pPr>
      <m:oMathPara>
        <m:oMathParaPr>
          <m:jc m:val="center"/>
        </m:oMathParaPr>
        <m:oMath>
          <m:acc>
            <m:accPr>
              <m:chr m:val="̇"/>
            </m:accPr>
            <m:e>
              <m:r>
                <m:t>x</m:t>
              </m:r>
            </m:e>
          </m:acc>
          <m:r>
            <m:rPr>
              <m:sty m:val="p"/>
            </m:rPr>
            <m:t>=</m:t>
          </m:r>
          <m:sSub>
            <m:e>
              <m:r>
                <m:t>f</m:t>
              </m:r>
            </m:e>
            <m:sub>
              <m:r>
                <m:t>0</m:t>
              </m:r>
            </m:sub>
          </m:sSub>
          <m:d>
            <m:dPr>
              <m:begChr m:val="("/>
              <m:sepChr m:val=""/>
              <m:endChr m:val=")"/>
              <m:grow/>
            </m:dPr>
            <m:e>
              <m:r>
                <m:t>x</m:t>
              </m:r>
            </m:e>
          </m:d>
          <m:r>
            <m:rPr>
              <m:sty m:val="p"/>
            </m:rPr>
            <m:t>+</m:t>
          </m:r>
          <m:r>
            <m:t>B</m:t>
          </m:r>
          <m:d>
            <m:dPr>
              <m:begChr m:val="("/>
              <m:sepChr m:val=""/>
              <m:endChr m:val=")"/>
              <m:grow/>
            </m:dPr>
            <m:e>
              <m:r>
                <m:t>x</m:t>
              </m:r>
            </m:e>
          </m:d>
          <m:r>
            <m:t>u</m:t>
          </m:r>
          <m:r>
            <m:rPr>
              <m:sty m:val="p"/>
            </m:rPr>
            <m:t>−</m:t>
          </m:r>
          <m:r>
            <m:t>f</m:t>
          </m:r>
          <m:d>
            <m:dPr>
              <m:begChr m:val="("/>
              <m:sepChr m:val=""/>
              <m:endChr m:val=")"/>
              <m:grow/>
            </m:dPr>
            <m:e>
              <m:r>
                <m:t>x</m:t>
              </m:r>
              <m:r>
                <m:rPr>
                  <m:sty m:val="p"/>
                </m:rPr>
                <m:t>,</m:t>
              </m:r>
              <m:sSub>
                <m:e>
                  <m:r>
                    <m:t>c</m:t>
                  </m:r>
                </m:e>
                <m:sub>
                  <m:r>
                    <m:t>j</m:t>
                  </m:r>
                </m:sub>
              </m:sSub>
            </m:e>
          </m:d>
          <m:r>
            <m:rPr>
              <m:sty m:val="p"/>
            </m:rPr>
            <m:t>+</m:t>
          </m:r>
          <m:r>
            <m:t>w</m:t>
          </m:r>
          <m:r>
            <m:rPr>
              <m:sty m:val="p"/>
            </m:rPr>
            <m:t>,</m:t>
          </m:r>
          <m:r>
            <m:t>  </m:t>
          </m:r>
          <m:r>
            <m:t>f</m:t>
          </m:r>
          <m:d>
            <m:dPr>
              <m:begChr m:val="("/>
              <m:sepChr m:val=""/>
              <m:endChr m:val=")"/>
              <m:grow/>
            </m:dPr>
            <m:e>
              <m:r>
                <m:t>x</m:t>
              </m:r>
              <m:r>
                <m:rPr>
                  <m:sty m:val="p"/>
                </m:rPr>
                <m:t>,</m:t>
              </m:r>
              <m:sSub>
                <m:e>
                  <m:r>
                    <m:t>c</m:t>
                  </m:r>
                </m:e>
                <m:sub>
                  <m:r>
                    <m:t>j</m:t>
                  </m:r>
                </m:sub>
              </m:sSub>
            </m:e>
          </m:d>
          <m:r>
            <m:rPr>
              <m:sty m:val="p"/>
            </m:rPr>
            <m:t>≈</m:t>
          </m:r>
          <m:r>
            <m:t>Y</m:t>
          </m:r>
          <m:d>
            <m:dPr>
              <m:begChr m:val="("/>
              <m:sepChr m:val=""/>
              <m:endChr m:val=")"/>
              <m:grow/>
            </m:dPr>
            <m:e>
              <m:r>
                <m:t>x</m:t>
              </m:r>
              <m:r>
                <m:rPr>
                  <m:sty m:val="p"/>
                </m:rPr>
                <m:t>;</m:t>
              </m:r>
              <m:acc>
                <m:accPr>
                  <m:chr m:val="̂"/>
                </m:accPr>
                <m:e>
                  <m:r>
                    <m:t>Θ</m:t>
                  </m:r>
                </m:e>
              </m:acc>
            </m:e>
          </m:d>
          <m:sSub>
            <m:e>
              <m:acc>
                <m:accPr>
                  <m:chr m:val="̂"/>
                </m:accPr>
                <m:e>
                  <m:r>
                    <m:t>a</m:t>
                  </m:r>
                </m:e>
              </m:acc>
            </m:e>
            <m:sub>
              <m:r>
                <m:t>j</m:t>
              </m:r>
            </m:sub>
          </m:sSub>
          <m:d>
            <m:dPr>
              <m:begChr m:val="("/>
              <m:sepChr m:val=""/>
              <m:endChr m:val=")"/>
              <m:grow/>
            </m:dPr>
            <m:e>
              <m:r>
                <m:t>t</m:t>
              </m:r>
            </m:e>
          </m:d>
        </m:oMath>
      </m:oMathPara>
    </w:p>
    <w:p>
      <w:pPr>
        <w:spacing w:after="100"/>
        <w:jc w:val="both"/>
      </w:pPr>
      <m:oMath>
        <m:sSub>
          <m:e>
            <m:r>
              <m:t>c</m:t>
            </m:r>
          </m:e>
          <m:sub>
            <m:r>
              <m:t>j</m:t>
            </m:r>
          </m:sub>
        </m:sSub>
      </m:oMath>
      <w:r>
        <w:rPr>
          <w:color w:val="3A4350"/>
          <w:sz w:val="19"/>
          <w:szCs w:val="19"/>
        </w:rPr>
        <w:t xml:space="preserve"> labels environment </w:t>
      </w:r>
      <m:oMath>
        <m:r>
          <m:t>j</m:t>
        </m:r>
      </m:oMath>
      <w:r>
        <w:rPr>
          <w:color w:val="3A4350"/>
          <w:sz w:val="19"/>
          <w:szCs w:val="19"/>
        </w:rPr>
        <w:t xml:space="preserve">, </w:t>
      </w:r>
      <m:oMath>
        <m:acc>
          <m:accPr>
            <m:chr m:val="̂"/>
          </m:accPr>
          <m:e>
            <m:r>
              <m:t>Θ</m:t>
            </m:r>
          </m:e>
        </m:acc>
      </m:oMath>
      <w:r>
        <w:rPr>
          <w:color w:val="3A4350"/>
          <w:sz w:val="19"/>
          <w:szCs w:val="19"/>
        </w:rPr>
        <w:t xml:space="preserve"> is learned across environments, </w:t>
      </w:r>
      <m:oMath>
        <m:sSub>
          <m:e>
            <m:acc>
              <m:accPr>
                <m:chr m:val="̂"/>
              </m:accPr>
              <m:e>
                <m:r>
                  <m:t>a</m:t>
                </m:r>
              </m:e>
            </m:acc>
          </m:e>
          <m:sub>
            <m:r>
              <m:t>j</m:t>
            </m:r>
          </m:sub>
        </m:sSub>
        <m:d>
          <m:dPr>
            <m:begChr m:val="("/>
            <m:sepChr m:val=""/>
            <m:endChr m:val=")"/>
            <m:grow/>
          </m:dPr>
          <m:e>
            <m:r>
              <m:t>t</m:t>
            </m:r>
          </m:e>
        </m:d>
      </m:oMath>
      <w:r>
        <w:rPr>
          <w:color w:val="3A4350"/>
          <w:sz w:val="19"/>
          <w:szCs w:val="19"/>
        </w:rPr>
        <w:t xml:space="preserve"> adapts online within each, and </w:t>
      </w:r>
      <m:oMath>
        <m:r>
          <m:t>w</m:t>
        </m:r>
      </m:oMath>
      <w:r>
        <w:rPr>
          <w:color w:val="3A4350"/>
          <w:sz w:val="19"/>
          <w:szCs w:val="19"/>
        </w:rPr>
        <w:t xml:space="preserve"> is the disturbance.</w:t>
      </w:r>
    </w:p>
    <w:p>
      <w:pPr>
        <w:spacing w:after="100" w:before="80"/>
        <w:jc w:val="both"/>
      </w:pPr>
      <w:r>
        <w:rPr>
          <w:b/>
          <w:bCs/>
          <w:color w:val="B4410C"/>
        </w:rPr>
        <w:t xml:space="preserve">Link to the transient system. </w:t>
      </w:r>
      <w:r>
        <w:t xml:space="preserve">Belongs to section 1.8. The closure of the transient system has to be learned online, and the aquifer offers natural "environments": sectors, seasons and pumping regimes in which the same processes act with different strengths.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end-to-end non-asymptotic guarantee for learning a shared nonlinear representation across environments while adapting coefficients online. Proposed extension: treat the two chemical sectors of Corollary 1 (the salinising coast and the freshening centre) as two environments that share the stoichiometric closure basis </w:t>
      </w:r>
      <m:oMath>
        <m:r>
          <m:rPr>
            <m:sty m:val="b"/>
          </m:rPr>
          <m:t>Φ</m:t>
        </m:r>
      </m:oMath>
      <w:r>
        <w:t xml:space="preserve"> but have their own coefficients; meta-learning across them separates what is universal in the exchange closure from what depends on the direction of the front.</w:t>
      </w:r>
    </w:p>
    <w:p>
      <w:pPr>
        <w:pStyle w:val="Heading1"/>
        <w:pageBreakBefore/>
      </w:pPr>
      <w:r>
        <w:rPr>
          <w:color w:val="4D4D4F"/>
        </w:rPr>
        <w:t xml:space="preserve">6. Massachusetts Institute of Technology (MIT)</w:t>
      </w:r>
    </w:p>
    <w:p>
      <w:pPr>
        <w:spacing w:after="120"/>
        <w:jc w:val="both"/>
      </w:pPr>
      <w:r>
        <w:t xml:space="preserve">MIT contributes identification from finite records, online learning beyond fixed dictionaries, response theory and the design of data. Tuhin Sarkar, Alexander Rakhlin and Munther Dahleh identify linear systems of unknown order from one trajectory [M1]; Nicholas Boffi, Stephen Tu and Jean-Jacques Slotine learn unknown dynamics online in a kernel space with random features [M2]; Ludovico Theo Giorgini, Katherine Deck, Tobias Bischoff and Andre Souza estimate response kernels from natural variability with learned scores [M3]; Themistoklis Sapsis and A. Blanchard choose data to get the distribution of an output right [M4]; and Michael Kapteyn, Jacob Pretorius and Karen Willcox give digital twins a graphical-model foundation [M5].</w:t>
      </w:r>
    </w:p>
    <w:p>
      <w:pPr>
        <w:pStyle w:val="Heading2"/>
        <w:keepNext/>
      </w:pPr>
      <w:r>
        <w:rPr>
          <w:color w:val="4D4D4F"/>
        </w:rPr>
        <w:t xml:space="preserve">M1  </w:t>
      </w:r>
      <w:r>
        <w:rPr>
          <w:color w:val="1F3864"/>
        </w:rPr>
        <w:t xml:space="preserve">Finite Time LTI System Identification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Tuhin Sarkar, Alexander Rakhlin, Munther A. Dahleh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22(26), 1–61 (2021); arXiv 1902.01848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ui--ygnemamqvtxvqfzp">
              <w:r>
                <w:rPr>
                  <w:color w:val="1D4ED8"/>
                  <w:sz w:val="18"/>
                  <w:szCs w:val="18"/>
                  <w:u w:val="single"/>
                </w:rPr>
                <w:t xml:space="preserve">https://jmlr.org/papers/v22/19-725.html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MIT DSpace record (hdl 1721.1/138311); M. A. Dahleh in MIT EECS.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M. A. Dahleh is the William A. Coolidge Professor of EECS at MIT and was the founding director of MIT's Institute for Data, Systems, and Society (from 2015).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system identification · unknown order · Hankel matrices · finite-sample guarantees · single trajectory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The paper learns a stable linear time-invariant system of unknown order, that is, of unknown dimension of its hidden state, from a single noisy input–output time series. Following subspace methods it builds a Hankel-like matrix from the data by ordinary least squares, which avoids the non-convex optimisation that system identification usually needs. The target is the best lower-order approximation that the data can support, not the true order, and the guarantees are non-asymptotic, valid for a finite record.</w:t>
      </w:r>
    </w:p>
    <w:p>
      <w:pPr>
        <w:keepNext/>
        <w:spacing w:after="40" w:before="80"/>
      </w:pPr>
      <w:r>
        <w:rPr>
          <w:b/>
          <w:bCs/>
          <w:color w:val="4D4D4F"/>
        </w:rPr>
        <w:t xml:space="preserve">Key equation.</w:t>
      </w:r>
      <w:r>
        <w:rPr>
          <w:i/>
          <w:iCs/>
          <w:color w:val="5B6573"/>
          <w:sz w:val="18"/>
          <w:szCs w:val="18"/>
        </w:rPr>
        <w:t xml:space="preserve">  Impulse response, Hankel matrix and rank truncation (representative formulation)</w:t>
      </w:r>
    </w:p>
    <w:p>
      <w:pPr>
        <w:pStyle w:val="Equation"/>
      </w:pPr>
      <m:oMathPara>
        <m:oMathParaPr>
          <m:jc m:val="center"/>
        </m:oMathParaPr>
        <m:oMath>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sSub>
            <m:e>
              <m:r>
                <m:t>η</m:t>
              </m:r>
            </m:e>
            <m:sub>
              <m:r>
                <m:t>t</m:t>
              </m:r>
              <m:r>
                <m:rPr>
                  <m:sty m:val="p"/>
                </m:rPr>
                <m:t>+</m:t>
              </m:r>
              <m:r>
                <m:t>1</m:t>
              </m:r>
            </m:sub>
          </m:sSub>
          <m:r>
            <m:rPr>
              <m:sty m:val="p"/>
            </m:rPr>
            <m:t>,</m:t>
          </m:r>
          <m:r>
            <m:t>  </m:t>
          </m:r>
          <m:sSub>
            <m:e>
              <m:r>
                <m:t>y</m:t>
              </m:r>
            </m:e>
            <m:sub>
              <m:r>
                <m:t>t</m:t>
              </m:r>
            </m:sub>
          </m:sSub>
          <m:r>
            <m:rPr>
              <m:sty m:val="p"/>
            </m:rPr>
            <m:t>=</m:t>
          </m:r>
          <m:r>
            <m:t>C</m:t>
          </m:r>
          <m:sSub>
            <m:e>
              <m:r>
                <m:t>x</m:t>
              </m:r>
            </m:e>
            <m:sub>
              <m:r>
                <m:t>t</m:t>
              </m:r>
            </m:sub>
          </m:sSub>
          <m:r>
            <m:rPr>
              <m:sty m:val="p"/>
            </m:rPr>
            <m:t>+</m:t>
          </m:r>
          <m:sSub>
            <m:e>
              <m:r>
                <m:t>w</m:t>
              </m:r>
            </m:e>
            <m:sub>
              <m:r>
                <m:t>t</m:t>
              </m:r>
            </m:sub>
          </m:sSub>
          <m:r>
            <m:rPr>
              <m:sty m:val="p"/>
            </m:rPr>
            <m:t>,</m:t>
          </m:r>
          <m:r>
            <m:t>  </m:t>
          </m:r>
          <m:sSub>
            <m:e>
              <m:r>
                <m:t>y</m:t>
              </m:r>
            </m:e>
            <m:sub>
              <m:r>
                <m:t>t</m:t>
              </m:r>
            </m:sub>
          </m:sSub>
          <m:r>
            <m:rPr>
              <m:sty m:val="p"/>
            </m:rPr>
            <m:t>≈</m:t>
          </m:r>
          <m:nary>
            <m:naryPr>
              <m:chr m:val="∑"/>
              <m:limLoc m:val="undOvr"/>
              <m:subHide m:val="off"/>
              <m:supHide m:val="off"/>
            </m:naryPr>
            <m:sub>
              <m:r>
                <m:t>k</m:t>
              </m:r>
              <m:r>
                <m:rPr>
                  <m:sty m:val="p"/>
                </m:rPr>
                <m:t>=</m:t>
              </m:r>
              <m:r>
                <m:t>1</m:t>
              </m:r>
            </m:sub>
            <m:sup>
              <m:r>
                <m:t>p</m:t>
              </m:r>
            </m:sup>
            <m:e>
              <m:sSub>
                <m:e>
                  <m:r>
                    <m:t>g</m:t>
                  </m:r>
                </m:e>
                <m:sub>
                  <m:r>
                    <m:t>k</m:t>
                  </m:r>
                </m:sub>
              </m:sSub>
            </m:e>
          </m:nary>
          <m:sSub>
            <m:e>
              <m:r>
                <m:t>u</m:t>
              </m:r>
            </m:e>
            <m:sub>
              <m:r>
                <m:t>t</m:t>
              </m:r>
              <m:r>
                <m:rPr>
                  <m:sty m:val="p"/>
                </m:rPr>
                <m:t>−</m:t>
              </m:r>
              <m:r>
                <m:t>k</m:t>
              </m:r>
            </m:sub>
          </m:sSub>
          <m:r>
            <m:rPr>
              <m:sty m:val="p"/>
            </m:rPr>
            <m:t>+</m:t>
          </m:r>
          <m:sSub>
            <m:e>
              <m:r>
                <m:t>ε</m:t>
              </m:r>
            </m:e>
            <m:sub>
              <m:r>
                <m:t>t</m:t>
              </m:r>
            </m:sub>
          </m:sSub>
          <m:r>
            <m:rPr>
              <m:sty m:val="p"/>
            </m:rPr>
            <m:t>,</m:t>
          </m:r>
          <m:r>
            <m:t> </m:t>
          </m:r>
          <m:sSub>
            <m:e>
              <m:r>
                <m:t>g</m:t>
              </m:r>
            </m:e>
            <m:sub>
              <m:r>
                <m:t>k</m:t>
              </m:r>
            </m:sub>
          </m:sSub>
          <m:r>
            <m:rPr>
              <m:sty m:val="p"/>
            </m:rPr>
            <m:t>=</m:t>
          </m:r>
          <m:r>
            <m:t>C</m:t>
          </m:r>
          <m:sSup>
            <m:e>
              <m:r>
                <m:t>A</m:t>
              </m:r>
            </m:e>
            <m:sup>
              <m:r>
                <m:t>k</m:t>
              </m:r>
              <m:r>
                <m:rPr>
                  <m:sty m:val="p"/>
                </m:rPr>
                <m:t>−</m:t>
              </m:r>
              <m:r>
                <m:t>1</m:t>
              </m:r>
            </m:sup>
          </m:sSup>
          <m:r>
            <m:t>B</m:t>
          </m:r>
          <m:r>
            <m:rPr>
              <m:sty m:val="p"/>
            </m:rPr>
            <m:t>,</m:t>
          </m:r>
          <m:r>
            <m:t>  </m:t>
          </m:r>
          <m:sSub>
            <m:e>
              <m:acc>
                <m:accPr>
                  <m:chr m:val="̂"/>
                </m:accPr>
                <m:e>
                  <m:r>
                    <m:rPr>
                      <m:scr m:val="script"/>
                      <m:sty m:val="p"/>
                    </m:rPr>
                    <m:t>H</m:t>
                  </m:r>
                </m:e>
              </m:acc>
            </m:e>
            <m:sub>
              <m:r>
                <m:t>i</m:t>
              </m:r>
              <m:r>
                <m:t>j</m:t>
              </m:r>
            </m:sub>
          </m:sSub>
          <m:r>
            <m:rPr>
              <m:sty m:val="p"/>
            </m:rPr>
            <m:t>=</m:t>
          </m:r>
          <m:sSub>
            <m:e>
              <m:acc>
                <m:accPr>
                  <m:chr m:val="̂"/>
                </m:accPr>
                <m:e>
                  <m:r>
                    <m:t>g</m:t>
                  </m:r>
                </m:e>
              </m:acc>
            </m:e>
            <m:sub>
              <m:r>
                <m:t>i</m:t>
              </m:r>
              <m:r>
                <m:rPr>
                  <m:sty m:val="p"/>
                </m:rPr>
                <m:t>+</m:t>
              </m:r>
              <m:r>
                <m:t>j</m:t>
              </m:r>
              <m:r>
                <m:rPr>
                  <m:sty m:val="p"/>
                </m:rPr>
                <m:t>−</m:t>
              </m:r>
              <m:r>
                <m:t>1</m:t>
              </m:r>
            </m:sub>
          </m:sSub>
        </m:oMath>
      </m:oMathPara>
    </w:p>
    <w:p>
      <w:pPr>
        <w:spacing w:after="100"/>
        <w:jc w:val="both"/>
      </w:pPr>
      <w:r>
        <w:rPr>
          <w:color w:val="3A4350"/>
          <w:sz w:val="19"/>
          <w:szCs w:val="19"/>
        </w:rPr>
        <w:t xml:space="preserve">The Markov parameters </w:t>
      </w:r>
      <m:oMath>
        <m:sSub>
          <m:e>
            <m:r>
              <m:t>g</m:t>
            </m:r>
          </m:e>
          <m:sub>
            <m:r>
              <m:t>k</m:t>
            </m:r>
          </m:sub>
        </m:sSub>
      </m:oMath>
      <w:r>
        <w:rPr>
          <w:color w:val="3A4350"/>
          <w:sz w:val="19"/>
          <w:szCs w:val="19"/>
        </w:rPr>
        <w:t xml:space="preserve"> are estimated by least squares and the Hankel matrix </w:t>
      </w:r>
      <m:oMath>
        <m:acc>
          <m:accPr>
            <m:chr m:val="̂"/>
          </m:accPr>
          <m:e>
            <m:r>
              <m:rPr>
                <m:scr m:val="script"/>
                <m:sty m:val="p"/>
              </m:rPr>
              <m:t>H</m:t>
            </m:r>
          </m:e>
        </m:acc>
      </m:oMath>
      <w:r>
        <w:rPr>
          <w:color w:val="3A4350"/>
          <w:sz w:val="19"/>
          <w:szCs w:val="19"/>
        </w:rPr>
        <w:t xml:space="preserve"> is truncated to the rank that the data support; </w:t>
      </w:r>
      <m:oMath>
        <m:sSub>
          <m:e>
            <m:r>
              <m:t>g</m:t>
            </m:r>
          </m:e>
          <m:sub>
            <m:r>
              <m:t>k</m:t>
            </m:r>
          </m:sub>
        </m:sSub>
      </m:oMath>
      <w:r>
        <w:rPr>
          <w:color w:val="3A4350"/>
          <w:sz w:val="19"/>
          <w:szCs w:val="19"/>
        </w:rPr>
        <w:t xml:space="preserve"> is the discrete memory kernel of the response.</w:t>
      </w:r>
    </w:p>
    <w:p>
      <w:pPr>
        <w:spacing w:after="100" w:before="80"/>
        <w:jc w:val="both"/>
      </w:pPr>
      <w:r>
        <w:rPr>
          <w:b/>
          <w:bCs/>
          <w:color w:val="4D4D4F"/>
        </w:rPr>
        <w:t xml:space="preserve">Link to the transient system. </w:t>
      </w:r>
      <w:r>
        <w:t xml:space="preserve">Belongs to sections 1.5 and 1.6. The impulse response of a well to pumping, recharge and sea level is the discretised memory kernel, and only transient data contain it. The Hankel rank that a finite record supports is the number of exchange rates the kernel may have: the finite-sample version of the practical limit of Proposition 3.</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Convex, finite-sample identification of a linear system of unknown order from one trajectory, aiming at the largest order the data support. Proposed extension: a data-driven number of immobile zones, well by well. Fit the Hankel order of each well's chloride response to the pumping history before choosing </w:t>
      </w:r>
      <m:oMath>
        <m:r>
          <m:t>K</m:t>
        </m:r>
      </m:oMath>
      <w:r>
        <w:t xml:space="preserve"> in the kernel of section 1.3; section 11 gives the parametric counterpart on the flow line, where the record supports the slow clay rate and the total capacity but not the fast silt rate.</w:t>
      </w:r>
    </w:p>
    <w:p>
      <w:pPr>
        <w:pStyle w:val="Heading2"/>
        <w:keepNext/>
      </w:pPr>
      <w:r>
        <w:rPr>
          <w:color w:val="4D4D4F"/>
        </w:rPr>
        <w:t xml:space="preserve">M2  </w:t>
      </w:r>
      <w:r>
        <w:rPr>
          <w:color w:val="1F3864"/>
        </w:rPr>
        <w:t xml:space="preserve">Nonparametric adaptive control and prediction: theory and randomized algorithms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M. Boffi, Stephen Tu, Jean-Jacques E. Slotine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23(281), 1–46 (2022); arXiv 2106.03589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fuwfpidjjrmkwos4otnv">
              <w:r>
                <w:rPr>
                  <w:color w:val="1D4ED8"/>
                  <w:sz w:val="18"/>
                  <w:szCs w:val="18"/>
                  <w:u w:val="single"/>
                </w:rPr>
                <w:t xml:space="preserve">https://jmlr.org/papers/v23/22-0022.html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MIT DSpace record (hdl 1721.1/155760); J.-J. E. Slotine at the MIT Nonlinear Systems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J.-J. E. Slotine received the 2016 Rufus Oldenburger Medal (ASME) and, with W. Lohmiller, introduced contraction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learning of unknown dynamics · reproducing kernel Hilbert spaces · random features · adaptive prediction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Classical nonlinear adaptive control assumes that the unknown part of the dynamics lies in the span of known basis functions, an assumption the authors call efficient but restrictive. They introduce a nonparametric algorithm that learns the unknown dynamics online in a reproducing kernel Hilbert space; the adaptive input keeps a closed form, but its cost grows linearly in time. A random-feature version recovers the cost of parametric methods while provably keeping the nonparametric expressivity, with bounds that depend only polynomially on the system parameters; it learns a predictive model of a sixty-dimensional gravitational system online.</w:t>
      </w:r>
    </w:p>
    <w:p>
      <w:pPr>
        <w:keepNext/>
        <w:spacing w:after="40" w:before="80"/>
      </w:pPr>
      <w:r>
        <w:rPr>
          <w:b/>
          <w:bCs/>
          <w:color w:val="4D4D4F"/>
        </w:rPr>
        <w:t xml:space="preserve">Key equation.</w:t>
      </w:r>
      <w:r>
        <w:rPr>
          <w:i/>
          <w:iCs/>
          <w:color w:val="5B6573"/>
          <w:sz w:val="18"/>
          <w:szCs w:val="18"/>
        </w:rPr>
        <w:t xml:space="preserve">  Online learning of an unknown term beyond a fixed basis (representative formulation)</w:t>
      </w:r>
    </w:p>
    <w:p>
      <w:pPr>
        <w:pStyle w:val="Equation"/>
      </w:pPr>
      <m:oMathPara>
        <m:oMathParaPr>
          <m:jc m:val="center"/>
        </m:oMathParaPr>
        <m:oMath>
          <m:acc>
            <m:accPr>
              <m:chr m:val="̇"/>
            </m:accPr>
            <m:e>
              <m:r>
                <m:t>x</m:t>
              </m:r>
            </m:e>
          </m:acc>
          <m:r>
            <m:rPr>
              <m:sty m:val="p"/>
            </m:rPr>
            <m:t>=</m:t>
          </m:r>
          <m:r>
            <m:t>f</m:t>
          </m:r>
          <m:d>
            <m:dPr>
              <m:begChr m:val="("/>
              <m:sepChr m:val=""/>
              <m:endChr m:val=")"/>
              <m:grow/>
            </m:dPr>
            <m:e>
              <m:r>
                <m:t>x</m:t>
              </m:r>
              <m:r>
                <m:rPr>
                  <m:sty m:val="p"/>
                </m:rPr>
                <m:t>,</m:t>
              </m:r>
              <m:r>
                <m:t>t</m:t>
              </m:r>
            </m:e>
          </m:d>
          <m:r>
            <m:rPr>
              <m:sty m:val="p"/>
            </m:rPr>
            <m:t>+</m:t>
          </m:r>
          <m:r>
            <m:t>Δ</m:t>
          </m:r>
          <m:d>
            <m:dPr>
              <m:begChr m:val="("/>
              <m:sepChr m:val=""/>
              <m:endChr m:val=")"/>
              <m:grow/>
            </m:dPr>
            <m:e>
              <m:r>
                <m:t>x</m:t>
              </m:r>
            </m:e>
          </m:d>
          <m:r>
            <m:rPr>
              <m:sty m:val="p"/>
            </m:rPr>
            <m:t>,</m:t>
          </m:r>
          <m:r>
            <m:t>  </m:t>
          </m:r>
          <m:acc>
            <m:accPr>
              <m:chr m:val="̂"/>
            </m:accPr>
            <m:e>
              <m:r>
                <m:t>Δ</m:t>
              </m:r>
            </m:e>
          </m:acc>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α</m:t>
                  </m:r>
                </m:e>
                <m:sub>
                  <m:r>
                    <m:t>i</m:t>
                  </m:r>
                </m:sub>
              </m:sSub>
            </m:e>
          </m:nary>
          <m:d>
            <m:dPr>
              <m:begChr m:val="("/>
              <m:sepChr m:val=""/>
              <m:endChr m:val=")"/>
              <m:grow/>
            </m:dPr>
            <m:e>
              <m:r>
                <m:t>t</m:t>
              </m:r>
            </m:e>
          </m:d>
          <m:r>
            <m:t> </m:t>
          </m:r>
          <m:r>
            <m:t>ϕ</m:t>
          </m:r>
          <m:d>
            <m:dPr>
              <m:begChr m:val="("/>
              <m:sepChr m:val=""/>
              <m:endChr m:val=")"/>
              <m:grow/>
            </m:dPr>
            <m:e>
              <m:r>
                <m:t>x</m:t>
              </m:r>
              <m:r>
                <m:rPr>
                  <m:sty m:val="p"/>
                </m:rPr>
                <m:t>;</m:t>
              </m:r>
              <m:sSub>
                <m:e>
                  <m:r>
                    <m:t>θ</m:t>
                  </m:r>
                </m:e>
                <m:sub>
                  <m:r>
                    <m:t>i</m:t>
                  </m:r>
                </m:sub>
              </m:sSub>
            </m:e>
          </m:d>
          <m:r>
            <m:rPr>
              <m:sty m:val="p"/>
            </m:rPr>
            <m:t>,</m:t>
          </m:r>
          <m:r>
            <m:t> </m:t>
          </m:r>
          <m:sSub>
            <m:e>
              <m:r>
                <m:t>θ</m:t>
              </m:r>
            </m:e>
            <m:sub>
              <m:r>
                <m:t>i</m:t>
              </m:r>
            </m:sub>
          </m:sSub>
          <m:r>
            <m:rPr>
              <m:sty m:val="p"/>
            </m:rPr>
            <m:t>∼</m:t>
          </m:r>
          <m:r>
            <m:t>μ</m:t>
          </m:r>
          <m:r>
            <m:rPr>
              <m:sty m:val="p"/>
            </m:rPr>
            <m:t>,</m:t>
          </m:r>
          <m:r>
            <m:t>  </m:t>
          </m:r>
          <m:sSub>
            <m:e>
              <m:acc>
                <m:accPr>
                  <m:chr m:val="̇"/>
                </m:accPr>
                <m:e>
                  <m:r>
                    <m:t>α</m:t>
                  </m:r>
                </m:e>
              </m:acc>
            </m:e>
            <m:sub>
              <m:r>
                <m:t>i</m:t>
              </m:r>
            </m:sub>
          </m:sSub>
          <m:r>
            <m:rPr>
              <m:sty m:val="p"/>
            </m:rPr>
            <m:t>=</m:t>
          </m:r>
          <m:r>
            <m:rPr>
              <m:sty m:val="p"/>
            </m:rPr>
            <m:t>−</m:t>
          </m:r>
          <m:r>
            <m:t>γ</m:t>
          </m:r>
          <m:r>
            <m:t> </m:t>
          </m:r>
          <m:r>
            <m:t>ϕ</m:t>
          </m:r>
          <m:sSup>
            <m:e>
              <m:d>
                <m:dPr>
                  <m:begChr m:val="("/>
                  <m:sepChr m:val=""/>
                  <m:endChr m:val=")"/>
                  <m:grow/>
                </m:dPr>
                <m:e>
                  <m:r>
                    <m:t>x</m:t>
                  </m:r>
                  <m:r>
                    <m:rPr>
                      <m:sty m:val="p"/>
                    </m:rPr>
                    <m:t>;</m:t>
                  </m:r>
                  <m:sSub>
                    <m:e>
                      <m:r>
                        <m:t>θ</m:t>
                      </m:r>
                    </m:e>
                    <m:sub>
                      <m:r>
                        <m:t>i</m:t>
                      </m:r>
                    </m:sub>
                  </m:sSub>
                </m:e>
              </m:d>
            </m:e>
            <m:sup>
              <m:r>
                <m:rPr>
                  <m:sty m:val="p"/>
                </m:rPr>
                <m:t>⊤</m:t>
              </m:r>
            </m:sup>
          </m:sSup>
          <m:d>
            <m:dPr>
              <m:begChr m:val="("/>
              <m:sepChr m:val=""/>
              <m:endChr m:val=")"/>
              <m:grow/>
            </m:dPr>
            <m:e>
              <m:acc>
                <m:accPr>
                  <m:chr m:val="̂"/>
                </m:accPr>
                <m:e>
                  <m:r>
                    <m:t>x</m:t>
                  </m:r>
                </m:e>
              </m:acc>
              <m:r>
                <m:rPr>
                  <m:sty m:val="p"/>
                </m:rPr>
                <m:t>−</m:t>
              </m:r>
              <m:r>
                <m:t>x</m:t>
              </m:r>
            </m:e>
          </m:d>
        </m:oMath>
      </m:oMathPara>
    </w:p>
    <w:p>
      <w:pPr>
        <w:spacing w:after="100"/>
        <w:jc w:val="both"/>
      </w:pPr>
      <m:oMath>
        <m:r>
          <m:t>Δ</m:t>
        </m:r>
      </m:oMath>
      <w:r>
        <w:rPr>
          <w:color w:val="3A4350"/>
          <w:sz w:val="19"/>
          <w:szCs w:val="19"/>
        </w:rPr>
        <w:t xml:space="preserve"> is the unknown dynamics, </w:t>
      </w:r>
      <m:oMath>
        <m:r>
          <m:t>ϕ</m:t>
        </m:r>
        <m:d>
          <m:dPr>
            <m:begChr m:val="("/>
            <m:sepChr m:val=""/>
            <m:endChr m:val=")"/>
            <m:grow/>
          </m:dPr>
          <m:e>
            <m:r>
              <m:rPr>
                <m:sty m:val="p"/>
              </m:rPr>
              <m:t>⋅</m:t>
            </m:r>
            <m:r>
              <m:rPr>
                <m:sty m:val="p"/>
              </m:rPr>
              <m:t>;</m:t>
            </m:r>
            <m:sSub>
              <m:e>
                <m:r>
                  <m:t>θ</m:t>
                </m:r>
              </m:e>
              <m:sub>
                <m:r>
                  <m:t>i</m:t>
                </m:r>
              </m:sub>
            </m:sSub>
          </m:e>
        </m:d>
      </m:oMath>
      <w:r>
        <w:rPr>
          <w:color w:val="3A4350"/>
          <w:sz w:val="19"/>
          <w:szCs w:val="19"/>
        </w:rPr>
        <w:t xml:space="preserve"> random features drawn from </w:t>
      </w:r>
      <m:oMath>
        <m:r>
          <m:t>μ</m:t>
        </m:r>
      </m:oMath>
      <w:r>
        <w:rPr>
          <w:color w:val="3A4350"/>
          <w:sz w:val="19"/>
          <w:szCs w:val="19"/>
        </w:rPr>
        <w:t xml:space="preserve">, and </w:t>
      </w:r>
      <m:oMath>
        <m:acc>
          <m:accPr>
            <m:chr m:val="̂"/>
          </m:accPr>
          <m:e>
            <m:r>
              <m:t>x</m:t>
            </m:r>
          </m:e>
        </m:acc>
      </m:oMath>
      <w:r>
        <w:rPr>
          <w:color w:val="3A4350"/>
          <w:sz w:val="19"/>
          <w:szCs w:val="19"/>
        </w:rPr>
        <w:t xml:space="preserve"> the prediction whose error drives the adaptation.</w:t>
      </w:r>
    </w:p>
    <w:p>
      <w:pPr>
        <w:spacing w:after="100" w:before="80"/>
        <w:jc w:val="both"/>
      </w:pPr>
      <w:r>
        <w:rPr>
          <w:b/>
          <w:bCs/>
          <w:color w:val="4D4D4F"/>
        </w:rPr>
        <w:t xml:space="preserve">Link to the transient system. </w:t>
      </w:r>
      <w:r>
        <w:t xml:space="preserve">Belongs to sections 1.8 and 1.9. The closures </w:t>
      </w:r>
      <m:oMath>
        <m:nary>
          <m:naryPr>
            <m:chr m:val="∑"/>
            <m:limLoc m:val="undOvr"/>
            <m:subHide m:val="off"/>
            <m:supHide m:val="on"/>
          </m:naryPr>
          <m:sub>
            <m:r>
              <m:t>k</m:t>
            </m:r>
          </m:sub>
          <m:sup>
            <m:r>
              <m:t>​</m:t>
            </m:r>
          </m:sup>
          <m:e>
            <m:sSub>
              <m:e>
                <m:r>
                  <m:t>γ</m:t>
                </m:r>
              </m:e>
              <m:sub>
                <m:r>
                  <m:t>k</m:t>
                </m:r>
              </m:sub>
            </m:sSub>
          </m:e>
        </m:nary>
        <m:sSub>
          <m:e>
            <m:r>
              <m:t>Ψ</m:t>
            </m:r>
          </m:e>
          <m:sub>
            <m:r>
              <m:t>k</m:t>
            </m:r>
          </m:sub>
        </m:sSub>
      </m:oMath>
      <w:r>
        <w:t xml:space="preserve"> and </w:t>
      </w:r>
      <m:oMath>
        <m:nary>
          <m:naryPr>
            <m:chr m:val="∑"/>
            <m:limLoc m:val="undOvr"/>
            <m:subHide m:val="off"/>
            <m:supHide m:val="on"/>
          </m:naryPr>
          <m:sub>
            <m:r>
              <m:t>k</m:t>
            </m:r>
          </m:sub>
          <m:sup>
            <m:r>
              <m:t>​</m:t>
            </m:r>
          </m:sup>
          <m:e>
            <m:sSub>
              <m:e>
                <m:r>
                  <m:t>β</m:t>
                </m:r>
              </m:e>
              <m:sub>
                <m:r>
                  <m:t>i</m:t>
                </m:r>
                <m:r>
                  <m:t>k</m:t>
                </m:r>
              </m:sub>
            </m:sSub>
          </m:e>
        </m:nary>
        <m:sSub>
          <m:e>
            <m:r>
              <m:t>Φ</m:t>
            </m:r>
          </m:e>
          <m:sub>
            <m:r>
              <m:t>k</m:t>
            </m:r>
          </m:sub>
        </m:sSub>
      </m:oMath>
      <w:r>
        <w:t xml:space="preserve"> of the candidate system assume a fixed dictionary, exactly the assumption this paper relaxes with guarantees.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Online learning of unknown dynamics moved from a fixed basis to a reproducing kernel Hilbert space, with provable random-feature approximation. Proposed extension: random-feature closures confined to the stoichiometric span, adapted online between assimilation cycles from the prediction error of the major ions. Chloride must drive a first stage that adapts only transport and memory (Proposition 4), otherwise the flexible closure absorbs transport errors.</w:t>
      </w:r>
    </w:p>
    <w:p>
      <w:pPr>
        <w:pStyle w:val="Heading2"/>
        <w:keepNext/>
      </w:pPr>
      <w:r>
        <w:rPr>
          <w:color w:val="4D4D4F"/>
        </w:rPr>
        <w:t xml:space="preserve">M3  </w:t>
      </w:r>
      <w:r>
        <w:rPr>
          <w:color w:val="1F3864"/>
        </w:rPr>
        <w:t xml:space="preserve">Response Theory via Generative Score Modeling</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Ludovico Theo Giorgini, Katherine Deck, Tobias Bischoff, Andre Souza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133, 267302 (2024; DOI not verified); arXiv 2402.01029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jr6seujupbcsmnwjba4t">
              <w:r>
                <w:rPr>
                  <w:color w:val="1D4ED8"/>
                  <w:sz w:val="18"/>
                  <w:szCs w:val="18"/>
                  <w:u w:val="single"/>
                </w:rPr>
                <w:t xml:space="preserve">https://arxiv.org/abs/2402.01029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(A. Souza; L. T. Giorgini, also Nordita) per the published version, with California Institute of Technology per the CaltechAUTHORS record; which authors are at Caltech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response · fluctuation–dissipation theorem · score-based generative models · response kernels from natural variability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The paper estimates how a stochastic dynamical system responds to external perturbations using only data from the unperturbed system. It combines score-based generative modelling, which learns the gradient of the log-density of the invariant distribution, with the generalised fluctuation–dissipation theorem, and so handles responses with non-Gaussian statistics. The method is validated on time series from three stochastic PDEs: an Ornstein–Uhlenbeck process with spatially correlated noise, a modified stochastic Allen–Cahn equation and two-dimensional Navier–Stokes.</w:t>
      </w:r>
    </w:p>
    <w:p>
      <w:pPr>
        <w:keepNext/>
        <w:spacing w:after="40" w:before="80"/>
      </w:pPr>
      <w:r>
        <w:rPr>
          <w:b/>
          <w:bCs/>
          <w:color w:val="4D4D4F"/>
        </w:rPr>
        <w:t xml:space="preserve">Key equation.</w:t>
      </w:r>
      <w:r>
        <w:rPr>
          <w:i/>
          <w:iCs/>
          <w:color w:val="5B6573"/>
          <w:sz w:val="18"/>
          <w:szCs w:val="18"/>
        </w:rPr>
        <w:t xml:space="preserve">  Response function from the fluctuation–dissipation theorem with a learned score (representative formulation)</w:t>
      </w:r>
    </w:p>
    <w:p>
      <w:pPr>
        <w:pStyle w:val="Equation"/>
      </w:pPr>
      <m:oMathPara>
        <m:oMathParaPr>
          <m:jc m:val="center"/>
        </m:oMathParaPr>
        <m:oMath>
          <m:r>
            <m:t>δ</m:t>
          </m:r>
          <m:d>
            <m:dPr>
              <m:begChr m:val="⟨"/>
              <m:sepChr m:val=""/>
              <m:endChr m:val="⟩"/>
              <m:grow/>
            </m:dPr>
            <m:e>
              <m:r>
                <m:t>A</m:t>
              </m:r>
            </m:e>
          </m:d>
          <m:d>
            <m:dPr>
              <m:begChr m:val="("/>
              <m:sepChr m:val=""/>
              <m:endChr m:val=")"/>
              <m:grow/>
            </m:dPr>
            <m:e>
              <m:r>
                <m:t>t</m:t>
              </m:r>
            </m:e>
          </m:d>
          <m:r>
            <m:rPr>
              <m:sty m:val="p"/>
            </m:rPr>
            <m:t>=</m:t>
          </m:r>
          <m:nary>
            <m:naryPr>
              <m:chr m:val="∫"/>
              <m:limLoc m:val="subSup"/>
              <m:subHide m:val="off"/>
              <m:supHide m:val="off"/>
            </m:naryPr>
            <m:sub>
              <m:r>
                <m:t>0</m:t>
              </m:r>
            </m:sub>
            <m:sup>
              <m:r>
                <m:t>t</m:t>
              </m:r>
            </m:sup>
            <m:e>
              <m:sSub>
                <m:e>
                  <m:r>
                    <m:rPr>
                      <m:scr m:val="sans-serif"/>
                      <m:sty m:val="p"/>
                    </m:rPr>
                    <m:t>R</m:t>
                  </m:r>
                </m:e>
                <m:sub>
                  <m:r>
                    <m:t>A</m:t>
                  </m:r>
                </m:sub>
              </m:sSub>
            </m:e>
          </m:nary>
          <m:d>
            <m:dPr>
              <m:begChr m:val="("/>
              <m:sepChr m:val=""/>
              <m:endChr m:val=")"/>
              <m:grow/>
            </m:dPr>
            <m:e>
              <m:r>
                <m:t>t</m:t>
              </m:r>
              <m:r>
                <m:rPr>
                  <m:sty m:val="p"/>
                </m:rPr>
                <m:t>−</m:t>
              </m:r>
              <m:r>
                <m:t>s</m:t>
              </m:r>
            </m:e>
          </m:d>
          <m:r>
            <m:t> </m:t>
          </m:r>
          <m:r>
            <m:t>δ</m:t>
          </m:r>
          <m:r>
            <m:t>F</m:t>
          </m:r>
          <m:d>
            <m:dPr>
              <m:begChr m:val="("/>
              <m:sepChr m:val=""/>
              <m:endChr m:val=")"/>
              <m:grow/>
            </m:dPr>
            <m:e>
              <m:r>
                <m:t>s</m:t>
              </m:r>
            </m:e>
          </m:d>
          <m:r>
            <m:t> </m:t>
          </m:r>
          <m:r>
            <m:t>d</m:t>
          </m:r>
          <m:r>
            <m:t>s</m:t>
          </m:r>
          <m:r>
            <m:rPr>
              <m:sty m:val="p"/>
            </m:rPr>
            <m:t>,</m:t>
          </m:r>
          <m:r>
            <m:t>  </m:t>
          </m:r>
          <m:sSub>
            <m:e>
              <m:r>
                <m:rPr>
                  <m:scr m:val="sans-serif"/>
                  <m:sty m:val="p"/>
                </m:rPr>
                <m:t>R</m:t>
              </m:r>
            </m:e>
            <m:sub>
              <m:r>
                <m:t>A</m:t>
              </m:r>
            </m:sub>
          </m:sSub>
          <m:d>
            <m:dPr>
              <m:begChr m:val="("/>
              <m:sepChr m:val=""/>
              <m:endChr m:val=")"/>
              <m:grow/>
            </m:dPr>
            <m:e>
              <m:r>
                <m:t>τ</m:t>
              </m:r>
            </m:e>
          </m:d>
          <m:r>
            <m:rPr>
              <m:sty m:val="p"/>
            </m:rPr>
            <m:t>=</m:t>
          </m:r>
          <m:r>
            <m:rPr>
              <m:sty m:val="p"/>
            </m:rPr>
            <m:t>−</m:t>
          </m:r>
          <m:d>
            <m:dPr>
              <m:begChr m:val="⟨"/>
              <m:sepChr m:val=""/>
              <m:endChr m:val="⟩"/>
              <m:grow/>
            </m:dPr>
            <m:e>
              <m:r>
                <m:t>A</m:t>
              </m:r>
              <m:d>
                <m:dPr>
                  <m:begChr m:val="("/>
                  <m:sepChr m:val=""/>
                  <m:endChr m:val=")"/>
                  <m:grow/>
                </m:dPr>
                <m:e>
                  <m:r>
                    <m:t>x</m:t>
                  </m:r>
                  <m:d>
                    <m:dPr>
                      <m:begChr m:val="("/>
                      <m:sepChr m:val=""/>
                      <m:endChr m:val=")"/>
                      <m:grow/>
                    </m:dPr>
                    <m:e>
                      <m:r>
                        <m:t>τ</m:t>
                      </m:r>
                    </m:e>
                  </m:d>
                </m:e>
              </m:d>
              <m:r>
                <m:rPr>
                  <m:sty m:val="p"/>
                </m:rPr>
                <m:t>∇</m:t>
              </m:r>
              <m:r>
                <m:rPr>
                  <m:sty m:val="p"/>
                </m:rPr>
                <m:t>log</m:t>
              </m:r>
              <m:r>
                <m:t>p</m:t>
              </m:r>
              <m:sSup>
                <m:e>
                  <m:d>
                    <m:dPr>
                      <m:begChr m:val="("/>
                      <m:sepChr m:val=""/>
                      <m:endChr m:val=")"/>
                      <m:grow/>
                    </m:dPr>
                    <m:e>
                      <m:r>
                        <m:t>x</m:t>
                      </m:r>
                      <m:d>
                        <m:dPr>
                          <m:begChr m:val="("/>
                          <m:sepChr m:val=""/>
                          <m:endChr m:val=")"/>
                          <m:grow/>
                        </m:dPr>
                        <m:e>
                          <m:r>
                            <m:t>0</m:t>
                          </m:r>
                        </m:e>
                      </m:d>
                    </m:e>
                  </m:d>
                </m:e>
                <m:sup>
                  <m:r>
                    <m:rPr>
                      <m:sty m:val="p"/>
                    </m:rPr>
                    <m:t>⊤</m:t>
                  </m:r>
                </m:sup>
              </m:sSup>
            </m:e>
          </m:d>
          <m:r>
            <m:rPr>
              <m:sty m:val="p"/>
            </m:rPr>
            <m:t>,</m:t>
          </m:r>
          <m:r>
            <m:t>  </m:t>
          </m:r>
          <m:r>
            <m:rPr>
              <m:sty m:val="p"/>
            </m:rPr>
            <m:t>∇</m:t>
          </m:r>
          <m:r>
            <m:rPr>
              <m:sty m:val="p"/>
            </m:rPr>
            <m:t>log</m:t>
          </m:r>
          <m:r>
            <m:t>p</m:t>
          </m:r>
          <m:r>
            <m:rPr>
              <m:sty m:val="p"/>
            </m:rPr>
            <m:t>≈</m:t>
          </m:r>
          <m:sSub>
            <m:e>
              <m:r>
                <m:t>s</m:t>
              </m:r>
            </m:e>
            <m:sub>
              <m:r>
                <m:t>θ</m:t>
              </m:r>
            </m:sub>
          </m:sSub>
        </m:oMath>
      </m:oMathPara>
    </w:p>
    <w:p>
      <w:pPr>
        <w:spacing w:after="100"/>
        <w:jc w:val="both"/>
      </w:pPr>
      <m:oMath>
        <m:sSub>
          <m:e>
            <m:r>
              <m:rPr>
                <m:scr m:val="sans-serif"/>
                <m:sty m:val="p"/>
              </m:rPr>
              <m:t>R</m:t>
            </m:r>
          </m:e>
          <m:sub>
            <m:r>
              <m:t>A</m:t>
            </m:r>
          </m:sub>
        </m:sSub>
      </m:oMath>
      <w:r>
        <w:rPr>
          <w:color w:val="3A4350"/>
          <w:sz w:val="19"/>
          <w:szCs w:val="19"/>
        </w:rPr>
        <w:t xml:space="preserve"> is the response kernel of an observable </w:t>
      </w:r>
      <m:oMath>
        <m:r>
          <m:t>A</m:t>
        </m:r>
      </m:oMath>
      <w:r>
        <w:rPr>
          <w:color w:val="3A4350"/>
          <w:sz w:val="19"/>
          <w:szCs w:val="19"/>
        </w:rPr>
        <w:t xml:space="preserve"> to a forcing </w:t>
      </w:r>
      <m:oMath>
        <m:r>
          <m:t>δ</m:t>
        </m:r>
        <m:r>
          <m:t>F</m:t>
        </m:r>
      </m:oMath>
      <w:r>
        <w:rPr>
          <w:color w:val="3A4350"/>
          <w:sz w:val="19"/>
          <w:szCs w:val="19"/>
        </w:rPr>
        <w:t xml:space="preserve">, </w:t>
      </w:r>
      <m:oMath>
        <m:r>
          <m:t>p</m:t>
        </m:r>
      </m:oMath>
      <w:r>
        <w:rPr>
          <w:color w:val="3A4350"/>
          <w:sz w:val="19"/>
          <w:szCs w:val="19"/>
        </w:rPr>
        <w:t xml:space="preserve"> the invariant density and </w:t>
      </w:r>
      <m:oMath>
        <m:sSub>
          <m:e>
            <m:r>
              <m:t>s</m:t>
            </m:r>
          </m:e>
          <m:sub>
            <m:r>
              <m:t>θ</m:t>
            </m:r>
          </m:sub>
        </m:sSub>
      </m:oMath>
      <w:r>
        <w:rPr>
          <w:color w:val="3A4350"/>
          <w:sz w:val="19"/>
          <w:szCs w:val="19"/>
        </w:rPr>
        <w:t xml:space="preserve"> its learned score.</w:t>
      </w:r>
    </w:p>
    <w:p>
      <w:pPr>
        <w:spacing w:after="100" w:before="80"/>
        <w:jc w:val="both"/>
      </w:pPr>
      <w:r>
        <w:rPr>
          <w:b/>
          <w:bCs/>
          <w:color w:val="4D4D4F"/>
        </w:rPr>
        <w:t xml:space="preserve">Link to the transient system. </w:t>
      </w:r>
      <w:r>
        <w:t xml:space="preserve">Belongs to sections 1.5 and 1.7. The response kernel is the memory kernel seen from outside, and it is estimated here from natural variability, without a designed experiment. The author's KAUZ-OED document already uses linear response to estimate pumping effects [D12]; this paper extends that route to non-Gaussian statistics, which near the saltwater interface are the rule.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Data-driven response functions for non-Gaussian stochastic dynamics, obtained by putting a learned score into the fluctuation–dissipation theorem. Proposed extension: estimate the response kernels of heads and chloride to pumping and sea level from the natural variability of the record (tides, seasons, sea-level anomalies) as priors for </w:t>
      </w:r>
      <m:oMath>
        <m:sSub>
          <m:e>
            <m:r>
              <m:t>K</m:t>
            </m:r>
          </m:e>
          <m:sub>
            <m:r>
              <m:t>S</m:t>
            </m:r>
          </m:sub>
        </m:sSub>
      </m:oMath>
      <w:r>
        <w:t xml:space="preserve"> and </w:t>
      </w:r>
      <m:oMath>
        <m:r>
          <m:t>κ</m:t>
        </m:r>
      </m:oMath>
      <w:r>
        <w:t xml:space="preserve"> before any designed test. By Proposition 2 such priors are informative only within the band of the natural forcing, which tells the COST observatory which designed pulses are still needed.</w:t>
      </w:r>
    </w:p>
    <w:p>
      <w:pPr>
        <w:pStyle w:val="Heading2"/>
        <w:keepNext/>
      </w:pPr>
      <w:r>
        <w:rPr>
          <w:color w:val="4D4D4F"/>
        </w:rPr>
        <w:t xml:space="preserve">M4  </w:t>
      </w:r>
      <w:r>
        <w:rPr>
          <w:color w:val="1F3864"/>
        </w:rPr>
        <w:t xml:space="preserve">Optimal criteria and their asymptotic form for data selection in data-driven reduced-order modelling with Gaussian process regression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Themistoklis P. Sapsis, A. Blanchard (first name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Philosophical Transactions of the Royal Society A, 380, 20210197 (2022), theme issue "Data-driven prediction in dynamical systems"; arXiv 2112.02636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nh7so2ktpq8abcljgdmp">
              <w:r>
                <w:rPr>
                  <w:color w:val="1D4ED8"/>
                  <w:sz w:val="18"/>
                  <w:szCs w:val="18"/>
                  <w:u w:val="single"/>
                </w:rPr>
                <w:t xml:space="preserve">https://doi.org/10.1098/rsta.2021.0197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Massachusetts Institute of Technology: MIT DSpace record (hdl 1721.1/154218) and the MIT SAND laboratory publication list.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T. P. Sapsis has received ONR, ARO and AFOSR Young Investigator Awards, a Sloan award, the ASME Lloyd Hamilton Donnell Award and the Bodossaki Award (2021), and holds a DoD Vannevar Bush Faculty Fellowship (seen in the searches of review 42).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learning · output-weighted criteria · probability density of the output · tails · Gaussian process regression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The paper derives criteria for choosing the next training input of a reduced-order model built with Gaussian process regression. The optimal new input minimises the distance between the approximate and the exact probability density of the output; because the exact density is unknown, the criterion takes a supremum over the unit sphere of the native Hilbert space of the kernel. When the predictive variance is small the criterion has a computable asymptotic form, so it can be used sequentially.</w:t>
      </w:r>
    </w:p>
    <w:p>
      <w:pPr>
        <w:keepNext/>
        <w:spacing w:after="40" w:before="80"/>
      </w:pPr>
      <w:r>
        <w:rPr>
          <w:b/>
          <w:bCs/>
          <w:color w:val="4D4D4F"/>
        </w:rPr>
        <w:t xml:space="preserve">Key equation.</w:t>
      </w:r>
      <w:r>
        <w:rPr>
          <w:i/>
          <w:iCs/>
          <w:color w:val="5B6573"/>
          <w:sz w:val="18"/>
          <w:szCs w:val="18"/>
        </w:rPr>
        <w:t xml:space="preserve">  An output-density criterion for the next input and its asymptotic form (representative formulation)</w:t>
      </w:r>
    </w:p>
    <w:p>
      <w:pPr>
        <w:pStyle w:val="Equation"/>
      </w:pPr>
      <m:oMathPara>
        <m:oMathParaPr>
          <m:jc m:val="center"/>
        </m:oMathParaPr>
        <m:oMath>
          <m:sSub>
            <m:e>
              <m:r>
                <m:t>x</m:t>
              </m:r>
            </m:e>
            <m:sub>
              <m:r>
                <m:t>n</m:t>
              </m:r>
              <m:r>
                <m:rPr>
                  <m:sty m:val="p"/>
                </m:rPr>
                <m:t>+</m:t>
              </m:r>
              <m:r>
                <m:t>1</m:t>
              </m:r>
            </m:sub>
          </m:sSub>
          <m:r>
            <m:rPr>
              <m:sty m:val="p"/>
            </m:rPr>
            <m:t>=</m:t>
          </m:r>
          <m:limLow>
            <m:e>
              <m:r>
                <m:rPr>
                  <m:nor/>
                </m:rPr>
                <m:t>arg min</m:t>
              </m:r>
            </m:e>
            <m:lim>
              <m:r>
                <m:t>x</m:t>
              </m:r>
            </m:lim>
          </m:limLow>
          <m:r>
            <m:t> </m:t>
          </m:r>
          <m:limLow>
            <m:e>
              <m:r>
                <m:rPr>
                  <m:nor/>
                </m:rPr>
                <m:t>sup</m:t>
              </m:r>
            </m:e>
            <m:lim>
              <m:sSub>
                <m:e>
                  <m:d>
                    <m:dPr>
                      <m:begChr m:val="∥"/>
                      <m:sepChr m:val=""/>
                      <m:endChr m:val="∥"/>
                      <m:grow/>
                    </m:dPr>
                    <m:e>
                      <m:r>
                        <m:t>g</m:t>
                      </m:r>
                    </m:e>
                  </m:d>
                </m:e>
                <m:sub>
                  <m:sSub>
                    <m:e>
                      <m:r>
                        <m:rPr>
                          <m:scr m:val="script"/>
                          <m:sty m:val="p"/>
                        </m:rPr>
                        <m:t>H</m:t>
                      </m:r>
                    </m:e>
                    <m:sub>
                      <m:r>
                        <m:t>k</m:t>
                      </m:r>
                    </m:sub>
                  </m:sSub>
                </m:sub>
              </m:sSub>
              <m:r>
                <m:rPr>
                  <m:sty m:val="p"/>
                </m:rPr>
                <m:t>=</m:t>
              </m:r>
              <m:r>
                <m:t>1</m:t>
              </m:r>
            </m:lim>
          </m:limLow>
          <m:r>
            <m:t> </m:t>
          </m:r>
          <m:r>
            <m:rPr>
              <m:scr m:val="script"/>
              <m:sty m:val="p"/>
            </m:rPr>
            <m:t>D</m:t>
          </m:r>
          <m:d>
            <m:dPr>
              <m:begChr m:val="("/>
              <m:sepChr m:val=""/>
              <m:endChr m:val=")"/>
              <m:grow/>
            </m:dPr>
            <m:e>
              <m:sSub>
                <m:e>
                  <m:r>
                    <m:t>p</m:t>
                  </m:r>
                </m:e>
                <m:sub>
                  <m:sSub>
                    <m:e>
                      <m:r>
                        <m:t>μ</m:t>
                      </m:r>
                    </m:e>
                    <m:sub>
                      <m:r>
                        <m:t>n</m:t>
                      </m:r>
                      <m:r>
                        <m:rPr>
                          <m:sty m:val="p"/>
                        </m:rPr>
                        <m:t>+</m:t>
                      </m:r>
                      <m:r>
                        <m:t>1</m:t>
                      </m:r>
                    </m:sub>
                  </m:sSub>
                  <m:d>
                    <m:dPr>
                      <m:begChr m:val="("/>
                      <m:sepChr m:val=""/>
                      <m:endChr m:val=")"/>
                      <m:grow/>
                    </m:dPr>
                    <m:e>
                      <m:r>
                        <m:rPr>
                          <m:sty m:val="p"/>
                        </m:rPr>
                        <m:t>⋅</m:t>
                      </m:r>
                      <m:r>
                        <m:rPr>
                          <m:sty m:val="p"/>
                        </m:rPr>
                        <m:t>;</m:t>
                      </m:r>
                      <m:r>
                        <m:t>x</m:t>
                      </m:r>
                    </m:e>
                  </m:d>
                </m:sub>
              </m:sSub>
              <m:r>
                <m:rPr>
                  <m:sty m:val="p"/>
                </m:rPr>
                <m:t>,</m:t>
              </m:r>
              <m:sSub>
                <m:e>
                  <m:r>
                    <m:t>p</m:t>
                  </m:r>
                </m:e>
                <m:sub>
                  <m:r>
                    <m:t>y</m:t>
                  </m:r>
                </m:sub>
              </m:sSub>
            </m:e>
          </m:d>
          <m:r>
            <m:t> </m:t>
          </m:r>
          <m:limLow>
            <m:e>
              <m:limUpp>
                <m:e>
                  <m:r>
                    <m:rPr>
                      <m:sty m:val="p"/>
                    </m:rPr>
                    <m:t>→</m:t>
                  </m:r>
                </m:e>
                <m:lim>
                  <m:r>
                    <m:t>​</m:t>
                  </m:r>
                </m:lim>
              </m:limUpp>
            </m:e>
            <m:lim>
              <m:sSub>
                <m:e>
                  <m:r>
                    <m:t>σ</m:t>
                  </m:r>
                </m:e>
                <m:sub>
                  <m:r>
                    <m:t>n</m:t>
                  </m:r>
                </m:sub>
              </m:sSub>
              <m:r>
                <m:rPr>
                  <m:sty m:val="p"/>
                </m:rPr>
                <m:t>→</m:t>
              </m:r>
              <m:r>
                <m:t>0</m:t>
              </m:r>
            </m:lim>
          </m:limLow>
          <m:r>
            <m:t> </m:t>
          </m:r>
          <m:limLow>
            <m:e>
              <m:r>
                <m:rPr>
                  <m:nor/>
                </m:rPr>
                <m:t>arg max</m:t>
              </m:r>
            </m:e>
            <m:lim>
              <m:r>
                <m:t>x</m:t>
              </m:r>
            </m:lim>
          </m:limLow>
          <m:r>
            <m:t> </m:t>
          </m:r>
          <m:sSub>
            <m:e>
              <m:r>
                <m:t>a</m:t>
              </m:r>
            </m:e>
            <m:sub>
              <m:r>
                <m:t>n</m:t>
              </m:r>
            </m:sub>
          </m:sSub>
          <m:d>
            <m:dPr>
              <m:begChr m:val="("/>
              <m:sepChr m:val=""/>
              <m:endChr m:val=")"/>
              <m:grow/>
            </m:dPr>
            <m:e>
              <m:r>
                <m:t>x</m:t>
              </m:r>
            </m:e>
          </m:d>
        </m:oMath>
      </m:oMathPara>
    </w:p>
    <w:p>
      <w:pPr>
        <w:spacing w:after="100"/>
        <w:jc w:val="both"/>
      </w:pPr>
      <m:oMath>
        <m:sSub>
          <m:e>
            <m:r>
              <m:t>μ</m:t>
            </m:r>
          </m:e>
          <m:sub>
            <m:r>
              <m:t>n</m:t>
            </m:r>
            <m:r>
              <m:rPr>
                <m:sty m:val="p"/>
              </m:rPr>
              <m:t>+</m:t>
            </m:r>
            <m:r>
              <m:t>1</m:t>
            </m:r>
          </m:sub>
        </m:sSub>
        <m:d>
          <m:dPr>
            <m:begChr m:val="("/>
            <m:sepChr m:val=""/>
            <m:endChr m:val=")"/>
            <m:grow/>
          </m:dPr>
          <m:e>
            <m:r>
              <m:rPr>
                <m:sty m:val="p"/>
              </m:rPr>
              <m:t>⋅</m:t>
            </m:r>
            <m:r>
              <m:rPr>
                <m:sty m:val="p"/>
              </m:rPr>
              <m:t>;</m:t>
            </m:r>
            <m:r>
              <m:t>x</m:t>
            </m:r>
          </m:e>
        </m:d>
      </m:oMath>
      <w:r>
        <w:rPr>
          <w:color w:val="3A4350"/>
          <w:sz w:val="19"/>
          <w:szCs w:val="19"/>
        </w:rPr>
        <w:t xml:space="preserve"> is the model after adding the input </w:t>
      </w:r>
      <m:oMath>
        <m:r>
          <m:t>x</m:t>
        </m:r>
      </m:oMath>
      <w:r>
        <w:rPr>
          <w:color w:val="3A4350"/>
          <w:sz w:val="19"/>
          <w:szCs w:val="19"/>
        </w:rPr>
        <w:t xml:space="preserve">, </w:t>
      </w:r>
      <m:oMath>
        <m:sSub>
          <m:e>
            <m:r>
              <m:t>p</m:t>
            </m:r>
          </m:e>
          <m:sub>
            <m:r>
              <m:t>y</m:t>
            </m:r>
          </m:sub>
        </m:sSub>
      </m:oMath>
      <w:r>
        <w:rPr>
          <w:color w:val="3A4350"/>
          <w:sz w:val="19"/>
          <w:szCs w:val="19"/>
        </w:rPr>
        <w:t xml:space="preserve"> the density of the output, </w:t>
      </w:r>
      <m:oMath>
        <m:sSub>
          <m:e>
            <m:r>
              <m:rPr>
                <m:scr m:val="script"/>
                <m:sty m:val="p"/>
              </m:rPr>
              <m:t>H</m:t>
            </m:r>
          </m:e>
          <m:sub>
            <m:r>
              <m:t>k</m:t>
            </m:r>
          </m:sub>
        </m:sSub>
      </m:oMath>
      <w:r>
        <w:rPr>
          <w:color w:val="3A4350"/>
          <w:sz w:val="19"/>
          <w:szCs w:val="19"/>
        </w:rPr>
        <w:t xml:space="preserve"> the native space of the kernel and </w:t>
      </w:r>
      <m:oMath>
        <m:sSub>
          <m:e>
            <m:r>
              <m:t>a</m:t>
            </m:r>
          </m:e>
          <m:sub>
            <m:r>
              <m:t>n</m:t>
            </m:r>
          </m:sub>
        </m:sSub>
      </m:oMath>
      <w:r>
        <w:rPr>
          <w:color w:val="3A4350"/>
          <w:sz w:val="19"/>
          <w:szCs w:val="19"/>
        </w:rPr>
        <w:t xml:space="preserve"> the asymptotic acquisition function.</w:t>
      </w:r>
    </w:p>
    <w:p>
      <w:pPr>
        <w:spacing w:after="100" w:before="80"/>
        <w:jc w:val="both"/>
      </w:pPr>
      <w:r>
        <w:rPr>
          <w:b/>
          <w:bCs/>
          <w:color w:val="4D4D4F"/>
        </w:rPr>
        <w:t xml:space="preserve">Link to the transient system. </w:t>
      </w:r>
      <w:r>
        <w:t xml:space="preserve">Belongs to section 1.7. What matters for a coastal well field is the tail of the chloride distribution, the probability of exceeding a threshold, not the mean; this paper chooses data to get that distribution right.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data-selection criterion with theory that targets the density of the output, tails included, rather than its mean error. Proposed extension: a tail-targeted sampling design in time. Section 11 chooses sampling units by the variance of the 2045 goals and finds that late ion campaigns at the wells where the front passes are the most valuable; replacing the variance criterion by this output-density criterion targets the probability that chloride at the well field exceeds 250 mg/L, which is the quantity the base paper's design was built around.</w:t>
      </w:r>
    </w:p>
    <w:p>
      <w:pPr>
        <w:pStyle w:val="Heading2"/>
        <w:keepNext/>
      </w:pPr>
      <w:r>
        <w:rPr>
          <w:color w:val="4D4D4F"/>
        </w:rPr>
        <w:t xml:space="preserve">M5  </w:t>
      </w:r>
      <w:r>
        <w:rPr>
          <w:color w:val="1F3864"/>
        </w:rPr>
        <w:t xml:space="preserve">A probabilistic graphical model foundation for enabling predictive digital twins at scale</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G. Kapteyn, Jacob V. R. Pretorius, Karen E. Willcox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Computational Science, 1(5), 337–347 (2021); arXiv 2012.05841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ulv9hj2zaqe0k6t-tqvp">
              <w:r>
                <w:rPr>
                  <w:color w:val="1D4ED8"/>
                  <w:sz w:val="18"/>
                  <w:szCs w:val="18"/>
                  <w:u w:val="single"/>
                </w:rPr>
                <w:t xml:space="preserve">https://doi.org/10.1038/s43588-021-00069-0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Aeronautics and Astronautics, Massachusetts Institute of Technology (M. G. Kapteyn), with The Jessara Group (J. V. R. Pretorius) and the Oden Institute, UT Austin (K. E. Willcox): arXiv; MIT News, 14 June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digital twins · dynamic Bayesian networks · sequential calibration, prediction and control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The authors argue that digital twins need a unifying mathematical formulation to move from one-off builds to implementations at scale, and propose a probabilistic graphical model as that formulation. The physical asset and its digital twin are coupled dynamical systems that evolve through their state spaces and interact through observed data and control inputs, so that calibration, updating, prediction and decisions are handled in one principled framework. The method is demonstrated on a structural digital twin of an unmanned aerial vehicle, calibrated with experimental data and updated from sensor data after simulated damage in flight.</w:t>
      </w:r>
    </w:p>
    <w:p>
      <w:pPr>
        <w:keepNext/>
        <w:spacing w:after="40" w:before="80"/>
      </w:pPr>
      <w:r>
        <w:rPr>
          <w:b/>
          <w:bCs/>
          <w:color w:val="4D4D4F"/>
        </w:rPr>
        <w:t xml:space="preserve">Key equation.</w:t>
      </w:r>
      <w:r>
        <w:rPr>
          <w:i/>
          <w:iCs/>
          <w:color w:val="5B6573"/>
          <w:sz w:val="18"/>
          <w:szCs w:val="18"/>
        </w:rPr>
        <w:t xml:space="preserve">  A dynamic Bayesian network for asset and twin (representative formulation)</w:t>
      </w:r>
    </w:p>
    <w:p>
      <w:pPr>
        <w:pStyle w:val="Equation"/>
      </w:pPr>
      <m:oMathPara>
        <m:oMathParaPr>
          <m:jc m:val="center"/>
        </m:oMathParaPr>
        <m:oMath>
          <m:r>
            <m:t>p</m:t>
          </m:r>
          <m:d>
            <m:dPr>
              <m:begChr m:val="("/>
              <m:sepChr m:val=""/>
              <m:endChr m:val=")"/>
              <m:grow/>
            </m:dPr>
            <m:e>
              <m:sSub>
                <m:e>
                  <m:r>
                    <m:t>D</m:t>
                  </m:r>
                </m:e>
                <m:sub>
                  <m:r>
                    <m:t>0</m:t>
                  </m:r>
                  <m:r>
                    <m:rPr>
                      <m:sty m:val="p"/>
                    </m:rPr>
                    <m:t>:</m:t>
                  </m:r>
                  <m:r>
                    <m:t>T</m:t>
                  </m:r>
                </m:sub>
              </m:sSub>
              <m:r>
                <m:rPr>
                  <m:sty m:val="p"/>
                </m:rPr>
                <m:t>,</m:t>
              </m:r>
              <m:sSub>
                <m:e>
                  <m:r>
                    <m:t>Q</m:t>
                  </m:r>
                </m:e>
                <m:sub>
                  <m:r>
                    <m:t>0</m:t>
                  </m:r>
                  <m:r>
                    <m:rPr>
                      <m:sty m:val="p"/>
                    </m:rPr>
                    <m:t>:</m:t>
                  </m:r>
                  <m:r>
                    <m:t>T</m:t>
                  </m:r>
                </m:sub>
              </m:sSub>
              <m:r>
                <m:rPr>
                  <m:sty m:val="p"/>
                </m:rPr>
                <m:t>,</m:t>
              </m:r>
              <m:sSub>
                <m:e>
                  <m:r>
                    <m:t>U</m:t>
                  </m:r>
                </m:e>
                <m:sub>
                  <m:r>
                    <m:t>0</m:t>
                  </m:r>
                  <m:r>
                    <m:rPr>
                      <m:sty m:val="p"/>
                    </m:rPr>
                    <m:t>:</m:t>
                  </m:r>
                  <m:r>
                    <m:t>T</m:t>
                  </m:r>
                </m:sub>
              </m:sSub>
              <m:r>
                <m:rPr>
                  <m:sty m:val="p"/>
                </m:rPr>
                <m:t>∣</m:t>
              </m:r>
              <m:sSub>
                <m:e>
                  <m:r>
                    <m:t>O</m:t>
                  </m:r>
                </m:e>
                <m:sub>
                  <m:r>
                    <m:t>0</m:t>
                  </m:r>
                  <m:r>
                    <m:rPr>
                      <m:sty m:val="p"/>
                    </m:rPr>
                    <m:t>:</m:t>
                  </m:r>
                  <m:r>
                    <m:t>T</m:t>
                  </m:r>
                </m:sub>
              </m:sSub>
            </m:e>
          </m:d>
          <m:r>
            <m:rPr>
              <m:sty m:val="p"/>
            </m:rPr>
            <m:t>∝</m:t>
          </m:r>
          <m:nary>
            <m:naryPr>
              <m:chr m:val="∏"/>
              <m:limLoc m:val="undOvr"/>
              <m:subHide m:val="off"/>
              <m:supHide m:val="on"/>
            </m:naryPr>
            <m:sub>
              <m:r>
                <m:t>t</m:t>
              </m:r>
            </m:sub>
            <m:sup>
              <m:r>
                <m:t>​</m:t>
              </m:r>
            </m:sup>
            <m:e>
              <m:r>
                <m:t>p</m:t>
              </m:r>
            </m:e>
          </m:nary>
          <m:d>
            <m:dPr>
              <m:begChr m:val="("/>
              <m:sepChr m:val=""/>
              <m:endChr m:val=")"/>
              <m:grow/>
            </m:dPr>
            <m:e>
              <m:sSub>
                <m:e>
                  <m:r>
                    <m:t>D</m:t>
                  </m:r>
                </m:e>
                <m:sub>
                  <m:r>
                    <m:t>t</m:t>
                  </m:r>
                </m:sub>
              </m:sSub>
              <m:r>
                <m:rPr>
                  <m:sty m:val="p"/>
                </m:rPr>
                <m:t>∣</m:t>
              </m:r>
              <m:sSub>
                <m:e>
                  <m:r>
                    <m:t>D</m:t>
                  </m:r>
                </m:e>
                <m:sub>
                  <m:r>
                    <m:t>t</m:t>
                  </m:r>
                  <m:r>
                    <m:rPr>
                      <m:sty m:val="p"/>
                    </m:rPr>
                    <m:t>−</m:t>
                  </m:r>
                  <m:r>
                    <m:t>1</m:t>
                  </m:r>
                </m:sub>
              </m:sSub>
              <m:r>
                <m:rPr>
                  <m:sty m:val="p"/>
                </m:rPr>
                <m:t>,</m:t>
              </m:r>
              <m:sSub>
                <m:e>
                  <m:r>
                    <m:t>U</m:t>
                  </m:r>
                </m:e>
                <m:sub>
                  <m:r>
                    <m:t>t</m:t>
                  </m:r>
                  <m:r>
                    <m:rPr>
                      <m:sty m:val="p"/>
                    </m:rPr>
                    <m:t>−</m:t>
                  </m:r>
                  <m:r>
                    <m:t>1</m:t>
                  </m:r>
                </m:sub>
              </m:sSub>
            </m:e>
          </m:d>
          <m:r>
            <m:t>p</m:t>
          </m:r>
          <m:d>
            <m:dPr>
              <m:begChr m:val="("/>
              <m:sepChr m:val=""/>
              <m:endChr m:val=")"/>
              <m:grow/>
            </m:dPr>
            <m:e>
              <m:sSub>
                <m:e>
                  <m:r>
                    <m:t>O</m:t>
                  </m:r>
                </m:e>
                <m:sub>
                  <m:r>
                    <m:t>t</m:t>
                  </m:r>
                </m:sub>
              </m:sSub>
              <m:r>
                <m:rPr>
                  <m:sty m:val="p"/>
                </m:rPr>
                <m:t>∣</m:t>
              </m:r>
              <m:sSub>
                <m:e>
                  <m:r>
                    <m:t>D</m:t>
                  </m:r>
                </m:e>
                <m:sub>
                  <m:r>
                    <m:t>t</m:t>
                  </m:r>
                </m:sub>
              </m:sSub>
            </m:e>
          </m:d>
          <m:r>
            <m:t>p</m:t>
          </m:r>
          <m:d>
            <m:dPr>
              <m:begChr m:val="("/>
              <m:sepChr m:val=""/>
              <m:endChr m:val=")"/>
              <m:grow/>
            </m:dPr>
            <m:e>
              <m:sSub>
                <m:e>
                  <m:r>
                    <m:t>Q</m:t>
                  </m:r>
                </m:e>
                <m:sub>
                  <m:r>
                    <m:t>t</m:t>
                  </m:r>
                </m:sub>
              </m:sSub>
              <m:r>
                <m:rPr>
                  <m:sty m:val="p"/>
                </m:rPr>
                <m:t>∣</m:t>
              </m:r>
              <m:sSub>
                <m:e>
                  <m:r>
                    <m:t>D</m:t>
                  </m:r>
                </m:e>
                <m:sub>
                  <m:r>
                    <m:t>t</m:t>
                  </m:r>
                </m:sub>
              </m:sSub>
            </m:e>
          </m:d>
          <m:r>
            <m:t>p</m:t>
          </m:r>
          <m:d>
            <m:dPr>
              <m:begChr m:val="("/>
              <m:sepChr m:val=""/>
              <m:endChr m:val=")"/>
              <m:grow/>
            </m:dPr>
            <m:e>
              <m:sSub>
                <m:e>
                  <m:r>
                    <m:t>U</m:t>
                  </m:r>
                </m:e>
                <m:sub>
                  <m:r>
                    <m:t>t</m:t>
                  </m:r>
                </m:sub>
              </m:sSub>
              <m:r>
                <m:rPr>
                  <m:sty m:val="p"/>
                </m:rPr>
                <m:t>∣</m:t>
              </m:r>
              <m:sSub>
                <m:e>
                  <m:r>
                    <m:t>D</m:t>
                  </m:r>
                </m:e>
                <m:sub>
                  <m:r>
                    <m:t>t</m:t>
                  </m:r>
                </m:sub>
              </m:sSub>
            </m:e>
          </m:d>
        </m:oMath>
      </m:oMathPara>
    </w:p>
    <w:p>
      <w:pPr>
        <w:spacing w:after="100"/>
        <w:jc w:val="both"/>
      </w:pPr>
      <m:oMath>
        <m:r>
          <m:t>D</m:t>
        </m:r>
      </m:oMath>
      <w:r>
        <w:rPr>
          <w:color w:val="3A4350"/>
          <w:sz w:val="19"/>
          <w:szCs w:val="19"/>
        </w:rPr>
        <w:t xml:space="preserve"> is the digital state, </w:t>
      </w:r>
      <m:oMath>
        <m:r>
          <m:t>O</m:t>
        </m:r>
      </m:oMath>
      <w:r>
        <w:rPr>
          <w:color w:val="3A4350"/>
          <w:sz w:val="19"/>
          <w:szCs w:val="19"/>
        </w:rPr>
        <w:t xml:space="preserve"> the observations, </w:t>
      </w:r>
      <m:oMath>
        <m:r>
          <m:t>Q</m:t>
        </m:r>
      </m:oMath>
      <w:r>
        <w:rPr>
          <w:color w:val="3A4350"/>
          <w:sz w:val="19"/>
          <w:szCs w:val="19"/>
        </w:rPr>
        <w:t xml:space="preserve"> the quantities of interest and </w:t>
      </w:r>
      <m:oMath>
        <m:r>
          <m:t>U</m:t>
        </m:r>
      </m:oMath>
      <w:r>
        <w:rPr>
          <w:color w:val="3A4350"/>
          <w:sz w:val="19"/>
          <w:szCs w:val="19"/>
        </w:rPr>
        <w:t xml:space="preserve"> the control inputs.</w:t>
      </w:r>
    </w:p>
    <w:p>
      <w:pPr>
        <w:spacing w:after="100" w:before="80"/>
        <w:jc w:val="both"/>
      </w:pPr>
      <w:r>
        <w:rPr>
          <w:b/>
          <w:bCs/>
          <w:color w:val="4D4D4F"/>
        </w:rPr>
        <w:t xml:space="preserve">Link to the transient system. </w:t>
      </w:r>
      <w:r>
        <w:t xml:space="preserve">Belongs to sections 1.8 and 1.9. The transient candidate system with its design variables (</w:t>
      </w:r>
      <m:oMath>
        <m:sSub>
          <m:e>
            <m:r>
              <m:t>u</m:t>
            </m:r>
          </m:e>
          <m:sub>
            <m:r>
              <m:t>n</m:t>
            </m:r>
          </m:sub>
        </m:sSub>
      </m:oMath>
      <w:r>
        <w:t xml:space="preserve">, the pumping and recharge schedule, and </w:t>
      </w:r>
      <m:oMath>
        <m:sSub>
          <m:e>
            <m:r>
              <m:t>H</m:t>
            </m:r>
          </m:e>
          <m:sub>
            <m:r>
              <m:t>n</m:t>
            </m:r>
          </m:sub>
        </m:sSub>
      </m:oMath>
      <w:r>
        <w:t xml:space="preserve">, the sampling operator) is a digital twin in exactly this sense. The author's observatory note plans a transient three-dimensional model with yearly Bayesian recalibration and a time-dependent, goal-oriented redesign of the network [D2], and the strategy document proposes a digital twin with the Albanian Geological Survey [D17].</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formal graphical-model foundation that unifies sequential calibration, assimilation, prediction and control for digital twins. Proposed extension: the Fushë-Kuqe twin graph, with the hidden immobile concentrations and the exchanger loading as explicit state nodes (Proposition 6), the closure and kernel parameters as static nodes, pumping and recharge as control nodes, and the goal-oriented sampling policy of section 11 as the observation-policy node; Propositions 1–5 say which edges carry information under which forcing.</w:t>
      </w:r>
    </w:p>
    <w:p>
      <w:pPr>
        <w:pStyle w:val="Heading1"/>
        <w:pageBreakBefore/>
      </w:pPr>
      <w:r>
        <w:rPr>
          <w:color w:val="C25E00"/>
        </w:rPr>
        <w:t xml:space="preserve">7. Princeton University</w:t>
      </w:r>
    </w:p>
    <w:p>
      <w:pPr>
        <w:spacing w:after="120"/>
        <w:jc w:val="both"/>
      </w:pPr>
      <w:r>
        <w:t xml:space="preserve">Princeton contributes the theory of memory, frequency-domain analysis about periodic states, and the physics of multi-species transport. Zhong Li, Jiequn Han, Weinan E and Qianxiao Li prove when a memory can be learned by a finite hidden state [P1]; Pinchen Xie, Roberto Car and E learn generalised Langevin equations with the fluctuation–dissipation constraint [P2]; Alberto Padovan, Samuel Otto and Clarence Rowley introduce the harmonic resolvent about periodic states [P3]; Benjamin Alessio, Suin Shim, Ankur Gupta and Howard Stone derive dispersion driven by solute gradients [P4]; and Peter Constantin, Mihaela Ignatova and Fizay-Noah Lee prove global solutions for multi-ion electrodiffusion coupled to flow near equilibrium [P5].</w:t>
      </w:r>
    </w:p>
    <w:p>
      <w:pPr>
        <w:pStyle w:val="Heading2"/>
        <w:keepNext/>
      </w:pPr>
      <w:r>
        <w:rPr>
          <w:color w:val="C25E00"/>
        </w:rPr>
        <w:t xml:space="preserve">P1  </w:t>
      </w:r>
      <w:r>
        <w:rPr>
          <w:color w:val="1F3864"/>
        </w:rPr>
        <w:t xml:space="preserve">Approximation and Optimization Theory for Linear Continuous-Time Recurrent Neural Networks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Zhong Li, Jiequn Han, Weinan E, Qianxiao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23(42), 1–85 (2022); earlier version "On the Curse of Memory in Recurrent Neural Networks: Approximation and Optimization Analysis", ICLR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fjkthch0ilt6nmwv5vhh">
              <w:r>
                <w:rPr>
                  <w:color w:val="1D4ED8"/>
                  <w:sz w:val="18"/>
                  <w:szCs w:val="18"/>
                  <w:u w:val="single"/>
                </w:rPr>
                <w:t xml:space="preserve">https://www.jmlr.org/papers/v23/21-0368.html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Mathematics and Program in Applied and Computational Mathematics, Princeton University (J. Han, W. E), with Peking University (Z. Li) and the National University of Singapore (Q. Li): JMLR paper (search-result text) and the Princeton research portal.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W. E received the ICIAM Collatz Prize (2003), the SIAM Kleinman Prize (2009), the von Kármán Prize (2014), the SIAM Peter Henrici Prize (2019) and the ACM Gordon Bell Prize (2020); he is a member of the Chinese Academy of Sciences and a Fellow of SIAM, the AMS and the IOP.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memory kernels · Markovian embedding by hidden states · approximation rates · curse of memory · training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studies continuous-time linear recurrent networks that learn causal linear functionals of an input time series, that is, convolutions with a memory kernel. It proves direct and inverse approximation theorems: a temporal relationship can be approximated efficiently by a finite hidden state if and only if its memory decays fast enough. It also analyses the training dynamics of gradient descent and shows that long memory slows training dramatically, a phenomenon the authors call the curse of memory.</w:t>
      </w:r>
    </w:p>
    <w:p>
      <w:pPr>
        <w:keepNext/>
        <w:spacing w:after="40" w:before="80"/>
      </w:pPr>
      <w:r>
        <w:rPr>
          <w:b/>
          <w:bCs/>
          <w:color w:val="C25E00"/>
        </w:rPr>
        <w:t xml:space="preserve">Key equation.</w:t>
      </w:r>
      <w:r>
        <w:rPr>
          <w:i/>
          <w:iCs/>
          <w:color w:val="5B6573"/>
          <w:sz w:val="18"/>
          <w:szCs w:val="18"/>
        </w:rPr>
        <w:t xml:space="preserve">  A memory functional and its finite-state approximation (representative formulation)</w:t>
      </w:r>
    </w:p>
    <w:p>
      <w:pPr>
        <w:pStyle w:val="Equation"/>
      </w:pPr>
      <m:oMathPara>
        <m:oMathParaPr>
          <m:jc m:val="center"/>
        </m:oMathParaPr>
        <m:oMath>
          <m:sSub>
            <m:e>
              <m:r>
                <m:t>H</m:t>
              </m:r>
            </m:e>
            <m:sub>
              <m:r>
                <m:t>t</m:t>
              </m:r>
            </m:sub>
          </m:sSub>
          <m:d>
            <m:dPr>
              <m:begChr m:val="("/>
              <m:sepChr m:val=""/>
              <m:endChr m:val=")"/>
              <m:grow/>
            </m:dPr>
            <m:e>
              <m:r>
                <m:rPr>
                  <m:sty m:val="b"/>
                </m:rPr>
                <m:t>x</m:t>
              </m:r>
            </m:e>
          </m:d>
          <m:r>
            <m:rPr>
              <m:sty m:val="p"/>
            </m:rPr>
            <m:t>=</m:t>
          </m:r>
          <m:nary>
            <m:naryPr>
              <m:chr m:val="∫"/>
              <m:limLoc m:val="subSup"/>
              <m:subHide m:val="off"/>
              <m:supHide m:val="off"/>
            </m:naryPr>
            <m:sub>
              <m:r>
                <m:t>0</m:t>
              </m:r>
            </m:sub>
            <m:sup>
              <m:r>
                <m:rPr>
                  <m:sty m:val="p"/>
                </m:rPr>
                <m:t>∞</m:t>
              </m:r>
            </m:sup>
            <m:e>
              <m:r>
                <m:t>ρ</m:t>
              </m:r>
            </m:e>
          </m:nary>
          <m:sSup>
            <m:e>
              <m:d>
                <m:dPr>
                  <m:begChr m:val="("/>
                  <m:sepChr m:val=""/>
                  <m:endChr m:val=")"/>
                  <m:grow/>
                </m:dPr>
                <m:e>
                  <m:r>
                    <m:t>s</m:t>
                  </m:r>
                </m:e>
              </m:d>
            </m:e>
            <m:sup>
              <m:r>
                <m:rPr>
                  <m:sty m:val="p"/>
                </m:rPr>
                <m:t>⊤</m:t>
              </m:r>
            </m:sup>
          </m:sSup>
          <m:r>
            <m:rPr>
              <m:sty m:val="b"/>
            </m:rPr>
            <m:t>x</m:t>
          </m:r>
          <m:d>
            <m:dPr>
              <m:begChr m:val="("/>
              <m:sepChr m:val=""/>
              <m:endChr m:val=")"/>
              <m:grow/>
            </m:dPr>
            <m:e>
              <m:r>
                <m:t>t</m:t>
              </m:r>
              <m:r>
                <m:rPr>
                  <m:sty m:val="p"/>
                </m:rPr>
                <m:t>−</m:t>
              </m:r>
              <m:r>
                <m:t>s</m:t>
              </m:r>
            </m:e>
          </m:d>
          <m:r>
            <m:t> </m:t>
          </m:r>
          <m:r>
            <m:t>d</m:t>
          </m:r>
          <m:r>
            <m:t>s</m:t>
          </m:r>
          <m:r>
            <m:t> </m:t>
          </m:r>
          <m:r>
            <m:rPr>
              <m:sty m:val="p"/>
            </m:rPr>
            <m:t>≈</m:t>
          </m:r>
          <m:r>
            <m:t> </m:t>
          </m:r>
          <m:sSup>
            <m:e>
              <m:r>
                <m:t>c</m:t>
              </m:r>
            </m:e>
            <m:sup>
              <m:r>
                <m:rPr>
                  <m:sty m:val="p"/>
                </m:rPr>
                <m:t>⊤</m:t>
              </m:r>
            </m:sup>
          </m:sSup>
          <m:r>
            <m:t>h</m:t>
          </m:r>
          <m:d>
            <m:dPr>
              <m:begChr m:val="("/>
              <m:sepChr m:val=""/>
              <m:endChr m:val=")"/>
              <m:grow/>
            </m:dPr>
            <m:e>
              <m:r>
                <m:t>t</m:t>
              </m:r>
            </m:e>
          </m:d>
          <m:r>
            <m:rPr>
              <m:sty m:val="p"/>
            </m:rPr>
            <m:t>,</m:t>
          </m:r>
          <m:r>
            <m:t>  </m:t>
          </m:r>
          <m:acc>
            <m:accPr>
              <m:chr m:val="̇"/>
            </m:accPr>
            <m:e>
              <m:r>
                <m:t>h</m:t>
              </m:r>
            </m:e>
          </m:acc>
          <m:r>
            <m:rPr>
              <m:sty m:val="p"/>
            </m:rPr>
            <m:t>=</m:t>
          </m:r>
          <m:r>
            <m:t>W</m:t>
          </m:r>
          <m:r>
            <m:t>h</m:t>
          </m:r>
          <m:r>
            <m:rPr>
              <m:sty m:val="p"/>
            </m:rPr>
            <m:t>+</m:t>
          </m:r>
          <m:r>
            <m:t>U</m:t>
          </m:r>
          <m:r>
            <m:rPr>
              <m:sty m:val="b"/>
            </m:rPr>
            <m:t>x</m:t>
          </m:r>
          <m:r>
            <m:t> </m:t>
          </m:r>
          <m:r>
            <m:rPr>
              <m:sty m:val="p"/>
            </m:rPr>
            <m:t>⇒</m:t>
          </m:r>
          <m:r>
            <m:t> </m:t>
          </m:r>
          <m:acc>
            <m:accPr>
              <m:chr m:val="̂"/>
            </m:accPr>
            <m:e>
              <m:r>
                <m:t>ρ</m:t>
              </m:r>
            </m:e>
          </m:acc>
          <m:sSup>
            <m:e>
              <m:d>
                <m:dPr>
                  <m:begChr m:val="("/>
                  <m:sepChr m:val=""/>
                  <m:endChr m:val=")"/>
                  <m:grow/>
                </m:dPr>
                <m:e>
                  <m:r>
                    <m:t>s</m:t>
                  </m:r>
                </m:e>
              </m:d>
            </m:e>
            <m:sup>
              <m:r>
                <m:rPr>
                  <m:sty m:val="p"/>
                </m:rPr>
                <m:t>⊤</m:t>
              </m:r>
            </m:sup>
          </m:sSup>
          <m:r>
            <m:rPr>
              <m:sty m:val="p"/>
            </m:rPr>
            <m:t>=</m:t>
          </m:r>
          <m:sSup>
            <m:e>
              <m:r>
                <m:t>c</m:t>
              </m:r>
            </m:e>
            <m:sup>
              <m:r>
                <m:rPr>
                  <m:sty m:val="p"/>
                </m:rPr>
                <m:t>⊤</m:t>
              </m:r>
            </m:sup>
          </m:sSup>
          <m:sSup>
            <m:e>
              <m:r>
                <m:t>e</m:t>
              </m:r>
            </m:e>
            <m:sup>
              <m:r>
                <m:t>W</m:t>
              </m:r>
              <m:r>
                <m:t>s</m:t>
              </m:r>
            </m:sup>
          </m:sSup>
          <m:r>
            <m:t>U</m:t>
          </m:r>
        </m:oMath>
      </m:oMathPara>
    </w:p>
    <w:p>
      <w:pPr>
        <w:spacing w:after="100"/>
        <w:jc w:val="both"/>
      </w:pPr>
      <m:oMath>
        <m:r>
          <m:t>ρ</m:t>
        </m:r>
      </m:oMath>
      <w:r>
        <w:rPr>
          <w:color w:val="3A4350"/>
          <w:sz w:val="19"/>
          <w:szCs w:val="19"/>
        </w:rPr>
        <w:t xml:space="preserve"> is the memory kernel of the target functional, </w:t>
      </w:r>
      <m:oMath>
        <m:r>
          <m:t>h</m:t>
        </m:r>
      </m:oMath>
      <w:r>
        <w:rPr>
          <w:color w:val="3A4350"/>
          <w:sz w:val="19"/>
          <w:szCs w:val="19"/>
        </w:rPr>
        <w:t xml:space="preserve"> the hidden state and </w:t>
      </w:r>
      <m:oMath>
        <m:r>
          <m:t>W</m:t>
        </m:r>
      </m:oMath>
      <w:r>
        <w:rPr>
          <w:color w:val="3A4350"/>
          <w:sz w:val="19"/>
          <w:szCs w:val="19"/>
        </w:rPr>
        <w:t xml:space="preserve"> its matrix; with </w:t>
      </w:r>
      <m:oMath>
        <m:r>
          <m:t>W</m:t>
        </m:r>
      </m:oMath>
      <w:r>
        <w:rPr>
          <w:color w:val="3A4350"/>
          <w:sz w:val="19"/>
          <w:szCs w:val="19"/>
        </w:rPr>
        <w:t xml:space="preserve"> diagonal and negative the approximating kernel is a sum of exponentials.</w:t>
      </w:r>
    </w:p>
    <w:p>
      <w:pPr>
        <w:spacing w:after="100" w:before="80"/>
        <w:jc w:val="both"/>
      </w:pPr>
      <w:r>
        <w:rPr>
          <w:b/>
          <w:bCs/>
          <w:color w:val="C25E00"/>
        </w:rPr>
        <w:t xml:space="preserve">Link to the transient system. </w:t>
      </w:r>
      <w:r>
        <w:t xml:space="preserve">Belongs to sections 1.3 and 1.8. With </w:t>
      </w:r>
      <m:oMath>
        <m:r>
          <m:t>W</m:t>
        </m:r>
      </m:oMath>
      <w:r>
        <w:t xml:space="preserve"> diagonal and negative the hidden state is exactly the set of immobile zones of Proposition 6, and the inverse theorem says that a finite number of zones represents the memory efficiently only when the kernel decays fast. Slow back-diffusion from thick clay lenses is the hard case, and it is also the case that the 2045 goals depend on (Proposition 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Direct and inverse approximation theorems, and an optimisation analysis, that tie the learnability of a memory functional to the decay of its kernel. Proposed extension: "spectrally staged" training of the learned kernel of the transport equation. Fit the slow modes first from the passage of the salinisation front, then the fast modes from tidal and seasonal data, so that each stage sees a forcing that resonates with the modes it fits (Proposition 2) and the plateau of the curse of memory is avoided; the inverse theorem also gives the minimum length of record for a given number of zones.</w:t>
      </w:r>
    </w:p>
    <w:p>
      <w:pPr>
        <w:pStyle w:val="Heading2"/>
        <w:keepNext/>
      </w:pPr>
      <w:r>
        <w:rPr>
          <w:color w:val="C25E00"/>
        </w:rPr>
        <w:t xml:space="preserve">P2  </w:t>
      </w:r>
      <w:r>
        <w:rPr>
          <w:color w:val="1F3864"/>
        </w:rPr>
        <w:t xml:space="preserve">Ab initio generalized Langevin equation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Pinchen Xie, Roberto Car, Weinan 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121(14), e2308668121 (2024); arXiv 2211.06558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jujs-1mwajy05v1kpz6p">
              <w:r>
                <w:rPr>
                  <w:color w:val="1D4ED8"/>
                  <w:sz w:val="18"/>
                  <w:szCs w:val="18"/>
                  <w:u w:val="single"/>
                </w:rPr>
                <w:t xml:space="preserve">https://doi.org/10.1073/pnas.2308668121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Program in Applied and Computational Mathematics, Princeton University (P. Xie; R. Car, also Chemistry, Physics and the Princeton Materials Institute): PNAS author page (search-result text); the Princeton research portal lists the paper. W. E's affiliation in this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W. E received the ICIAM Collatz Prize (2003), the SIAM Kleinman Prize (2009), the von Kármán Prize (2014), the SIAM Peter Henrici Prize (2019) and the ACM Gordon Bell Prize (2020); he is a member of the Chinese Academy of Sciences and a Fellow of SIAM, the AMS and the IOP.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generalised Langevin equation · Mori–Zwanzig · memory kernel and coloured noise · fluctuation–dissipation · learned from first principles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learns a generalised Langevin equation for slow collective variables from ab initio atomistic simulations. The force field, the memory kernel and the noise generator are all built within the Mori–Zwanzig formalism and constrained by the fluctuation–dissipation theorem. Applied to lead titanate (a field-driven planar domain wall and a large lattice of coarse-grained dipoles), the model is several orders of magnitude cheaper than molecular dynamics and reproduces the low-frequency dynamics, including the far-infrared peak.</w:t>
      </w:r>
    </w:p>
    <w:p>
      <w:pPr>
        <w:keepNext/>
        <w:spacing w:after="40" w:before="80"/>
      </w:pPr>
      <w:r>
        <w:rPr>
          <w:b/>
          <w:bCs/>
          <w:color w:val="C25E00"/>
        </w:rPr>
        <w:t xml:space="preserve">Key equation.</w:t>
      </w:r>
      <w:r>
        <w:rPr>
          <w:i/>
          <w:iCs/>
          <w:color w:val="5B6573"/>
          <w:sz w:val="18"/>
          <w:szCs w:val="18"/>
        </w:rPr>
        <w:t xml:space="preserve">  A generalised Langevin equation with fluctuation–dissipation constraint (representative formulation)</w:t>
      </w:r>
    </w:p>
    <w:p>
      <w:pPr>
        <w:pStyle w:val="Equation"/>
      </w:pPr>
      <m:oMathPara>
        <m:oMathParaPr>
          <m:jc m:val="center"/>
        </m:oMathParaPr>
        <m:oMath>
          <m:r>
            <m:t>M</m:t>
          </m:r>
          <m:acc>
            <m:accPr>
              <m:chr m:val="̈"/>
            </m:accPr>
            <m:e>
              <m:r>
                <m:t>X</m:t>
              </m:r>
            </m:e>
          </m:acc>
          <m:r>
            <m:rPr>
              <m:sty m:val="p"/>
            </m:rPr>
            <m:t>=</m:t>
          </m:r>
          <m:r>
            <m:rPr>
              <m:sty m:val="p"/>
            </m:rPr>
            <m:t>−</m:t>
          </m:r>
          <m:r>
            <m:rPr>
              <m:sty m:val="p"/>
            </m:rPr>
            <m:t>∇</m:t>
          </m:r>
          <m:r>
            <m:t>U</m:t>
          </m:r>
          <m:d>
            <m:dPr>
              <m:begChr m:val="("/>
              <m:sepChr m:val=""/>
              <m:endChr m:val=")"/>
              <m:grow/>
            </m:dPr>
            <m:e>
              <m:r>
                <m:t>X</m:t>
              </m:r>
            </m:e>
          </m:d>
          <m:r>
            <m:rPr>
              <m:sty m:val="p"/>
            </m:rPr>
            <m:t>−</m:t>
          </m:r>
          <m:nary>
            <m:naryPr>
              <m:chr m:val="∫"/>
              <m:limLoc m:val="subSup"/>
              <m:subHide m:val="off"/>
              <m:supHide m:val="off"/>
            </m:naryPr>
            <m:sub>
              <m:r>
                <m:t>0</m:t>
              </m:r>
            </m:sub>
            <m:sup>
              <m:r>
                <m:t>t</m:t>
              </m:r>
            </m:sup>
            <m:e>
              <m:r>
                <m:t>K</m:t>
              </m:r>
            </m:e>
          </m:nary>
          <m:d>
            <m:dPr>
              <m:begChr m:val="("/>
              <m:sepChr m:val=""/>
              <m:endChr m:val=")"/>
              <m:grow/>
            </m:dPr>
            <m:e>
              <m:r>
                <m:t>s</m:t>
              </m:r>
            </m:e>
          </m:d>
          <m:r>
            <m:t> </m:t>
          </m:r>
          <m:acc>
            <m:accPr>
              <m:chr m:val="̇"/>
            </m:accPr>
            <m:e>
              <m:r>
                <m:t>X</m:t>
              </m:r>
            </m:e>
          </m:acc>
          <m:d>
            <m:dPr>
              <m:begChr m:val="("/>
              <m:sepChr m:val=""/>
              <m:endChr m:val=")"/>
              <m:grow/>
            </m:dPr>
            <m:e>
              <m:r>
                <m:t>t</m:t>
              </m:r>
              <m:r>
                <m:rPr>
                  <m:sty m:val="p"/>
                </m:rPr>
                <m:t>−</m:t>
              </m:r>
              <m:r>
                <m:t>s</m:t>
              </m:r>
            </m:e>
          </m:d>
          <m:r>
            <m:t> </m:t>
          </m:r>
          <m:r>
            <m:t>d</m:t>
          </m:r>
          <m:r>
            <m:t>s</m:t>
          </m:r>
          <m:r>
            <m:rPr>
              <m:sty m:val="p"/>
            </m:rPr>
            <m:t>+</m:t>
          </m:r>
          <m:r>
            <m:t>R</m:t>
          </m:r>
          <m:d>
            <m:dPr>
              <m:begChr m:val="("/>
              <m:sepChr m:val=""/>
              <m:endChr m:val=")"/>
              <m:grow/>
            </m:dPr>
            <m:e>
              <m:r>
                <m:t>t</m:t>
              </m:r>
            </m:e>
          </m:d>
          <m:r>
            <m:rPr>
              <m:sty m:val="p"/>
            </m:rPr>
            <m:t>,</m:t>
          </m:r>
          <m:r>
            <m:t>  </m:t>
          </m:r>
          <m:d>
            <m:dPr>
              <m:begChr m:val="⟨"/>
              <m:sepChr m:val=""/>
              <m:endChr m:val="⟩"/>
              <m:grow/>
            </m:dPr>
            <m:e>
              <m:r>
                <m:t>R</m:t>
              </m:r>
              <m:d>
                <m:dPr>
                  <m:begChr m:val="("/>
                  <m:sepChr m:val=""/>
                  <m:endChr m:val=")"/>
                  <m:grow/>
                </m:dPr>
                <m:e>
                  <m:r>
                    <m:t>t</m:t>
                  </m:r>
                </m:e>
              </m:d>
              <m:r>
                <m:t>R</m:t>
              </m:r>
              <m:sSup>
                <m:e>
                  <m:d>
                    <m:dPr>
                      <m:begChr m:val="("/>
                      <m:sepChr m:val=""/>
                      <m:endChr m:val=")"/>
                      <m:grow/>
                    </m:dPr>
                    <m:e>
                      <m:r>
                        <m:t>0</m:t>
                      </m:r>
                    </m:e>
                  </m:d>
                </m:e>
                <m:sup>
                  <m:r>
                    <m:rPr>
                      <m:sty m:val="p"/>
                    </m:rPr>
                    <m:t>⊤</m:t>
                  </m:r>
                </m:sup>
              </m:sSup>
            </m:e>
          </m:d>
          <m:r>
            <m:rPr>
              <m:sty m:val="p"/>
            </m:rPr>
            <m:t>=</m:t>
          </m:r>
          <m:sSub>
            <m:e>
              <m:r>
                <m:t>k</m:t>
              </m:r>
            </m:e>
            <m:sub>
              <m:r>
                <m:t>B</m:t>
              </m:r>
            </m:sub>
          </m:sSub>
          <m:r>
            <m:t>T</m:t>
          </m:r>
          <m:r>
            <m:t> </m:t>
          </m:r>
          <m:r>
            <m:t>K</m:t>
          </m:r>
          <m:d>
            <m:dPr>
              <m:begChr m:val="("/>
              <m:sepChr m:val=""/>
              <m:endChr m:val=")"/>
              <m:grow/>
            </m:dPr>
            <m:e>
              <m:r>
                <m:t>t</m:t>
              </m:r>
            </m:e>
          </m:d>
        </m:oMath>
      </m:oMathPara>
    </w:p>
    <w:p>
      <w:pPr>
        <w:spacing w:after="100"/>
        <w:jc w:val="both"/>
      </w:pPr>
      <m:oMath>
        <m:r>
          <m:t>X</m:t>
        </m:r>
      </m:oMath>
      <w:r>
        <w:rPr>
          <w:color w:val="3A4350"/>
          <w:sz w:val="19"/>
          <w:szCs w:val="19"/>
        </w:rPr>
        <w:t xml:space="preserve"> are the collective variables, </w:t>
      </w:r>
      <m:oMath>
        <m:r>
          <m:t>K</m:t>
        </m:r>
      </m:oMath>
      <w:r>
        <w:rPr>
          <w:color w:val="3A4350"/>
          <w:sz w:val="19"/>
          <w:szCs w:val="19"/>
        </w:rPr>
        <w:t xml:space="preserve"> the memory kernel and </w:t>
      </w:r>
      <m:oMath>
        <m:r>
          <m:t>R</m:t>
        </m:r>
      </m:oMath>
      <w:r>
        <w:rPr>
          <w:color w:val="3A4350"/>
          <w:sz w:val="19"/>
          <w:szCs w:val="19"/>
        </w:rPr>
        <w:t xml:space="preserve"> the coloured noise whose covariance is tied to the kernel by the fluctuation–dissipation theorem.</w:t>
      </w:r>
    </w:p>
    <w:p>
      <w:pPr>
        <w:spacing w:after="100" w:before="80"/>
        <w:jc w:val="both"/>
      </w:pPr>
      <w:r>
        <w:rPr>
          <w:b/>
          <w:bCs/>
          <w:color w:val="C25E00"/>
        </w:rPr>
        <w:t xml:space="preserve">Link to the transient system. </w:t>
      </w:r>
      <w:r>
        <w:t xml:space="preserve">Belongs to sections 1.3 and 1.8. The memory of the transport equation and the model error of the filter are two faces of the same unresolved dynamics; Mori–Zwanzig gives both, and the fluctuation–dissipation constraint ties the noise to the kernel.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complete generalised Langevin equation (drift, kernel and noise) learned from first-principles data, with the fluctuation–dissipation theorem built in. Proposed extension: learn the transport kernel </w:t>
      </w:r>
      <m:oMath>
        <m:r>
          <m:t>κ</m:t>
        </m:r>
      </m:oMath>
      <w:r>
        <w:t xml:space="preserve"> together with a matched stochastic forcing that satisfies a fluctuation–dissipation-type constraint, so that the ensemble filter receives structured model error instead of ad hoc inflation, while Proposition 6 keeps the memory dissipative by construction.</w:t>
      </w:r>
    </w:p>
    <w:p>
      <w:pPr>
        <w:pStyle w:val="Heading2"/>
        <w:keepNext/>
      </w:pPr>
      <w:r>
        <w:rPr>
          <w:color w:val="C25E00"/>
        </w:rPr>
        <w:t xml:space="preserve">P3  </w:t>
      </w:r>
      <w:r>
        <w:rPr>
          <w:color w:val="1F3864"/>
        </w:rPr>
        <w:t xml:space="preserve">Analysis of amplification mechanisms and cross-frequency interactions in nonlinear flows via the harmonic resolvent</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Alberto Padovan, Samuel E. Otto, Clarence W. Rowley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Fluid Mechanics, 900, A14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o4-ja5qdkdyxrmwtwwl7">
              <w:r>
                <w:rPr>
                  <w:color w:val="1D4ED8"/>
                  <w:sz w:val="18"/>
                  <w:szCs w:val="18"/>
                  <w:u w:val="single"/>
                </w:rPr>
                <w:t xml:space="preserve">https://doi.org/10.1017/jfm.2020.497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Mechanical and Aerospace Engineering, Princeton University (all three authors): Cambridge Core listing (search-result text); the Princeton research portal lists the paper. The DOI was seen in a repository listing and in citing papers.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C. W. Rowley is a Fellow of the American Physical Society and the Sin-I Cheng Professor in Engineering Science at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resolvent analysis · time-periodic base state · harmonic balance · cross-frequency energy transfer · optimal forcing modes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linearises the Navier–Stokes equations about a time-periodic base flow and treats the perturbations in the frequency domain by harmonic balance. The resulting harmonic resolvent couples perturbations at different frequencies, so it captures how energy is transferred between time scales through triadic interactions. Its singular value decomposition gives the gains and the optimal space–time forcing and response modes, illustrated on a three-dimensional model system and on the flow over an airfoil near stall.</w:t>
      </w:r>
    </w:p>
    <w:p>
      <w:pPr>
        <w:keepNext/>
        <w:spacing w:after="40" w:before="80"/>
      </w:pPr>
      <w:r>
        <w:rPr>
          <w:b/>
          <w:bCs/>
          <w:color w:val="C25E00"/>
        </w:rPr>
        <w:t xml:space="preserve">Key equation.</w:t>
      </w:r>
      <w:r>
        <w:rPr>
          <w:i/>
          <w:iCs/>
          <w:color w:val="5B6573"/>
          <w:sz w:val="18"/>
          <w:szCs w:val="18"/>
        </w:rPr>
        <w:t xml:space="preserve">  The harmonic resolvent about a periodic base state (representative formulation)</w:t>
      </w:r>
    </w:p>
    <w:p>
      <w:pPr>
        <w:pStyle w:val="Equation"/>
      </w:pPr>
      <m:oMathPara>
        <m:oMathParaPr>
          <m:jc m:val="center"/>
        </m:oMathParaPr>
        <m:oMath>
          <m:acc>
            <m:accPr>
              <m:chr m:val="̂"/>
            </m:accPr>
            <m:e>
              <m:r>
                <m:rPr>
                  <m:sty m:val="b"/>
                </m:rPr>
                <m:t>q</m:t>
              </m:r>
            </m:e>
          </m:acc>
          <m:r>
            <m:rPr>
              <m:sty m:val="p"/>
            </m:rPr>
            <m:t>=</m:t>
          </m:r>
          <m:sSup>
            <m:e>
              <m:d>
                <m:dPr>
                  <m:begChr m:val="("/>
                  <m:sepChr m:val=""/>
                  <m:endChr m:val=")"/>
                  <m:grow/>
                </m:dPr>
                <m:e>
                  <m:r>
                    <m:t>i</m:t>
                  </m:r>
                  <m:r>
                    <m:t>ω</m:t>
                  </m:r>
                  <m:r>
                    <m:rPr>
                      <m:sty m:val="b"/>
                    </m:rPr>
                    <m:t>I</m:t>
                  </m:r>
                  <m:r>
                    <m:rPr>
                      <m:sty m:val="p"/>
                    </m:rPr>
                    <m:t>−</m:t>
                  </m:r>
                  <m:r>
                    <m:rPr>
                      <m:scr m:val="script"/>
                      <m:sty m:val="p"/>
                    </m:rPr>
                    <m:t>T</m:t>
                  </m:r>
                </m:e>
              </m:d>
            </m:e>
            <m:sup>
              <m:r>
                <m:rPr>
                  <m:sty m:val="p"/>
                </m:rPr>
                <m:t>−</m:t>
              </m:r>
              <m:r>
                <m:t>1</m:t>
              </m:r>
            </m:sup>
          </m:sSup>
          <m:acc>
            <m:accPr>
              <m:chr m:val="̂"/>
            </m:accPr>
            <m:e>
              <m:r>
                <m:rPr>
                  <m:sty m:val="b"/>
                </m:rPr>
                <m:t>f</m:t>
              </m:r>
            </m:e>
          </m:acc>
          <m:r>
            <m:rPr>
              <m:sty m:val="p"/>
            </m:rPr>
            <m:t>,</m:t>
          </m:r>
          <m:r>
            <m:t>  </m:t>
          </m:r>
          <m:sSub>
            <m:e>
              <m:r>
                <m:rPr>
                  <m:scr m:val="script"/>
                  <m:sty m:val="p"/>
                </m:rPr>
                <m:t>T</m:t>
              </m:r>
            </m:e>
            <m:sub>
              <m:r>
                <m:t>j</m:t>
              </m:r>
              <m:r>
                <m:t>k</m:t>
              </m:r>
            </m:sub>
          </m:sSub>
          <m:r>
            <m:rPr>
              <m:sty m:val="p"/>
            </m:rPr>
            <m:t>=</m:t>
          </m:r>
          <m:sSub>
            <m:e>
              <m:r>
                <m:t>A</m:t>
              </m:r>
            </m:e>
            <m:sub>
              <m:r>
                <m:t>j</m:t>
              </m:r>
              <m:r>
                <m:rPr>
                  <m:sty m:val="p"/>
                </m:rPr>
                <m:t>−</m:t>
              </m:r>
              <m:r>
                <m:t>k</m:t>
              </m:r>
            </m:sub>
          </m:sSub>
          <m:r>
            <m:rPr>
              <m:sty m:val="p"/>
            </m:rPr>
            <m:t>−</m:t>
          </m:r>
          <m:r>
            <m:t>i</m:t>
          </m:r>
          <m:r>
            <m:t>k</m:t>
          </m:r>
          <m:sSub>
            <m:e>
              <m:r>
                <m:t>ω</m:t>
              </m:r>
            </m:e>
            <m:sub>
              <m:r>
                <m:t>0</m:t>
              </m:r>
            </m:sub>
          </m:sSub>
          <m:r>
            <m:t> </m:t>
          </m:r>
          <m:sSub>
            <m:e>
              <m:r>
                <m:t>δ</m:t>
              </m:r>
            </m:e>
            <m:sub>
              <m:r>
                <m:t>j</m:t>
              </m:r>
              <m:r>
                <m:t>k</m:t>
              </m:r>
            </m:sub>
          </m:sSub>
          <m:r>
            <m:rPr>
              <m:sty m:val="p"/>
            </m:rPr>
            <m:t>,</m:t>
          </m:r>
          <m:r>
            <m:t>  </m:t>
          </m:r>
          <m:r>
            <m:t>A</m:t>
          </m:r>
          <m:d>
            <m:dPr>
              <m:begChr m:val="("/>
              <m:sepChr m:val=""/>
              <m:endChr m:val=")"/>
              <m:grow/>
            </m:dPr>
            <m:e>
              <m:r>
                <m:t>t</m:t>
              </m:r>
            </m:e>
          </m:d>
          <m:r>
            <m:rPr>
              <m:sty m:val="p"/>
            </m:rPr>
            <m:t>=</m:t>
          </m:r>
          <m:nary>
            <m:naryPr>
              <m:chr m:val="∑"/>
              <m:limLoc m:val="undOvr"/>
              <m:subHide m:val="off"/>
              <m:supHide m:val="on"/>
            </m:naryPr>
            <m:sub>
              <m:r>
                <m:t>k</m:t>
              </m:r>
            </m:sub>
            <m:sup>
              <m:r>
                <m:t>​</m:t>
              </m:r>
            </m:sup>
            <m:e>
              <m:sSub>
                <m:e>
                  <m:r>
                    <m:t>A</m:t>
                  </m:r>
                </m:e>
                <m:sub>
                  <m:r>
                    <m:t>k</m:t>
                  </m:r>
                </m:sub>
              </m:sSub>
            </m:e>
          </m:nary>
          <m:r>
            <m:t> </m:t>
          </m:r>
          <m:sSup>
            <m:e>
              <m:r>
                <m:t>e</m:t>
              </m:r>
            </m:e>
            <m:sup>
              <m:r>
                <m:t>i</m:t>
              </m:r>
              <m:r>
                <m:t>k</m:t>
              </m:r>
              <m:sSub>
                <m:e>
                  <m:r>
                    <m:t>ω</m:t>
                  </m:r>
                </m:e>
                <m:sub>
                  <m:r>
                    <m:t>0</m:t>
                  </m:r>
                </m:sub>
              </m:sSub>
              <m:r>
                <m:t>t</m:t>
              </m:r>
            </m:sup>
          </m:sSup>
        </m:oMath>
      </m:oMathPara>
    </w:p>
    <w:p>
      <w:pPr>
        <w:spacing w:after="100"/>
        <w:jc w:val="both"/>
      </w:pPr>
      <m:oMath>
        <m:r>
          <m:t>A</m:t>
        </m:r>
        <m:d>
          <m:dPr>
            <m:begChr m:val="("/>
            <m:sepChr m:val=""/>
            <m:endChr m:val=")"/>
            <m:grow/>
          </m:dPr>
          <m:e>
            <m:r>
              <m:t>t</m:t>
            </m:r>
          </m:e>
        </m:d>
      </m:oMath>
      <w:r>
        <w:rPr>
          <w:color w:val="3A4350"/>
          <w:sz w:val="19"/>
          <w:szCs w:val="19"/>
        </w:rPr>
        <w:t xml:space="preserve"> is the Jacobian along the periodic base state of frequency </w:t>
      </w:r>
      <m:oMath>
        <m:sSub>
          <m:e>
            <m:r>
              <m:t>ω</m:t>
            </m:r>
          </m:e>
          <m:sub>
            <m:r>
              <m:t>0</m:t>
            </m:r>
          </m:sub>
        </m:sSub>
      </m:oMath>
      <w:r>
        <w:rPr>
          <w:color w:val="3A4350"/>
          <w:sz w:val="19"/>
          <w:szCs w:val="19"/>
        </w:rPr>
        <w:t xml:space="preserve">, expanded in harmonics; the singular vectors of </w:t>
      </w:r>
      <m:oMath>
        <m:sSup>
          <m:e>
            <m:d>
              <m:dPr>
                <m:begChr m:val="("/>
                <m:sepChr m:val=""/>
                <m:endChr m:val=")"/>
                <m:grow/>
              </m:dPr>
              <m:e>
                <m:r>
                  <m:t>i</m:t>
                </m:r>
                <m:r>
                  <m:t>ω</m:t>
                </m:r>
                <m:r>
                  <m:rPr>
                    <m:sty m:val="b"/>
                  </m:rPr>
                  <m:t>I</m:t>
                </m:r>
                <m:r>
                  <m:rPr>
                    <m:sty m:val="p"/>
                  </m:rPr>
                  <m:t>−</m:t>
                </m:r>
                <m:r>
                  <m:rPr>
                    <m:scr m:val="script"/>
                    <m:sty m:val="p"/>
                  </m:rPr>
                  <m:t>T</m:t>
                </m:r>
              </m:e>
            </m:d>
          </m:e>
          <m:sup>
            <m:r>
              <m:rPr>
                <m:sty m:val="p"/>
              </m:rPr>
              <m:t>−</m:t>
            </m:r>
            <m:r>
              <m:t>1</m:t>
            </m:r>
          </m:sup>
        </m:sSup>
      </m:oMath>
      <w:r>
        <w:rPr>
          <w:color w:val="3A4350"/>
          <w:sz w:val="19"/>
          <w:szCs w:val="19"/>
        </w:rPr>
        <w:t xml:space="preserve"> are the optimal forcing and response modes.</w:t>
      </w:r>
    </w:p>
    <w:p>
      <w:pPr>
        <w:spacing w:after="100" w:before="80"/>
        <w:jc w:val="both"/>
      </w:pPr>
      <w:r>
        <w:rPr>
          <w:b/>
          <w:bCs/>
          <w:color w:val="C25E00"/>
        </w:rPr>
        <w:t xml:space="preserve">Link to the transient system. </w:t>
      </w:r>
      <w:r>
        <w:t xml:space="preserve">Belongs to sections 1.5 and 1.7. Proposition 2 linearises about a steady base; a coastal aquifer is linearised more naturally about its tidal cycle, and the harmonic resolvent is the tool for that: it shows how a pumping modulation at one frequency transfers to salinity at another.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Resolvent analysis extended to time-periodic base states, which exposes cross-frequency amplification. Proposed extension: the harmonic resolvent of the linearised flow-and-transport system about the tidal cycle of the Fushë-Kuqe coast. Its leading forcing modes are the pumping schedules, phased relative to the semi-diurnal and spring–neap cycles, that excite the toe and the mixing zone most for a given volume of water: a frequency-domain input design for the identification of the memory, complementary to the time-domain designs of section 11.</w:t>
      </w:r>
    </w:p>
    <w:p>
      <w:pPr>
        <w:pStyle w:val="Heading2"/>
        <w:keepNext/>
      </w:pPr>
      <w:r>
        <w:rPr>
          <w:color w:val="C25E00"/>
        </w:rPr>
        <w:t xml:space="preserve">P4  </w:t>
      </w:r>
      <w:r>
        <w:rPr>
          <w:color w:val="1F3864"/>
        </w:rPr>
        <w:t xml:space="preserve">Diffusioosmosis-driven dispersion of colloids: a Taylor dispersion analysis with experimental validation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M. Alessio, Suin Shim, Ankur Gupta, Howard A. Stone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Fluid Mechanics, 942, A23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dnsawuzhh2vqemvhiv4i">
              <w:r>
                <w:rPr>
                  <w:color w:val="1D4ED8"/>
                  <w:sz w:val="18"/>
                  <w:szCs w:val="18"/>
                  <w:u w:val="single"/>
                </w:rPr>
                <w:t xml:space="preserve">https://doi.org/10.1017/jfm.2022.321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(B. M. Alessio, S. Shim, H. A. Stone), with the University of Colorado Boulder (A. Gupta): Cambridge Core listing (search-result text); copies on the Princeton portal and NSF PAR.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H. A. Stone is a member of the National Academy of Sciences (2014) and the National Academy of Engineering (2009), a Foreign Member of the Royal Society (2022), and received the first Batchelor Prize (2008) and the APS Fluid Dynamics Prize (2016).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diffusioosmosis · solute-gradient-driven flow · Taylor dispersion · effective dispersion that changes in time · experiments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Gradients of a solute drive slip flows along charged walls (diffusioosmosis), and these flows spread suspended particles. The paper derives a one-dimensional effective equation of Taylor-dispersion type for this spreading, with a dispersion coefficient that depends on the solute gradient and therefore changes in time as the gradient decays. The coefficient is checked against direct simulations and agrees well with experiments over a range of colloid sizes; with no mean flow, lower wall mobility gives less spreading, and the framework extends to other geometries and flows.</w:t>
      </w:r>
    </w:p>
    <w:p>
      <w:pPr>
        <w:keepNext/>
        <w:spacing w:after="40" w:before="80"/>
      </w:pPr>
      <w:r>
        <w:rPr>
          <w:b/>
          <w:bCs/>
          <w:color w:val="C25E00"/>
        </w:rPr>
        <w:t xml:space="preserve">Key equation.</w:t>
      </w:r>
      <w:r>
        <w:rPr>
          <w:i/>
          <w:iCs/>
          <w:color w:val="5B6573"/>
          <w:sz w:val="18"/>
          <w:szCs w:val="18"/>
        </w:rPr>
        <w:t xml:space="preserve">  A gradient-driven, time-dependent effective dispersion (representative formulation)</w:t>
      </w:r>
    </w:p>
    <w:p>
      <w:pPr>
        <w:pStyle w:val="Equation"/>
      </w:pPr>
      <m:oMathPara>
        <m:oMathParaPr>
          <m:jc m:val="center"/>
        </m:oMathParaPr>
        <m:oMath>
          <m:sSub>
            <m:e>
              <m:r>
                <m:rPr>
                  <m:sty m:val="p"/>
                </m:rPr>
                <m:t>∂</m:t>
              </m:r>
            </m:e>
            <m:sub>
              <m:r>
                <m:t>t</m:t>
              </m:r>
            </m:sub>
          </m:sSub>
          <m:acc>
            <m:accPr>
              <m:chr m:val="‾"/>
            </m:accPr>
            <m:e>
              <m:r>
                <m:t>c</m:t>
              </m:r>
            </m:e>
          </m:acc>
          <m:r>
            <m:rPr>
              <m:sty m:val="p"/>
            </m:rPr>
            <m:t>+</m:t>
          </m:r>
          <m:sSub>
            <m:e>
              <m:r>
                <m:rPr>
                  <m:sty m:val="p"/>
                </m:rPr>
                <m:t>∂</m:t>
              </m:r>
            </m:e>
            <m:sub>
              <m:r>
                <m:t>x</m:t>
              </m:r>
            </m:sub>
          </m:sSub>
          <m:d>
            <m:dPr>
              <m:begChr m:val="("/>
              <m:sepChr m:val=""/>
              <m:endChr m:val=")"/>
              <m:grow/>
            </m:dPr>
            <m:e>
              <m:acc>
                <m:accPr>
                  <m:chr m:val="‾"/>
                </m:accPr>
                <m:e>
                  <m:r>
                    <m:t>u</m:t>
                  </m:r>
                </m:e>
              </m:acc>
              <m:r>
                <m:t> </m:t>
              </m:r>
              <m:acc>
                <m:accPr>
                  <m:chr m:val="‾"/>
                </m:accPr>
                <m:e>
                  <m:r>
                    <m:t>c</m:t>
                  </m:r>
                </m:e>
              </m:acc>
            </m:e>
          </m:d>
          <m:r>
            <m:rPr>
              <m:sty m:val="p"/>
            </m:rPr>
            <m:t>=</m:t>
          </m:r>
          <m:sSub>
            <m:e>
              <m:r>
                <m:rPr>
                  <m:sty m:val="p"/>
                </m:rPr>
                <m:t>∂</m:t>
              </m:r>
            </m:e>
            <m:sub>
              <m:r>
                <m:t>x</m:t>
              </m:r>
            </m:sub>
          </m:sSub>
          <m:d>
            <m:dPr>
              <m:begChr m:val="["/>
              <m:sepChr m:val=""/>
              <m:endChr m:val="]"/>
              <m:grow/>
            </m:dPr>
            <m:e>
              <m:d>
                <m:dPr>
                  <m:begChr m:val="("/>
                  <m:sepChr m:val=""/>
                  <m:endChr m:val=")"/>
                  <m:grow/>
                </m:dPr>
                <m:e>
                  <m:r>
                    <m:t>D</m:t>
                  </m:r>
                  <m:r>
                    <m:rPr>
                      <m:sty m:val="p"/>
                    </m:rPr>
                    <m:t>+</m:t>
                  </m:r>
                  <m:sSub>
                    <m:e>
                      <m:r>
                        <m:t>D</m:t>
                      </m:r>
                    </m:e>
                    <m:sub>
                      <m:r>
                        <m:t>T</m:t>
                      </m:r>
                    </m:sub>
                  </m:sSub>
                  <m:d>
                    <m:dPr>
                      <m:begChr m:val="("/>
                      <m:sepChr m:val=""/>
                      <m:endChr m:val=")"/>
                      <m:grow/>
                    </m:dPr>
                    <m:e>
                      <m:r>
                        <m:t>x</m:t>
                      </m:r>
                      <m:r>
                        <m:rPr>
                          <m:sty m:val="p"/>
                        </m:rPr>
                        <m:t>,</m:t>
                      </m:r>
                      <m:r>
                        <m:t>t</m:t>
                      </m:r>
                    </m:e>
                  </m:d>
                </m:e>
              </m:d>
              <m:sSub>
                <m:e>
                  <m:r>
                    <m:rPr>
                      <m:sty m:val="p"/>
                    </m:rPr>
                    <m:t>∂</m:t>
                  </m:r>
                </m:e>
                <m:sub>
                  <m:r>
                    <m:t>x</m:t>
                  </m:r>
                </m:sub>
              </m:sSub>
              <m:acc>
                <m:accPr>
                  <m:chr m:val="‾"/>
                </m:accPr>
                <m:e>
                  <m:r>
                    <m:t>c</m:t>
                  </m:r>
                </m:e>
              </m:acc>
            </m:e>
          </m:d>
          <m:r>
            <m:rPr>
              <m:sty m:val="p"/>
            </m:rPr>
            <m:t>,</m:t>
          </m:r>
          <m:r>
            <m:t>  </m:t>
          </m:r>
          <m:sSub>
            <m:e>
              <m:r>
                <m:t>D</m:t>
              </m:r>
            </m:e>
            <m:sub>
              <m:r>
                <m:t>T</m:t>
              </m:r>
            </m:sub>
          </m:sSub>
          <m:r>
            <m:rPr>
              <m:sty m:val="p"/>
            </m:rPr>
            <m:t>∝</m:t>
          </m:r>
          <m:f>
            <m:fPr>
              <m:type m:val="bar"/>
            </m:fPr>
            <m:num>
              <m:sSup>
                <m:e>
                  <m:r>
                    <m:t>h</m:t>
                  </m:r>
                </m:e>
                <m:sup>
                  <m:r>
                    <m:t>2</m:t>
                  </m:r>
                </m:sup>
              </m:sSup>
              <m:sSubSup>
                <m:e>
                  <m:r>
                    <m:t>u</m:t>
                  </m:r>
                </m:e>
                <m:sub>
                  <m:r>
                    <m:t>D</m:t>
                  </m:r>
                  <m:r>
                    <m:t>O</m:t>
                  </m:r>
                </m:sub>
                <m:sup>
                  <m:r>
                    <m:t>2</m:t>
                  </m:r>
                </m:sup>
              </m:sSubSup>
            </m:num>
            <m:den>
              <m:r>
                <m:t>D</m:t>
              </m:r>
            </m:den>
          </m:f>
          <m:r>
            <m:rPr>
              <m:sty m:val="p"/>
            </m:rPr>
            <m:t>,</m:t>
          </m:r>
          <m:r>
            <m:t>  </m:t>
          </m:r>
          <m:sSub>
            <m:e>
              <m:r>
                <m:t>u</m:t>
              </m:r>
            </m:e>
            <m:sub>
              <m:r>
                <m:t>D</m:t>
              </m:r>
              <m:r>
                <m:t>O</m:t>
              </m:r>
            </m:sub>
          </m:sSub>
          <m:r>
            <m:rPr>
              <m:sty m:val="p"/>
            </m:rPr>
            <m:t>=</m:t>
          </m:r>
          <m:r>
            <m:rPr>
              <m:sty m:val="p"/>
            </m:rPr>
            <m:t>−</m:t>
          </m:r>
          <m:sSub>
            <m:e>
              <m:r>
                <m:t>Γ</m:t>
              </m:r>
            </m:e>
            <m:sub>
              <m:r>
                <m:t>w</m:t>
              </m:r>
            </m:sub>
          </m:sSub>
          <m:r>
            <m:t> </m:t>
          </m:r>
          <m:sSub>
            <m:e>
              <m:r>
                <m:rPr>
                  <m:sty m:val="p"/>
                </m:rPr>
                <m:t>∂</m:t>
              </m:r>
            </m:e>
            <m:sub>
              <m:r>
                <m:t>x</m:t>
              </m:r>
            </m:sub>
          </m:sSub>
          <m:r>
            <m:rPr>
              <m:sty m:val="p"/>
            </m:rPr>
            <m:t>ln</m:t>
          </m:r>
          <m:r>
            <m:t>s</m:t>
          </m:r>
        </m:oMath>
      </m:oMathPara>
    </w:p>
    <w:p>
      <w:pPr>
        <w:spacing w:after="100"/>
        <w:jc w:val="both"/>
      </w:pPr>
      <m:oMath>
        <m:acc>
          <m:accPr>
            <m:chr m:val="‾"/>
          </m:accPr>
          <m:e>
            <m:r>
              <m:t>c</m:t>
            </m:r>
          </m:e>
        </m:acc>
      </m:oMath>
      <w:r>
        <w:rPr>
          <w:color w:val="3A4350"/>
          <w:sz w:val="19"/>
          <w:szCs w:val="19"/>
        </w:rPr>
        <w:t xml:space="preserve"> is the cross-sectionally averaged concentration, </w:t>
      </w:r>
      <m:oMath>
        <m:sSub>
          <m:e>
            <m:r>
              <m:t>D</m:t>
            </m:r>
          </m:e>
          <m:sub>
            <m:r>
              <m:t>T</m:t>
            </m:r>
          </m:sub>
        </m:sSub>
      </m:oMath>
      <w:r>
        <w:rPr>
          <w:color w:val="3A4350"/>
          <w:sz w:val="19"/>
          <w:szCs w:val="19"/>
        </w:rPr>
        <w:t xml:space="preserve"> the Taylor-type dispersion produced by the diffusioosmotic slip </w:t>
      </w:r>
      <m:oMath>
        <m:sSub>
          <m:e>
            <m:r>
              <m:t>u</m:t>
            </m:r>
          </m:e>
          <m:sub>
            <m:r>
              <m:t>D</m:t>
            </m:r>
            <m:r>
              <m:t>O</m:t>
            </m:r>
          </m:sub>
        </m:sSub>
      </m:oMath>
      <w:r>
        <w:rPr>
          <w:color w:val="3A4350"/>
          <w:sz w:val="19"/>
          <w:szCs w:val="19"/>
        </w:rPr>
        <w:t xml:space="preserve">, </w:t>
      </w:r>
      <m:oMath>
        <m:r>
          <m:t>s</m:t>
        </m:r>
      </m:oMath>
      <w:r>
        <w:rPr>
          <w:color w:val="3A4350"/>
          <w:sz w:val="19"/>
          <w:szCs w:val="19"/>
        </w:rPr>
        <w:t xml:space="preserve"> the solute that drives it, </w:t>
      </w:r>
      <m:oMath>
        <m:r>
          <m:t>h</m:t>
        </m:r>
      </m:oMath>
      <w:r>
        <w:rPr>
          <w:color w:val="3A4350"/>
          <w:sz w:val="19"/>
          <w:szCs w:val="19"/>
        </w:rPr>
        <w:t xml:space="preserve"> the channel half-width and </w:t>
      </w:r>
      <m:oMath>
        <m:sSub>
          <m:e>
            <m:r>
              <m:t>Γ</m:t>
            </m:r>
          </m:e>
          <m:sub>
            <m:r>
              <m:t>w</m:t>
            </m:r>
          </m:sub>
        </m:sSub>
      </m:oMath>
      <w:r>
        <w:rPr>
          <w:color w:val="3A4350"/>
          <w:sz w:val="19"/>
          <w:szCs w:val="19"/>
        </w:rPr>
        <w:t xml:space="preserve"> the wall mobility.</w:t>
      </w:r>
    </w:p>
    <w:p>
      <w:pPr>
        <w:spacing w:after="100" w:before="80"/>
        <w:jc w:val="both"/>
      </w:pPr>
      <w:r>
        <w:rPr>
          <w:b/>
          <w:bCs/>
          <w:color w:val="C25E00"/>
        </w:rPr>
        <w:t xml:space="preserve">Link to the transient system. </w:t>
      </w:r>
      <w:r>
        <w:t xml:space="preserve">Belongs to sections 1.3 and 1.4. In a salinising aquifer the salinity gradient itself can drive transport of the other species along clay-lined pores, so part of the dispersion of cations and colloids is tied to the gradient of chloride and changes in time as the front sharpens or spreads.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Taylor-dispersion theory of spreading driven by solute gradients, validated by experiment. Proposed extension: a salinity-gated dispersion term </w:t>
      </w:r>
      <m:oMath>
        <m:sSub>
          <m:e>
            <m:r>
              <m:t>D</m:t>
            </m:r>
          </m:e>
          <m:sub>
            <m:r>
              <m:t>T</m:t>
            </m:r>
          </m:sub>
        </m:sSub>
        <m:d>
          <m:dPr>
            <m:begChr m:val="("/>
            <m:sepChr m:val=""/>
            <m:endChr m:val=")"/>
            <m:grow/>
          </m:dPr>
          <m:e>
            <m:sSub>
              <m:e>
                <m:r>
                  <m:rPr>
                    <m:sty m:val="p"/>
                  </m:rPr>
                  <m:t>∂</m:t>
                </m:r>
              </m:e>
              <m:sub>
                <m:r>
                  <m:t>x</m:t>
                </m:r>
              </m:sub>
            </m:sSub>
            <m:r>
              <m:rPr>
                <m:sty m:val="p"/>
              </m:rPr>
              <m:t>ln</m:t>
            </m:r>
            <m:sSub>
              <m:e>
                <m:r>
                  <m:t>c</m:t>
                </m:r>
              </m:e>
              <m:sub>
                <m:r>
                  <m:rPr>
                    <m:nor/>
                  </m:rPr>
                  <m:t>Cl</m:t>
                </m:r>
              </m:sub>
            </m:sSub>
          </m:e>
        </m:d>
      </m:oMath>
      <w:r>
        <w:t xml:space="preserve"> in the transport closure of the silt–clay layers. It differs between salinisation and freshening fronts, it is tied to chloride, which is closure-free, and therefore it is testable with the cut of review 42; its time dependence along a moving front is a transient signature that a steady calibration would fold into a constant dispersivity.</w:t>
      </w:r>
    </w:p>
    <w:p>
      <w:pPr>
        <w:pStyle w:val="Heading2"/>
        <w:keepNext/>
      </w:pPr>
      <w:r>
        <w:rPr>
          <w:color w:val="C25E00"/>
        </w:rPr>
        <w:t xml:space="preserve">P5  </w:t>
      </w:r>
      <w:r>
        <w:rPr>
          <w:color w:val="1F3864"/>
        </w:rPr>
        <w:t xml:space="preserve">Nernst–Planck–Navier–Stokes systems near equilibrium</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Constantin, Mihaela Ignatova, Fizay-Noah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Pure and Applied Functional Analysis, 7(1), 175–196 (2022; DOI not verified); arXiv 2008.10440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9fxkzxfnqv3wozkz8r2e">
              <w:r>
                <w:rPr>
                  <w:color w:val="1D4ED8"/>
                  <w:sz w:val="18"/>
                  <w:szCs w:val="18"/>
                  <w:u w:val="single"/>
                </w:rPr>
                <w:t xml:space="preserve">https://collaborate.princeton.edu/en/publications/nernst-planck-navier-stokes-systems-near-equilibrium/</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(P. Constantin, F.-N. Lee), with Temple University (M. Ignatova): arXiv (search-result text) and the Princeton research portal.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P. Constantin is a member of the National Academy of Sciences (2021) and of the American Academy of Arts and Sciences (2010), a SIAM Fellow (2010) and an inaugural Fellow of the AMS (2012), and John von Neumann Professor at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multi-ion electrodiffusion · Nernst–Planck–Navier–Stokes · global strong solutions near steady states · ionic boundary conditions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studies the Nernst–Planck–Navier–Stokes system, in which several ionic species diffuse, migrate in their self-consistent electric field and are carried by a fluid that feels the electric body force, in bounded three-dimensional domains. It proves global existence of strong solutions for small perturbations of steady states, under blocking (no-flux) or uniform selective (special Dirichlet) boundary conditions for the ions. Other papers of the same group on this system appeared in earlier documents of the series; this one, on dynamics near equilibrium, did not.</w:t>
      </w:r>
    </w:p>
    <w:p>
      <w:pPr>
        <w:keepNext/>
        <w:spacing w:after="40" w:before="80"/>
      </w:pPr>
      <w:r>
        <w:rPr>
          <w:b/>
          <w:bCs/>
          <w:color w:val="C25E00"/>
        </w:rPr>
        <w:t xml:space="preserve">Key equation.</w:t>
      </w:r>
      <w:r>
        <w:rPr>
          <w:i/>
          <w:iCs/>
          <w:color w:val="5B6573"/>
          <w:sz w:val="18"/>
          <w:szCs w:val="18"/>
        </w:rPr>
        <w:t xml:space="preserve">  The Nernst–Planck–Navier–Stokes system (standard form)</w:t>
      </w:r>
    </w:p>
    <w:p>
      <w:pPr>
        <w:pStyle w:val="Equation"/>
      </w:pPr>
      <m:oMathPara>
        <m:oMathParaPr>
          <m:jc m:val="center"/>
        </m:oMathParaPr>
        <m:oMath>
          <m:sSub>
            <m:e>
              <m:r>
                <m:rPr>
                  <m:sty m:val="p"/>
                </m:rPr>
                <m:t>∂</m:t>
              </m:r>
            </m:e>
            <m:sub>
              <m:r>
                <m:t>t</m:t>
              </m:r>
            </m:sub>
          </m:sSub>
          <m:sSub>
            <m:e>
              <m:r>
                <m:t>c</m:t>
              </m:r>
            </m:e>
            <m:sub>
              <m:r>
                <m:t>i</m:t>
              </m:r>
            </m:sub>
          </m:sSub>
          <m:r>
            <m:rPr>
              <m:sty m:val="p"/>
            </m:rPr>
            <m:t>+</m:t>
          </m:r>
          <m:r>
            <m:rPr>
              <m:sty m:val="b"/>
            </m:rPr>
            <m:t>u</m:t>
          </m:r>
          <m:r>
            <m:rPr>
              <m:sty m:val="p"/>
            </m:rPr>
            <m:t>⋅</m:t>
          </m:r>
          <m:r>
            <m:rPr>
              <m:sty m:val="p"/>
            </m:rPr>
            <m:t>∇</m:t>
          </m:r>
          <m:sSub>
            <m:e>
              <m:r>
                <m:t>c</m:t>
              </m:r>
            </m:e>
            <m:sub>
              <m:r>
                <m:t>i</m:t>
              </m:r>
            </m:sub>
          </m:sSub>
          <m:r>
            <m:rPr>
              <m:sty m:val="p"/>
            </m:rPr>
            <m:t>=</m:t>
          </m:r>
          <m:sSub>
            <m:e>
              <m:r>
                <m:t>D</m:t>
              </m:r>
            </m:e>
            <m:sub>
              <m:r>
                <m:t>i</m:t>
              </m:r>
            </m:sub>
          </m:sSub>
          <m:r>
            <m:rPr>
              <m:sty m:val="p"/>
            </m:rPr>
            <m:t>∇</m:t>
          </m:r>
          <m:r>
            <m:rPr>
              <m:sty m:val="p"/>
            </m:rPr>
            <m:t>⋅</m:t>
          </m:r>
          <m:d>
            <m:dPr>
              <m:begChr m:val="("/>
              <m:sepChr m:val=""/>
              <m:endChr m:val=")"/>
              <m:grow/>
            </m:dPr>
            <m:e>
              <m:r>
                <m:rPr>
                  <m:sty m:val="p"/>
                </m:rPr>
                <m:t>∇</m:t>
              </m:r>
              <m:sSub>
                <m:e>
                  <m:r>
                    <m:t>c</m:t>
                  </m:r>
                </m:e>
                <m:sub>
                  <m:r>
                    <m:t>i</m:t>
                  </m:r>
                </m:sub>
              </m:sSub>
              <m:r>
                <m:rPr>
                  <m:sty m:val="p"/>
                </m:rPr>
                <m:t>+</m:t>
              </m:r>
              <m:sSub>
                <m:e>
                  <m:r>
                    <m:t>z</m:t>
                  </m:r>
                </m:e>
                <m:sub>
                  <m:r>
                    <m:t>i</m:t>
                  </m:r>
                </m:sub>
              </m:sSub>
              <m:sSub>
                <m:e>
                  <m:r>
                    <m:t>c</m:t>
                  </m:r>
                </m:e>
                <m:sub>
                  <m:r>
                    <m:t>i</m:t>
                  </m:r>
                </m:sub>
              </m:sSub>
              <m:r>
                <m:rPr>
                  <m:sty m:val="p"/>
                </m:rPr>
                <m:t>∇</m:t>
              </m:r>
              <m:r>
                <m:t>Φ</m:t>
              </m:r>
            </m:e>
          </m:d>
          <m:r>
            <m:rPr>
              <m:sty m:val="p"/>
            </m:rPr>
            <m:t>,</m:t>
          </m:r>
          <m:r>
            <m:t>  </m:t>
          </m:r>
          <m:r>
            <m:rPr>
              <m:sty m:val="p"/>
            </m:rPr>
            <m:t>−</m:t>
          </m:r>
          <m:r>
            <m:t>ϵ</m:t>
          </m:r>
          <m:r>
            <m:t>Δ</m:t>
          </m:r>
          <m:r>
            <m:t>Φ</m:t>
          </m:r>
          <m:r>
            <m:rPr>
              <m:sty m:val="p"/>
            </m:rPr>
            <m:t>=</m:t>
          </m:r>
          <m:nary>
            <m:naryPr>
              <m:chr m:val="∑"/>
              <m:limLoc m:val="undOvr"/>
              <m:subHide m:val="off"/>
              <m:supHide m:val="on"/>
            </m:naryPr>
            <m:sub>
              <m:r>
                <m:t>i</m:t>
              </m:r>
            </m:sub>
            <m:sup>
              <m:r>
                <m:t>​</m:t>
              </m:r>
            </m:sup>
            <m:e>
              <m:sSub>
                <m:e>
                  <m:r>
                    <m:t>z</m:t>
                  </m:r>
                </m:e>
                <m:sub>
                  <m:r>
                    <m:t>i</m:t>
                  </m:r>
                </m:sub>
              </m:sSub>
            </m:e>
          </m:nary>
          <m:sSub>
            <m:e>
              <m:r>
                <m:t>c</m:t>
              </m:r>
            </m:e>
            <m:sub>
              <m:r>
                <m:t>i</m:t>
              </m:r>
            </m:sub>
          </m:sSub>
        </m:oMath>
      </m:oMathPara>
    </w:p>
    <w:p>
      <w:pPr>
        <w:pStyle w:val="Equation"/>
      </w:pPr>
      <m:oMathPara>
        <m:oMathParaPr>
          <m:jc m:val="center"/>
        </m:oMathParaPr>
        <m:oMath>
          <m:sSub>
            <m:e>
              <m:r>
                <m:rPr>
                  <m:sty m:val="p"/>
                </m:rPr>
                <m:t>∂</m:t>
              </m:r>
            </m:e>
            <m:sub>
              <m:r>
                <m:t>t</m:t>
              </m:r>
            </m:sub>
          </m:sSub>
          <m:r>
            <m:rPr>
              <m:sty m:val="b"/>
            </m:rPr>
            <m:t>u</m:t>
          </m:r>
          <m:r>
            <m:rPr>
              <m:sty m:val="p"/>
            </m:rPr>
            <m:t>+</m:t>
          </m:r>
          <m:r>
            <m:rPr>
              <m:sty m:val="b"/>
            </m:rPr>
            <m:t>u</m:t>
          </m:r>
          <m:r>
            <m:rPr>
              <m:sty m:val="p"/>
            </m:rPr>
            <m:t>⋅</m:t>
          </m:r>
          <m:r>
            <m:rPr>
              <m:sty m:val="p"/>
            </m:rPr>
            <m:t>∇</m:t>
          </m:r>
          <m:r>
            <m:rPr>
              <m:sty m:val="b"/>
            </m:rPr>
            <m:t>u</m:t>
          </m:r>
          <m:r>
            <m:rPr>
              <m:sty m:val="p"/>
            </m:rPr>
            <m:t>−</m:t>
          </m:r>
          <m:r>
            <m:t>ν</m:t>
          </m:r>
          <m:r>
            <m:t>Δ</m:t>
          </m:r>
          <m:r>
            <m:rPr>
              <m:sty m:val="b"/>
            </m:rPr>
            <m:t>u</m:t>
          </m:r>
          <m:r>
            <m:rPr>
              <m:sty m:val="p"/>
            </m:rPr>
            <m:t>+</m:t>
          </m:r>
          <m:r>
            <m:rPr>
              <m:sty m:val="p"/>
            </m:rPr>
            <m:t>∇</m:t>
          </m:r>
          <m:r>
            <m:t>p</m:t>
          </m:r>
          <m:r>
            <m:rPr>
              <m:sty m:val="p"/>
            </m:rPr>
            <m:t>=</m:t>
          </m:r>
          <m:r>
            <m:rPr>
              <m:sty m:val="p"/>
            </m:rPr>
            <m:t>−</m:t>
          </m:r>
          <m:r>
            <m:t>K</m:t>
          </m:r>
          <m:d>
            <m:dPr>
              <m:begChr m:val="("/>
              <m:sepChr m:val=""/>
              <m:endChr m:val=")"/>
              <m:grow/>
            </m:dPr>
            <m:e>
              <m:nary>
                <m:naryPr>
                  <m:chr m:val="∑"/>
                  <m:limLoc m:val="undOvr"/>
                  <m:subHide m:val="off"/>
                  <m:supHide m:val="on"/>
                </m:naryPr>
                <m:sub>
                  <m:r>
                    <m:t>i</m:t>
                  </m:r>
                </m:sub>
                <m:sup>
                  <m:r>
                    <m:t>​</m:t>
                  </m:r>
                </m:sup>
                <m:e>
                  <m:sSub>
                    <m:e>
                      <m:r>
                        <m:t>z</m:t>
                      </m:r>
                    </m:e>
                    <m:sub>
                      <m:r>
                        <m:t>i</m:t>
                      </m:r>
                    </m:sub>
                  </m:sSub>
                </m:e>
              </m:nary>
              <m:sSub>
                <m:e>
                  <m:r>
                    <m:t>c</m:t>
                  </m:r>
                </m:e>
                <m:sub>
                  <m:r>
                    <m:t>i</m:t>
                  </m:r>
                </m:sub>
              </m:sSub>
            </m:e>
          </m:d>
          <m:r>
            <m:rPr>
              <m:sty m:val="p"/>
            </m:rPr>
            <m:t>∇</m:t>
          </m:r>
          <m:r>
            <m:t>Φ</m:t>
          </m:r>
          <m:r>
            <m:rPr>
              <m:sty m:val="p"/>
            </m:rPr>
            <m:t>,</m:t>
          </m:r>
          <m:r>
            <m:t>  </m:t>
          </m:r>
          <m:r>
            <m:rPr>
              <m:sty m:val="p"/>
            </m:rPr>
            <m:t>∇</m:t>
          </m:r>
          <m:r>
            <m:rPr>
              <m:sty m:val="p"/>
            </m:rPr>
            <m:t>⋅</m:t>
          </m:r>
          <m:r>
            <m:rPr>
              <m:sty m:val="b"/>
            </m:rPr>
            <m:t>u</m:t>
          </m:r>
          <m:r>
            <m:rPr>
              <m:sty m:val="p"/>
            </m:rPr>
            <m:t>=</m:t>
          </m:r>
          <m:r>
            <m:t>0</m:t>
          </m:r>
        </m:oMath>
      </m:oMathPara>
    </w:p>
    <w:p>
      <w:pPr>
        <w:spacing w:after="100"/>
        <w:jc w:val="both"/>
      </w:pPr>
      <m:oMath>
        <m:sSub>
          <m:e>
            <m:r>
              <m:t>c</m:t>
            </m:r>
          </m:e>
          <m:sub>
            <m:r>
              <m:t>i</m:t>
            </m:r>
          </m:sub>
        </m:sSub>
      </m:oMath>
      <w:r>
        <w:rPr>
          <w:color w:val="3A4350"/>
          <w:sz w:val="19"/>
          <w:szCs w:val="19"/>
        </w:rPr>
        <w:t xml:space="preserve"> are the ionic concentrations with valences </w:t>
      </w:r>
      <m:oMath>
        <m:sSub>
          <m:e>
            <m:r>
              <m:t>z</m:t>
            </m:r>
          </m:e>
          <m:sub>
            <m:r>
              <m:t>i</m:t>
            </m:r>
          </m:sub>
        </m:sSub>
      </m:oMath>
      <w:r>
        <w:rPr>
          <w:color w:val="3A4350"/>
          <w:sz w:val="19"/>
          <w:szCs w:val="19"/>
        </w:rPr>
        <w:t xml:space="preserve"> and diffusivities </w:t>
      </w:r>
      <m:oMath>
        <m:sSub>
          <m:e>
            <m:r>
              <m:t>D</m:t>
            </m:r>
          </m:e>
          <m:sub>
            <m:r>
              <m:t>i</m:t>
            </m:r>
          </m:sub>
        </m:sSub>
      </m:oMath>
      <w:r>
        <w:rPr>
          <w:color w:val="3A4350"/>
          <w:sz w:val="19"/>
          <w:szCs w:val="19"/>
        </w:rPr>
        <w:t xml:space="preserve">, </w:t>
      </w:r>
      <m:oMath>
        <m:r>
          <m:t>Φ</m:t>
        </m:r>
      </m:oMath>
      <w:r>
        <w:rPr>
          <w:color w:val="3A4350"/>
          <w:sz w:val="19"/>
          <w:szCs w:val="19"/>
        </w:rPr>
        <w:t xml:space="preserve"> the electric potential and </w:t>
      </w:r>
      <m:oMath>
        <m:r>
          <m:rPr>
            <m:sty m:val="b"/>
          </m:rPr>
          <m:t>u</m:t>
        </m:r>
      </m:oMath>
      <w:r>
        <w:rPr>
          <w:color w:val="3A4350"/>
          <w:sz w:val="19"/>
          <w:szCs w:val="19"/>
        </w:rPr>
        <w:t xml:space="preserve"> the fluid velocity.</w:t>
      </w:r>
    </w:p>
    <w:p>
      <w:pPr>
        <w:spacing w:after="100" w:before="80"/>
        <w:jc w:val="both"/>
      </w:pPr>
      <w:r>
        <w:rPr>
          <w:b/>
          <w:bCs/>
          <w:color w:val="C25E00"/>
        </w:rPr>
        <w:t xml:space="preserve">Link to the transient system. </w:t>
      </w:r>
      <w:r>
        <w:t xml:space="preserve">Belongs to section 1.3. The author's documents propose zero-current electrodiffusion to explain the Mg and SO4 deficits at well 340 [D5] and write Nernst–Planck transport as a gradient flow compatible with Gaines–Thomas exchange [D6]. This paper supplies the global-in-time analysis near steady states for the coupled multi-ion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Global strong solutions in three dimensions for multi-species electrodiffusion coupled to flow, near steady states and under physical ionic boundary conditions. Proposed extension: the analytic backbone for adding electromigration to the transport of Na, K, Ca, Mg, Cl, SO4 and HCO3 in the transient system, and for the linearisation of section 1.5: small transient perturbations of a steady state, such as pumping pulses, stay close to it, so the frequency-domain identifiability analysis is legitimate for the electrodiffusive multi-species system.</w:t>
      </w:r>
    </w:p>
    <w:p>
      <w:pPr>
        <w:pStyle w:val="Heading1"/>
        <w:pageBreakBefore/>
      </w:pPr>
      <w:r>
        <w:rPr>
          <w:color w:val="215CAF"/>
        </w:rPr>
        <w:t xml:space="preserve">8. ETH Zürich</w:t>
      </w:r>
    </w:p>
    <w:p>
      <w:pPr>
        <w:spacing w:after="120"/>
        <w:jc w:val="both"/>
      </w:pPr>
      <w:r>
        <w:t xml:space="preserve">ETH Zürich contributes identifiability from data, Markovian lifts of memory, the estimation of quantities of interest, the timing of measurements and transient mixing in an aquifer. Ivan Markovsky and Florian Dörfler give necessary and sufficient identifiability conditions from finite data [E1]; Christa Cuchiero and Josef Teichmann lift Volterra processes with completely monotone kernels to Markov processes [E2]; Simon Muntwiler, Johannes Köhler and Melanie Zeilinger characterise when a functional of the state can be estimated [E3]; Lenart Treven, Jonas Hübotter, Bhavya Sukhija, Dörfler and Andreas Krause analyse when to measure a continuous-time system [E4]; and Andrea Popp and co-authors untangle transient mixing and travel times in a pumped well field [E5].</w:t>
      </w:r>
    </w:p>
    <w:p>
      <w:pPr>
        <w:pStyle w:val="Heading2"/>
        <w:keepNext/>
      </w:pPr>
      <w:r>
        <w:rPr>
          <w:color w:val="215CAF"/>
        </w:rPr>
        <w:t xml:space="preserve">E1  </w:t>
      </w:r>
      <w:r>
        <w:rPr>
          <w:color w:val="1F3864"/>
        </w:rPr>
        <w:t xml:space="preserve">Identifiability in the Behavioral Setting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Ivan Markovsky, Florian Dörfler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68(3), 1667–1677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lmiex92diiw37iiu-qc3">
              <w:r>
                <w:rPr>
                  <w:color w:val="1D4ED8"/>
                  <w:sz w:val="18"/>
                  <w:szCs w:val="18"/>
                  <w:u w:val="single"/>
                </w:rPr>
                <w:t xml:space="preserve">https://doi.org/10.1109/TAC.2022.3209954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Automatic Control Laboratory, ETH Zürich (F. Dörfler), with UPC/CIMNE Barcelona (I. Markovsky): ETH Research Collection record (journal article,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F. Dörfler is Full Professor at the ETH Automatic Control Laboratory; he received the ETH Rössler Prize (2025), the IFAC Manfred Thoma Medal (2020), the EUCA European Control Award (2020) and the Automatica Best Paper Award (2012–2014).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behavioural systems theory · identifiability from a finite trajectory · Hankel matrices · fundamental lemma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paper asks when a finite observed trajectory determines the true linear time-invariant system exactly. In Willems' behavioural setting it gives necessary and sufficient identifiability conditions that need no a-priori partition into inputs and outputs and no controllability; the only prior knowledge is the number of inputs, the lag and the order. The result generalises the fundamental lemma and gives a nonparametric, data-driven representation of the system as the image of a Hankel matrix built from the data. Noisy data are handled by low-rank approximation, with an empirical comparison of Hankel, Page and trajectory matrices.</w:t>
      </w:r>
    </w:p>
    <w:p>
      <w:pPr>
        <w:keepNext/>
        <w:spacing w:after="40" w:before="80"/>
      </w:pPr>
      <w:r>
        <w:rPr>
          <w:b/>
          <w:bCs/>
          <w:color w:val="215CAF"/>
        </w:rPr>
        <w:t xml:space="preserve">Key equation.</w:t>
      </w:r>
      <w:r>
        <w:rPr>
          <w:i/>
          <w:iCs/>
          <w:color w:val="5B6573"/>
          <w:sz w:val="18"/>
          <w:szCs w:val="18"/>
        </w:rPr>
        <w:t xml:space="preserve">  A rank test for identifiability from data (representative formulation)</w:t>
      </w:r>
    </w:p>
    <w:p>
      <w:pPr>
        <w:pStyle w:val="Equation"/>
      </w:pPr>
      <m:oMathPara>
        <m:oMathParaPr>
          <m:jc m:val="center"/>
        </m:oMathParaPr>
        <m:oMath>
          <m:r>
            <m:rPr>
              <m:nor/>
            </m:rPr>
            <m:t>rank</m:t>
          </m:r>
          <m:r>
            <m:t> </m:t>
          </m:r>
          <m:sSub>
            <m:e>
              <m:r>
                <m:rPr>
                  <m:scr m:val="script"/>
                  <m:sty m:val="p"/>
                </m:rPr>
                <m:t>H</m:t>
              </m:r>
            </m:e>
            <m:sub>
              <m:r>
                <m:rPr>
                  <m:sty m:val="p"/>
                </m:rPr>
                <m:t>ℓ</m:t>
              </m:r>
              <m:r>
                <m:rPr>
                  <m:sty m:val="p"/>
                </m:rPr>
                <m:t>+</m:t>
              </m:r>
              <m:r>
                <m:t>1</m:t>
              </m:r>
            </m:sub>
          </m:sSub>
          <m:d>
            <m:dPr>
              <m:begChr m:val="("/>
              <m:sepChr m:val=""/>
              <m:endChr m:val=")"/>
              <m:grow/>
            </m:dPr>
            <m:e>
              <m:sSub>
                <m:e>
                  <m:r>
                    <m:t>w</m:t>
                  </m:r>
                </m:e>
                <m:sub>
                  <m:r>
                    <m:t>d</m:t>
                  </m:r>
                </m:sub>
              </m:sSub>
            </m:e>
          </m:d>
          <m:r>
            <m:rPr>
              <m:sty m:val="p"/>
            </m:rPr>
            <m:t>=</m:t>
          </m:r>
          <m:r>
            <m:t>m</m:t>
          </m:r>
          <m:d>
            <m:dPr>
              <m:begChr m:val="("/>
              <m:sepChr m:val=""/>
              <m:endChr m:val=")"/>
              <m:grow/>
            </m:dPr>
            <m:e>
              <m:r>
                <m:rPr>
                  <m:sty m:val="p"/>
                </m:rPr>
                <m:t>ℓ</m:t>
              </m:r>
              <m:r>
                <m:rPr>
                  <m:sty m:val="p"/>
                </m:rPr>
                <m:t>+</m:t>
              </m:r>
              <m:r>
                <m:t>1</m:t>
              </m:r>
            </m:e>
          </m:d>
          <m:r>
            <m:rPr>
              <m:sty m:val="p"/>
            </m:rPr>
            <m:t>+</m:t>
          </m:r>
          <m:r>
            <m:t>n</m:t>
          </m:r>
          <m:r>
            <m:t> </m:t>
          </m:r>
          <m:r>
            <m:rPr>
              <m:sty m:val="p"/>
            </m:rPr>
            <m:t>⇒</m:t>
          </m:r>
          <m:r>
            <m:t> </m:t>
          </m:r>
          <m:r>
            <m:rPr>
              <m:scr m:val="script"/>
              <m:sty m:val="p"/>
            </m:rPr>
            <m:t>B</m:t>
          </m:r>
          <m:sSub>
            <m:e>
              <m:r>
                <m:rPr>
                  <m:sty m:val="p"/>
                </m:rPr>
                <m:t>|</m:t>
              </m:r>
            </m:e>
            <m:sub>
              <m:r>
                <m:t>L</m:t>
              </m:r>
            </m:sub>
          </m:sSub>
          <m:r>
            <m:rPr>
              <m:sty m:val="p"/>
            </m:rPr>
            <m:t>=</m:t>
          </m:r>
          <m:r>
            <m:rPr>
              <m:nor/>
            </m:rPr>
            <m:t>image</m:t>
          </m:r>
          <m:r>
            <m:t> </m:t>
          </m:r>
          <m:sSub>
            <m:e>
              <m:r>
                <m:rPr>
                  <m:scr m:val="script"/>
                  <m:sty m:val="p"/>
                </m:rPr>
                <m:t>H</m:t>
              </m:r>
            </m:e>
            <m:sub>
              <m:r>
                <m:t>L</m:t>
              </m:r>
            </m:sub>
          </m:sSub>
          <m:d>
            <m:dPr>
              <m:begChr m:val="("/>
              <m:sepChr m:val=""/>
              <m:endChr m:val=")"/>
              <m:grow/>
            </m:dPr>
            <m:e>
              <m:sSub>
                <m:e>
                  <m:r>
                    <m:t>w</m:t>
                  </m:r>
                </m:e>
                <m:sub>
                  <m:r>
                    <m:t>d</m:t>
                  </m:r>
                </m:sub>
              </m:sSub>
            </m:e>
          </m:d>
          <m:r>
            <m:t> </m:t>
          </m:r>
          <m:d>
            <m:dPr>
              <m:begChr m:val="("/>
              <m:sepChr m:val=""/>
              <m:endChr m:val=")"/>
              <m:grow/>
            </m:dPr>
            <m:e>
              <m:r>
                <m:t>L</m:t>
              </m:r>
              <m:r>
                <m:rPr>
                  <m:sty m:val="p"/>
                </m:rPr>
                <m:t>≥</m:t>
              </m:r>
              <m:r>
                <m:rPr>
                  <m:sty m:val="p"/>
                </m:rPr>
                <m:t>ℓ</m:t>
              </m:r>
              <m:r>
                <m:rPr>
                  <m:sty m:val="p"/>
                </m:rPr>
                <m:t>+</m:t>
              </m:r>
              <m:r>
                <m:t>1</m:t>
              </m:r>
            </m:e>
          </m:d>
        </m:oMath>
      </m:oMathPara>
    </w:p>
    <w:p>
      <w:pPr>
        <w:spacing w:after="100"/>
        <w:jc w:val="both"/>
      </w:pPr>
      <m:oMath>
        <m:sSub>
          <m:e>
            <m:r>
              <m:t>w</m:t>
            </m:r>
          </m:e>
          <m:sub>
            <m:r>
              <m:t>d</m:t>
            </m:r>
          </m:sub>
        </m:sSub>
      </m:oMath>
      <w:r>
        <w:rPr>
          <w:color w:val="3A4350"/>
          <w:sz w:val="19"/>
          <w:szCs w:val="19"/>
        </w:rPr>
        <w:t xml:space="preserve"> is the recorded trajectory (forcing and responses together), </w:t>
      </w:r>
      <m:oMath>
        <m:sSub>
          <m:e>
            <m:r>
              <m:rPr>
                <m:scr m:val="script"/>
                <m:sty m:val="p"/>
              </m:rPr>
              <m:t>H</m:t>
            </m:r>
          </m:e>
          <m:sub>
            <m:r>
              <m:t>L</m:t>
            </m:r>
          </m:sub>
        </m:sSub>
      </m:oMath>
      <w:r>
        <w:rPr>
          <w:color w:val="3A4350"/>
          <w:sz w:val="19"/>
          <w:szCs w:val="19"/>
        </w:rPr>
        <w:t xml:space="preserve"> its block-Hankel matrix with </w:t>
      </w:r>
      <m:oMath>
        <m:r>
          <m:t>L</m:t>
        </m:r>
      </m:oMath>
      <w:r>
        <w:rPr>
          <w:color w:val="3A4350"/>
          <w:sz w:val="19"/>
          <w:szCs w:val="19"/>
        </w:rPr>
        <w:t xml:space="preserve"> block rows, </w:t>
      </w:r>
      <m:oMath>
        <m:r>
          <m:t>m</m:t>
        </m:r>
      </m:oMath>
      <w:r>
        <w:rPr>
          <w:color w:val="3A4350"/>
          <w:sz w:val="19"/>
          <w:szCs w:val="19"/>
        </w:rPr>
        <w:t xml:space="preserve"> the number of inputs, </w:t>
      </w:r>
      <m:oMath>
        <m:r>
          <m:rPr>
            <m:sty m:val="p"/>
          </m:rPr>
          <m:t>ℓ</m:t>
        </m:r>
      </m:oMath>
      <w:r>
        <w:rPr>
          <w:color w:val="3A4350"/>
          <w:sz w:val="19"/>
          <w:szCs w:val="19"/>
        </w:rPr>
        <w:t xml:space="preserve"> the lag, </w:t>
      </w:r>
      <m:oMath>
        <m:r>
          <m:t>n</m:t>
        </m:r>
      </m:oMath>
      <w:r>
        <w:rPr>
          <w:color w:val="3A4350"/>
          <w:sz w:val="19"/>
          <w:szCs w:val="19"/>
        </w:rPr>
        <w:t xml:space="preserve"> the order and </w:t>
      </w:r>
      <m:oMath>
        <m:r>
          <m:rPr>
            <m:scr m:val="script"/>
            <m:sty m:val="p"/>
          </m:rPr>
          <m:t>B</m:t>
        </m:r>
        <m:sSub>
          <m:e>
            <m:r>
              <m:rPr>
                <m:sty m:val="p"/>
              </m:rPr>
              <m:t>|</m:t>
            </m:r>
          </m:e>
          <m:sub>
            <m:r>
              <m:t>L</m:t>
            </m:r>
          </m:sub>
        </m:sSub>
      </m:oMath>
      <w:r>
        <w:rPr>
          <w:color w:val="3A4350"/>
          <w:sz w:val="19"/>
          <w:szCs w:val="19"/>
        </w:rPr>
        <w:t xml:space="preserve"> the restricted behaviour.</w:t>
      </w:r>
    </w:p>
    <w:p>
      <w:pPr>
        <w:spacing w:after="100" w:before="80"/>
        <w:jc w:val="both"/>
      </w:pPr>
      <w:r>
        <w:rPr>
          <w:b/>
          <w:bCs/>
          <w:color w:val="215CAF"/>
        </w:rPr>
        <w:t xml:space="preserve">Link to the transient system. </w:t>
      </w:r>
      <w:r>
        <w:t xml:space="preserve">Belongs to sections 1.4 and 1.5. Proposition 1 has a rank form here: a steady record is a constant trajectory, its Hankel matrix has rank one per channel, and the test fails whatever the order of the memory. Memory and storage raise the order </w:t>
      </w:r>
      <m:oMath>
        <m:r>
          <m:t>n</m:t>
        </m:r>
      </m:oMath>
      <w:r>
        <w:t xml:space="preserve">, so they are identifiable only from records whose forcing is rich enough to lift the rank.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Necessary and sufficient identifiability from finite data, without an input–output partition or controllability. Proposed extension: an "identifiability certificate" to be computed before any inversion of the Fushë-Kuqe record. Linearise the transient system with the memory written as immobile zones (Proposition 6), build the Hankel matrix of the recorded forcing (pumping, recharge, sea level) and responses (heads, chloride, major ions), and test the rank; if it fails, the remedy is forcing in the missing band or, as section 11 suggests, waiting for and sampling the passage of the front.</w:t>
      </w:r>
    </w:p>
    <w:p>
      <w:pPr>
        <w:pStyle w:val="Heading2"/>
        <w:keepNext/>
      </w:pPr>
      <w:r>
        <w:rPr>
          <w:color w:val="215CAF"/>
        </w:rPr>
        <w:t xml:space="preserve">E2  </w:t>
      </w:r>
      <w:r>
        <w:rPr>
          <w:color w:val="1F3864"/>
        </w:rPr>
        <w:t xml:space="preserve">Generalized Feller processes and Markovian lifts of stochastic Volterra processes: the affine case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Christa Cuchiero, Josef Teichmann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Evolution Equations (2020; volume, issue and pages not verified); arXiv 1804.10450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b3earpg4gdnzrdzizntm">
              <w:r>
                <w:rPr>
                  <w:color w:val="1D4ED8"/>
                  <w:sz w:val="18"/>
                  <w:szCs w:val="18"/>
                  <w:u w:val="single"/>
                </w:rPr>
                <w:t xml:space="preserve">https://doi.org/10.1007/s00028-020-00557-2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Mathematics, ETH Zürich (J. Teichmann): ETH Research Collection record (handle 20.500.11850/404455); C. Cuchiero, University of Vienna / WU Vienna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Volterra processes · completely monotone kernels · Markovian lifts · generalised Feller property · SPDEs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Stochastic Volterra processes act through a memory kernel and are therefore not Markovian. The paper lifts affine Volterra processes with jumps to stochastic partial differential equations on a function space whose solutions are Markovian, using the generalised Feller property, and proves existence, uniqueness and approximation results for these lifts. In this setting, the authors write, the theory becomes almost classical; the main application is to rough-volatility models in finance.</w:t>
      </w:r>
    </w:p>
    <w:p>
      <w:pPr>
        <w:keepNext/>
        <w:spacing w:after="40" w:before="80"/>
      </w:pPr>
      <w:r>
        <w:rPr>
          <w:b/>
          <w:bCs/>
          <w:color w:val="215CAF"/>
        </w:rPr>
        <w:t xml:space="preserve">Key equation.</w:t>
      </w:r>
      <w:r>
        <w:rPr>
          <w:i/>
          <w:iCs/>
          <w:color w:val="5B6573"/>
          <w:sz w:val="18"/>
          <w:szCs w:val="18"/>
        </w:rPr>
        <w:t xml:space="preserve">  A Volterra process with a completely monotone kernel and its Markovian lift (representative formulation)</w:t>
      </w:r>
    </w:p>
    <w:p>
      <w:pPr>
        <w:pStyle w:val="Equation"/>
      </w:pPr>
      <m:oMathPara>
        <m:oMathParaPr>
          <m:jc m:val="center"/>
        </m:oMathParaPr>
        <m:oMath>
          <m:sSub>
            <m:e>
              <m:r>
                <m:t>X</m:t>
              </m:r>
            </m:e>
            <m:sub>
              <m:r>
                <m:t>t</m:t>
              </m:r>
            </m:sub>
          </m:sSub>
          <m:r>
            <m:rPr>
              <m:sty m:val="p"/>
            </m:rPr>
            <m:t>=</m:t>
          </m:r>
          <m:sSub>
            <m:e>
              <m:r>
                <m:t>X</m:t>
              </m:r>
            </m:e>
            <m:sub>
              <m:r>
                <m:t>0</m:t>
              </m:r>
            </m:sub>
          </m:sSub>
          <m:r>
            <m:rPr>
              <m:sty m:val="p"/>
            </m:rPr>
            <m:t>+</m:t>
          </m:r>
          <m:nary>
            <m:naryPr>
              <m:chr m:val="∫"/>
              <m:limLoc m:val="subSup"/>
              <m:subHide m:val="off"/>
              <m:supHide m:val="off"/>
            </m:naryPr>
            <m:sub>
              <m:r>
                <m:t>0</m:t>
              </m:r>
            </m:sub>
            <m:sup>
              <m:r>
                <m:t>t</m:t>
              </m:r>
            </m:sup>
            <m:e>
              <m:r>
                <m:t>K</m:t>
              </m:r>
            </m:e>
          </m:nary>
          <m:d>
            <m:dPr>
              <m:begChr m:val="("/>
              <m:sepChr m:val=""/>
              <m:endChr m:val=")"/>
              <m:grow/>
            </m:dPr>
            <m:e>
              <m:r>
                <m:t>t</m:t>
              </m:r>
              <m:r>
                <m:rPr>
                  <m:sty m:val="p"/>
                </m:rPr>
                <m:t>−</m:t>
              </m:r>
              <m:r>
                <m:t>s</m:t>
              </m:r>
            </m:e>
          </m:d>
          <m:r>
            <m:t> </m:t>
          </m:r>
          <m:r>
            <m:t>d</m:t>
          </m:r>
          <m:sSub>
            <m:e>
              <m:r>
                <m:t>Z</m:t>
              </m:r>
            </m:e>
            <m:sub>
              <m:r>
                <m:t>s</m:t>
              </m:r>
            </m:sub>
          </m:sSub>
          <m:r>
            <m:rPr>
              <m:sty m:val="p"/>
            </m:rPr>
            <m:t>,</m:t>
          </m:r>
          <m:r>
            <m:t> </m:t>
          </m:r>
          <m:r>
            <m:t>K</m:t>
          </m:r>
          <m:d>
            <m:dPr>
              <m:begChr m:val="("/>
              <m:sepChr m:val=""/>
              <m:endChr m:val=")"/>
              <m:grow/>
            </m:dPr>
            <m:e>
              <m:r>
                <m:t>t</m:t>
              </m:r>
            </m:e>
          </m:d>
          <m:r>
            <m:rPr>
              <m:sty m:val="p"/>
            </m:rPr>
            <m:t>=</m:t>
          </m:r>
          <m:nary>
            <m:naryPr>
              <m:chr m:val="∫"/>
              <m:limLoc m:val="subSup"/>
              <m:subHide m:val="off"/>
              <m:supHide m:val="off"/>
            </m:naryPr>
            <m:sub>
              <m:r>
                <m:t>0</m:t>
              </m:r>
            </m:sub>
            <m:sup>
              <m:r>
                <m:rPr>
                  <m:sty m:val="p"/>
                </m:rPr>
                <m:t>∞</m:t>
              </m:r>
            </m:sup>
            <m:e>
              <m:sSup>
                <m:e>
                  <m:r>
                    <m:t>e</m:t>
                  </m:r>
                </m:e>
                <m:sup>
                  <m:r>
                    <m:rPr>
                      <m:sty m:val="p"/>
                    </m:rPr>
                    <m:t>−</m:t>
                  </m:r>
                  <m:r>
                    <m:t>x</m:t>
                  </m:r>
                  <m:r>
                    <m:t>t</m:t>
                  </m:r>
                </m:sup>
              </m:sSup>
            </m:e>
          </m:nary>
          <m:r>
            <m:t>μ</m:t>
          </m:r>
          <m:d>
            <m:dPr>
              <m:begChr m:val="("/>
              <m:sepChr m:val=""/>
              <m:endChr m:val=")"/>
              <m:grow/>
            </m:dPr>
            <m:e>
              <m:r>
                <m:t>d</m:t>
              </m:r>
              <m:r>
                <m:t>x</m:t>
              </m:r>
            </m:e>
          </m:d>
          <m:r>
            <m:t> </m:t>
          </m:r>
          <m:r>
            <m:rPr>
              <m:sty m:val="p"/>
            </m:rPr>
            <m:t>⇒</m:t>
          </m:r>
          <m:r>
            <m:t> </m:t>
          </m:r>
          <m:sSub>
            <m:e>
              <m:r>
                <m:t>X</m:t>
              </m:r>
            </m:e>
            <m:sub>
              <m:r>
                <m:t>t</m:t>
              </m:r>
            </m:sub>
          </m:sSub>
          <m:r>
            <m:rPr>
              <m:sty m:val="p"/>
            </m:rPr>
            <m:t>=</m:t>
          </m:r>
          <m:sSub>
            <m:e>
              <m:r>
                <m:t>X</m:t>
              </m:r>
            </m:e>
            <m:sub>
              <m:r>
                <m:t>0</m:t>
              </m:r>
            </m:sub>
          </m:sSub>
          <m:r>
            <m:rPr>
              <m:sty m:val="p"/>
            </m:rPr>
            <m:t>+</m:t>
          </m:r>
          <m:nary>
            <m:naryPr>
              <m:chr m:val="∫"/>
              <m:limLoc m:val="subSup"/>
              <m:subHide m:val="off"/>
              <m:supHide m:val="off"/>
            </m:naryPr>
            <m:sub>
              <m:r>
                <m:t>0</m:t>
              </m:r>
            </m:sub>
            <m:sup>
              <m:r>
                <m:rPr>
                  <m:sty m:val="p"/>
                </m:rPr>
                <m:t>∞</m:t>
              </m:r>
            </m:sup>
            <m:e>
              <m:sSub>
                <m:e>
                  <m:r>
                    <m:t>λ</m:t>
                  </m:r>
                </m:e>
                <m:sub>
                  <m:r>
                    <m:t>t</m:t>
                  </m:r>
                </m:sub>
              </m:sSub>
            </m:e>
          </m:nary>
          <m:d>
            <m:dPr>
              <m:begChr m:val="("/>
              <m:sepChr m:val=""/>
              <m:endChr m:val=")"/>
              <m:grow/>
            </m:dPr>
            <m:e>
              <m:r>
                <m:t>x</m:t>
              </m:r>
            </m:e>
          </m:d>
          <m:r>
            <m:t> </m:t>
          </m:r>
          <m:r>
            <m:t>μ</m:t>
          </m:r>
          <m:d>
            <m:dPr>
              <m:begChr m:val="("/>
              <m:sepChr m:val=""/>
              <m:endChr m:val=")"/>
              <m:grow/>
            </m:dPr>
            <m:e>
              <m:r>
                <m:t>d</m:t>
              </m:r>
              <m:r>
                <m:t>x</m:t>
              </m:r>
            </m:e>
          </m:d>
          <m:r>
            <m:rPr>
              <m:sty m:val="p"/>
            </m:rPr>
            <m:t>,</m:t>
          </m:r>
          <m:r>
            <m:t> </m:t>
          </m:r>
          <m:r>
            <m:t>d</m:t>
          </m:r>
          <m:sSub>
            <m:e>
              <m:r>
                <m:t>λ</m:t>
              </m:r>
            </m:e>
            <m:sub>
              <m:r>
                <m:t>t</m:t>
              </m:r>
            </m:sub>
          </m:sSub>
          <m:d>
            <m:dPr>
              <m:begChr m:val="("/>
              <m:sepChr m:val=""/>
              <m:endChr m:val=")"/>
              <m:grow/>
            </m:dPr>
            <m:e>
              <m:r>
                <m:t>x</m:t>
              </m:r>
            </m:e>
          </m:d>
          <m:r>
            <m:rPr>
              <m:sty m:val="p"/>
            </m:rPr>
            <m:t>=</m:t>
          </m:r>
          <m:r>
            <m:rPr>
              <m:sty m:val="p"/>
            </m:rPr>
            <m:t>−</m:t>
          </m:r>
          <m:r>
            <m:t>x</m:t>
          </m:r>
          <m:sSub>
            <m:e>
              <m:r>
                <m:t>λ</m:t>
              </m:r>
            </m:e>
            <m:sub>
              <m:r>
                <m:t>t</m:t>
              </m:r>
            </m:sub>
          </m:sSub>
          <m:d>
            <m:dPr>
              <m:begChr m:val="("/>
              <m:sepChr m:val=""/>
              <m:endChr m:val=")"/>
              <m:grow/>
            </m:dPr>
            <m:e>
              <m:r>
                <m:t>x</m:t>
              </m:r>
            </m:e>
          </m:d>
          <m:r>
            <m:t> </m:t>
          </m:r>
          <m:r>
            <m:t>d</m:t>
          </m:r>
          <m:r>
            <m:t>t</m:t>
          </m:r>
          <m:r>
            <m:rPr>
              <m:sty m:val="p"/>
            </m:rPr>
            <m:t>+</m:t>
          </m:r>
          <m:r>
            <m:t>d</m:t>
          </m:r>
          <m:sSub>
            <m:e>
              <m:r>
                <m:t>Z</m:t>
              </m:r>
            </m:e>
            <m:sub>
              <m:r>
                <m:t>t</m:t>
              </m:r>
            </m:sub>
          </m:sSub>
        </m:oMath>
      </m:oMathPara>
    </w:p>
    <w:p>
      <w:pPr>
        <w:spacing w:after="100"/>
        <w:jc w:val="both"/>
      </w:pPr>
      <m:oMath>
        <m:r>
          <m:t>μ</m:t>
        </m:r>
      </m:oMath>
      <w:r>
        <w:rPr>
          <w:color w:val="3A4350"/>
          <w:sz w:val="19"/>
          <w:szCs w:val="19"/>
        </w:rPr>
        <w:t xml:space="preserve"> is the measure of rates of the completely monotone kernel </w:t>
      </w:r>
      <m:oMath>
        <m:r>
          <m:t>K</m:t>
        </m:r>
      </m:oMath>
      <w:r>
        <w:rPr>
          <w:color w:val="3A4350"/>
          <w:sz w:val="19"/>
          <w:szCs w:val="19"/>
        </w:rPr>
        <w:t xml:space="preserve">, and </w:t>
      </w:r>
      <m:oMath>
        <m:sSub>
          <m:e>
            <m:r>
              <m:t>λ</m:t>
            </m:r>
          </m:e>
          <m:sub>
            <m:r>
              <m:t>t</m:t>
            </m:r>
          </m:sub>
        </m:sSub>
        <m:d>
          <m:dPr>
            <m:begChr m:val="("/>
            <m:sepChr m:val=""/>
            <m:endChr m:val=")"/>
            <m:grow/>
          </m:dPr>
          <m:e>
            <m:r>
              <m:t>x</m:t>
            </m:r>
          </m:e>
        </m:d>
      </m:oMath>
      <w:r>
        <w:rPr>
          <w:color w:val="3A4350"/>
          <w:sz w:val="19"/>
          <w:szCs w:val="19"/>
        </w:rPr>
        <w:t xml:space="preserve"> the lifted state indexed by the rate </w:t>
      </w:r>
      <m:oMath>
        <m:r>
          <m:t>x</m:t>
        </m:r>
      </m:oMath>
      <w:r>
        <w:rPr>
          <w:color w:val="3A4350"/>
          <w:sz w:val="19"/>
          <w:szCs w:val="19"/>
        </w:rPr>
        <w:t xml:space="preserve">, which evolves as a Markov process.</w:t>
      </w:r>
    </w:p>
    <w:p>
      <w:pPr>
        <w:spacing w:after="100" w:before="80"/>
        <w:jc w:val="both"/>
      </w:pPr>
      <w:r>
        <w:rPr>
          <w:b/>
          <w:bCs/>
          <w:color w:val="215CAF"/>
        </w:rPr>
        <w:t xml:space="preserve">Link to the transient system. </w:t>
      </w:r>
      <w:r>
        <w:t xml:space="preserve">Belongs to sections 1.3 and 1.8. Proposition 6 lifts a kernel with finitely many rates; this paper lifts a kernel with a continuum of rates, which is the continuum multi-rate mass transfer of hydrogeology [B3], and proves that the lift is well posed and can be approximated by finitely many rates.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generalised-Feller framework for existence, uniqueness and approximation of Markovian lifts of affine Volterra processes. Proposed extension: write the transport memory as a field of immobile concentrations </w:t>
      </w:r>
      <m:oMath>
        <m:sSub>
          <m:e>
            <m:r>
              <m:t>c</m:t>
            </m:r>
          </m:e>
          <m:sub>
            <m:r>
              <m:t>i</m:t>
            </m:r>
            <m:r>
              <m:t>m</m:t>
            </m:r>
          </m:sub>
        </m:sSub>
        <m:d>
          <m:dPr>
            <m:begChr m:val="("/>
            <m:sepChr m:val=""/>
            <m:endChr m:val=")"/>
            <m:grow/>
          </m:dPr>
          <m:e>
            <m:r>
              <m:t>α</m:t>
            </m:r>
          </m:e>
        </m:d>
      </m:oMath>
      <w:r>
        <w:t xml:space="preserve"> indexed by the exchange rate </w:t>
      </w:r>
      <m:oMath>
        <m:r>
          <m:t>α</m:t>
        </m:r>
      </m:oMath>
      <w:r>
        <w:t xml:space="preserve">, with the rate measure </w:t>
      </w:r>
      <m:oMath>
        <m:r>
          <m:t>ν</m:t>
        </m:r>
      </m:oMath>
      <w:r>
        <w:t xml:space="preserve"> of Proposition 3 as an unknown to be assimilated together with the state. The approximation results justify truncating to the few rates that the forcing band can inform (Propositions 2–3), and the analogy with finance is structural: the lifted state is the same object.</w:t>
      </w:r>
    </w:p>
    <w:p>
      <w:pPr>
        <w:pStyle w:val="Heading2"/>
        <w:keepNext/>
      </w:pPr>
      <w:r>
        <w:rPr>
          <w:color w:val="215CAF"/>
        </w:rPr>
        <w:t xml:space="preserve">E3  </w:t>
      </w:r>
      <w:r>
        <w:rPr>
          <w:color w:val="1F3864"/>
        </w:rPr>
        <w:t xml:space="preserve">Nonlinear functional estimation: Functional detectability and full information estimation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Muntwiler, Johannes Köhler, Melanie N. Zeilinger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Automatica, 171, article 111945 (2025; DOI not verified); arXiv 2312.13859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kkihg7q56xiuhi8ks8_v">
              <w:r>
                <w:rPr>
                  <w:color w:val="1D4ED8"/>
                  <w:sz w:val="18"/>
                  <w:szCs w:val="18"/>
                  <w:u w:val="single"/>
                </w:rPr>
                <w:t xml:space="preserve">https://arxiv.org/abs/2312.13859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Institute for Dynamic Systems and Control, ETH Zürich (all three authors): search summary of the paper and the ETH research portal; code in the ETH Research Collection (handle 20.500.11850/690515).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functional detectability · estimation of quantities of interest · incremental input/output-to-output stability · Lyapunov characterisation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paper estimates a functional </w:t>
      </w:r>
      <m:oMath>
        <m:r>
          <m:t>z</m:t>
        </m:r>
        <m:r>
          <m:rPr>
            <m:sty m:val="p"/>
          </m:rPr>
          <m:t>=</m:t>
        </m:r>
        <m:r>
          <m:t>g</m:t>
        </m:r>
        <m:d>
          <m:dPr>
            <m:begChr m:val="("/>
            <m:sepChr m:val=""/>
            <m:endChr m:val=")"/>
            <m:grow/>
          </m:dPr>
          <m:e>
            <m:r>
              <m:t>x</m:t>
            </m:r>
          </m:e>
        </m:d>
      </m:oMath>
      <w:r>
        <w:t xml:space="preserve"> of the state, a quantity of interest, rather than the full state, which can be possible even when the full state is not detectable. It defines functional detectability through incremental input/output-to-output stability, shows that this property is necessary for any functional estimator with an input-to-output stability property, and proves that a system is functionally detectable exactly when it admits a corresponding Lyapunov function. It then designs a full-information estimator for the functional and illustrates it on a power system.</w:t>
      </w:r>
    </w:p>
    <w:p>
      <w:pPr>
        <w:keepNext/>
        <w:spacing w:after="40" w:before="80"/>
      </w:pPr>
      <w:r>
        <w:rPr>
          <w:b/>
          <w:bCs/>
          <w:color w:val="215CAF"/>
        </w:rPr>
        <w:t xml:space="preserve">Key equation.</w:t>
      </w:r>
      <w:r>
        <w:rPr>
          <w:i/>
          <w:iCs/>
          <w:color w:val="5B6573"/>
          <w:sz w:val="18"/>
          <w:szCs w:val="18"/>
        </w:rPr>
        <w:t xml:space="preserve">  Functional detectability as incremental stability of the quantity of interest (representative formulation)</w:t>
      </w:r>
    </w:p>
    <w:p>
      <w:pPr>
        <w:pStyle w:val="Equation"/>
      </w:pPr>
      <m:oMathPara>
        <m:oMathParaPr>
          <m:jc m:val="center"/>
        </m:oMathParaPr>
        <m:oMath>
          <m:d>
            <m:dPr>
              <m:begChr m:val="∥"/>
              <m:sepChr m:val=""/>
              <m:endChr m:val="∥"/>
              <m:grow/>
            </m:dPr>
            <m:e>
              <m:r>
                <m:t>g</m:t>
              </m:r>
              <m:d>
                <m:dPr>
                  <m:begChr m:val="("/>
                  <m:sepChr m:val=""/>
                  <m:endChr m:val=")"/>
                  <m:grow/>
                </m:dPr>
                <m:e>
                  <m:sSub>
                    <m:e>
                      <m:r>
                        <m:t>x</m:t>
                      </m:r>
                    </m:e>
                    <m:sub>
                      <m:r>
                        <m:t>1</m:t>
                      </m:r>
                    </m:sub>
                  </m:sSub>
                  <m:d>
                    <m:dPr>
                      <m:begChr m:val="("/>
                      <m:sepChr m:val=""/>
                      <m:endChr m:val=")"/>
                      <m:grow/>
                    </m:dPr>
                    <m:e>
                      <m:r>
                        <m:t>t</m:t>
                      </m:r>
                    </m:e>
                  </m:d>
                </m:e>
              </m:d>
              <m:r>
                <m:rPr>
                  <m:sty m:val="p"/>
                </m:rPr>
                <m:t>−</m:t>
              </m:r>
              <m:r>
                <m:t>g</m:t>
              </m:r>
              <m:d>
                <m:dPr>
                  <m:begChr m:val="("/>
                  <m:sepChr m:val=""/>
                  <m:endChr m:val=")"/>
                  <m:grow/>
                </m:dPr>
                <m:e>
                  <m:sSub>
                    <m:e>
                      <m:r>
                        <m:t>x</m:t>
                      </m:r>
                    </m:e>
                    <m:sub>
                      <m:r>
                        <m:t>2</m:t>
                      </m:r>
                    </m:sub>
                  </m:sSub>
                  <m:d>
                    <m:dPr>
                      <m:begChr m:val="("/>
                      <m:sepChr m:val=""/>
                      <m:endChr m:val=")"/>
                      <m:grow/>
                    </m:dPr>
                    <m:e>
                      <m:r>
                        <m:t>t</m:t>
                      </m:r>
                    </m:e>
                  </m:d>
                </m:e>
              </m:d>
            </m:e>
          </m:d>
          <m:r>
            <m:rPr>
              <m:sty m:val="p"/>
            </m:rPr>
            <m:t>≤</m:t>
          </m:r>
          <m:r>
            <m:rPr>
              <m:nor/>
            </m:rPr>
            <m:t>max</m:t>
          </m:r>
          <m:d>
            <m:dPr>
              <m:begChr m:val="{"/>
              <m:sepChr m:val=""/>
              <m:endChr m:val="}"/>
              <m:grow/>
            </m:dPr>
            <m:e>
              <m:r>
                <m:t>β</m:t>
              </m:r>
              <m:d>
                <m:dPr>
                  <m:begChr m:val="("/>
                  <m:sepChr m:val=""/>
                  <m:endChr m:val=")"/>
                  <m:grow/>
                </m:dPr>
                <m:e>
                  <m:d>
                    <m:dPr>
                      <m:begChr m:val="∥"/>
                      <m:sepChr m:val=""/>
                      <m:endChr m:val="∥"/>
                      <m:grow/>
                    </m:dPr>
                    <m:e>
                      <m:sSub>
                        <m:e>
                          <m:r>
                            <m:t>x</m:t>
                          </m:r>
                        </m:e>
                        <m:sub>
                          <m:r>
                            <m:t>1</m:t>
                          </m:r>
                        </m:sub>
                      </m:sSub>
                      <m:d>
                        <m:dPr>
                          <m:begChr m:val="("/>
                          <m:sepChr m:val=""/>
                          <m:endChr m:val=")"/>
                          <m:grow/>
                        </m:dPr>
                        <m:e>
                          <m:r>
                            <m:t>0</m:t>
                          </m:r>
                        </m:e>
                      </m:d>
                      <m:r>
                        <m:rPr>
                          <m:sty m:val="p"/>
                        </m:rPr>
                        <m:t>−</m:t>
                      </m:r>
                      <m:sSub>
                        <m:e>
                          <m:r>
                            <m:t>x</m:t>
                          </m:r>
                        </m:e>
                        <m:sub>
                          <m:r>
                            <m:t>2</m:t>
                          </m:r>
                        </m:sub>
                      </m:sSub>
                      <m:d>
                        <m:dPr>
                          <m:begChr m:val="("/>
                          <m:sepChr m:val=""/>
                          <m:endChr m:val=")"/>
                          <m:grow/>
                        </m:dPr>
                        <m:e>
                          <m:r>
                            <m:t>0</m:t>
                          </m:r>
                        </m:e>
                      </m:d>
                    </m:e>
                  </m:d>
                  <m:r>
                    <m:rPr>
                      <m:sty m:val="p"/>
                    </m:rPr>
                    <m:t>,</m:t>
                  </m:r>
                  <m:r>
                    <m:t>t</m:t>
                  </m:r>
                </m:e>
              </m:d>
              <m:r>
                <m:rPr>
                  <m:sty m:val="p"/>
                </m:rPr>
                <m:t>,</m:t>
              </m:r>
              <m:r>
                <m:t> </m:t>
              </m:r>
              <m:limLow>
                <m:e>
                  <m:r>
                    <m:rPr>
                      <m:nor/>
                    </m:rPr>
                    <m:t>max</m:t>
                  </m:r>
                </m:e>
                <m:lim>
                  <m:r>
                    <m:t>s</m:t>
                  </m:r>
                  <m:r>
                    <m:rPr>
                      <m:sty m:val="p"/>
                    </m:rPr>
                    <m:t>&lt;</m:t>
                  </m:r>
                  <m:r>
                    <m:t>t</m:t>
                  </m:r>
                </m:lim>
              </m:limLow>
              <m:r>
                <m:t> </m:t>
              </m:r>
              <m:sSub>
                <m:e>
                  <m:r>
                    <m:t>γ</m:t>
                  </m:r>
                </m:e>
                <m:sub>
                  <m:r>
                    <m:t>u</m:t>
                  </m:r>
                </m:sub>
              </m:sSub>
              <m:d>
                <m:dPr>
                  <m:begChr m:val="("/>
                  <m:sepChr m:val=""/>
                  <m:endChr m:val=")"/>
                  <m:grow/>
                </m:dPr>
                <m:e>
                  <m:d>
                    <m:dPr>
                      <m:begChr m:val="∥"/>
                      <m:sepChr m:val=""/>
                      <m:endChr m:val="∥"/>
                      <m:grow/>
                    </m:dPr>
                    <m:e>
                      <m:sSub>
                        <m:e>
                          <m:r>
                            <m:t>u</m:t>
                          </m:r>
                        </m:e>
                        <m:sub>
                          <m:r>
                            <m:t>1</m:t>
                          </m:r>
                        </m:sub>
                      </m:sSub>
                      <m:d>
                        <m:dPr>
                          <m:begChr m:val="("/>
                          <m:sepChr m:val=""/>
                          <m:endChr m:val=")"/>
                          <m:grow/>
                        </m:dPr>
                        <m:e>
                          <m:r>
                            <m:t>s</m:t>
                          </m:r>
                        </m:e>
                      </m:d>
                      <m:r>
                        <m:rPr>
                          <m:sty m:val="p"/>
                        </m:rPr>
                        <m:t>−</m:t>
                      </m:r>
                      <m:sSub>
                        <m:e>
                          <m:r>
                            <m:t>u</m:t>
                          </m:r>
                        </m:e>
                        <m:sub>
                          <m:r>
                            <m:t>2</m:t>
                          </m:r>
                        </m:sub>
                      </m:sSub>
                      <m:d>
                        <m:dPr>
                          <m:begChr m:val="("/>
                          <m:sepChr m:val=""/>
                          <m:endChr m:val=")"/>
                          <m:grow/>
                        </m:dPr>
                        <m:e>
                          <m:r>
                            <m:t>s</m:t>
                          </m:r>
                        </m:e>
                      </m:d>
                    </m:e>
                  </m:d>
                </m:e>
              </m:d>
              <m:r>
                <m:rPr>
                  <m:sty m:val="p"/>
                </m:rPr>
                <m:t>,</m:t>
              </m:r>
              <m:r>
                <m:t> </m:t>
              </m:r>
              <m:limLow>
                <m:e>
                  <m:r>
                    <m:rPr>
                      <m:nor/>
                    </m:rPr>
                    <m:t>max</m:t>
                  </m:r>
                </m:e>
                <m:lim>
                  <m:r>
                    <m:t>s</m:t>
                  </m:r>
                  <m:r>
                    <m:rPr>
                      <m:sty m:val="p"/>
                    </m:rPr>
                    <m:t>&lt;</m:t>
                  </m:r>
                  <m:r>
                    <m:t>t</m:t>
                  </m:r>
                </m:lim>
              </m:limLow>
              <m:r>
                <m:t> </m:t>
              </m:r>
              <m:sSub>
                <m:e>
                  <m:r>
                    <m:t>γ</m:t>
                  </m:r>
                </m:e>
                <m:sub>
                  <m:r>
                    <m:t>y</m:t>
                  </m:r>
                </m:sub>
              </m:sSub>
              <m:d>
                <m:dPr>
                  <m:begChr m:val="("/>
                  <m:sepChr m:val=""/>
                  <m:endChr m:val=")"/>
                  <m:grow/>
                </m:dPr>
                <m:e>
                  <m:d>
                    <m:dPr>
                      <m:begChr m:val="∥"/>
                      <m:sepChr m:val=""/>
                      <m:endChr m:val="∥"/>
                      <m:grow/>
                    </m:dPr>
                    <m:e>
                      <m:sSub>
                        <m:e>
                          <m:r>
                            <m:t>y</m:t>
                          </m:r>
                        </m:e>
                        <m:sub>
                          <m:r>
                            <m:t>1</m:t>
                          </m:r>
                        </m:sub>
                      </m:sSub>
                      <m:d>
                        <m:dPr>
                          <m:begChr m:val="("/>
                          <m:sepChr m:val=""/>
                          <m:endChr m:val=")"/>
                          <m:grow/>
                        </m:dPr>
                        <m:e>
                          <m:r>
                            <m:t>s</m:t>
                          </m:r>
                        </m:e>
                      </m:d>
                      <m:r>
                        <m:rPr>
                          <m:sty m:val="p"/>
                        </m:rPr>
                        <m:t>−</m:t>
                      </m:r>
                      <m:sSub>
                        <m:e>
                          <m:r>
                            <m:t>y</m:t>
                          </m:r>
                        </m:e>
                        <m:sub>
                          <m:r>
                            <m:t>2</m:t>
                          </m:r>
                        </m:sub>
                      </m:sSub>
                      <m:d>
                        <m:dPr>
                          <m:begChr m:val="("/>
                          <m:sepChr m:val=""/>
                          <m:endChr m:val=")"/>
                          <m:grow/>
                        </m:dPr>
                        <m:e>
                          <m:r>
                            <m:t>s</m:t>
                          </m:r>
                        </m:e>
                      </m:d>
                    </m:e>
                  </m:d>
                </m:e>
              </m:d>
            </m:e>
          </m:d>
        </m:oMath>
      </m:oMathPara>
    </w:p>
    <w:p>
      <w:pPr>
        <w:spacing w:after="100"/>
        <w:jc w:val="both"/>
      </w:pPr>
      <w:r>
        <w:rPr>
          <w:color w:val="3A4350"/>
          <w:sz w:val="19"/>
          <w:szCs w:val="19"/>
        </w:rPr>
        <w:t xml:space="preserve">Two trajectories with the same inputs </w:t>
      </w:r>
      <m:oMath>
        <m:r>
          <m:t>u</m:t>
        </m:r>
      </m:oMath>
      <w:r>
        <w:rPr>
          <w:color w:val="3A4350"/>
          <w:sz w:val="19"/>
          <w:szCs w:val="19"/>
        </w:rPr>
        <w:t xml:space="preserve"> and outputs </w:t>
      </w:r>
      <m:oMath>
        <m:r>
          <m:t>y</m:t>
        </m:r>
      </m:oMath>
      <w:r>
        <w:rPr>
          <w:color w:val="3A4350"/>
          <w:sz w:val="19"/>
          <w:szCs w:val="19"/>
        </w:rPr>
        <w:t xml:space="preserve"> have quantities of interest </w:t>
      </w:r>
      <m:oMath>
        <m:r>
          <m:t>g</m:t>
        </m:r>
        <m:d>
          <m:dPr>
            <m:begChr m:val="("/>
            <m:sepChr m:val=""/>
            <m:endChr m:val=")"/>
            <m:grow/>
          </m:dPr>
          <m:e>
            <m:r>
              <m:t>x</m:t>
            </m:r>
          </m:e>
        </m:d>
      </m:oMath>
      <w:r>
        <w:rPr>
          <w:color w:val="3A4350"/>
          <w:sz w:val="19"/>
          <w:szCs w:val="19"/>
        </w:rPr>
        <w:t xml:space="preserve"> that converge, whatever their initial states; </w:t>
      </w:r>
      <m:oMath>
        <m:r>
          <m:t>β</m:t>
        </m:r>
      </m:oMath>
      <w:r>
        <w:rPr>
          <w:color w:val="3A4350"/>
          <w:sz w:val="19"/>
          <w:szCs w:val="19"/>
        </w:rPr>
        <w:t xml:space="preserve"> is a decaying comparison function and </w:t>
      </w:r>
      <m:oMath>
        <m:sSub>
          <m:e>
            <m:r>
              <m:t>γ</m:t>
            </m:r>
          </m:e>
          <m:sub>
            <m:r>
              <m:t>u</m:t>
            </m:r>
          </m:sub>
        </m:sSub>
      </m:oMath>
      <w:r>
        <w:rPr>
          <w:color w:val="3A4350"/>
          <w:sz w:val="19"/>
          <w:szCs w:val="19"/>
        </w:rPr>
        <w:t xml:space="preserve">, </w:t>
      </w:r>
      <m:oMath>
        <m:sSub>
          <m:e>
            <m:r>
              <m:t>γ</m:t>
            </m:r>
          </m:e>
          <m:sub>
            <m:r>
              <m:t>y</m:t>
            </m:r>
          </m:sub>
        </m:sSub>
      </m:oMath>
      <w:r>
        <w:rPr>
          <w:color w:val="3A4350"/>
          <w:sz w:val="19"/>
          <w:szCs w:val="19"/>
        </w:rPr>
        <w:t xml:space="preserve"> are gains.</w:t>
      </w:r>
    </w:p>
    <w:p>
      <w:pPr>
        <w:spacing w:after="100" w:before="80"/>
        <w:jc w:val="both"/>
      </w:pPr>
      <w:r>
        <w:rPr>
          <w:b/>
          <w:bCs/>
          <w:color w:val="215CAF"/>
        </w:rPr>
        <w:t xml:space="preserve">Link to the transient system. </w:t>
      </w:r>
      <w:r>
        <w:t xml:space="preserve">Belongs to section 1.6. Proposition 5 says that a goal can be identified when the full parameter vector cannot; this paper is the nonlinear, dynamic counterpart for states: a quantity of interest can be estimated when the full state cannot.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detectability notion, a Lyapunov characterisation and an estimator design for functionals of the state. Proposed extension: test the functional detectability of the COST reporting quantities (the position of the toe, the salt mass in the coastal strip, chloride at the supply wells) from the four Fushë-Kuqe wells, with the hidden immobile states of Proposition 6 in </w:t>
      </w:r>
      <m:oMath>
        <m:r>
          <m:t>x</m:t>
        </m:r>
      </m:oMath>
      <w:r>
        <w:t xml:space="preserve">. Where the test passes, robust bands for the reports need not wait for the full state to be identified, which section 11 shows it will not be.</w:t>
      </w:r>
    </w:p>
    <w:p>
      <w:pPr>
        <w:pStyle w:val="Heading2"/>
        <w:keepNext/>
      </w:pPr>
      <w:r>
        <w:rPr>
          <w:color w:val="215CAF"/>
        </w:rPr>
        <w:t xml:space="preserve">E4  </w:t>
      </w:r>
      <w:r>
        <w:rPr>
          <w:color w:val="1F3864"/>
        </w:rPr>
        <w:t xml:space="preserve">Efficient Exploration in Continuous-time Model-based Reinforcement Learning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Lenart Treven, Jonas Hübotter, Bhavya Sukhija, Florian Dörfler,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(pages not verified); arXiv 2310.19848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x2qm5a2fg5wcvegigjst">
              <w:r>
                <w:rPr>
                  <w:color w:val="1D4ED8"/>
                  <w:sz w:val="18"/>
                  <w:szCs w:val="18"/>
                  <w:u w:val="single"/>
                </w:rPr>
                <w:t xml:space="preserve">https://papers.neurips.cc/paper_files/paper/2023/file/836012122f3de08aeeae67369b087964-Paper-Conference.pdf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(all authors): search summary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Krause is Professor of Computer Science at ETH Zürich and head of the Learning &amp; Adaptive Systems Group; Rössler Prize, ERC Starting and Consolidator Grants, Kavli Frontiers Fellow of the US National Academy of Sciences. F. Dörfler is Full Professor at the ETH Automatic Control Laboratory; he received the ETH Rössler Prize (2025), the IFAC Manfred Thoma Medal (2020), the EUCA European Control Award (2020) and the Automatica Best Paper Award (2012–2014).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continuous-time dynamics · optimistic exploration · measurement selection strategies · regret bounds · Gaussian processes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Physical systems evolve in continuous time, while model-based reinforcement learning usually assumes discrete time. The paper learns an unknown ordinary differential equation online with optimistic exploration, and its regret bounds expose the role of the measurement selection strategy: one must decide not only how to excite the system but also when to observe it. It proves sublinear regret for Gaussian-process models of the dynamics under common strategies such as equidistant sampling, and an adaptive, data-dependent strategy that keeps sublinear regret with significantly fewer measurements.</w:t>
      </w:r>
    </w:p>
    <w:p>
      <w:pPr>
        <w:keepNext/>
        <w:spacing w:after="40" w:before="80"/>
      </w:pPr>
      <w:r>
        <w:rPr>
          <w:b/>
          <w:bCs/>
          <w:color w:val="215CAF"/>
        </w:rPr>
        <w:t xml:space="preserve">Key equation.</w:t>
      </w:r>
      <w:r>
        <w:rPr>
          <w:i/>
          <w:iCs/>
          <w:color w:val="5B6573"/>
          <w:sz w:val="18"/>
          <w:szCs w:val="18"/>
        </w:rPr>
        <w:t xml:space="preserve">  Continuous-time dynamics observed at chosen times, and the regret (representative formulation)</w:t>
      </w:r>
    </w:p>
    <w:p>
      <w:pPr>
        <w:pStyle w:val="Equation"/>
      </w:pPr>
      <m:oMathPara>
        <m:oMathParaPr>
          <m:jc m:val="center"/>
        </m:oMathParaPr>
        <m:oMath>
          <m:acc>
            <m:accPr>
              <m:chr m:val="̇"/>
            </m:accPr>
            <m:e>
              <m:r>
                <m:t>x</m:t>
              </m:r>
            </m:e>
          </m:acc>
          <m:r>
            <m:rPr>
              <m:sty m:val="p"/>
            </m:rPr>
            <m:t>=</m:t>
          </m:r>
          <m:sSup>
            <m:e>
              <m:r>
                <m:t>f</m:t>
              </m:r>
            </m:e>
            <m:sup>
              <m:r>
                <m:rPr>
                  <m:sty m:val="p"/>
                </m:rPr>
                <m:t>⋆</m:t>
              </m:r>
            </m:sup>
          </m:sSup>
          <m:d>
            <m:dPr>
              <m:begChr m:val="("/>
              <m:sepChr m:val=""/>
              <m:endChr m:val=")"/>
              <m:grow/>
            </m:dPr>
            <m:e>
              <m:r>
                <m:t>x</m:t>
              </m:r>
              <m:r>
                <m:rPr>
                  <m:sty m:val="p"/>
                </m:rPr>
                <m:t>,</m:t>
              </m:r>
              <m:r>
                <m:t>u</m:t>
              </m:r>
            </m:e>
          </m:d>
          <m:r>
            <m:rPr>
              <m:sty m:val="p"/>
            </m:rPr>
            <m:t>,</m:t>
          </m:r>
          <m:r>
            <m:t>  </m:t>
          </m:r>
          <m:sSub>
            <m:e>
              <m:r>
                <m:t>y</m:t>
              </m:r>
            </m:e>
            <m:sub>
              <m:r>
                <m:t>k</m:t>
              </m:r>
            </m:sub>
          </m:sSub>
          <m:r>
            <m:rPr>
              <m:sty m:val="p"/>
            </m:rPr>
            <m:t>=</m:t>
          </m:r>
          <m:r>
            <m:t>x</m:t>
          </m:r>
          <m:d>
            <m:dPr>
              <m:begChr m:val="("/>
              <m:sepChr m:val=""/>
              <m:endChr m:val=")"/>
              <m:grow/>
            </m:dPr>
            <m:e>
              <m:sSub>
                <m:e>
                  <m:r>
                    <m:t>t</m:t>
                  </m:r>
                </m:e>
                <m:sub>
                  <m:r>
                    <m:t>k</m:t>
                  </m:r>
                </m:sub>
              </m:sSub>
            </m:e>
          </m:d>
          <m:r>
            <m:rPr>
              <m:sty m:val="p"/>
            </m:rPr>
            <m:t>+</m:t>
          </m:r>
          <m:sSub>
            <m:e>
              <m:r>
                <m:t>ϵ</m:t>
              </m:r>
            </m:e>
            <m:sub>
              <m:r>
                <m:t>k</m:t>
              </m:r>
            </m:sub>
          </m:sSub>
          <m:r>
            <m:rPr>
              <m:sty m:val="p"/>
            </m:rPr>
            <m:t>,</m:t>
          </m:r>
          <m:r>
            <m:t> </m:t>
          </m:r>
          <m:sSub>
            <m:e>
              <m:r>
                <m:t>t</m:t>
              </m:r>
            </m:e>
            <m:sub>
              <m:r>
                <m:t>k</m:t>
              </m:r>
            </m:sub>
          </m:sSub>
          <m:r>
            <m:t> </m:t>
          </m:r>
          <m:r>
            <m:rPr>
              <m:nor/>
            </m:rPr>
            <m:t>chosen by the measurement strategy</m:t>
          </m:r>
          <m:r>
            <m:rPr>
              <m:sty m:val="p"/>
            </m:rPr>
            <m:t>,</m:t>
          </m:r>
          <m:r>
            <m:t>  </m:t>
          </m:r>
          <m:sSub>
            <m:e>
              <m:r>
                <m:t>R</m:t>
              </m:r>
            </m:e>
            <m:sub>
              <m:r>
                <m:t>N</m:t>
              </m:r>
            </m:sub>
          </m:sSub>
          <m:r>
            <m:rPr>
              <m:sty m:val="p"/>
            </m:rPr>
            <m:t>=</m:t>
          </m:r>
          <m:nary>
            <m:naryPr>
              <m:chr m:val="∑"/>
              <m:limLoc m:val="undOvr"/>
              <m:subHide m:val="off"/>
              <m:supHide m:val="off"/>
            </m:naryPr>
            <m:sub>
              <m:r>
                <m:t>n</m:t>
              </m:r>
              <m:r>
                <m:rPr>
                  <m:sty m:val="p"/>
                </m:rPr>
                <m:t>=</m:t>
              </m:r>
              <m:r>
                <m:t>1</m:t>
              </m:r>
            </m:sub>
            <m:sup>
              <m:r>
                <m:t>N</m:t>
              </m:r>
            </m:sup>
            <m:e>
              <m:d>
                <m:dPr>
                  <m:begChr m:val="("/>
                  <m:sepChr m:val=""/>
                  <m:endChr m:val=")"/>
                  <m:grow/>
                </m:dPr>
                <m:e>
                  <m:r>
                    <m:t>J</m:t>
                  </m:r>
                  <m:d>
                    <m:dPr>
                      <m:begChr m:val="("/>
                      <m:sepChr m:val=""/>
                      <m:endChr m:val=")"/>
                      <m:grow/>
                    </m:dPr>
                    <m:e>
                      <m:sSup>
                        <m:e>
                          <m:r>
                            <m:t>π</m:t>
                          </m:r>
                        </m:e>
                        <m:sup>
                          <m:r>
                            <m:rPr>
                              <m:sty m:val="p"/>
                            </m:rPr>
                            <m:t>⋆</m:t>
                          </m:r>
                        </m:sup>
                      </m:sSup>
                    </m:e>
                  </m:d>
                  <m:r>
                    <m:rPr>
                      <m:sty m:val="p"/>
                    </m:rPr>
                    <m:t>−</m:t>
                  </m:r>
                  <m:r>
                    <m:t>J</m:t>
                  </m:r>
                  <m:d>
                    <m:dPr>
                      <m:begChr m:val="("/>
                      <m:sepChr m:val=""/>
                      <m:endChr m:val=")"/>
                      <m:grow/>
                    </m:dPr>
                    <m:e>
                      <m:sSub>
                        <m:e>
                          <m:r>
                            <m:t>π</m:t>
                          </m:r>
                        </m:e>
                        <m:sub>
                          <m:r>
                            <m:t>n</m:t>
                          </m:r>
                        </m:sub>
                      </m:sSub>
                    </m:e>
                  </m:d>
                </m:e>
              </m:d>
            </m:e>
          </m:nary>
          <m:r>
            <m:rPr>
              <m:sty m:val="p"/>
            </m:rPr>
            <m:t>=</m:t>
          </m:r>
          <m:r>
            <m:t>o</m:t>
          </m:r>
          <m:d>
            <m:dPr>
              <m:begChr m:val="("/>
              <m:sepChr m:val=""/>
              <m:endChr m:val=")"/>
              <m:grow/>
            </m:dPr>
            <m:e>
              <m:r>
                <m:t>N</m:t>
              </m:r>
            </m:e>
          </m:d>
        </m:oMath>
      </m:oMathPara>
    </w:p>
    <w:p>
      <w:pPr>
        <w:spacing w:after="100"/>
        <w:jc w:val="both"/>
      </w:pPr>
      <m:oMath>
        <m:sSup>
          <m:e>
            <m:r>
              <m:t>f</m:t>
            </m:r>
          </m:e>
          <m:sup>
            <m:r>
              <m:rPr>
                <m:sty m:val="p"/>
              </m:rPr>
              <m:t>⋆</m:t>
            </m:r>
          </m:sup>
        </m:sSup>
      </m:oMath>
      <w:r>
        <w:rPr>
          <w:color w:val="3A4350"/>
          <w:sz w:val="19"/>
          <w:szCs w:val="19"/>
        </w:rPr>
        <w:t xml:space="preserve"> is the unknown dynamics, </w:t>
      </w:r>
      <m:oMath>
        <m:sSub>
          <m:e>
            <m:r>
              <m:t>t</m:t>
            </m:r>
          </m:e>
          <m:sub>
            <m:r>
              <m:t>k</m:t>
            </m:r>
          </m:sub>
        </m:sSub>
      </m:oMath>
      <w:r>
        <w:rPr>
          <w:color w:val="3A4350"/>
          <w:sz w:val="19"/>
          <w:szCs w:val="19"/>
        </w:rPr>
        <w:t xml:space="preserve"> the measurement times, </w:t>
      </w:r>
      <m:oMath>
        <m:sSub>
          <m:e>
            <m:r>
              <m:t>π</m:t>
            </m:r>
          </m:e>
          <m:sub>
            <m:r>
              <m:t>n</m:t>
            </m:r>
          </m:sub>
        </m:sSub>
      </m:oMath>
      <w:r>
        <w:rPr>
          <w:color w:val="3A4350"/>
          <w:sz w:val="19"/>
          <w:szCs w:val="19"/>
        </w:rPr>
        <w:t xml:space="preserve"> the policy of episode </w:t>
      </w:r>
      <m:oMath>
        <m:r>
          <m:t>n</m:t>
        </m:r>
      </m:oMath>
      <w:r>
        <w:rPr>
          <w:color w:val="3A4350"/>
          <w:sz w:val="19"/>
          <w:szCs w:val="19"/>
        </w:rPr>
        <w:t xml:space="preserve"> and </w:t>
      </w:r>
      <m:oMath>
        <m:sSub>
          <m:e>
            <m:r>
              <m:t>R</m:t>
            </m:r>
          </m:e>
          <m:sub>
            <m:r>
              <m:t>N</m:t>
            </m:r>
          </m:sub>
        </m:sSub>
      </m:oMath>
      <w:r>
        <w:rPr>
          <w:color w:val="3A4350"/>
          <w:sz w:val="19"/>
          <w:szCs w:val="19"/>
        </w:rPr>
        <w:t xml:space="preserve"> the cumulative regret with respect to the optimal policy </w:t>
      </w:r>
      <m:oMath>
        <m:sSup>
          <m:e>
            <m:r>
              <m:t>π</m:t>
            </m:r>
          </m:e>
          <m:sup>
            <m:r>
              <m:rPr>
                <m:sty m:val="p"/>
              </m:rPr>
              <m:t>⋆</m:t>
            </m:r>
          </m:sup>
        </m:sSup>
      </m:oMath>
      <w:r>
        <w:rPr>
          <w:color w:val="3A4350"/>
          <w:sz w:val="19"/>
          <w:szCs w:val="19"/>
        </w:rPr>
        <w:t xml:space="preserve">.</w:t>
      </w:r>
    </w:p>
    <w:p>
      <w:pPr>
        <w:spacing w:after="100" w:before="80"/>
        <w:jc w:val="both"/>
      </w:pPr>
      <w:r>
        <w:rPr>
          <w:b/>
          <w:bCs/>
          <w:color w:val="215CAF"/>
        </w:rPr>
        <w:t xml:space="preserve">Link to the transient system. </w:t>
      </w:r>
      <w:r>
        <w:t xml:space="preserve">Belongs to section 1.7. Section 11 finds that, on the Fushë-Kuqe flow line, the cheapest and most effective design variable is not the forcing but the timing of the samples; this paper gives the learning theory of measurement times for continuous-time systems.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regret analysis of continuous-time model-based learning that includes the choice of measurement times. Proposed extension: an adaptive schedule for the major-ion campaigns, triggered when the epistemic variance of the closure and memory terms is largest, which in a transient aquifer is when a front passes a well; the greedy schedule of section 11, which concentrates the campaigns at wells 340 and 341 late in the experiment, is a fixed-in-advance version of this policy.</w:t>
      </w:r>
    </w:p>
    <w:p>
      <w:pPr>
        <w:pStyle w:val="Heading2"/>
        <w:keepNext/>
      </w:pPr>
      <w:r>
        <w:rPr>
          <w:color w:val="215CAF"/>
        </w:rPr>
        <w:t xml:space="preserve">E5  </w:t>
      </w:r>
      <w:r>
        <w:rPr>
          <w:color w:val="1F3864"/>
        </w:rPr>
        <w:t xml:space="preserve">A Framework for Untangling Transient Groundwater Mixing and Travel Times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Andrea L. Popp, Álvaro Pardo-Álvarez, Oliver S. Schilling, Andreas Scheidegger, Stéphanie Musy, Morgan Peel, Philip Brunner, Roland Purtschert, Daniel Hunkeler, Rolf Kipfer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Research, 57, e2020WR028362 (2021; issue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0b0acmhutthisemq1brr">
              <w:r>
                <w:rPr>
                  <w:color w:val="1D4ED8"/>
                  <w:sz w:val="18"/>
                  <w:szCs w:val="18"/>
                  <w:u w:val="single"/>
                </w:rPr>
                <w:t xml:space="preserve">https://doi.org/10.1029/2020WR028362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Department of Environmental Systems Science (A. L. Popp, with Eawag; R. Kipfer, with Eawag): the manuscript on BORIS (University of Bern) and the ETH Research Collection record; other authors at Neuchâtel, Bern and Oslo.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transient mixing ratios · travel times · noble-gas tracers · Bayesian end-member mixing · pumped well field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215CAF"/>
        </w:rPr>
        <w:t xml:space="preserve">Summary. </w:t>
      </w:r>
      <w:r>
        <w:t xml:space="preserve">In a pumped well field next to a river, both the fraction of river infiltrate and its travel time change in time, and age tracers confound the two. In-situ helium-4 measurements with a Bayesian end-member mixing model give the transient mixing ratio between river infiltrate and regional groundwater, and radon-222 then gives the travel times. The framework was tested during a pumping test in a pre-alpine Swiss valley and checked against a calibrated numerical model, which showed that the streambed controls the travel times; it is a methodological framework rather than a theorem paper.</w:t>
      </w:r>
    </w:p>
    <w:p>
      <w:pPr>
        <w:keepNext/>
        <w:spacing w:after="40" w:before="80"/>
      </w:pPr>
      <w:r>
        <w:rPr>
          <w:b/>
          <w:bCs/>
          <w:color w:val="215CAF"/>
        </w:rPr>
        <w:t xml:space="preserve">Key equation.</w:t>
      </w:r>
      <w:r>
        <w:rPr>
          <w:i/>
          <w:iCs/>
          <w:color w:val="5B6573"/>
          <w:sz w:val="18"/>
          <w:szCs w:val="18"/>
        </w:rPr>
        <w:t xml:space="preserve">  Transient two-end-member mixing and radon travel time (representative formulation; Bayesian)</w:t>
      </w:r>
    </w:p>
    <w:p>
      <w:pPr>
        <w:pStyle w:val="Equation"/>
      </w:pPr>
      <m:oMathPara>
        <m:oMathParaPr>
          <m:jc m:val="center"/>
        </m:oMathParaPr>
        <m:oMath>
          <m:sSub>
            <m:e>
              <m:r>
                <m:t>C</m:t>
              </m:r>
            </m:e>
            <m:sub>
              <m:r>
                <m:rPr>
                  <m:nor/>
                </m:rPr>
                <m:t>obs</m:t>
              </m:r>
            </m:sub>
          </m:sSub>
          <m:d>
            <m:dPr>
              <m:begChr m:val="("/>
              <m:sepChr m:val=""/>
              <m:endChr m:val=")"/>
              <m:grow/>
            </m:dPr>
            <m:e>
              <m:r>
                <m:t>t</m:t>
              </m:r>
            </m:e>
          </m:d>
          <m:r>
            <m:rPr>
              <m:sty m:val="p"/>
            </m:rPr>
            <m:t>=</m:t>
          </m:r>
          <m:r>
            <m:t>f</m:t>
          </m:r>
          <m:d>
            <m:dPr>
              <m:begChr m:val="("/>
              <m:sepChr m:val=""/>
              <m:endChr m:val=")"/>
              <m:grow/>
            </m:dPr>
            <m:e>
              <m:r>
                <m:t>t</m:t>
              </m:r>
            </m:e>
          </m:d>
          <m:r>
            <m:t> </m:t>
          </m:r>
          <m:sSub>
            <m:e>
              <m:r>
                <m:t>C</m:t>
              </m:r>
            </m:e>
            <m:sub>
              <m:r>
                <m:rPr>
                  <m:nor/>
                </m:rPr>
                <m:t>river</m:t>
              </m:r>
            </m:sub>
          </m:sSub>
          <m:r>
            <m:rPr>
              <m:sty m:val="p"/>
            </m:rPr>
            <m:t>+</m:t>
          </m:r>
          <m:d>
            <m:dPr>
              <m:begChr m:val="("/>
              <m:sepChr m:val=""/>
              <m:endChr m:val=")"/>
              <m:grow/>
            </m:dPr>
            <m:e>
              <m:r>
                <m:t>1</m:t>
              </m:r>
              <m:r>
                <m:rPr>
                  <m:sty m:val="p"/>
                </m:rPr>
                <m:t>−</m:t>
              </m:r>
              <m:r>
                <m:t>f</m:t>
              </m:r>
              <m:d>
                <m:dPr>
                  <m:begChr m:val="("/>
                  <m:sepChr m:val=""/>
                  <m:endChr m:val=")"/>
                  <m:grow/>
                </m:dPr>
                <m:e>
                  <m:r>
                    <m:t>t</m:t>
                  </m:r>
                </m:e>
              </m:d>
            </m:e>
          </m:d>
          <m:sSub>
            <m:e>
              <m:r>
                <m:t>C</m:t>
              </m:r>
            </m:e>
            <m:sub>
              <m:r>
                <m:rPr>
                  <m:nor/>
                </m:rPr>
                <m:t>reg</m:t>
              </m:r>
            </m:sub>
          </m:sSub>
          <m:r>
            <m:rPr>
              <m:sty m:val="p"/>
            </m:rPr>
            <m:t>+</m:t>
          </m:r>
          <m:r>
            <m:t>ε</m:t>
          </m:r>
          <m:d>
            <m:dPr>
              <m:begChr m:val="("/>
              <m:sepChr m:val=""/>
              <m:endChr m:val=")"/>
              <m:grow/>
            </m:dPr>
            <m:e>
              <m:r>
                <m:t>t</m:t>
              </m:r>
            </m:e>
          </m:d>
          <m:r>
            <m:rPr>
              <m:sty m:val="p"/>
            </m:rPr>
            <m:t>,</m:t>
          </m:r>
          <m:r>
            <m:t>  </m:t>
          </m:r>
          <m:r>
            <m:t>p</m:t>
          </m:r>
          <m:d>
            <m:dPr>
              <m:begChr m:val="("/>
              <m:sepChr m:val=""/>
              <m:endChr m:val=")"/>
              <m:grow/>
            </m:dPr>
            <m:e>
              <m:r>
                <m:t>f</m:t>
              </m:r>
              <m:d>
                <m:dPr>
                  <m:begChr m:val="("/>
                  <m:sepChr m:val=""/>
                  <m:endChr m:val=")"/>
                  <m:grow/>
                </m:dPr>
                <m:e>
                  <m:r>
                    <m:t>t</m:t>
                  </m:r>
                </m:e>
              </m:d>
              <m:r>
                <m:rPr>
                  <m:sty m:val="p"/>
                </m:rPr>
                <m:t>∣</m:t>
              </m:r>
              <m:sSub>
                <m:e>
                  <m:r>
                    <m:t>C</m:t>
                  </m:r>
                </m:e>
                <m:sub>
                  <m:r>
                    <m:rPr>
                      <m:nor/>
                    </m:rPr>
                    <m:t>obs</m:t>
                  </m:r>
                </m:sub>
              </m:sSub>
            </m:e>
          </m:d>
          <m:r>
            <m:rPr>
              <m:sty m:val="p"/>
            </m:rPr>
            <m:t>∝</m:t>
          </m:r>
          <m:r>
            <m:t>p</m:t>
          </m:r>
          <m:d>
            <m:dPr>
              <m:begChr m:val="("/>
              <m:sepChr m:val=""/>
              <m:endChr m:val=")"/>
              <m:grow/>
            </m:dPr>
            <m:e>
              <m:sSub>
                <m:e>
                  <m:r>
                    <m:t>C</m:t>
                  </m:r>
                </m:e>
                <m:sub>
                  <m:r>
                    <m:rPr>
                      <m:nor/>
                    </m:rPr>
                    <m:t>obs</m:t>
                  </m:r>
                </m:sub>
              </m:sSub>
              <m:r>
                <m:rPr>
                  <m:sty m:val="p"/>
                </m:rPr>
                <m:t>∣</m:t>
              </m:r>
              <m:r>
                <m:t>f</m:t>
              </m:r>
              <m:d>
                <m:dPr>
                  <m:begChr m:val="("/>
                  <m:sepChr m:val=""/>
                  <m:endChr m:val=")"/>
                  <m:grow/>
                </m:dPr>
                <m:e>
                  <m:r>
                    <m:t>t</m:t>
                  </m:r>
                </m:e>
              </m:d>
            </m:e>
          </m:d>
          <m:r>
            <m:t>p</m:t>
          </m:r>
          <m:d>
            <m:dPr>
              <m:begChr m:val="("/>
              <m:sepChr m:val=""/>
              <m:endChr m:val=")"/>
              <m:grow/>
            </m:dPr>
            <m:e>
              <m:r>
                <m:t>f</m:t>
              </m:r>
              <m:d>
                <m:dPr>
                  <m:begChr m:val="("/>
                  <m:sepChr m:val=""/>
                  <m:endChr m:val=")"/>
                  <m:grow/>
                </m:dPr>
                <m:e>
                  <m:r>
                    <m:t>t</m:t>
                  </m:r>
                </m:e>
              </m:d>
            </m:e>
          </m:d>
          <m:r>
            <m:rPr>
              <m:sty m:val="p"/>
            </m:rPr>
            <m:t>,</m:t>
          </m:r>
          <m:r>
            <m:t>  </m:t>
          </m:r>
          <m:r>
            <m:t>τ</m:t>
          </m:r>
          <m:d>
            <m:dPr>
              <m:begChr m:val="("/>
              <m:sepChr m:val=""/>
              <m:endChr m:val=")"/>
              <m:grow/>
            </m:dPr>
            <m:e>
              <m:r>
                <m:t>t</m:t>
              </m:r>
            </m:e>
          </m:d>
          <m:r>
            <m:rPr>
              <m:sty m:val="p"/>
            </m:rPr>
            <m:t>=</m:t>
          </m:r>
          <m:r>
            <m:rPr>
              <m:sty m:val="p"/>
            </m:rPr>
            <m:t>−</m:t>
          </m:r>
          <m:f>
            <m:fPr>
              <m:type m:val="bar"/>
            </m:fPr>
            <m:num>
              <m:r>
                <m:t>1</m:t>
              </m:r>
            </m:num>
            <m:den>
              <m:sSub>
                <m:e>
                  <m:r>
                    <m:t>λ</m:t>
                  </m:r>
                </m:e>
                <m:sub>
                  <m:r>
                    <m:rPr>
                      <m:nor/>
                    </m:rPr>
                    <m:t>Rn</m:t>
                  </m:r>
                </m:sub>
              </m:sSub>
            </m:den>
          </m:f>
          <m:r>
            <m:rPr>
              <m:sty m:val="p"/>
            </m:rPr>
            <m:t>ln</m:t>
          </m:r>
          <m:d>
            <m:dPr>
              <m:begChr m:val="("/>
              <m:sepChr m:val=""/>
              <m:endChr m:val=")"/>
              <m:grow/>
            </m:dPr>
            <m:e>
              <m:r>
                <m:t>1</m:t>
              </m:r>
              <m:r>
                <m:rPr>
                  <m:sty m:val="p"/>
                </m:rPr>
                <m:t>−</m:t>
              </m:r>
              <m:f>
                <m:fPr>
                  <m:type m:val="bar"/>
                </m:fPr>
                <m:num>
                  <m:sSub>
                    <m:e>
                      <m:r>
                        <m:t>A</m:t>
                      </m:r>
                    </m:e>
                    <m:sub>
                      <m:r>
                        <m:rPr>
                          <m:nor/>
                        </m:rPr>
                        <m:t>Rn</m:t>
                      </m:r>
                    </m:sub>
                  </m:sSub>
                </m:num>
                <m:den>
                  <m:sSub>
                    <m:e>
                      <m:r>
                        <m:t>A</m:t>
                      </m:r>
                    </m:e>
                    <m:sub>
                      <m:r>
                        <m:rPr>
                          <m:nor/>
                        </m:rPr>
                        <m:t>eq</m:t>
                      </m:r>
                    </m:sub>
                  </m:sSub>
                </m:den>
              </m:f>
            </m:e>
          </m:d>
        </m:oMath>
      </m:oMathPara>
    </w:p>
    <w:p>
      <w:pPr>
        <w:spacing w:after="100"/>
        <w:jc w:val="both"/>
      </w:pPr>
      <m:oMath>
        <m:r>
          <m:t>f</m:t>
        </m:r>
        <m:d>
          <m:dPr>
            <m:begChr m:val="("/>
            <m:sepChr m:val=""/>
            <m:endChr m:val=")"/>
            <m:grow/>
          </m:dPr>
          <m:e>
            <m:r>
              <m:t>t</m:t>
            </m:r>
          </m:e>
        </m:d>
      </m:oMath>
      <w:r>
        <w:rPr>
          <w:color w:val="3A4350"/>
          <w:sz w:val="19"/>
          <w:szCs w:val="19"/>
        </w:rPr>
        <w:t xml:space="preserve"> is the fraction of river infiltrate at time </w:t>
      </w:r>
      <m:oMath>
        <m:r>
          <m:t>t</m:t>
        </m:r>
      </m:oMath>
      <w:r>
        <w:rPr>
          <w:color w:val="3A4350"/>
          <w:sz w:val="19"/>
          <w:szCs w:val="19"/>
        </w:rPr>
        <w:t xml:space="preserve">, </w:t>
      </w:r>
      <m:oMath>
        <m:r>
          <m:t>C</m:t>
        </m:r>
      </m:oMath>
      <w:r>
        <w:rPr>
          <w:color w:val="3A4350"/>
          <w:sz w:val="19"/>
          <w:szCs w:val="19"/>
        </w:rPr>
        <w:t xml:space="preserve"> the tracer concentrations of the end-members and of the sample, and </w:t>
      </w:r>
      <m:oMath>
        <m:r>
          <m:t>τ</m:t>
        </m:r>
      </m:oMath>
      <w:r>
        <w:rPr>
          <w:color w:val="3A4350"/>
          <w:sz w:val="19"/>
          <w:szCs w:val="19"/>
        </w:rPr>
        <w:t xml:space="preserve"> the travel time from the radon activity </w:t>
      </w:r>
      <m:oMath>
        <m:sSub>
          <m:e>
            <m:r>
              <m:t>A</m:t>
            </m:r>
          </m:e>
          <m:sub>
            <m:r>
              <m:rPr>
                <m:nor/>
              </m:rPr>
              <m:t>Rn</m:t>
            </m:r>
          </m:sub>
        </m:sSub>
      </m:oMath>
      <w:r>
        <w:rPr>
          <w:color w:val="3A4350"/>
          <w:sz w:val="19"/>
          <w:szCs w:val="19"/>
        </w:rPr>
        <w:t xml:space="preserve">.</w:t>
      </w:r>
    </w:p>
    <w:p>
      <w:pPr>
        <w:spacing w:after="100" w:before="80"/>
        <w:jc w:val="both"/>
      </w:pPr>
      <w:r>
        <w:rPr>
          <w:b/>
          <w:bCs/>
          <w:color w:val="215CAF"/>
        </w:rPr>
        <w:t xml:space="preserve">Link to the transient system. </w:t>
      </w:r>
      <w:r>
        <w:t xml:space="preserve">Belongs to sections 1.3 and 1.4. It is the hydrogeological template for separating, in time, the mixing of two waters from what happens to the solutes along the way; in a coastal aquifer chloride gives the seawater fraction </w:t>
      </w:r>
      <m:oMath>
        <m:r>
          <m:t>f</m:t>
        </m:r>
        <m:d>
          <m:dPr>
            <m:begChr m:val="("/>
            <m:sepChr m:val=""/>
            <m:endChr m:val=")"/>
            <m:grow/>
          </m:dPr>
          <m:e>
            <m:r>
              <m:t>t</m:t>
            </m:r>
          </m:e>
        </m:d>
      </m:oMath>
      <w:r>
        <w:t xml:space="preserve"> and the departures of the cations from mixing give the exchange (Corollary 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framework that separates transient mixing from travel time before age dating, with a Bayesian end-member model. Proposed extension: a time-resolved posterior of the seawater fraction </w:t>
      </w:r>
      <m:oMath>
        <m:r>
          <m:t>f</m:t>
        </m:r>
        <m:d>
          <m:dPr>
            <m:begChr m:val="("/>
            <m:sepChr m:val=""/>
            <m:endChr m:val=")"/>
            <m:grow/>
          </m:dPr>
          <m:e>
            <m:r>
              <m:t>t</m:t>
            </m:r>
          </m:e>
        </m:d>
      </m:oMath>
      <w:r>
        <w:t xml:space="preserve"> at each Fushë-Kuqe well from chloride, with a second conservative tracer where available (bromide or stable isotopes), used as the observation operator of the density coupling. The departures of Na, Ca and Mg from mixing along </w:t>
      </w:r>
      <m:oMath>
        <m:r>
          <m:t>f</m:t>
        </m:r>
        <m:d>
          <m:dPr>
            <m:begChr m:val="("/>
            <m:sepChr m:val=""/>
            <m:endChr m:val=")"/>
            <m:grow/>
          </m:dPr>
          <m:e>
            <m:r>
              <m:t>t</m:t>
            </m:r>
          </m:e>
        </m:d>
      </m:oMath>
      <w:r>
        <w:t xml:space="preserve"> then give the exchange closure in time, separately for salinisation and freshening episodes, which by Corollary 1 carry opposite signs.</w:t>
      </w:r>
    </w:p>
    <w:p>
      <w:pPr>
        <w:pStyle w:val="Heading1"/>
        <w:pageBreakBefore/>
      </w:pPr>
      <w:r>
        <w:rPr>
          <w:color w:val="003262"/>
        </w:rPr>
        <w:t xml:space="preserve">9. University of California, Berkeley</w:t>
      </w:r>
    </w:p>
    <w:p>
      <w:pPr>
        <w:spacing w:after="120"/>
        <w:jc w:val="both"/>
      </w:pPr>
      <w:r>
        <w:t xml:space="preserve">Berkeley contributes coverage-guaranteed reporting in time, task-optimal experiment design for dynamical systems, observers of hyperbolic systems, stability certificates and multiscale memory. Anastasios Angelopoulos, Emmanuel Candès and Ryan Tibshirani make conformal prediction a feedback controller with long-run coverage [BK1]; Andrew Wagenmaker, Max Simchowitz and Kevin Jamieson explore linear systems optimally for a given task [BK2]; Huan Yu, Qijian Gan, Alexandre Bayen and Miroslav Krstic build an L2-stable observer of a hyperbolic system from boundary data [BK3]; He Yin, Peter Seiler and Murat Arcak certify the stability of loops with learned components and delays [BK4]; and Konstantin Rusch, Siddhartha Mishra, Benjamin Erichson and Michael Mahoney build a multiscale memory with gradient bounds [BK5].</w:t>
      </w:r>
    </w:p>
    <w:p>
      <w:pPr>
        <w:pStyle w:val="Heading2"/>
        <w:keepNext/>
      </w:pPr>
      <w:r>
        <w:rPr>
          <w:color w:val="003262"/>
        </w:rPr>
        <w:t xml:space="preserve">BK1  </w:t>
      </w:r>
      <w:r>
        <w:rPr>
          <w:color w:val="1F3864"/>
        </w:rPr>
        <w:t xml:space="preserve">Conformal PID Control for Time Series Prediction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Anastasios N. Angelopoulos, Emmanuel Candès, Ryan Tibshirani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track (volume and pages not seen in a result); arXiv 2307.16895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heurz-yf0mvoioomzlrl">
              <w:r>
                <w:rPr>
                  <w:color w:val="1D4ED8"/>
                  <w:sz w:val="18"/>
                  <w:szCs w:val="18"/>
                  <w:u w:val="single"/>
                </w:rPr>
                <w:t xml:space="preserve">https://papers.neurips.cc/paper_files/paper/2023/file/47f2fad8c1111d07f83c91be7870f8db-Paper-Conference.pdf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(A. N. Angelopoulos, R. Tibshirani), with Stanford University (E. Candès): paper header.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E. Candès is a MacArthur Fellow (2017), a member of the National Academy of Sciences and of the American Academy of Arts and Sciences (2014), and received the IEEE Kilby Medal (2021), the Princess of Asturias Award (2020) and the Shaw Prize in Mathematical Sciences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conformal prediction · non-stationary time series · long-run coverage without assumptions · control-theoretic updates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builds online prediction intervals for time series without assuming exchangeability or stationarity. A proportional step (quantile tracking by online gradient descent on the quantile loss) gives long-run coverage if the scores are bounded, even by an unknown bound; an integral step (the running sum of coverage errors) gives long-run coverage with no assumption on the scores at all; and a derivative-like "scorecaster", a model that forecasts the next score, captures trends and seasonality. Applications include four-week forecasts of COVID-19 deaths, with better coverage than the CDC ensemble, electricity demand, market returns and temperature.</w:t>
      </w:r>
    </w:p>
    <w:p>
      <w:pPr>
        <w:keepNext/>
        <w:spacing w:after="40" w:before="80"/>
      </w:pPr>
      <w:r>
        <w:rPr>
          <w:b/>
          <w:bCs/>
          <w:color w:val="003262"/>
        </w:rPr>
        <w:t xml:space="preserve">Key equation.</w:t>
      </w:r>
      <w:r>
        <w:rPr>
          <w:i/>
          <w:iCs/>
          <w:color w:val="5B6573"/>
          <w:sz w:val="18"/>
          <w:szCs w:val="18"/>
        </w:rPr>
        <w:t xml:space="preserve">  The P, I and D terms of the conformal update and the coverage target (representative formulation)</w:t>
      </w:r>
    </w:p>
    <w:p>
      <w:pPr>
        <w:pStyle w:val="Equation"/>
      </w:pPr>
      <m:oMathPara>
        <m:oMathParaPr>
          <m:jc m:val="center"/>
        </m:oMathParaPr>
        <m:oMath>
          <m:sSub>
            <m:e>
              <m:r>
                <m:t>q</m:t>
              </m:r>
            </m:e>
            <m:sub>
              <m:r>
                <m:t>t</m:t>
              </m:r>
              <m:r>
                <m:rPr>
                  <m:sty m:val="p"/>
                </m:rPr>
                <m:t>+</m:t>
              </m:r>
              <m:r>
                <m:t>1</m:t>
              </m:r>
            </m:sub>
          </m:sSub>
          <m:r>
            <m:rPr>
              <m:sty m:val="p"/>
            </m:rPr>
            <m:t>=</m:t>
          </m:r>
          <m:sSub>
            <m:e>
              <m:r>
                <m:t>q</m:t>
              </m:r>
            </m:e>
            <m:sub>
              <m:r>
                <m:t>t</m:t>
              </m:r>
            </m:sub>
          </m:sSub>
          <m:r>
            <m:rPr>
              <m:sty m:val="p"/>
            </m:rPr>
            <m:t>+</m:t>
          </m:r>
          <m:r>
            <m:t>η</m:t>
          </m:r>
          <m:d>
            <m:dPr>
              <m:begChr m:val="("/>
              <m:sepChr m:val=""/>
              <m:endChr m:val=")"/>
              <m:grow/>
            </m:dPr>
            <m:e>
              <m:sSub>
                <m:e>
                  <m:r>
                    <m:rPr>
                      <m:nor/>
                    </m:rPr>
                    <m:t>err</m:t>
                  </m:r>
                </m:e>
                <m:sub>
                  <m:r>
                    <m:t>t</m:t>
                  </m:r>
                </m:sub>
              </m:sSub>
              <m:r>
                <m:rPr>
                  <m:sty m:val="p"/>
                </m:rPr>
                <m:t>−</m:t>
              </m:r>
              <m:r>
                <m:t>α</m:t>
              </m:r>
            </m:e>
          </m:d>
          <m:r>
            <m:rPr>
              <m:sty m:val="p"/>
            </m:rPr>
            <m:t>+</m:t>
          </m:r>
          <m:sSub>
            <m:e>
              <m:r>
                <m:t>r</m:t>
              </m:r>
            </m:e>
            <m:sub>
              <m:r>
                <m:t>t</m:t>
              </m:r>
            </m:sub>
          </m:sSub>
          <m:d>
            <m:dPr>
              <m:begChr m:val="("/>
              <m:sepChr m:val=""/>
              <m:endChr m:val=")"/>
              <m:grow/>
            </m:dPr>
            <m:e>
              <m:nary>
                <m:naryPr>
                  <m:chr m:val="∑"/>
                  <m:limLoc m:val="undOvr"/>
                  <m:subHide m:val="off"/>
                  <m:supHide m:val="on"/>
                </m:naryPr>
                <m:sub>
                  <m:r>
                    <m:t>i</m:t>
                  </m:r>
                  <m:r>
                    <m:rPr>
                      <m:sty m:val="p"/>
                    </m:rPr>
                    <m:t>≤</m:t>
                  </m:r>
                  <m:r>
                    <m:t>t</m:t>
                  </m:r>
                </m:sub>
                <m:sup>
                  <m:r>
                    <m:t>​</m:t>
                  </m:r>
                </m:sup>
                <m:e>
                  <m:d>
                    <m:dPr>
                      <m:begChr m:val="("/>
                      <m:sepChr m:val=""/>
                      <m:endChr m:val=")"/>
                      <m:grow/>
                    </m:dPr>
                    <m:e>
                      <m:sSub>
                        <m:e>
                          <m:r>
                            <m:rPr>
                              <m:nor/>
                            </m:rPr>
                            <m:t>err</m:t>
                          </m:r>
                        </m:e>
                        <m:sub>
                          <m:r>
                            <m:t>i</m:t>
                          </m:r>
                        </m:sub>
                      </m:sSub>
                      <m:r>
                        <m:rPr>
                          <m:sty m:val="p"/>
                        </m:rPr>
                        <m:t>−</m:t>
                      </m:r>
                      <m:r>
                        <m:t>α</m:t>
                      </m:r>
                    </m:e>
                  </m:d>
                </m:e>
              </m:nary>
            </m:e>
          </m:d>
          <m:r>
            <m:rPr>
              <m:sty m:val="p"/>
            </m:rPr>
            <m:t>+</m:t>
          </m:r>
          <m:sSub>
            <m:e>
              <m:acc>
                <m:accPr>
                  <m:chr m:val="̂"/>
                </m:accPr>
                <m:e>
                  <m:r>
                    <m:t>s</m:t>
                  </m:r>
                </m:e>
              </m:acc>
            </m:e>
            <m:sub>
              <m:r>
                <m:t>t</m:t>
              </m:r>
              <m:r>
                <m:rPr>
                  <m:sty m:val="p"/>
                </m:rPr>
                <m:t>+</m:t>
              </m:r>
              <m:r>
                <m:t>1</m:t>
              </m:r>
            </m:sub>
          </m:sSub>
          <m:r>
            <m:rPr>
              <m:sty m:val="p"/>
            </m:rPr>
            <m:t>,</m:t>
          </m:r>
          <m:r>
            <m:t>  </m:t>
          </m:r>
          <m:f>
            <m:fPr>
              <m:type m:val="bar"/>
            </m:fPr>
            <m:num>
              <m:r>
                <m:t>1</m:t>
              </m:r>
            </m:num>
            <m:den>
              <m:r>
                <m:t>T</m:t>
              </m:r>
            </m:den>
          </m:f>
          <m:nary>
            <m:naryPr>
              <m:chr m:val="∑"/>
              <m:limLoc m:val="undOvr"/>
              <m:subHide m:val="off"/>
              <m:supHide m:val="off"/>
            </m:naryPr>
            <m:sub>
              <m:r>
                <m:t>t</m:t>
              </m:r>
              <m:r>
                <m:rPr>
                  <m:sty m:val="p"/>
                </m:rPr>
                <m:t>=</m:t>
              </m:r>
              <m:r>
                <m:t>1</m:t>
              </m:r>
            </m:sub>
            <m:sup>
              <m:r>
                <m:t>T</m:t>
              </m:r>
            </m:sup>
            <m:e>
              <m:sSub>
                <m:e>
                  <m:r>
                    <m:rPr>
                      <m:nor/>
                    </m:rPr>
                    <m:t>err</m:t>
                  </m:r>
                </m:e>
                <m:sub>
                  <m:r>
                    <m:t>t</m:t>
                  </m:r>
                </m:sub>
              </m:sSub>
            </m:e>
          </m:nary>
          <m:r>
            <m:rPr>
              <m:sty m:val="p"/>
            </m:rPr>
            <m:t>=</m:t>
          </m:r>
          <m:r>
            <m:t>α</m:t>
          </m:r>
          <m:r>
            <m:rPr>
              <m:sty m:val="p"/>
            </m:rPr>
            <m:t>+</m:t>
          </m:r>
          <m:r>
            <m:t>o</m:t>
          </m:r>
          <m:d>
            <m:dPr>
              <m:begChr m:val="("/>
              <m:sepChr m:val=""/>
              <m:endChr m:val=")"/>
              <m:grow/>
            </m:dPr>
            <m:e>
              <m:r>
                <m:t>1</m:t>
              </m:r>
            </m:e>
          </m:d>
        </m:oMath>
      </m:oMathPara>
    </w:p>
    <w:p>
      <w:pPr>
        <w:spacing w:after="100"/>
        <w:jc w:val="both"/>
      </w:pPr>
      <m:oMath>
        <m:sSub>
          <m:e>
            <m:r>
              <m:t>q</m:t>
            </m:r>
          </m:e>
          <m:sub>
            <m:r>
              <m:t>t</m:t>
            </m:r>
          </m:sub>
        </m:sSub>
      </m:oMath>
      <w:r>
        <w:rPr>
          <w:color w:val="3A4350"/>
          <w:sz w:val="19"/>
          <w:szCs w:val="19"/>
        </w:rPr>
        <w:t xml:space="preserve"> is the quantile of the interval at time </w:t>
      </w:r>
      <m:oMath>
        <m:r>
          <m:t>t</m:t>
        </m:r>
      </m:oMath>
      <w:r>
        <w:rPr>
          <w:color w:val="3A4350"/>
          <w:sz w:val="19"/>
          <w:szCs w:val="19"/>
        </w:rPr>
        <w:t xml:space="preserve">, </w:t>
      </w:r>
      <m:oMath>
        <m:sSub>
          <m:e>
            <m:r>
              <m:rPr>
                <m:nor/>
              </m:rPr>
              <m:t>err</m:t>
            </m:r>
          </m:e>
          <m:sub>
            <m:r>
              <m:t>t</m:t>
            </m:r>
          </m:sub>
        </m:sSub>
      </m:oMath>
      <w:r>
        <w:rPr>
          <w:color w:val="3A4350"/>
          <w:sz w:val="19"/>
          <w:szCs w:val="19"/>
        </w:rPr>
        <w:t xml:space="preserve"> the indicator of a miss, </w:t>
      </w:r>
      <m:oMath>
        <m:r>
          <m:t>α</m:t>
        </m:r>
      </m:oMath>
      <w:r>
        <w:rPr>
          <w:color w:val="3A4350"/>
          <w:sz w:val="19"/>
          <w:szCs w:val="19"/>
        </w:rPr>
        <w:t xml:space="preserve"> the target miss rate, </w:t>
      </w:r>
      <m:oMath>
        <m:sSub>
          <m:e>
            <m:r>
              <m:t>r</m:t>
            </m:r>
          </m:e>
          <m:sub>
            <m:r>
              <m:t>t</m:t>
            </m:r>
          </m:sub>
        </m:sSub>
      </m:oMath>
      <w:r>
        <w:rPr>
          <w:color w:val="3A4350"/>
          <w:sz w:val="19"/>
          <w:szCs w:val="19"/>
        </w:rPr>
        <w:t xml:space="preserve"> a saturation function and </w:t>
      </w:r>
      <m:oMath>
        <m:sSub>
          <m:e>
            <m:acc>
              <m:accPr>
                <m:chr m:val="̂"/>
              </m:accPr>
              <m:e>
                <m:r>
                  <m:t>s</m:t>
                </m:r>
              </m:e>
            </m:acc>
          </m:e>
          <m:sub>
            <m:r>
              <m:t>t</m:t>
            </m:r>
            <m:r>
              <m:rPr>
                <m:sty m:val="p"/>
              </m:rPr>
              <m:t>+</m:t>
            </m:r>
            <m:r>
              <m:t>1</m:t>
            </m:r>
          </m:sub>
        </m:sSub>
      </m:oMath>
      <w:r>
        <w:rPr>
          <w:color w:val="3A4350"/>
          <w:sz w:val="19"/>
          <w:szCs w:val="19"/>
        </w:rPr>
        <w:t xml:space="preserve"> the scorecaster.</w:t>
      </w:r>
    </w:p>
    <w:p>
      <w:pPr>
        <w:spacing w:after="100" w:before="80"/>
        <w:jc w:val="both"/>
      </w:pPr>
      <w:r>
        <w:rPr>
          <w:b/>
          <w:bCs/>
          <w:color w:val="003262"/>
        </w:rPr>
        <w:t xml:space="preserve">Link to the transient system. </w:t>
      </w:r>
      <w:r>
        <w:t xml:space="preserve">Belongs to section 1.8 and to proposal N3. A transient aquifer changes regime (pumping increases and pauses, sea-level trends), so the exchangeability that ordinary conformal prediction needs fails exactly when a report matters; this method keeps its coverage along such a trajectory.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Conformal prediction recast as feedback control, with distribution-free long-run coverage for arbitrary, even adversarial, sequences. Proposed extension: wrap the transient assimilation forecast of chloride and of the exchange extents at each well in a conformal PID band, with the closure-augmented model's own error forecast as the scorecaster. The result is an upper and lower bound with guaranteed long-run coverage through regime changes, complementary to the model-based robust bands of proposal N3, which bound the model set rather than the realised errors.</w:t>
      </w:r>
    </w:p>
    <w:p>
      <w:pPr>
        <w:pStyle w:val="Heading2"/>
        <w:keepNext/>
      </w:pPr>
      <w:r>
        <w:rPr>
          <w:color w:val="003262"/>
        </w:rPr>
        <w:t xml:space="preserve">BK2  </w:t>
      </w:r>
      <w:r>
        <w:rPr>
          <w:color w:val="1F3864"/>
        </w:rPr>
        <w:t xml:space="preserve">Task-Optimal Exploration in Linear Dynamical Systems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Andrew J. Wagenmaker, Max Simchowitz, Kevin Jamieson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10641–10652 (oral); arXiv 2102.05214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ygzttfnje_wdzkiajqt2">
              <w:r>
                <w:rPr>
                  <w:color w:val="1D4ED8"/>
                  <w:sz w:val="18"/>
                  <w:szCs w:val="18"/>
                  <w:u w:val="single"/>
                </w:rPr>
                <w:t xml:space="preserve">https://proceedings.mlr.press/v139/wagenmaker21a.html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(M. Simchowitz, PhD student at UC Berkeley until 2021, per the Simons Institute page), with the University of Washington (K. Jamieson, A. J. Wagenmaker). The affiliation footnote of the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experiment design for dynamical systems · task-specific lower bounds · instance-optimal exploration · certainty equivalence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asks what an agent must learn about an unknown linear system, </w:t>
      </w:r>
      <m:oMath>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sSub>
          <m:e>
            <m:r>
              <m:t>w</m:t>
            </m:r>
          </m:e>
          <m:sub>
            <m:r>
              <m:t>t</m:t>
            </m:r>
          </m:sub>
        </m:sSub>
      </m:oMath>
      <w:r>
        <w:t xml:space="preserve">, to complete a given task, linear-quadratic control included. It proves lower bounds that depend on both the system and the task, and an algorithm that re-estimates the system by least squares and chooses the next input policy by minimising the trace of the task Hessian times the inverse covariance of states and inputs. The algorithm attains the best possible sample complexity for that system and that task up to constants, the design step runs in polynomial time, and certainty-equivalence decisions are shown to be optimal in the same sense.</w:t>
      </w:r>
    </w:p>
    <w:p>
      <w:pPr>
        <w:keepNext/>
        <w:spacing w:after="40" w:before="80"/>
      </w:pPr>
      <w:r>
        <w:rPr>
          <w:b/>
          <w:bCs/>
          <w:color w:val="003262"/>
        </w:rPr>
        <w:t xml:space="preserve">Key equation.</w:t>
      </w:r>
      <w:r>
        <w:rPr>
          <w:i/>
          <w:iCs/>
          <w:color w:val="5B6573"/>
          <w:sz w:val="18"/>
          <w:szCs w:val="18"/>
        </w:rPr>
        <w:t xml:space="preserve">  The task-optimal design step (the paper's design criterion, in simplified notation)</w:t>
      </w:r>
    </w:p>
    <w:p>
      <w:pPr>
        <w:pStyle w:val="Equation"/>
      </w:pPr>
      <m:oMathPara>
        <m:oMathParaPr>
          <m:jc m:val="center"/>
        </m:oMathParaPr>
        <m:oMath>
          <m:sSub>
            <m:e>
              <m:r>
                <m:t>π</m:t>
              </m:r>
            </m:e>
            <m:sub>
              <m:r>
                <m:t>i</m:t>
              </m:r>
              <m:r>
                <m:rPr>
                  <m:sty m:val="p"/>
                </m:rPr>
                <m:t>+</m:t>
              </m:r>
              <m:r>
                <m:t>1</m:t>
              </m:r>
            </m:sub>
          </m:sSub>
          <m:r>
            <m:rPr>
              <m:sty m:val="p"/>
            </m:rPr>
            <m:t>∈</m:t>
          </m:r>
          <m:limLow>
            <m:e>
              <m:r>
                <m:rPr>
                  <m:nor/>
                </m:rPr>
                <m:t>arg min</m:t>
              </m:r>
            </m:e>
            <m:lim>
              <m:r>
                <m:t>π</m:t>
              </m:r>
              <m:r>
                <m:rPr>
                  <m:sty m:val="p"/>
                </m:rPr>
                <m:t>∈</m:t>
              </m:r>
              <m:r>
                <m:t>Π</m:t>
              </m:r>
            </m:lim>
          </m:limLow>
          <m:r>
            <m:t> </m:t>
          </m:r>
          <m:r>
            <m:rPr>
              <m:nor/>
            </m:rPr>
            <m:t>tr</m:t>
          </m:r>
          <m:d>
            <m:dPr>
              <m:begChr m:val="("/>
              <m:sepChr m:val=""/>
              <m:endChr m:val=")"/>
              <m:grow/>
            </m:dPr>
            <m:e>
              <m:r>
                <m:rPr>
                  <m:scr m:val="script"/>
                  <m:sty m:val="p"/>
                </m:rPr>
                <m:t>H</m:t>
              </m:r>
              <m:d>
                <m:dPr>
                  <m:begChr m:val="("/>
                  <m:sepChr m:val=""/>
                  <m:endChr m:val=")"/>
                  <m:grow/>
                </m:dPr>
                <m:e>
                  <m:sSub>
                    <m:e>
                      <m:acc>
                        <m:accPr>
                          <m:chr m:val="̂"/>
                        </m:accPr>
                        <m:e>
                          <m:r>
                            <m:t>θ</m:t>
                          </m:r>
                        </m:e>
                      </m:acc>
                    </m:e>
                    <m:sub>
                      <m:r>
                        <m:t>i</m:t>
                      </m:r>
                    </m:sub>
                  </m:sSub>
                </m:e>
              </m:d>
              <m:sSub>
                <m:e>
                  <m:r>
                    <m:t>Γ</m:t>
                  </m:r>
                </m:e>
                <m:sub>
                  <m:r>
                    <m:t>T</m:t>
                  </m:r>
                </m:sub>
              </m:sSub>
              <m:sSup>
                <m:e>
                  <m:d>
                    <m:dPr>
                      <m:begChr m:val="("/>
                      <m:sepChr m:val=""/>
                      <m:endChr m:val=")"/>
                      <m:grow/>
                    </m:dPr>
                    <m:e>
                      <m:r>
                        <m:t>π</m:t>
                      </m:r>
                      <m:r>
                        <m:rPr>
                          <m:sty m:val="p"/>
                        </m:rPr>
                        <m:t>;</m:t>
                      </m:r>
                      <m:sSub>
                        <m:e>
                          <m:acc>
                            <m:accPr>
                              <m:chr m:val="̂"/>
                            </m:accPr>
                            <m:e>
                              <m:r>
                                <m:t>θ</m:t>
                              </m:r>
                            </m:e>
                          </m:acc>
                        </m:e>
                        <m:sub>
                          <m:r>
                            <m:t>i</m:t>
                          </m:r>
                        </m:sub>
                      </m:sSub>
                    </m:e>
                  </m:d>
                </m:e>
                <m:sup>
                  <m:r>
                    <m:rPr>
                      <m:sty m:val="p"/>
                    </m:rPr>
                    <m:t>−</m:t>
                  </m:r>
                  <m:r>
                    <m:t>1</m:t>
                  </m:r>
                </m:sup>
              </m:sSup>
            </m:e>
          </m:d>
          <m:r>
            <m:rPr>
              <m:sty m:val="p"/>
            </m:rPr>
            <m:t>,</m:t>
          </m:r>
          <m:r>
            <m:t>  </m:t>
          </m:r>
          <m:sSub>
            <m:e>
              <m:r>
                <m:t>x</m:t>
              </m:r>
            </m:e>
            <m:sub>
              <m:r>
                <m:t>t</m:t>
              </m:r>
              <m:r>
                <m:rPr>
                  <m:sty m:val="p"/>
                </m:rPr>
                <m:t>+</m:t>
              </m:r>
              <m:r>
                <m:t>1</m:t>
              </m:r>
            </m:sub>
          </m:sSub>
          <m:r>
            <m:rPr>
              <m:sty m:val="p"/>
            </m:rPr>
            <m:t>=</m:t>
          </m:r>
          <m:sSub>
            <m:e>
              <m:r>
                <m:t>A</m:t>
              </m:r>
            </m:e>
            <m:sub>
              <m:r>
                <m:rPr>
                  <m:sty m:val="p"/>
                </m:rPr>
                <m:t>⋆</m:t>
              </m:r>
            </m:sub>
          </m:sSub>
          <m:sSub>
            <m:e>
              <m:r>
                <m:t>x</m:t>
              </m:r>
            </m:e>
            <m:sub>
              <m:r>
                <m:t>t</m:t>
              </m:r>
            </m:sub>
          </m:sSub>
          <m:r>
            <m:rPr>
              <m:sty m:val="p"/>
            </m:rPr>
            <m:t>+</m:t>
          </m:r>
          <m:sSub>
            <m:e>
              <m:r>
                <m:t>B</m:t>
              </m:r>
            </m:e>
            <m:sub>
              <m:r>
                <m:rPr>
                  <m:sty m:val="p"/>
                </m:rPr>
                <m:t>⋆</m:t>
              </m:r>
            </m:sub>
          </m:sSub>
          <m:sSub>
            <m:e>
              <m:r>
                <m:t>u</m:t>
              </m:r>
            </m:e>
            <m:sub>
              <m:r>
                <m:t>t</m:t>
              </m:r>
            </m:sub>
          </m:sSub>
          <m:r>
            <m:rPr>
              <m:sty m:val="p"/>
            </m:rPr>
            <m:t>+</m:t>
          </m:r>
          <m:sSub>
            <m:e>
              <m:r>
                <m:t>w</m:t>
              </m:r>
            </m:e>
            <m:sub>
              <m:r>
                <m:t>t</m:t>
              </m:r>
            </m:sub>
          </m:sSub>
        </m:oMath>
      </m:oMathPara>
    </w:p>
    <w:p>
      <w:pPr>
        <w:spacing w:after="100"/>
        <w:jc w:val="both"/>
      </w:pPr>
      <m:oMath>
        <m:r>
          <m:rPr>
            <m:scr m:val="script"/>
            <m:sty m:val="p"/>
          </m:rPr>
          <m:t>H</m:t>
        </m:r>
      </m:oMath>
      <w:r>
        <w:rPr>
          <w:color w:val="3A4350"/>
          <w:sz w:val="19"/>
          <w:szCs w:val="19"/>
        </w:rPr>
        <w:t xml:space="preserve"> is the Hessian of the task loss with respect to the system parameters, </w:t>
      </w:r>
      <m:oMath>
        <m:sSub>
          <m:e>
            <m:r>
              <m:t>Γ</m:t>
            </m:r>
          </m:e>
          <m:sub>
            <m:r>
              <m:t>T</m:t>
            </m:r>
          </m:sub>
        </m:sSub>
      </m:oMath>
      <w:r>
        <w:rPr>
          <w:color w:val="3A4350"/>
          <w:sz w:val="19"/>
          <w:szCs w:val="19"/>
        </w:rPr>
        <w:t xml:space="preserve"> the covariance of states and inputs collected by policy </w:t>
      </w:r>
      <m:oMath>
        <m:r>
          <m:t>π</m:t>
        </m:r>
      </m:oMath>
      <w:r>
        <w:rPr>
          <w:color w:val="3A4350"/>
          <w:sz w:val="19"/>
          <w:szCs w:val="19"/>
        </w:rPr>
        <w:t xml:space="preserve"> over </w:t>
      </w:r>
      <m:oMath>
        <m:r>
          <m:t>T</m:t>
        </m:r>
      </m:oMath>
      <w:r>
        <w:rPr>
          <w:color w:val="3A4350"/>
          <w:sz w:val="19"/>
          <w:szCs w:val="19"/>
        </w:rPr>
        <w:t xml:space="preserve"> steps, and </w:t>
      </w:r>
      <m:oMath>
        <m:sSub>
          <m:e>
            <m:acc>
              <m:accPr>
                <m:chr m:val="̂"/>
              </m:accPr>
              <m:e>
                <m:r>
                  <m:t>θ</m:t>
                </m:r>
              </m:e>
            </m:acc>
          </m:e>
          <m:sub>
            <m:r>
              <m:t>i</m:t>
            </m:r>
          </m:sub>
        </m:sSub>
      </m:oMath>
      <w:r>
        <w:rPr>
          <w:color w:val="3A4350"/>
          <w:sz w:val="19"/>
          <w:szCs w:val="19"/>
        </w:rPr>
        <w:t xml:space="preserve"> the current estimate.</w:t>
      </w:r>
    </w:p>
    <w:p>
      <w:pPr>
        <w:spacing w:after="100" w:before="80"/>
        <w:jc w:val="both"/>
      </w:pPr>
      <w:r>
        <w:rPr>
          <w:b/>
          <w:bCs/>
          <w:color w:val="003262"/>
        </w:rPr>
        <w:t xml:space="preserve">Link to the transient system. </w:t>
      </w:r>
      <w:r>
        <w:t xml:space="preserve">Belongs to sections 1.6 and 1.7. The criterion </w:t>
      </w:r>
      <m:oMath>
        <m:r>
          <m:rPr>
            <m:nor/>
          </m:rPr>
          <m:t>tr</m:t>
        </m:r>
        <m:d>
          <m:dPr>
            <m:begChr m:val="("/>
            <m:sepChr m:val=""/>
            <m:endChr m:val=")"/>
            <m:grow/>
          </m:dPr>
          <m:e>
            <m:r>
              <m:rPr>
                <m:scr m:val="script"/>
                <m:sty m:val="p"/>
              </m:rPr>
              <m:t>H</m:t>
            </m:r>
            <m:sSubSup>
              <m:e>
                <m:r>
                  <m:t>Γ</m:t>
                </m:r>
              </m:e>
              <m:sub>
                <m:r>
                  <m:t>T</m:t>
                </m:r>
              </m:sub>
              <m:sup>
                <m:r>
                  <m:rPr>
                    <m:sty m:val="p"/>
                  </m:rPr>
                  <m:t>−</m:t>
                </m:r>
                <m:r>
                  <m:t>1</m:t>
                </m:r>
              </m:sup>
            </m:sSubSup>
          </m:e>
        </m:d>
      </m:oMath>
      <w:r>
        <w:t xml:space="preserve"> is a goal-oriented design criterion for a dynamical system, the transient counterpart of the base paper's goal-oriented expected information gain [BA], and its task Hessian is the matrix </w:t>
      </w:r>
      <m:oMath>
        <m:sSup>
          <m:e>
            <m:r>
              <m:t>G</m:t>
            </m:r>
          </m:e>
          <m:sup>
            <m:r>
              <m:rPr>
                <m:sty m:val="p"/>
              </m:rPr>
              <m:t>⊤</m:t>
            </m:r>
          </m:sup>
        </m:sSup>
        <m:r>
          <m:t>G</m:t>
        </m:r>
      </m:oMath>
      <w:r>
        <w:t xml:space="preserve"> of Proposition 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exploration scheme that is provably optimal for the system instance and the task together, with matching lower bounds. Proposed extension: goal-oriented design of pumping schedules and sampling times for the transient aquifer by minimising </w:t>
      </w:r>
      <m:oMath>
        <m:r>
          <m:rPr>
            <m:nor/>
          </m:rPr>
          <m:t>tr</m:t>
        </m:r>
        <m:d>
          <m:dPr>
            <m:begChr m:val="("/>
            <m:sepChr m:val=""/>
            <m:endChr m:val=")"/>
            <m:grow/>
          </m:dPr>
          <m:e>
            <m:sSub>
              <m:e>
                <m:r>
                  <m:rPr>
                    <m:scr m:val="script"/>
                    <m:sty m:val="p"/>
                  </m:rPr>
                  <m:t>H</m:t>
                </m:r>
              </m:e>
              <m:sub>
                <m:r>
                  <m:rPr>
                    <m:nor/>
                  </m:rPr>
                  <m:t>goal</m:t>
                </m:r>
              </m:sub>
            </m:sSub>
            <m:sSubSup>
              <m:e>
                <m:r>
                  <m:t>Γ</m:t>
                </m:r>
              </m:e>
              <m:sub>
                <m:r>
                  <m:t>T</m:t>
                </m:r>
              </m:sub>
              <m:sup>
                <m:r>
                  <m:rPr>
                    <m:sty m:val="p"/>
                  </m:rPr>
                  <m:t>−</m:t>
                </m:r>
                <m:r>
                  <m:t>1</m:t>
                </m:r>
              </m:sup>
            </m:sSubSup>
          </m:e>
        </m:d>
      </m:oMath>
      <w:r>
        <w:t xml:space="preserve"> for the linearised system with storage, closure and kernel parameters. Section 11 is a first numerical instance on the Fushë-Kuqe flow line, and its answer is instructive: the natural transient already dominates </w:t>
      </w:r>
      <m:oMath>
        <m:sSub>
          <m:e>
            <m:r>
              <m:t>Γ</m:t>
            </m:r>
          </m:e>
          <m:sub>
            <m:r>
              <m:t>T</m:t>
            </m:r>
          </m:sub>
        </m:sSub>
      </m:oMath>
      <w:r>
        <w:t xml:space="preserve">, so the optimal policy is to keep pumping for supply and to spend the effort on when and where to sample.</w:t>
      </w:r>
    </w:p>
    <w:p>
      <w:pPr>
        <w:pStyle w:val="Heading2"/>
        <w:keepNext/>
      </w:pPr>
      <w:r>
        <w:rPr>
          <w:color w:val="003262"/>
        </w:rPr>
        <w:t xml:space="preserve">BK3  </w:t>
      </w:r>
      <w:r>
        <w:rPr>
          <w:color w:val="1F3864"/>
        </w:rPr>
        <w:t xml:space="preserve">PDE Traffic Observer Validated on Freeway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Huan Yu, Qijian Gan, Alexandre Bayen, Miroslav Krstic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Control Systems Technology, 29(3), 1048–1060 (2021); arXiv 1906.04012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ui2zbbvrd5_vynhftwug">
              <w:r>
                <w:rPr>
                  <w:color w:val="1D4ED8"/>
                  <w:sz w:val="18"/>
                  <w:szCs w:val="18"/>
                  <w:u w:val="single"/>
                </w:rPr>
                <w:t xml:space="preserve">https://doi.org/10.1109/TCST.2020.2989101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listed by the Institute of Transportation Studies, UC Berkeley, and hosted on A. Bayen's Berkeley site. The other authors' affiliations were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boundary observers · hyperbolic PDE systems · L2 stability of the estimation error · validation on field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designs a boundary observer for congested traffic described by the Aw–Rascle–Zhang model, a two-by-two hyperbolic system of partial differential equations. The observer reconstructs the state along a road segment from flow and velocity measured at the boundaries, without knowledge of the initial state, and its estimation error is proved to be stable in the </w:t>
      </w:r>
      <m:oMath>
        <m:sSup>
          <m:e>
            <m:r>
              <m:t>L</m:t>
            </m:r>
          </m:e>
          <m:sup>
            <m:r>
              <m:t>2</m:t>
            </m:r>
          </m:sup>
        </m:sSup>
      </m:oMath>
      <w:r>
        <w:t xml:space="preserve"> norm. It is validated in simulation and on vehicle-trajectory data from a freeway.</w:t>
      </w:r>
    </w:p>
    <w:p>
      <w:pPr>
        <w:keepNext/>
        <w:spacing w:after="40" w:before="80"/>
      </w:pPr>
      <w:r>
        <w:rPr>
          <w:b/>
          <w:bCs/>
          <w:color w:val="003262"/>
        </w:rPr>
        <w:t xml:space="preserve">Key equation.</w:t>
      </w:r>
      <w:r>
        <w:rPr>
          <w:i/>
          <w:iCs/>
          <w:color w:val="5B6573"/>
          <w:sz w:val="18"/>
          <w:szCs w:val="18"/>
        </w:rPr>
        <w:t xml:space="preserve">  A 2×2 hyperbolic system and the convergence of the observer (representative formulation)</w:t>
      </w:r>
    </w:p>
    <w:p>
      <w:pPr>
        <w:pStyle w:val="Equation"/>
      </w:pPr>
      <m:oMathPara>
        <m:oMathParaPr>
          <m:jc m:val="center"/>
        </m:oMathParaPr>
        <m:oMath>
          <m:sSub>
            <m:e>
              <m:r>
                <m:rPr>
                  <m:sty m:val="p"/>
                </m:rPr>
                <m:t>∂</m:t>
              </m:r>
            </m:e>
            <m:sub>
              <m:r>
                <m:t>t</m:t>
              </m:r>
            </m:sub>
          </m:sSub>
          <m:r>
            <m:t>ρ</m:t>
          </m:r>
          <m:r>
            <m:rPr>
              <m:sty m:val="p"/>
            </m:rPr>
            <m:t>+</m:t>
          </m:r>
          <m:sSub>
            <m:e>
              <m:r>
                <m:rPr>
                  <m:sty m:val="p"/>
                </m:rPr>
                <m:t>∂</m:t>
              </m:r>
            </m:e>
            <m:sub>
              <m:r>
                <m:t>x</m:t>
              </m:r>
            </m:sub>
          </m:sSub>
          <m:d>
            <m:dPr>
              <m:begChr m:val="("/>
              <m:sepChr m:val=""/>
              <m:endChr m:val=")"/>
              <m:grow/>
            </m:dPr>
            <m:e>
              <m:r>
                <m:t>ρ</m:t>
              </m:r>
              <m:r>
                <m:t>v</m:t>
              </m:r>
            </m:e>
          </m:d>
          <m:r>
            <m:rPr>
              <m:sty m:val="p"/>
            </m:rPr>
            <m:t>=</m:t>
          </m:r>
          <m:r>
            <m:t>0</m:t>
          </m:r>
          <m:r>
            <m:rPr>
              <m:sty m:val="p"/>
            </m:rPr>
            <m:t>,</m:t>
          </m:r>
          <m:r>
            <m:t>  </m:t>
          </m:r>
          <m:sSub>
            <m:e>
              <m:r>
                <m:rPr>
                  <m:sty m:val="p"/>
                </m:rPr>
                <m:t>∂</m:t>
              </m:r>
            </m:e>
            <m:sub>
              <m:r>
                <m:t>t</m:t>
              </m:r>
            </m:sub>
          </m:sSub>
          <m:d>
            <m:dPr>
              <m:begChr m:val="("/>
              <m:sepChr m:val=""/>
              <m:endChr m:val=")"/>
              <m:grow/>
            </m:dPr>
            <m:e>
              <m:r>
                <m:t>v</m:t>
              </m:r>
              <m:r>
                <m:rPr>
                  <m:sty m:val="p"/>
                </m:rPr>
                <m:t>+</m:t>
              </m:r>
              <m:r>
                <m:t>p</m:t>
              </m:r>
              <m:d>
                <m:dPr>
                  <m:begChr m:val="("/>
                  <m:sepChr m:val=""/>
                  <m:endChr m:val=")"/>
                  <m:grow/>
                </m:dPr>
                <m:e>
                  <m:r>
                    <m:t>ρ</m:t>
                  </m:r>
                </m:e>
              </m:d>
            </m:e>
          </m:d>
          <m:r>
            <m:rPr>
              <m:sty m:val="p"/>
            </m:rPr>
            <m:t>+</m:t>
          </m:r>
          <m:r>
            <m:t>v</m:t>
          </m:r>
          <m:r>
            <m:t> </m:t>
          </m:r>
          <m:sSub>
            <m:e>
              <m:r>
                <m:rPr>
                  <m:sty m:val="p"/>
                </m:rPr>
                <m:t>∂</m:t>
              </m:r>
            </m:e>
            <m:sub>
              <m:r>
                <m:t>x</m:t>
              </m:r>
            </m:sub>
          </m:sSub>
          <m:d>
            <m:dPr>
              <m:begChr m:val="("/>
              <m:sepChr m:val=""/>
              <m:endChr m:val=")"/>
              <m:grow/>
            </m:dPr>
            <m:e>
              <m:r>
                <m:t>v</m:t>
              </m:r>
              <m:r>
                <m:rPr>
                  <m:sty m:val="p"/>
                </m:rPr>
                <m:t>+</m:t>
              </m:r>
              <m:r>
                <m:t>p</m:t>
              </m:r>
              <m:d>
                <m:dPr>
                  <m:begChr m:val="("/>
                  <m:sepChr m:val=""/>
                  <m:endChr m:val=")"/>
                  <m:grow/>
                </m:dPr>
                <m:e>
                  <m:r>
                    <m:t>ρ</m:t>
                  </m:r>
                </m:e>
              </m:d>
            </m:e>
          </m:d>
          <m:r>
            <m:rPr>
              <m:sty m:val="p"/>
            </m:rPr>
            <m:t>=</m:t>
          </m:r>
          <m:f>
            <m:fPr>
              <m:type m:val="bar"/>
            </m:fPr>
            <m:num>
              <m:r>
                <m:t>V</m:t>
              </m:r>
              <m:d>
                <m:dPr>
                  <m:begChr m:val="("/>
                  <m:sepChr m:val=""/>
                  <m:endChr m:val=")"/>
                  <m:grow/>
                </m:dPr>
                <m:e>
                  <m:r>
                    <m:t>ρ</m:t>
                  </m:r>
                </m:e>
              </m:d>
              <m:r>
                <m:rPr>
                  <m:sty m:val="p"/>
                </m:rPr>
                <m:t>−</m:t>
              </m:r>
              <m:r>
                <m:t>v</m:t>
              </m:r>
            </m:num>
            <m:den>
              <m:r>
                <m:t>τ</m:t>
              </m:r>
            </m:den>
          </m:f>
          <m:r>
            <m:rPr>
              <m:sty m:val="p"/>
            </m:rPr>
            <m:t>,</m:t>
          </m:r>
          <m:r>
            <m:t>  </m:t>
          </m:r>
          <m:sSub>
            <m:e>
              <m:d>
                <m:dPr>
                  <m:begChr m:val="∥"/>
                  <m:sepChr m:val=""/>
                  <m:endChr m:val="∥"/>
                  <m:grow/>
                </m:dPr>
                <m:e>
                  <m:d>
                    <m:dPr>
                      <m:begChr m:val="("/>
                      <m:sepChr m:val=""/>
                      <m:endChr m:val=")"/>
                      <m:grow/>
                    </m:dPr>
                    <m:e>
                      <m:acc>
                        <m:accPr>
                          <m:chr m:val="̂"/>
                        </m:accPr>
                        <m:e>
                          <m:r>
                            <m:t>ρ</m:t>
                          </m:r>
                        </m:e>
                      </m:acc>
                      <m:r>
                        <m:rPr>
                          <m:sty m:val="p"/>
                        </m:rPr>
                        <m:t>−</m:t>
                      </m:r>
                      <m:r>
                        <m:t>ρ</m:t>
                      </m:r>
                      <m:r>
                        <m:rPr>
                          <m:sty m:val="p"/>
                        </m:rPr>
                        <m:t>,</m:t>
                      </m:r>
                      <m:acc>
                        <m:accPr>
                          <m:chr m:val="̂"/>
                        </m:accPr>
                        <m:e>
                          <m:r>
                            <m:t>v</m:t>
                          </m:r>
                        </m:e>
                      </m:acc>
                      <m:r>
                        <m:rPr>
                          <m:sty m:val="p"/>
                        </m:rPr>
                        <m:t>−</m:t>
                      </m:r>
                      <m:r>
                        <m:t>v</m:t>
                      </m:r>
                    </m:e>
                  </m:d>
                </m:e>
              </m:d>
            </m:e>
            <m:sub>
              <m:sSup>
                <m:e>
                  <m:r>
                    <m:t>L</m:t>
                  </m:r>
                </m:e>
                <m:sup>
                  <m:r>
                    <m:t>2</m:t>
                  </m:r>
                </m:sup>
              </m:sSup>
            </m:sub>
          </m:sSub>
          <m:r>
            <m:rPr>
              <m:sty m:val="p"/>
            </m:rPr>
            <m:t>→</m:t>
          </m:r>
          <m:r>
            <m:t>0</m:t>
          </m:r>
        </m:oMath>
      </m:oMathPara>
    </w:p>
    <w:p>
      <w:pPr>
        <w:spacing w:after="100"/>
        <w:jc w:val="both"/>
      </w:pPr>
      <m:oMath>
        <m:r>
          <m:t>ρ</m:t>
        </m:r>
      </m:oMath>
      <w:r>
        <w:rPr>
          <w:color w:val="3A4350"/>
          <w:sz w:val="19"/>
          <w:szCs w:val="19"/>
        </w:rPr>
        <w:t xml:space="preserve"> is the density and </w:t>
      </w:r>
      <m:oMath>
        <m:r>
          <m:t>v</m:t>
        </m:r>
      </m:oMath>
      <w:r>
        <w:rPr>
          <w:color w:val="3A4350"/>
          <w:sz w:val="19"/>
          <w:szCs w:val="19"/>
        </w:rPr>
        <w:t xml:space="preserve"> the velocity of the traffic, </w:t>
      </w:r>
      <m:oMath>
        <m:r>
          <m:t>p</m:t>
        </m:r>
      </m:oMath>
      <w:r>
        <w:rPr>
          <w:color w:val="3A4350"/>
          <w:sz w:val="19"/>
          <w:szCs w:val="19"/>
        </w:rPr>
        <w:t xml:space="preserve"> the traffic pressure, </w:t>
      </w:r>
      <m:oMath>
        <m:r>
          <m:t>V</m:t>
        </m:r>
      </m:oMath>
      <w:r>
        <w:rPr>
          <w:color w:val="3A4350"/>
          <w:sz w:val="19"/>
          <w:szCs w:val="19"/>
        </w:rPr>
        <w:t xml:space="preserve"> the equilibrium velocity and </w:t>
      </w:r>
      <m:oMath>
        <m:r>
          <m:t>τ</m:t>
        </m:r>
      </m:oMath>
      <w:r>
        <w:rPr>
          <w:color w:val="3A4350"/>
          <w:sz w:val="19"/>
          <w:szCs w:val="19"/>
        </w:rPr>
        <w:t xml:space="preserve"> the relaxation time; hatted quantities are the observer's estimates.</w:t>
      </w:r>
    </w:p>
    <w:p>
      <w:pPr>
        <w:spacing w:after="100" w:before="80"/>
        <w:jc w:val="both"/>
      </w:pPr>
      <w:r>
        <w:rPr>
          <w:b/>
          <w:bCs/>
          <w:color w:val="003262"/>
        </w:rPr>
        <w:t xml:space="preserve">Link to the transient system. </w:t>
      </w:r>
      <w:r>
        <w:t xml:space="preserve">Belongs to section 1.8. In the advective limit, chloride and the cation waves of an exchanging aquifer form a hyperbolic system of the same kind (chromatographic theory [B21]), and wells are boundary-like sensors of moving fronts; this is the observer theory for that situation.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provably </w:t>
      </w:r>
      <m:oMath>
        <m:sSup>
          <m:e>
            <m:r>
              <m:t>L</m:t>
            </m:r>
          </m:e>
          <m:sup>
            <m:r>
              <m:t>2</m:t>
            </m:r>
          </m:sup>
        </m:sSup>
      </m:oMath>
      <w:r>
        <w:t xml:space="preserve">-stable observer for a second-order hyperbolic traffic model, validated on real data. Proposed extension: a PDE observer for the advective chromatographic system of the coastal aquifer (chloride as the reaction-free wave, Na and Ca as exchange waves), driven by the well records, to reconstruct the positions of the salinisation and freshening fronts with a convergence certificate. It is a deterministic complement to the ensemble filter and a direct test of whether the front positions are observable from four wells.</w:t>
      </w:r>
    </w:p>
    <w:p>
      <w:pPr>
        <w:pStyle w:val="Heading2"/>
        <w:keepNext/>
      </w:pPr>
      <w:r>
        <w:rPr>
          <w:color w:val="003262"/>
        </w:rPr>
        <w:t xml:space="preserve">BK4  </w:t>
      </w:r>
      <w:r>
        <w:rPr>
          <w:color w:val="1F3864"/>
        </w:rPr>
        <w:t xml:space="preserve">Stability Analysis Using Quadratic Constraints for Systems With Neural Network Controllers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 Yin, Peter Seiler, Murat Arcak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67(4), 1980–1987 (2022); arXiv 2006.07579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ogmkivgh-3otdigx5tss">
              <w:r>
                <w:rPr>
                  <w:color w:val="1D4ED8"/>
                  <w:sz w:val="18"/>
                  <w:szCs w:val="18"/>
                  <w:u w:val="single"/>
                </w:rPr>
                <w:t xml:space="preserve">https://doi.org/10.1109/TAC.2021.3069388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(M. Arcak, EECS and ME faculty; the code is released under H. Yin's UC Berkeley account): Berkeley department pages. The affiliation block was not seen verbatim.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M. Arcak is a Fellow of the IEEE and of IFAC and received the SIAM Control and Systems Theory Prize (2007), the Eckman Award (2006) and the IEEE CSS Ruberti Prize (2014).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stability certificates · neural networks in feedback loops · quadratic and integral quadratic constraints · time delay · semidefinite programming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certifies the stability of feedback loops that contain a neural network. For a linear plant with a neural-network controller, a Lyapunov function combined with local sector quadratic constraints on the activation functions gives semidefinite-programming conditions and an ellipsoidal inner estimate of the region of attraction. With integral quadratic constraints the analysis extends to unmodelled dynamics, slope-restricted nonlinearities and time delay; examples are an inverted pendulum and vehicle lateral dynamics.</w:t>
      </w:r>
    </w:p>
    <w:p>
      <w:pPr>
        <w:keepNext/>
        <w:spacing w:after="40" w:before="80"/>
      </w:pPr>
      <w:r>
        <w:rPr>
          <w:b/>
          <w:bCs/>
          <w:color w:val="003262"/>
        </w:rPr>
        <w:t xml:space="preserve">Key equation.</w:t>
      </w:r>
      <w:r>
        <w:rPr>
          <w:i/>
          <w:iCs/>
          <w:color w:val="5B6573"/>
          <w:sz w:val="18"/>
          <w:szCs w:val="18"/>
        </w:rPr>
        <w:t xml:space="preserve">  A loop with a network, a sector constraint on its activations and an invariant ellipsoid (representative formulation)</w:t>
      </w:r>
    </w:p>
    <w:p>
      <w:pPr>
        <w:pStyle w:val="Equation"/>
      </w:pPr>
      <m:oMathPara>
        <m:oMathParaPr>
          <m:jc m:val="center"/>
        </m:oMathParaPr>
        <m:oMath>
          <m:sSub>
            <m:e>
              <m:r>
                <m:t>x</m:t>
              </m:r>
            </m:e>
            <m:sub>
              <m:r>
                <m:t>k</m:t>
              </m:r>
              <m:r>
                <m:rPr>
                  <m:sty m:val="p"/>
                </m:rPr>
                <m:t>+</m:t>
              </m:r>
              <m:r>
                <m:t>1</m:t>
              </m:r>
            </m:sub>
          </m:sSub>
          <m:r>
            <m:rPr>
              <m:sty m:val="p"/>
            </m:rPr>
            <m:t>=</m:t>
          </m:r>
          <m:sSub>
            <m:e>
              <m:r>
                <m:t>A</m:t>
              </m:r>
            </m:e>
            <m:sub>
              <m:r>
                <m:t>G</m:t>
              </m:r>
            </m:sub>
          </m:sSub>
          <m:sSub>
            <m:e>
              <m:r>
                <m:t>x</m:t>
              </m:r>
            </m:e>
            <m:sub>
              <m:r>
                <m:t>k</m:t>
              </m:r>
            </m:sub>
          </m:sSub>
          <m:r>
            <m:rPr>
              <m:sty m:val="p"/>
            </m:rPr>
            <m:t>+</m:t>
          </m:r>
          <m:sSub>
            <m:e>
              <m:r>
                <m:t>B</m:t>
              </m:r>
            </m:e>
            <m:sub>
              <m:r>
                <m:t>G</m:t>
              </m:r>
            </m:sub>
          </m:sSub>
          <m:r>
            <m:t> </m:t>
          </m:r>
          <m:r>
            <m:t>π</m:t>
          </m:r>
          <m:d>
            <m:dPr>
              <m:begChr m:val="("/>
              <m:sepChr m:val=""/>
              <m:endChr m:val=")"/>
              <m:grow/>
            </m:dPr>
            <m:e>
              <m:sSub>
                <m:e>
                  <m:r>
                    <m:t>x</m:t>
                  </m:r>
                </m:e>
                <m:sub>
                  <m:r>
                    <m:t>k</m:t>
                  </m:r>
                </m:sub>
              </m:sSub>
            </m:e>
          </m:d>
          <m:r>
            <m:rPr>
              <m:sty m:val="p"/>
            </m:rPr>
            <m:t>,</m:t>
          </m:r>
          <m:r>
            <m:t>  </m:t>
          </m:r>
          <m:sSup>
            <m:e>
              <m:d>
                <m:dPr>
                  <m:begChr m:val="["/>
                  <m:sepChr m:val=""/>
                  <m:endChr m:val="]"/>
                  <m:grow/>
                </m:dPr>
                <m:e>
                  <m:m>
                    <m:mPr>
                      <m:baseJc m:val="center"/>
                      <m:plcHide m:val="on"/>
                      <m:mcs>
                        <m:mc>
                          <m:mcPr>
                            <m:count m:val="1"/>
                            <m:mcJc m:val="center"/>
                          </m:mcPr>
                        </m:mc>
                      </m:mcs>
                    </m:mPr>
                    <m:mr>
                      <m:e>
                        <m:r>
                          <m:t>w</m:t>
                        </m:r>
                      </m:e>
                    </m:mr>
                    <m:mr>
                      <m:e>
                        <m:r>
                          <m:t>ϕ</m:t>
                        </m:r>
                        <m:d>
                          <m:dPr>
                            <m:begChr m:val="("/>
                            <m:sepChr m:val=""/>
                            <m:endChr m:val=")"/>
                            <m:grow/>
                          </m:dPr>
                          <m:e>
                            <m:r>
                              <m:t>w</m:t>
                            </m:r>
                          </m:e>
                        </m:d>
                      </m:e>
                    </m:mr>
                  </m:m>
                </m:e>
              </m:d>
            </m:e>
            <m:sup>
              <m:r>
                <m:rPr>
                  <m:sty m:val="p"/>
                </m:rPr>
                <m:t>⊤</m:t>
              </m:r>
            </m:sup>
          </m:sSup>
          <m:d>
            <m:dPr>
              <m:begChr m:val="["/>
              <m:sepChr m:val=""/>
              <m:endChr m:val="]"/>
              <m:grow/>
            </m:dPr>
            <m:e>
              <m:m>
                <m:mPr>
                  <m:baseJc m:val="center"/>
                  <m:plcHide m:val="on"/>
                  <m:mcs>
                    <m:mc>
                      <m:mcPr>
                        <m:count m:val="1"/>
                        <m:mcJc m:val="center"/>
                      </m:mcPr>
                    </m:mc>
                    <m:mc>
                      <m:mcPr>
                        <m:count m:val="1"/>
                        <m:mcJc m:val="center"/>
                      </m:mcPr>
                    </m:mc>
                  </m:mcs>
                </m:mPr>
                <m:mr>
                  <m:e>
                    <m:r>
                      <m:rPr>
                        <m:sty m:val="p"/>
                      </m:rPr>
                      <m:t>−</m:t>
                    </m:r>
                    <m:r>
                      <m:t>2</m:t>
                    </m:r>
                    <m:r>
                      <m:t>α</m:t>
                    </m:r>
                    <m:r>
                      <m:t>β</m:t>
                    </m:r>
                  </m:e>
                  <m:e>
                    <m:r>
                      <m:t>α</m:t>
                    </m:r>
                    <m:r>
                      <m:rPr>
                        <m:sty m:val="p"/>
                      </m:rPr>
                      <m:t>+</m:t>
                    </m:r>
                    <m:r>
                      <m:t>β</m:t>
                    </m:r>
                  </m:e>
                </m:mr>
                <m:mr>
                  <m:e>
                    <m:r>
                      <m:t>α</m:t>
                    </m:r>
                    <m:r>
                      <m:rPr>
                        <m:sty m:val="p"/>
                      </m:rPr>
                      <m:t>+</m:t>
                    </m:r>
                    <m:r>
                      <m:t>β</m:t>
                    </m:r>
                  </m:e>
                  <m:e>
                    <m:r>
                      <m:rPr>
                        <m:sty m:val="p"/>
                      </m:rPr>
                      <m:t>−</m:t>
                    </m:r>
                    <m:r>
                      <m:t>2</m:t>
                    </m:r>
                  </m:e>
                </m:mr>
              </m:m>
            </m:e>
          </m:d>
          <m:d>
            <m:dPr>
              <m:begChr m:val="["/>
              <m:sepChr m:val=""/>
              <m:endChr m:val="]"/>
              <m:grow/>
            </m:dPr>
            <m:e>
              <m:m>
                <m:mPr>
                  <m:baseJc m:val="center"/>
                  <m:plcHide m:val="on"/>
                  <m:mcs>
                    <m:mc>
                      <m:mcPr>
                        <m:count m:val="1"/>
                        <m:mcJc m:val="center"/>
                      </m:mcPr>
                    </m:mc>
                  </m:mcs>
                </m:mPr>
                <m:mr>
                  <m:e>
                    <m:r>
                      <m:t>w</m:t>
                    </m:r>
                  </m:e>
                </m:mr>
                <m:mr>
                  <m:e>
                    <m:r>
                      <m:t>ϕ</m:t>
                    </m:r>
                    <m:d>
                      <m:dPr>
                        <m:begChr m:val="("/>
                        <m:sepChr m:val=""/>
                        <m:endChr m:val=")"/>
                        <m:grow/>
                      </m:dPr>
                      <m:e>
                        <m:r>
                          <m:t>w</m:t>
                        </m:r>
                      </m:e>
                    </m:d>
                  </m:e>
                </m:mr>
              </m:m>
            </m:e>
          </m:d>
          <m:r>
            <m:rPr>
              <m:sty m:val="p"/>
            </m:rPr>
            <m:t>≥</m:t>
          </m:r>
          <m:r>
            <m:t>0</m:t>
          </m:r>
          <m:r>
            <m:rPr>
              <m:sty m:val="p"/>
            </m:rPr>
            <m:t>,</m:t>
          </m:r>
          <m:r>
            <m:t>  </m:t>
          </m:r>
          <m:r>
            <m:rPr>
              <m:sty m:val="p"/>
            </m:rPr>
            <m:t>∃</m:t>
          </m:r>
          <m:r>
            <m:t>P</m:t>
          </m:r>
          <m:r>
            <m:rPr>
              <m:sty m:val="p"/>
            </m:rPr>
            <m:t>≻</m:t>
          </m:r>
          <m:r>
            <m:t>0</m:t>
          </m:r>
          <m:r>
            <m:rPr>
              <m:sty m:val="p"/>
            </m:rPr>
            <m:t>:</m:t>
          </m:r>
          <m:r>
            <m:t> </m:t>
          </m:r>
          <m:r>
            <m:rPr>
              <m:scr m:val="script"/>
              <m:sty m:val="p"/>
            </m:rPr>
            <m:t>E</m:t>
          </m:r>
          <m:d>
            <m:dPr>
              <m:begChr m:val="("/>
              <m:sepChr m:val=""/>
              <m:endChr m:val=")"/>
              <m:grow/>
            </m:dPr>
            <m:e>
              <m:r>
                <m:t>P</m:t>
              </m:r>
            </m:e>
          </m:d>
          <m:r>
            <m:rPr>
              <m:sty m:val="p"/>
            </m:rPr>
            <m:t>⊆</m:t>
          </m:r>
          <m:r>
            <m:rPr>
              <m:nor/>
            </m:rPr>
            <m:t>ROA</m:t>
          </m:r>
        </m:oMath>
      </m:oMathPara>
    </w:p>
    <w:p>
      <w:pPr>
        <w:spacing w:after="100"/>
        <w:jc w:val="both"/>
      </w:pPr>
      <m:oMath>
        <m:r>
          <m:t>π</m:t>
        </m:r>
      </m:oMath>
      <w:r>
        <w:rPr>
          <w:color w:val="3A4350"/>
          <w:sz w:val="19"/>
          <w:szCs w:val="19"/>
        </w:rPr>
        <w:t xml:space="preserve"> is the network, </w:t>
      </w:r>
      <m:oMath>
        <m:r>
          <m:t>ϕ</m:t>
        </m:r>
      </m:oMath>
      <w:r>
        <w:rPr>
          <w:color w:val="3A4350"/>
          <w:sz w:val="19"/>
          <w:szCs w:val="19"/>
        </w:rPr>
        <w:t xml:space="preserve"> its activation with sector bounds </w:t>
      </w:r>
      <m:oMath>
        <m:d>
          <m:dPr>
            <m:begChr m:val="["/>
            <m:sepChr m:val=""/>
            <m:endChr m:val="]"/>
            <m:grow/>
          </m:dPr>
          <m:e>
            <m:r>
              <m:t>α</m:t>
            </m:r>
            <m:r>
              <m:rPr>
                <m:sty m:val="p"/>
              </m:rPr>
              <m:t>,</m:t>
            </m:r>
            <m:r>
              <m:t>β</m:t>
            </m:r>
          </m:e>
        </m:d>
      </m:oMath>
      <w:r>
        <w:rPr>
          <w:color w:val="3A4350"/>
          <w:sz w:val="19"/>
          <w:szCs w:val="19"/>
        </w:rPr>
        <w:t xml:space="preserve">, and </w:t>
      </w:r>
      <m:oMath>
        <m:r>
          <m:rPr>
            <m:scr m:val="script"/>
            <m:sty m:val="p"/>
          </m:rPr>
          <m:t>E</m:t>
        </m:r>
        <m:d>
          <m:dPr>
            <m:begChr m:val="("/>
            <m:sepChr m:val=""/>
            <m:endChr m:val=")"/>
            <m:grow/>
          </m:dPr>
          <m:e>
            <m:r>
              <m:t>P</m:t>
            </m:r>
          </m:e>
        </m:d>
      </m:oMath>
      <w:r>
        <w:rPr>
          <w:color w:val="3A4350"/>
          <w:sz w:val="19"/>
          <w:szCs w:val="19"/>
        </w:rPr>
        <w:t xml:space="preserve"> an ellipsoid contained in the region of attraction (ROA).</w:t>
      </w:r>
    </w:p>
    <w:p>
      <w:pPr>
        <w:spacing w:after="100" w:before="80"/>
        <w:jc w:val="both"/>
      </w:pPr>
      <w:r>
        <w:rPr>
          <w:b/>
          <w:bCs/>
          <w:color w:val="003262"/>
        </w:rPr>
        <w:t xml:space="preserve">Link to the transient system. </w:t>
      </w:r>
      <w:r>
        <w:t xml:space="preserve">Belongs to sections 1.2 and 1.8. A learned closure inside a known flow or transport operator is a network in a loop, and the memory of the system acts like a delay; an unstable closure in a multi-year run would produce spurious salinisation.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Checkable stability and region-of-attraction certificates for systems with neural-network components, robust to unmodelled dynamics and delays. Proposed extension: a semidefinite stability certificate for the hybrid transient model (known operator, learned closure in the stoichiometric span, completely monotone memory written as immobile zones) over the whole range of pumping and sea level, used as a hard constraint during a-posteriori training of the closure.</w:t>
      </w:r>
    </w:p>
    <w:p>
      <w:pPr>
        <w:pStyle w:val="Heading2"/>
        <w:keepNext/>
      </w:pPr>
      <w:r>
        <w:rPr>
          <w:color w:val="003262"/>
        </w:rPr>
        <w:t xml:space="preserve">BK5  </w:t>
      </w:r>
      <w:r>
        <w:rPr>
          <w:color w:val="1F3864"/>
        </w:rPr>
        <w:t xml:space="preserve">Long Expressive Memory for Sequence Modeling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 Konstantin Rusch, Siddhartha Mishra, N. Benjamin Erichson, Michael W. Mahoney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 spotlight; arXiv 2110.04744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xr26qqbwai4dz_xh7ef">
              <w:r>
                <w:rPr>
                  <w:color w:val="1D4ED8"/>
                  <w:sz w:val="18"/>
                  <w:szCs w:val="18"/>
                  <w:u w:val="single"/>
                </w:rPr>
                <w:t xml:space="preserve">https://iclr.cc/virtual/2022/poster/6411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ICSI and University of California, Berkeley (M. W. Mahoney), with ETH Zürich (T. K. Rusch, S. Mishra) and the University of Pittsburgh (N. B. Erichson): arXiv author block; also in the ETH Research Collection.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Mishra holds a Chair Professorship at ETH Zürich and received the ICIAM Collatz Prize (2019) and the Infosys Prize (2019) (seen in the searches of review 42).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multiscale ODEs · learned time scales · gradient bounds · universal approximation of dynamical systems · memory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Long Expressive Memory (LEM) is a recurrent model built from a system of multiscale ordinary differential equations with input-dependent time scales, together with a suitable time discretisation. The authors prove bounds showing that it mitigates exploding and vanishing gradients and that it approximates a broad class of multiscale dynamical systems. In experiments it outperforms recurrent networks, GRUs and LSTMs on tasks ranging from classification to speech recognition and language modelling.</w:t>
      </w:r>
    </w:p>
    <w:p>
      <w:pPr>
        <w:keepNext/>
        <w:spacing w:after="40" w:before="80"/>
      </w:pPr>
      <w:r>
        <w:rPr>
          <w:b/>
          <w:bCs/>
          <w:color w:val="003262"/>
        </w:rPr>
        <w:t xml:space="preserve">Key equation.</w:t>
      </w:r>
      <w:r>
        <w:rPr>
          <w:i/>
          <w:iCs/>
          <w:color w:val="5B6573"/>
          <w:sz w:val="18"/>
          <w:szCs w:val="18"/>
        </w:rPr>
        <w:t xml:space="preserve">  Multiscale gated ODEs (representative formulation)</w:t>
      </w:r>
    </w:p>
    <w:p>
      <w:pPr>
        <w:pStyle w:val="Equation"/>
      </w:pPr>
      <m:oMathPara>
        <m:oMathParaPr>
          <m:jc m:val="center"/>
        </m:oMathParaPr>
        <m:oMath>
          <m:acc>
            <m:accPr>
              <m:chr m:val="̇"/>
            </m:accPr>
            <m:e>
              <m:r>
                <m:t>y</m:t>
              </m:r>
            </m:e>
          </m:acc>
          <m:r>
            <m:rPr>
              <m:sty m:val="p"/>
            </m:rPr>
            <m:t>=</m:t>
          </m:r>
          <m:acc>
            <m:accPr>
              <m:chr m:val="̂"/>
            </m:accPr>
            <m:e>
              <m:r>
                <m:t>σ</m:t>
              </m:r>
            </m:e>
          </m:acc>
          <m:d>
            <m:dPr>
              <m:begChr m:val="("/>
              <m:sepChr m:val=""/>
              <m:endChr m:val=")"/>
              <m:grow/>
            </m:dPr>
            <m:e>
              <m:sSub>
                <m:e>
                  <m:r>
                    <m:t>W</m:t>
                  </m:r>
                </m:e>
                <m:sub>
                  <m:r>
                    <m:t>2</m:t>
                  </m:r>
                </m:sub>
              </m:sSub>
              <m:r>
                <m:t>y</m:t>
              </m:r>
              <m:r>
                <m:rPr>
                  <m:sty m:val="p"/>
                </m:rPr>
                <m:t>+</m:t>
              </m:r>
              <m:sSub>
                <m:e>
                  <m:r>
                    <m:t>V</m:t>
                  </m:r>
                </m:e>
                <m:sub>
                  <m:r>
                    <m:t>2</m:t>
                  </m:r>
                </m:sub>
              </m:sSub>
              <m:r>
                <m:t>u</m:t>
              </m:r>
            </m:e>
          </m:d>
          <m:r>
            <m:rPr>
              <m:sty m:val="p"/>
            </m:rPr>
            <m:t>⊙</m:t>
          </m:r>
          <m:d>
            <m:dPr>
              <m:begChr m:val="["/>
              <m:sepChr m:val=""/>
              <m:endChr m:val="]"/>
              <m:grow/>
            </m:dPr>
            <m:e>
              <m:r>
                <m:t>σ</m:t>
              </m:r>
              <m:d>
                <m:dPr>
                  <m:begChr m:val="("/>
                  <m:sepChr m:val=""/>
                  <m:endChr m:val=")"/>
                  <m:grow/>
                </m:dPr>
                <m:e>
                  <m:sSub>
                    <m:e>
                      <m:r>
                        <m:t>W</m:t>
                      </m:r>
                    </m:e>
                    <m:sub>
                      <m:r>
                        <m:t>y</m:t>
                      </m:r>
                    </m:sub>
                  </m:sSub>
                  <m:r>
                    <m:t>z</m:t>
                  </m:r>
                  <m:r>
                    <m:rPr>
                      <m:sty m:val="p"/>
                    </m:rPr>
                    <m:t>+</m:t>
                  </m:r>
                  <m:sSub>
                    <m:e>
                      <m:r>
                        <m:t>V</m:t>
                      </m:r>
                    </m:e>
                    <m:sub>
                      <m:r>
                        <m:t>y</m:t>
                      </m:r>
                    </m:sub>
                  </m:sSub>
                  <m:r>
                    <m:t>u</m:t>
                  </m:r>
                </m:e>
              </m:d>
              <m:r>
                <m:rPr>
                  <m:sty m:val="p"/>
                </m:rPr>
                <m:t>−</m:t>
              </m:r>
              <m:r>
                <m:t>y</m:t>
              </m:r>
            </m:e>
          </m:d>
          <m:r>
            <m:rPr>
              <m:sty m:val="p"/>
            </m:rPr>
            <m:t>,</m:t>
          </m:r>
          <m:r>
            <m:t>  </m:t>
          </m:r>
          <m:acc>
            <m:accPr>
              <m:chr m:val="̇"/>
            </m:accPr>
            <m:e>
              <m:r>
                <m:t>z</m:t>
              </m:r>
            </m:e>
          </m:acc>
          <m:r>
            <m:rPr>
              <m:sty m:val="p"/>
            </m:rPr>
            <m:t>=</m:t>
          </m:r>
          <m:acc>
            <m:accPr>
              <m:chr m:val="̂"/>
            </m:accPr>
            <m:e>
              <m:r>
                <m:t>σ</m:t>
              </m:r>
            </m:e>
          </m:acc>
          <m:d>
            <m:dPr>
              <m:begChr m:val="("/>
              <m:sepChr m:val=""/>
              <m:endChr m:val=")"/>
              <m:grow/>
            </m:dPr>
            <m:e>
              <m:sSub>
                <m:e>
                  <m:r>
                    <m:t>W</m:t>
                  </m:r>
                </m:e>
                <m:sub>
                  <m:r>
                    <m:t>1</m:t>
                  </m:r>
                </m:sub>
              </m:sSub>
              <m:r>
                <m:t>y</m:t>
              </m:r>
              <m:r>
                <m:rPr>
                  <m:sty m:val="p"/>
                </m:rPr>
                <m:t>+</m:t>
              </m:r>
              <m:sSub>
                <m:e>
                  <m:r>
                    <m:t>V</m:t>
                  </m:r>
                </m:e>
                <m:sub>
                  <m:r>
                    <m:t>1</m:t>
                  </m:r>
                </m:sub>
              </m:sSub>
              <m:r>
                <m:t>u</m:t>
              </m:r>
            </m:e>
          </m:d>
          <m:r>
            <m:rPr>
              <m:sty m:val="p"/>
            </m:rPr>
            <m:t>⊙</m:t>
          </m:r>
          <m:d>
            <m:dPr>
              <m:begChr m:val="["/>
              <m:sepChr m:val=""/>
              <m:endChr m:val="]"/>
              <m:grow/>
            </m:dPr>
            <m:e>
              <m:r>
                <m:t>σ</m:t>
              </m:r>
              <m:d>
                <m:dPr>
                  <m:begChr m:val="("/>
                  <m:sepChr m:val=""/>
                  <m:endChr m:val=")"/>
                  <m:grow/>
                </m:dPr>
                <m:e>
                  <m:sSub>
                    <m:e>
                      <m:r>
                        <m:t>W</m:t>
                      </m:r>
                    </m:e>
                    <m:sub>
                      <m:r>
                        <m:t>z</m:t>
                      </m:r>
                    </m:sub>
                  </m:sSub>
                  <m:r>
                    <m:t>y</m:t>
                  </m:r>
                  <m:r>
                    <m:rPr>
                      <m:sty m:val="p"/>
                    </m:rPr>
                    <m:t>+</m:t>
                  </m:r>
                  <m:sSub>
                    <m:e>
                      <m:r>
                        <m:t>V</m:t>
                      </m:r>
                    </m:e>
                    <m:sub>
                      <m:r>
                        <m:t>z</m:t>
                      </m:r>
                    </m:sub>
                  </m:sSub>
                  <m:r>
                    <m:t>u</m:t>
                  </m:r>
                </m:e>
              </m:d>
              <m:r>
                <m:rPr>
                  <m:sty m:val="p"/>
                </m:rPr>
                <m:t>−</m:t>
              </m:r>
              <m:r>
                <m:t>z</m:t>
              </m:r>
            </m:e>
          </m:d>
        </m:oMath>
      </m:oMathPara>
    </w:p>
    <w:p>
      <w:pPr>
        <w:spacing w:after="100"/>
        <w:jc w:val="both"/>
      </w:pPr>
      <m:oMath>
        <m:r>
          <m:t>y</m:t>
        </m:r>
      </m:oMath>
      <w:r>
        <w:rPr>
          <w:color w:val="3A4350"/>
          <w:sz w:val="19"/>
          <w:szCs w:val="19"/>
        </w:rPr>
        <w:t xml:space="preserve"> and </w:t>
      </w:r>
      <m:oMath>
        <m:r>
          <m:t>z</m:t>
        </m:r>
      </m:oMath>
      <w:r>
        <w:rPr>
          <w:color w:val="3A4350"/>
          <w:sz w:val="19"/>
          <w:szCs w:val="19"/>
        </w:rPr>
        <w:t xml:space="preserve"> are the fast and slow states, </w:t>
      </w:r>
      <m:oMath>
        <m:r>
          <m:t>u</m:t>
        </m:r>
      </m:oMath>
      <w:r>
        <w:rPr>
          <w:color w:val="3A4350"/>
          <w:sz w:val="19"/>
          <w:szCs w:val="19"/>
        </w:rPr>
        <w:t xml:space="preserve"> the input, and the gates </w:t>
      </w:r>
      <m:oMath>
        <m:acc>
          <m:accPr>
            <m:chr m:val="̂"/>
          </m:accPr>
          <m:e>
            <m:r>
              <m:t>σ</m:t>
            </m:r>
          </m:e>
        </m:acc>
        <m:d>
          <m:dPr>
            <m:begChr m:val="("/>
            <m:sepChr m:val=""/>
            <m:endChr m:val=")"/>
            <m:grow/>
          </m:dPr>
          <m:e>
            <m:r>
              <m:rPr>
                <m:sty m:val="p"/>
              </m:rPr>
              <m:t>⋅</m:t>
            </m:r>
          </m:e>
        </m:d>
      </m:oMath>
      <w:r>
        <w:rPr>
          <w:color w:val="3A4350"/>
          <w:sz w:val="19"/>
          <w:szCs w:val="19"/>
        </w:rPr>
        <w:t xml:space="preserve"> act as learned, input-dependent rates.</w:t>
      </w:r>
    </w:p>
    <w:p>
      <w:pPr>
        <w:spacing w:after="100" w:before="80"/>
        <w:jc w:val="both"/>
      </w:pPr>
      <w:r>
        <w:rPr>
          <w:b/>
          <w:bCs/>
          <w:color w:val="003262"/>
        </w:rPr>
        <w:t xml:space="preserve">Link to the transient system. </w:t>
      </w:r>
      <w:r>
        <w:t xml:space="preserve">Belongs to sections 1.3 and 1.8. The gates of LEM are rates; constrained to be positive, the model is a learned Markovian embedding of multi-rate mass transfer, with fast states for the silt and slow ones for the clay.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multiscale-ODE recurrent architecture with gradient bounds and universal approximation of multiscale dynamics. Proposed extension: a learned memory for each species built from LEM-type gated states whose gates are constrained to positive rates and capacities, so that the kernel stays completely monotone and Proposition 6 (dissipation) holds; letting the gates depend on the velocity gives the flow-gated exchange proposed for [O2], and the gradient bounds address the curse of memory of [P1].</w:t>
      </w:r>
    </w:p>
    <w:p>
      <w:pPr>
        <w:pStyle w:val="Heading1"/>
        <w:pageBreakBefore/>
      </w:pPr>
      <w:r>
        <w:rPr>
          <w:color w:val="1F3864"/>
        </w:rPr>
        <w:t xml:space="preserve">10. Synthesis: what the 30 articles show together</w:t>
      </w:r>
    </w:p>
    <w:p>
      <w:pPr>
        <w:pStyle w:val="Heading3"/>
      </w:pPr>
      <w:r>
        <w:rPr>
          <w:color w:val="1F3864"/>
        </w:rPr>
        <w:t xml:space="preserve">10.1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Block of the transient system</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Memory as a state (kernels, lifts, learnability, noise)</w:t>
            </w:r>
          </w:p>
        </w:tc>
        <w:tc>
          <w:tcPr>
            <w:tcW w:type="dxa" w:w="5338"/>
            <w:tcMar>
              <w:top w:type="dxa" w:w="60"/>
              <w:left w:type="dxa" w:w="100"/>
              <w:bottom w:type="dxa" w:w="60"/>
              <w:right w:type="dxa" w:w="100"/>
            </w:tcMar>
            <w:vAlign w:val="top"/>
          </w:tcPr>
          <w:p>
            <w:r>
              <w:rPr>
                <w:sz w:val="17"/>
                <w:szCs w:val="17"/>
              </w:rPr>
              <w:t xml:space="preserve">[C1], [E2], [P1], [P2], [O2], [BK5]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What transient data identify (rank, order, periodic forcing, response, functionals)</w:t>
            </w:r>
          </w:p>
        </w:tc>
        <w:tc>
          <w:tcPr>
            <w:tcW w:type="dxa" w:w="5338"/>
            <w:shd w:fill="F7F9FC" w:color="auto" w:val="clear"/>
            <w:tcMar>
              <w:top w:type="dxa" w:w="60"/>
              <w:left w:type="dxa" w:w="100"/>
              <w:bottom w:type="dxa" w:w="60"/>
              <w:right w:type="dxa" w:w="100"/>
            </w:tcMar>
            <w:vAlign w:val="top"/>
          </w:tcPr>
          <w:p>
            <w:r>
              <w:rPr>
                <w:sz w:val="17"/>
                <w:szCs w:val="17"/>
              </w:rPr>
              <w:t xml:space="preserve">[E1], [M1], [C2], [C3], [M3], [E3]</w:t>
            </w:r>
          </w:p>
        </w:tc>
      </w:tr>
      <w:tr>
        <w:trPr>
          <w:cantSplit/>
        </w:trPr>
        <w:tc>
          <w:tcPr>
            <w:tcW w:type="dxa" w:w="4300"/>
            <w:tcMar>
              <w:top w:type="dxa" w:w="60"/>
              <w:left w:type="dxa" w:w="100"/>
              <w:bottom w:type="dxa" w:w="60"/>
              <w:right w:type="dxa" w:w="100"/>
            </w:tcMar>
            <w:vAlign w:val="top"/>
          </w:tcPr>
          <w:p>
            <w:r>
              <w:rPr>
                <w:sz w:val="17"/>
                <w:szCs w:val="17"/>
              </w:rPr>
              <w:t xml:space="preserve">Designing the rhythm (forcing and sampling)</w:t>
            </w:r>
          </w:p>
        </w:tc>
        <w:tc>
          <w:tcPr>
            <w:tcW w:type="dxa" w:w="5338"/>
            <w:tcMar>
              <w:top w:type="dxa" w:w="60"/>
              <w:left w:type="dxa" w:w="100"/>
              <w:bottom w:type="dxa" w:w="60"/>
              <w:right w:type="dxa" w:w="100"/>
            </w:tcMar>
            <w:vAlign w:val="top"/>
          </w:tcPr>
          <w:p>
            <w:r>
              <w:rPr>
                <w:sz w:val="17"/>
                <w:szCs w:val="17"/>
              </w:rPr>
              <w:t xml:space="preserve">[BK2], [O5], [P3], [E4], [M4]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Assimilation and learning in time</w:t>
            </w:r>
          </w:p>
        </w:tc>
        <w:tc>
          <w:tcPr>
            <w:tcW w:type="dxa" w:w="5338"/>
            <w:shd w:fill="F7F9FC" w:color="auto" w:val="clear"/>
            <w:tcMar>
              <w:top w:type="dxa" w:w="60"/>
              <w:left w:type="dxa" w:w="100"/>
              <w:bottom w:type="dxa" w:w="60"/>
              <w:right w:type="dxa" w:w="100"/>
            </w:tcMar>
            <w:vAlign w:val="top"/>
          </w:tcPr>
          <w:p>
            <w:r>
              <w:rPr>
                <w:sz w:val="17"/>
                <w:szCs w:val="17"/>
              </w:rPr>
              <w:t xml:space="preserve">[O4], [O3], [M2], [C5], [C4], [BK3], [BK4], [M5]</w:t>
            </w:r>
          </w:p>
        </w:tc>
      </w:tr>
      <w:tr>
        <w:trPr>
          <w:cantSplit/>
        </w:trPr>
        <w:tc>
          <w:tcPr>
            <w:tcW w:type="dxa" w:w="4300"/>
            <w:tcMar>
              <w:top w:type="dxa" w:w="60"/>
              <w:left w:type="dxa" w:w="100"/>
              <w:bottom w:type="dxa" w:w="60"/>
              <w:right w:type="dxa" w:w="100"/>
            </w:tcMar>
            <w:vAlign w:val="top"/>
          </w:tcPr>
          <w:p>
            <w:r>
              <w:rPr>
                <w:sz w:val="17"/>
                <w:szCs w:val="17"/>
              </w:rPr>
              <w:t xml:space="preserve">Physics of the transient multi-species system</w:t>
            </w:r>
          </w:p>
        </w:tc>
        <w:tc>
          <w:tcPr>
            <w:tcW w:type="dxa" w:w="5338"/>
            <w:tcMar>
              <w:top w:type="dxa" w:w="60"/>
              <w:left w:type="dxa" w:w="100"/>
              <w:bottom w:type="dxa" w:w="60"/>
              <w:right w:type="dxa" w:w="100"/>
            </w:tcMar>
            <w:vAlign w:val="top"/>
          </w:tcPr>
          <w:p>
            <w:r>
              <w:rPr>
                <w:sz w:val="17"/>
                <w:szCs w:val="17"/>
              </w:rPr>
              <w:t xml:space="preserve">[O1], [E5], [P4], [P5]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Honest reports in time</w:t>
            </w:r>
          </w:p>
        </w:tc>
        <w:tc>
          <w:tcPr>
            <w:tcW w:type="dxa" w:w="5338"/>
            <w:shd w:fill="F7F9FC" w:color="auto" w:val="clear"/>
            <w:tcMar>
              <w:top w:type="dxa" w:w="60"/>
              <w:left w:type="dxa" w:w="100"/>
              <w:bottom w:type="dxa" w:w="60"/>
              <w:right w:type="dxa" w:w="100"/>
            </w:tcMar>
            <w:vAlign w:val="top"/>
          </w:tcPr>
          <w:p>
            <w:r>
              <w:rPr>
                <w:sz w:val="17"/>
                <w:szCs w:val="17"/>
              </w:rPr>
              <w:t xml:space="preserve">[BK1], [C4], [O5], [E3]</w:t>
            </w:r>
          </w:p>
        </w:tc>
      </w:tr>
    </w:tbl>
    <w:p>
      <w:pPr>
        <w:spacing w:after="160"/>
      </w:pPr>
    </w:p>
    <w:p>
      <w:pPr>
        <w:pStyle w:val="Heading3"/>
      </w:pPr>
      <w:r>
        <w:rPr>
          <w:color w:val="1F3864"/>
        </w:rPr>
        <w:t xml:space="preserve">10.2 Memory becomes a state</w:t>
      </w:r>
    </w:p>
    <w:p>
      <w:pPr>
        <w:spacing w:after="120"/>
        <w:jc w:val="both"/>
      </w:pPr>
      <w:r>
        <w:t xml:space="preserve">Six papers converge on one statement: a memory term is best treated as hidden states with their own dynamics. Homogenisation produces it from microstructure and a learned internal-variable law captures it [C1]; completely monotone kernels have Markovian lifts that can be truncated to a few rates [E2]; finite hidden states represent a memory efficiently only when it decays fast, and long memories train slowly [P1]; memory comes with its noise, which the fluctuation–dissipation theorem ties to the kernel [P2]; and gated recurrences let the rates depend on the forcing [O2, BK5]. For the coastal aquifer this is Proposition 6: the silt and clay intercalations are the hidden states, their capacities and rates are the kernel, and the completely monotone class keeps the system dissipative and filterable.</w:t>
      </w:r>
    </w:p>
    <w:p>
      <w:pPr>
        <w:pStyle w:val="Heading3"/>
      </w:pPr>
      <w:r>
        <w:rPr>
          <w:color w:val="1F3864"/>
        </w:rPr>
        <w:t xml:space="preserve">10.3 What transient data identify</w:t>
      </w:r>
    </w:p>
    <w:p>
      <w:pPr>
        <w:spacing w:after="120"/>
        <w:jc w:val="both"/>
      </w:pPr>
      <w:r>
        <w:t xml:space="preserve">A finite record identifies a system only if its forcing is rich enough, and the papers give this statement several exact forms: a rank condition on the Hankel matrix of the record [E1], the order that a single trajectory supports with finite-sample guarantees [M1], the information that resolving a seasonal cycle adds to time means [C2], hidden time scales read from the amplitude and phase of a seasonal response [C3], response kernels estimated from natural variability [M3], and quantities of interest that can be estimated when the state cannot [E3]. Propositions 1–5 bring these into the transport system of section 1.3, where the forcing of the coastal aquifer (tides, seasons, the pumping history and the passage of the front) determines what the four wells can identify.</w:t>
      </w:r>
    </w:p>
    <w:p>
      <w:pPr>
        <w:pStyle w:val="Heading3"/>
      </w:pPr>
      <w:r>
        <w:rPr>
          <w:color w:val="1F3864"/>
        </w:rPr>
        <w:t xml:space="preserve">10.4 Designing the rhythm</w:t>
      </w:r>
    </w:p>
    <w:p>
      <w:pPr>
        <w:spacing w:after="120"/>
        <w:jc w:val="both"/>
      </w:pPr>
      <w:r>
        <w:t xml:space="preserve">Excitation for a task rather than for all parameters [BK2], persistence of excitation as a constraint inside a controller that must respect limits [O5], optimal forcing modes about a periodic state [P3], the choice of measurement times [E4] and data chosen to get an output distribution right [M4] are the design tools of the set. RITMI-GO applies them to the Fushë-Kuqe flow line and finds that the rhythm worth designing there is the sampling rhythm, not the pumping rhythm (section 11).</w:t>
      </w:r>
    </w:p>
    <w:p>
      <w:pPr>
        <w:pStyle w:val="Heading3"/>
      </w:pPr>
      <w:r>
        <w:rPr>
          <w:color w:val="1F3864"/>
        </w:rPr>
        <w:t xml:space="preserve">10.5 Assimilation and learning in time</w:t>
      </w:r>
    </w:p>
    <w:p>
      <w:pPr>
        <w:spacing w:after="120"/>
        <w:jc w:val="both"/>
      </w:pPr>
      <w:r>
        <w:t xml:space="preserve">Sequential MCMC with time-uniform errors [O4], online adjoints with convergence proofs [O3], online learning of unknown dynamics beyond a fixed dictionary [M2] and across environments [C5], contraction-certified estimation [C4], observers of hyperbolic systems from boundary data [BK3], stability certificates for learned components with delays [BK4] and a graphical-model foundation for digital twins [M5] cover the assimilation of the transient system from the filter to the operational twin.</w:t>
      </w:r>
    </w:p>
    <w:p>
      <w:pPr>
        <w:pStyle w:val="Heading3"/>
      </w:pPr>
      <w:r>
        <w:rPr>
          <w:color w:val="1F3864"/>
        </w:rPr>
        <w:t xml:space="preserve">10.6 The physics of the transient multi-species system</w:t>
      </w:r>
    </w:p>
    <w:p>
      <w:pPr>
        <w:spacing w:after="120"/>
        <w:jc w:val="both"/>
      </w:pPr>
      <w:r>
        <w:t xml:space="preserve">The physics papers are analogues rather than coastal-aquifer studies, and the gap is itself a finding: a dense-water intrusion with a feedback and a tipping point [O1], transient mixing fractions in a pumped well field [E5], dispersion driven by solute gradients [P4] and multi-ion electrodiffusion coupled to flow [P5]. Each maps onto a term of the transient system (the toe, the seawater fraction from chloride, the dispersion closure of the clay-lined layers and the electromigration of the major ions).</w:t>
      </w:r>
    </w:p>
    <w:p>
      <w:pPr>
        <w:pStyle w:val="Heading3"/>
      </w:pPr>
      <w:r>
        <w:rPr>
          <w:color w:val="1F3864"/>
        </w:rPr>
        <w:t xml:space="preserve">10.7 What makes the transient system new</w:t>
      </w:r>
    </w:p>
    <w:p>
      <w:pPr>
        <w:spacing w:after="120"/>
        <w:jc w:val="both"/>
      </w:pPr>
      <w:r>
        <w:t xml:space="preserve">No paper of the set, and no document of the author's series, treats the transient multi-species coastal system as a whole: variable-density flow with a storage memory, multi-species transport with exchange, reactions inside immobile zones and a stoichiometric closure, assimilated in time with designed sampling and reported robustly. Part I adds to the parts that the papers and the documents supply: the proof that steady data are blind to memory and exchange, with the exact combination an immobile reaction exposes (Proposition 1); the reading of the Fushë-Kuqe exchange signals as transient fingerprints (Corollary 1); what each forcing frequency identifies, with resonance, the limit of analytic continuation and the separating role of chloride (Propositions 2–4); what a goal needs (Proposition 5); and a Markovian embedding with dissipation (Proposition 6). RITMI-GO turns these into a monitoring rule for the observatory.</w:t>
      </w:r>
    </w:p>
    <w:p>
      <w:pPr>
        <w:pStyle w:val="Heading3"/>
      </w:pPr>
      <w:r>
        <w:rPr>
          <w:color w:val="1F3864"/>
        </w:rPr>
        <w:t xml:space="preserve">10.8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Sirignano &amp; MacArt (2023)</w:t>
            </w:r>
          </w:p>
        </w:tc>
        <w:tc>
          <w:tcPr>
            <w:tcW w:type="dxa" w:w="4900"/>
            <w:tcMar>
              <w:top w:type="dxa" w:w="60"/>
              <w:left w:type="dxa" w:w="100"/>
              <w:bottom w:type="dxa" w:w="60"/>
              <w:right w:type="dxa" w:w="100"/>
            </w:tcMar>
            <w:vAlign w:val="top"/>
          </w:tcPr>
          <w:p>
            <w:r>
              <w:rPr>
                <w:sz w:val="16"/>
                <w:szCs w:val="16"/>
              </w:rPr>
              <w:t xml:space="preserve">Deep learning closure models for large-eddy simulation of flows around bluff bodies. </w:t>
            </w:r>
            <w:r>
              <w:rPr>
                <w:i/>
                <w:iCs/>
                <w:sz w:val="16"/>
                <w:szCs w:val="16"/>
              </w:rPr>
              <w:t xml:space="preserve">J. Fluid Mech.</w:t>
            </w:r>
            <w:r>
              <w:rPr>
                <w:sz w:val="16"/>
                <w:szCs w:val="16"/>
              </w:rPr>
              <w:t xml:space="preserve"> 966, A26. </w:t>
            </w:r>
            <w:hyperlink w:history="1" r:id="rIdvdgdoarzugbnboezitikt">
              <w:r>
                <w:rPr>
                  <w:color w:val="1D4ED8"/>
                  <w:sz w:val="16"/>
                  <w:szCs w:val="16"/>
                  <w:u w:val="single"/>
                </w:rPr>
                <w:t xml:space="preserve">https://doi.org/10.1017/jfm.2023.446</w:t>
              </w:r>
            </w:hyperlink>
          </w:p>
        </w:tc>
        <w:tc>
          <w:tcPr>
            <w:tcW w:type="dxa" w:w="2538"/>
            <w:tcMar>
              <w:top w:type="dxa" w:w="60"/>
              <w:left w:type="dxa" w:w="100"/>
              <w:bottom w:type="dxa" w:w="60"/>
              <w:right w:type="dxa" w:w="100"/>
            </w:tcMar>
            <w:vAlign w:val="top"/>
          </w:tcPr>
          <w:p>
            <w:r>
              <w:rPr>
                <w:sz w:val="16"/>
                <w:szCs w:val="16"/>
              </w:rPr>
              <w:t xml:space="preserve">Oxford; adjoint-trained closures for an unsteady solver.</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Farrell, Gazca-Orozco &amp; Süli (2020)</w:t>
            </w:r>
          </w:p>
        </w:tc>
        <w:tc>
          <w:tcPr>
            <w:tcW w:type="dxa" w:w="4900"/>
            <w:shd w:fill="F7F9FC" w:color="auto" w:val="clear"/>
            <w:tcMar>
              <w:top w:type="dxa" w:w="60"/>
              <w:left w:type="dxa" w:w="100"/>
              <w:bottom w:type="dxa" w:w="60"/>
              <w:right w:type="dxa" w:w="100"/>
            </w:tcMar>
            <w:vAlign w:val="top"/>
          </w:tcPr>
          <w:p>
            <w:r>
              <w:rPr>
                <w:sz w:val="16"/>
                <w:szCs w:val="16"/>
              </w:rPr>
              <w:t xml:space="preserve">Numerical analysis of unsteady implicitly constituted incompressible fluids: 3-field formulation. </w:t>
            </w:r>
            <w:r>
              <w:rPr>
                <w:i/>
                <w:iCs/>
                <w:sz w:val="16"/>
                <w:szCs w:val="16"/>
              </w:rPr>
              <w:t xml:space="preserve">SIAM J. Numer. Anal.</w:t>
            </w:r>
            <w:r>
              <w:rPr>
                <w:sz w:val="16"/>
                <w:szCs w:val="16"/>
              </w:rPr>
              <w:t xml:space="preserve"> 58(1), 757–787 (DOI not verified).</w:t>
            </w:r>
          </w:p>
        </w:tc>
        <w:tc>
          <w:tcPr>
            <w:tcW w:type="dxa" w:w="2538"/>
            <w:shd w:fill="F7F9FC" w:color="auto" w:val="clear"/>
            <w:tcMar>
              <w:top w:type="dxa" w:w="60"/>
              <w:left w:type="dxa" w:w="100"/>
              <w:bottom w:type="dxa" w:w="60"/>
              <w:right w:type="dxa" w:w="100"/>
            </w:tcMar>
            <w:vAlign w:val="top"/>
          </w:tcPr>
          <w:p>
            <w:r>
              <w:rPr>
                <w:sz w:val="16"/>
                <w:szCs w:val="16"/>
              </w:rPr>
              <w:t xml:space="preserve">Oxford; convergence when the closure is given implicitly.</w:t>
            </w:r>
          </w:p>
        </w:tc>
      </w:tr>
      <w:tr>
        <w:trPr>
          <w:cantSplit/>
        </w:trPr>
        <w:tc>
          <w:tcPr>
            <w:tcW w:type="dxa" w:w="2200"/>
            <w:tcMar>
              <w:top w:type="dxa" w:w="60"/>
              <w:left w:type="dxa" w:w="100"/>
              <w:bottom w:type="dxa" w:w="60"/>
              <w:right w:type="dxa" w:w="100"/>
            </w:tcMar>
            <w:vAlign w:val="top"/>
          </w:tcPr>
          <w:p>
            <w:r>
              <w:rPr>
                <w:sz w:val="16"/>
                <w:szCs w:val="16"/>
              </w:rPr>
              <w:t xml:space="preserve">Padovan &amp; Rowley (2024)</w:t>
            </w:r>
          </w:p>
        </w:tc>
        <w:tc>
          <w:tcPr>
            <w:tcW w:type="dxa" w:w="4900"/>
            <w:tcMar>
              <w:top w:type="dxa" w:w="60"/>
              <w:left w:type="dxa" w:w="100"/>
              <w:bottom w:type="dxa" w:w="60"/>
              <w:right w:type="dxa" w:w="100"/>
            </w:tcMar>
            <w:vAlign w:val="top"/>
          </w:tcPr>
          <w:p>
            <w:r>
              <w:rPr>
                <w:sz w:val="16"/>
                <w:szCs w:val="16"/>
              </w:rPr>
              <w:t xml:space="preserve">Continuous-time balanced truncation for time-periodic fluid flows using frequential Gramians. </w:t>
            </w:r>
            <w:r>
              <w:rPr>
                <w:i/>
                <w:iCs/>
                <w:sz w:val="16"/>
                <w:szCs w:val="16"/>
              </w:rPr>
              <w:t xml:space="preserve">J. Comput. Phys.</w:t>
            </w:r>
            <w:r>
              <w:rPr>
                <w:sz w:val="16"/>
                <w:szCs w:val="16"/>
              </w:rPr>
              <w:t xml:space="preserve"> 496, 112597. </w:t>
            </w:r>
            <w:hyperlink w:history="1" r:id="rIdanngeef4rjwqfoo6wpvdx">
              <w:r>
                <w:rPr>
                  <w:color w:val="1D4ED8"/>
                  <w:sz w:val="16"/>
                  <w:szCs w:val="16"/>
                  <w:u w:val="single"/>
                </w:rPr>
                <w:t xml:space="preserve">https://doi.org/10.1016/j.jcp.2023.112597</w:t>
              </w:r>
            </w:hyperlink>
          </w:p>
        </w:tc>
        <w:tc>
          <w:tcPr>
            <w:tcW w:type="dxa" w:w="2538"/>
            <w:tcMar>
              <w:top w:type="dxa" w:w="60"/>
              <w:left w:type="dxa" w:w="100"/>
              <w:bottom w:type="dxa" w:w="60"/>
              <w:right w:type="dxa" w:w="100"/>
            </w:tcMar>
            <w:vAlign w:val="top"/>
          </w:tcPr>
          <w:p>
            <w:r>
              <w:rPr>
                <w:sz w:val="16"/>
                <w:szCs w:val="16"/>
              </w:rPr>
              <w:t xml:space="preserve">Princeton; observability and reduction about a periodic state (tides).</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Yu, Tian, E &amp; Li (2021)</w:t>
            </w:r>
          </w:p>
        </w:tc>
        <w:tc>
          <w:tcPr>
            <w:tcW w:type="dxa" w:w="4900"/>
            <w:shd w:fill="F7F9FC" w:color="auto" w:val="clear"/>
            <w:tcMar>
              <w:top w:type="dxa" w:w="60"/>
              <w:left w:type="dxa" w:w="100"/>
              <w:bottom w:type="dxa" w:w="60"/>
              <w:right w:type="dxa" w:w="100"/>
            </w:tcMar>
            <w:vAlign w:val="top"/>
          </w:tcPr>
          <w:p>
            <w:r>
              <w:rPr>
                <w:sz w:val="16"/>
                <w:szCs w:val="16"/>
              </w:rPr>
              <w:t xml:space="preserve">OnsagerNet: learning stable and interpretable dynamics using a generalized Onsager principle. </w:t>
            </w:r>
            <w:r>
              <w:rPr>
                <w:i/>
                <w:iCs/>
                <w:sz w:val="16"/>
                <w:szCs w:val="16"/>
              </w:rPr>
              <w:t xml:space="preserve">Phys. Rev. Fluids</w:t>
            </w:r>
            <w:r>
              <w:rPr>
                <w:sz w:val="16"/>
                <w:szCs w:val="16"/>
              </w:rPr>
              <w:t xml:space="preserve"> 6, 114402. </w:t>
            </w:r>
            <w:hyperlink w:history="1" r:id="rId5cjl4-k3yx1pmnwua0-za">
              <w:r>
                <w:rPr>
                  <w:color w:val="1D4ED8"/>
                  <w:sz w:val="16"/>
                  <w:szCs w:val="16"/>
                  <w:u w:val="single"/>
                </w:rPr>
                <w:t xml:space="preserve">https://doi.org/10.1103/PhysRevFluids.6.114402</w:t>
              </w:r>
            </w:hyperlink>
          </w:p>
        </w:tc>
        <w:tc>
          <w:tcPr>
            <w:tcW w:type="dxa" w:w="2538"/>
            <w:shd w:fill="F7F9FC" w:color="auto" w:val="clear"/>
            <w:tcMar>
              <w:top w:type="dxa" w:w="60"/>
              <w:left w:type="dxa" w:w="100"/>
              <w:bottom w:type="dxa" w:w="60"/>
              <w:right w:type="dxa" w:w="100"/>
            </w:tcMar>
            <w:vAlign w:val="top"/>
          </w:tcPr>
          <w:p>
            <w:r>
              <w:rPr>
                <w:sz w:val="16"/>
                <w:szCs w:val="16"/>
              </w:rPr>
              <w:t xml:space="preserve">Princeton; closures stable by construction.</w:t>
            </w:r>
          </w:p>
        </w:tc>
      </w:tr>
      <w:tr>
        <w:trPr>
          <w:cantSplit/>
        </w:trPr>
        <w:tc>
          <w:tcPr>
            <w:tcW w:type="dxa" w:w="2200"/>
            <w:tcMar>
              <w:top w:type="dxa" w:w="60"/>
              <w:left w:type="dxa" w:w="100"/>
              <w:bottom w:type="dxa" w:w="60"/>
              <w:right w:type="dxa" w:w="100"/>
            </w:tcMar>
            <w:vAlign w:val="top"/>
          </w:tcPr>
          <w:p>
            <w:r>
              <w:rPr>
                <w:sz w:val="16"/>
                <w:szCs w:val="16"/>
              </w:rPr>
              <w:t xml:space="preserve">Lei, Wu &amp; E (2020)</w:t>
            </w:r>
          </w:p>
        </w:tc>
        <w:tc>
          <w:tcPr>
            <w:tcW w:type="dxa" w:w="4900"/>
            <w:tcMar>
              <w:top w:type="dxa" w:w="60"/>
              <w:left w:type="dxa" w:w="100"/>
              <w:bottom w:type="dxa" w:w="60"/>
              <w:right w:type="dxa" w:w="100"/>
            </w:tcMar>
            <w:vAlign w:val="top"/>
          </w:tcPr>
          <w:p>
            <w:r>
              <w:rPr>
                <w:sz w:val="16"/>
                <w:szCs w:val="16"/>
              </w:rPr>
              <w:t xml:space="preserve">Machine-learning-based non-Newtonian fluid model with molecular fidelity. </w:t>
            </w:r>
            <w:r>
              <w:rPr>
                <w:i/>
                <w:iCs/>
                <w:sz w:val="16"/>
                <w:szCs w:val="16"/>
              </w:rPr>
              <w:t xml:space="preserve">Phys. Rev. E</w:t>
            </w:r>
            <w:r>
              <w:rPr>
                <w:sz w:val="16"/>
                <w:szCs w:val="16"/>
              </w:rPr>
              <w:t xml:space="preserve"> 102, 043309. </w:t>
            </w:r>
            <w:hyperlink w:history="1" r:id="rIdmxxibszyzsexl_itkvifi">
              <w:r>
                <w:rPr>
                  <w:color w:val="1D4ED8"/>
                  <w:sz w:val="16"/>
                  <w:szCs w:val="16"/>
                  <w:u w:val="single"/>
                </w:rPr>
                <w:t xml:space="preserve">https://doi.org/10.1103/PhysRevE.102.043309</w:t>
              </w:r>
            </w:hyperlink>
          </w:p>
        </w:tc>
        <w:tc>
          <w:tcPr>
            <w:tcW w:type="dxa" w:w="2538"/>
            <w:tcMar>
              <w:top w:type="dxa" w:w="60"/>
              <w:left w:type="dxa" w:w="100"/>
              <w:bottom w:type="dxa" w:w="60"/>
              <w:right w:type="dxa" w:w="100"/>
            </w:tcMar>
            <w:vAlign w:val="top"/>
          </w:tcPr>
          <w:p>
            <w:r>
              <w:rPr>
                <w:sz w:val="16"/>
                <w:szCs w:val="16"/>
              </w:rPr>
              <w:t xml:space="preserve">Princeton; memory carried by learned internal tensors.</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Foster, Sarkar &amp; Rakhlin (2020)</w:t>
            </w:r>
          </w:p>
        </w:tc>
        <w:tc>
          <w:tcPr>
            <w:tcW w:type="dxa" w:w="4900"/>
            <w:shd w:fill="F7F9FC" w:color="auto" w:val="clear"/>
            <w:tcMar>
              <w:top w:type="dxa" w:w="60"/>
              <w:left w:type="dxa" w:w="100"/>
              <w:bottom w:type="dxa" w:w="60"/>
              <w:right w:type="dxa" w:w="100"/>
            </w:tcMar>
            <w:vAlign w:val="top"/>
          </w:tcPr>
          <w:p>
            <w:r>
              <w:rPr>
                <w:sz w:val="16"/>
                <w:szCs w:val="16"/>
              </w:rPr>
              <w:t xml:space="preserve">Learning nonlinear dynamical systems from a single trajectory. </w:t>
            </w:r>
            <w:r>
              <w:rPr>
                <w:i/>
                <w:iCs/>
                <w:sz w:val="16"/>
                <w:szCs w:val="16"/>
              </w:rPr>
              <w:t xml:space="preserve">L4DC</w:t>
            </w:r>
            <w:r>
              <w:rPr>
                <w:sz w:val="16"/>
                <w:szCs w:val="16"/>
              </w:rPr>
              <w:t xml:space="preserve">, PMLR 120, 851–861.</w:t>
            </w:r>
          </w:p>
        </w:tc>
        <w:tc>
          <w:tcPr>
            <w:tcW w:type="dxa" w:w="2538"/>
            <w:shd w:fill="F7F9FC" w:color="auto" w:val="clear"/>
            <w:tcMar>
              <w:top w:type="dxa" w:w="60"/>
              <w:left w:type="dxa" w:w="100"/>
              <w:bottom w:type="dxa" w:w="60"/>
              <w:right w:type="dxa" w:w="100"/>
            </w:tcMar>
            <w:vAlign w:val="top"/>
          </w:tcPr>
          <w:p>
            <w:r>
              <w:rPr>
                <w:sz w:val="16"/>
                <w:szCs w:val="16"/>
              </w:rPr>
              <w:t xml:space="preserve">MIT; optimal rates from one trajectory.</w:t>
            </w:r>
          </w:p>
        </w:tc>
      </w:tr>
      <w:tr>
        <w:trPr>
          <w:cantSplit/>
        </w:trPr>
        <w:tc>
          <w:tcPr>
            <w:tcW w:type="dxa" w:w="2200"/>
            <w:tcMar>
              <w:top w:type="dxa" w:w="60"/>
              <w:left w:type="dxa" w:w="100"/>
              <w:bottom w:type="dxa" w:w="60"/>
              <w:right w:type="dxa" w:w="100"/>
            </w:tcMar>
            <w:vAlign w:val="top"/>
          </w:tcPr>
          <w:p>
            <w:r>
              <w:rPr>
                <w:sz w:val="16"/>
                <w:szCs w:val="16"/>
              </w:rPr>
              <w:t xml:space="preserve">Tsukamoto, Chung &amp; Slotine (2021)</w:t>
            </w:r>
          </w:p>
        </w:tc>
        <w:tc>
          <w:tcPr>
            <w:tcW w:type="dxa" w:w="4900"/>
            <w:tcMar>
              <w:top w:type="dxa" w:w="60"/>
              <w:left w:type="dxa" w:w="100"/>
              <w:bottom w:type="dxa" w:w="60"/>
              <w:right w:type="dxa" w:w="100"/>
            </w:tcMar>
            <w:vAlign w:val="top"/>
          </w:tcPr>
          <w:p>
            <w:r>
              <w:rPr>
                <w:sz w:val="16"/>
                <w:szCs w:val="16"/>
              </w:rPr>
              <w:t xml:space="preserve">Contraction theory for nonlinear stability analysis and learning-based control: a tutorial overview. </w:t>
            </w:r>
            <w:r>
              <w:rPr>
                <w:i/>
                <w:iCs/>
                <w:sz w:val="16"/>
                <w:szCs w:val="16"/>
              </w:rPr>
              <w:t xml:space="preserve">Annu. Rev. Control</w:t>
            </w:r>
            <w:r>
              <w:rPr>
                <w:sz w:val="16"/>
                <w:szCs w:val="16"/>
              </w:rPr>
              <w:t xml:space="preserve"> 52, 135–169. </w:t>
            </w:r>
            <w:hyperlink w:history="1" r:id="rIditgji0avijtioyeaiusc5">
              <w:r>
                <w:rPr>
                  <w:color w:val="1D4ED8"/>
                  <w:sz w:val="16"/>
                  <w:szCs w:val="16"/>
                  <w:u w:val="single"/>
                </w:rPr>
                <w:t xml:space="preserve">https://doi.org/10.1016/j.arcontrol.2021.10.001</w:t>
              </w:r>
            </w:hyperlink>
          </w:p>
        </w:tc>
        <w:tc>
          <w:tcPr>
            <w:tcW w:type="dxa" w:w="2538"/>
            <w:tcMar>
              <w:top w:type="dxa" w:w="60"/>
              <w:left w:type="dxa" w:w="100"/>
              <w:bottom w:type="dxa" w:w="60"/>
              <w:right w:type="dxa" w:w="100"/>
            </w:tcMar>
            <w:vAlign w:val="top"/>
          </w:tcPr>
          <w:p>
            <w:r>
              <w:rPr>
                <w:sz w:val="16"/>
                <w:szCs w:val="16"/>
              </w:rPr>
              <w:t xml:space="preserve">MIT and Caltech; contraction for estimation.</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Zhao, Storey, Braatz &amp; Bazant (2020)</w:t>
            </w:r>
          </w:p>
        </w:tc>
        <w:tc>
          <w:tcPr>
            <w:tcW w:type="dxa" w:w="4900"/>
            <w:shd w:fill="F7F9FC" w:color="auto" w:val="clear"/>
            <w:tcMar>
              <w:top w:type="dxa" w:w="60"/>
              <w:left w:type="dxa" w:w="100"/>
              <w:bottom w:type="dxa" w:w="60"/>
              <w:right w:type="dxa" w:w="100"/>
            </w:tcMar>
            <w:vAlign w:val="top"/>
          </w:tcPr>
          <w:p>
            <w:r>
              <w:rPr>
                <w:sz w:val="16"/>
                <w:szCs w:val="16"/>
              </w:rPr>
              <w:t xml:space="preserve">Learning the physics of pattern formation from images. </w:t>
            </w:r>
            <w:r>
              <w:rPr>
                <w:i/>
                <w:iCs/>
                <w:sz w:val="16"/>
                <w:szCs w:val="16"/>
              </w:rPr>
              <w:t xml:space="preserve">Phys. Rev. Lett.</w:t>
            </w:r>
            <w:r>
              <w:rPr>
                <w:sz w:val="16"/>
                <w:szCs w:val="16"/>
              </w:rPr>
              <w:t xml:space="preserve"> 124, 060201. </w:t>
            </w:r>
            <w:hyperlink w:history="1" r:id="rIdu9zctgsiutmp-g8uzwdpt">
              <w:r>
                <w:rPr>
                  <w:color w:val="1D4ED8"/>
                  <w:sz w:val="16"/>
                  <w:szCs w:val="16"/>
                  <w:u w:val="single"/>
                </w:rPr>
                <w:t xml:space="preserve">https://doi.org/10.1103/PhysRevLett.124.060201</w:t>
              </w:r>
            </w:hyperlink>
          </w:p>
        </w:tc>
        <w:tc>
          <w:tcPr>
            <w:tcW w:type="dxa" w:w="2538"/>
            <w:shd w:fill="F7F9FC" w:color="auto" w:val="clear"/>
            <w:tcMar>
              <w:top w:type="dxa" w:w="60"/>
              <w:left w:type="dxa" w:w="100"/>
              <w:bottom w:type="dxa" w:w="60"/>
              <w:right w:type="dxa" w:w="100"/>
            </w:tcMar>
            <w:vAlign w:val="top"/>
          </w:tcPr>
          <w:p>
            <w:r>
              <w:rPr>
                <w:sz w:val="16"/>
                <w:szCs w:val="16"/>
              </w:rPr>
              <w:t xml:space="preserve">MIT; constitutive functions learned through evolution PDEs.</w:t>
            </w:r>
          </w:p>
        </w:tc>
      </w:tr>
      <w:tr>
        <w:trPr>
          <w:cantSplit/>
        </w:trPr>
        <w:tc>
          <w:tcPr>
            <w:tcW w:type="dxa" w:w="2200"/>
            <w:tcMar>
              <w:top w:type="dxa" w:w="60"/>
              <w:left w:type="dxa" w:w="100"/>
              <w:bottom w:type="dxa" w:w="60"/>
              <w:right w:type="dxa" w:w="100"/>
            </w:tcMar>
            <w:vAlign w:val="top"/>
          </w:tcPr>
          <w:p>
            <w:r>
              <w:rPr>
                <w:sz w:val="16"/>
                <w:szCs w:val="16"/>
              </w:rPr>
              <w:t xml:space="preserve">Sukhija, Treven, Sancaktar, Blaes, Coros &amp; Krause (2023)</w:t>
            </w:r>
          </w:p>
        </w:tc>
        <w:tc>
          <w:tcPr>
            <w:tcW w:type="dxa" w:w="4900"/>
            <w:tcMar>
              <w:top w:type="dxa" w:w="60"/>
              <w:left w:type="dxa" w:w="100"/>
              <w:bottom w:type="dxa" w:w="60"/>
              <w:right w:type="dxa" w:w="100"/>
            </w:tcMar>
            <w:vAlign w:val="top"/>
          </w:tcPr>
          <w:p>
            <w:r>
              <w:rPr>
                <w:sz w:val="16"/>
                <w:szCs w:val="16"/>
              </w:rPr>
              <w:t xml:space="preserve">Optimistic active exploration of dynamical systems. </w:t>
            </w:r>
            <w:r>
              <w:rPr>
                <w:i/>
                <w:iCs/>
                <w:sz w:val="16"/>
                <w:szCs w:val="16"/>
              </w:rPr>
              <w:t xml:space="preserve">NeurIPS</w:t>
            </w:r>
            <w:r>
              <w:rPr>
                <w:sz w:val="16"/>
                <w:szCs w:val="16"/>
              </w:rPr>
              <w:t xml:space="preserve"> 36.</w:t>
            </w:r>
          </w:p>
        </w:tc>
        <w:tc>
          <w:tcPr>
            <w:tcW w:type="dxa" w:w="2538"/>
            <w:tcMar>
              <w:top w:type="dxa" w:w="60"/>
              <w:left w:type="dxa" w:w="100"/>
              <w:bottom w:type="dxa" w:w="60"/>
              <w:right w:type="dxa" w:w="100"/>
            </w:tcMar>
            <w:vAlign w:val="top"/>
          </w:tcPr>
          <w:p>
            <w:r>
              <w:rPr>
                <w:sz w:val="16"/>
                <w:szCs w:val="16"/>
              </w:rPr>
              <w:t xml:space="preserve">ETH Zürich; information-seeking excitation of unknown dynamics.</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Simchowitz &amp; Foster (2020)</w:t>
            </w:r>
          </w:p>
        </w:tc>
        <w:tc>
          <w:tcPr>
            <w:tcW w:type="dxa" w:w="4900"/>
            <w:shd w:fill="F7F9FC" w:color="auto" w:val="clear"/>
            <w:tcMar>
              <w:top w:type="dxa" w:w="60"/>
              <w:left w:type="dxa" w:w="100"/>
              <w:bottom w:type="dxa" w:w="60"/>
              <w:right w:type="dxa" w:w="100"/>
            </w:tcMar>
            <w:vAlign w:val="top"/>
          </w:tcPr>
          <w:p>
            <w:r>
              <w:rPr>
                <w:sz w:val="16"/>
                <w:szCs w:val="16"/>
              </w:rPr>
              <w:t xml:space="preserve">Naive exploration is optimal for online LQR. </w:t>
            </w:r>
            <w:r>
              <w:rPr>
                <w:i/>
                <w:iCs/>
                <w:sz w:val="16"/>
                <w:szCs w:val="16"/>
              </w:rPr>
              <w:t xml:space="preserve">ICML</w:t>
            </w:r>
            <w:r>
              <w:rPr>
                <w:sz w:val="16"/>
                <w:szCs w:val="16"/>
              </w:rPr>
              <w:t xml:space="preserve">, PMLR 119, 8937–8948.</w:t>
            </w:r>
          </w:p>
        </w:tc>
        <w:tc>
          <w:tcPr>
            <w:tcW w:type="dxa" w:w="2538"/>
            <w:shd w:fill="F7F9FC" w:color="auto" w:val="clear"/>
            <w:tcMar>
              <w:top w:type="dxa" w:w="60"/>
              <w:left w:type="dxa" w:w="100"/>
              <w:bottom w:type="dxa" w:w="60"/>
              <w:right w:type="dxa" w:w="100"/>
            </w:tcMar>
            <w:vAlign w:val="top"/>
          </w:tcPr>
          <w:p>
            <w:r>
              <w:rPr>
                <w:sz w:val="16"/>
                <w:szCs w:val="16"/>
              </w:rPr>
              <w:t xml:space="preserve">Berkeley and MIT; the cost of exploration.</w:t>
            </w:r>
          </w:p>
        </w:tc>
      </w:tr>
      <w:tr>
        <w:trPr>
          <w:cantSplit/>
        </w:trPr>
        <w:tc>
          <w:tcPr>
            <w:tcW w:type="dxa" w:w="2200"/>
            <w:tcMar>
              <w:top w:type="dxa" w:w="60"/>
              <w:left w:type="dxa" w:w="100"/>
              <w:bottom w:type="dxa" w:w="60"/>
              <w:right w:type="dxa" w:w="100"/>
            </w:tcMar>
            <w:vAlign w:val="top"/>
          </w:tcPr>
          <w:p>
            <w:r>
              <w:rPr>
                <w:sz w:val="16"/>
                <w:szCs w:val="16"/>
              </w:rPr>
              <w:t xml:space="preserve">Erichson, Lim &amp; Mahoney (2025)</w:t>
            </w:r>
          </w:p>
        </w:tc>
        <w:tc>
          <w:tcPr>
            <w:tcW w:type="dxa" w:w="4900"/>
            <w:tcMar>
              <w:top w:type="dxa" w:w="60"/>
              <w:left w:type="dxa" w:w="100"/>
              <w:bottom w:type="dxa" w:w="60"/>
              <w:right w:type="dxa" w:w="100"/>
            </w:tcMar>
            <w:vAlign w:val="top"/>
          </w:tcPr>
          <w:p>
            <w:r>
              <w:rPr>
                <w:sz w:val="16"/>
                <w:szCs w:val="16"/>
              </w:rPr>
              <w:t xml:space="preserve">Gated recurrent neural networks with weighted time-delay feedback. </w:t>
            </w:r>
            <w:r>
              <w:rPr>
                <w:i/>
                <w:iCs/>
                <w:sz w:val="16"/>
                <w:szCs w:val="16"/>
              </w:rPr>
              <w:t xml:space="preserve">AISTATS</w:t>
            </w:r>
            <w:r>
              <w:rPr>
                <w:sz w:val="16"/>
                <w:szCs w:val="16"/>
              </w:rPr>
              <w:t xml:space="preserve">, PMLR 258, 3646–3654.</w:t>
            </w:r>
          </w:p>
        </w:tc>
        <w:tc>
          <w:tcPr>
            <w:tcW w:type="dxa" w:w="2538"/>
            <w:tcMar>
              <w:top w:type="dxa" w:w="60"/>
              <w:left w:type="dxa" w:w="100"/>
              <w:bottom w:type="dxa" w:w="60"/>
              <w:right w:type="dxa" w:w="100"/>
            </w:tcMar>
            <w:vAlign w:val="top"/>
          </w:tcPr>
          <w:p>
            <w:r>
              <w:rPr>
                <w:sz w:val="16"/>
                <w:szCs w:val="16"/>
              </w:rPr>
              <w:t xml:space="preserve">Berkeley; delay memory with well-posedness.</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Yalcin, Zhang, Lavaei &amp; Arcak (2025)</w:t>
            </w:r>
          </w:p>
        </w:tc>
        <w:tc>
          <w:tcPr>
            <w:tcW w:type="dxa" w:w="4900"/>
            <w:shd w:fill="F7F9FC" w:color="auto" w:val="clear"/>
            <w:tcMar>
              <w:top w:type="dxa" w:w="60"/>
              <w:left w:type="dxa" w:w="100"/>
              <w:bottom w:type="dxa" w:w="60"/>
              <w:right w:type="dxa" w:w="100"/>
            </w:tcMar>
            <w:vAlign w:val="top"/>
          </w:tcPr>
          <w:p>
            <w:r>
              <w:rPr>
                <w:sz w:val="16"/>
                <w:szCs w:val="16"/>
              </w:rPr>
              <w:t xml:space="preserve">Exact recovery for system identification with more corrupt data than clean data. </w:t>
            </w:r>
            <w:r>
              <w:rPr>
                <w:i/>
                <w:iCs/>
                <w:sz w:val="16"/>
                <w:szCs w:val="16"/>
              </w:rPr>
              <w:t xml:space="preserve">IEEE Open J. Control Syst.</w:t>
            </w:r>
            <w:r>
              <w:rPr>
                <w:sz w:val="16"/>
                <w:szCs w:val="16"/>
              </w:rPr>
              <w:t xml:space="preserve"> 4, 1–17. </w:t>
            </w:r>
            <w:hyperlink w:history="1" r:id="rIdyfah7uhjtzs2bqbclqqz_">
              <w:r>
                <w:rPr>
                  <w:color w:val="1D4ED8"/>
                  <w:sz w:val="16"/>
                  <w:szCs w:val="16"/>
                  <w:u w:val="single"/>
                </w:rPr>
                <w:t xml:space="preserve">https://doi.org/10.1109/OJCSYS.2024.3507452</w:t>
              </w:r>
            </w:hyperlink>
          </w:p>
        </w:tc>
        <w:tc>
          <w:tcPr>
            <w:tcW w:type="dxa" w:w="2538"/>
            <w:shd w:fill="F7F9FC" w:color="auto" w:val="clear"/>
            <w:tcMar>
              <w:top w:type="dxa" w:w="60"/>
              <w:left w:type="dxa" w:w="100"/>
              <w:bottom w:type="dxa" w:w="60"/>
              <w:right w:type="dxa" w:w="100"/>
            </w:tcMar>
            <w:vAlign w:val="top"/>
          </w:tcPr>
          <w:p>
            <w:r>
              <w:rPr>
                <w:sz w:val="16"/>
                <w:szCs w:val="16"/>
              </w:rPr>
              <w:t xml:space="preserve">Berkeley; identification from outlier-laden records.</w:t>
            </w:r>
          </w:p>
        </w:tc>
      </w:tr>
    </w:tbl>
    <w:p>
      <w:pPr>
        <w:pStyle w:val="Heading1"/>
        <w:pageBreakBefore/>
      </w:pPr>
      <w:r>
        <w:rPr>
          <w:color w:val="92400E"/>
        </w:rPr>
        <w:t xml:space="preserve">11. The proposed innovation</w:t>
      </w:r>
    </w:p>
    <w:p>
      <w:pPr>
        <w:pStyle w:val="Heading3"/>
      </w:pPr>
      <w:r>
        <w:rPr>
          <w:color w:val="1F3864"/>
        </w:rPr>
        <w:t xml:space="preserve">11.1 The idea</w:t>
      </w:r>
    </w:p>
    <w:p>
      <w:pPr>
        <w:spacing w:after="120"/>
        <w:jc w:val="both"/>
      </w:pPr>
      <w:r>
        <w:t xml:space="preserve">RITMI-GO (</w:t>
      </w:r>
      <w:r>
        <w:rPr>
          <w:i/>
          <w:iCs/>
        </w:rPr>
        <w:t xml:space="preserve">ritmi</w:t>
      </w:r>
      <w:r>
        <w:t xml:space="preserve">, the rhythm) turns Part I into a working rule for the transient system: a record identifies the parts of the system that its forcing excites, at the rates of that forcing, and a forecast needs the parts that its own future forcing will excite. The innovation is to compare the two before collecting data, and to spend the monitoring effort where they meet. It has four components, each tested below on the Fushë-Kuqe flow line: (i) a steady record is blind to memory and exchange except for one combination per immobile reaction (Proposition 1); (ii) the information that the natural transient of the aquifer, the passage of the salinisation front, gives about the memory is concentrated in the low-frequency combination that the 2045 goals need (Proposition 5); (iii) designed pumping rhythms add almost nothing on this flow line, while the timing of the samples matters a great deal; and (iv) on the flow side, the tides are a free multi-frequency experiment that identifies the storage memory of the flow equation constituent by constituent (Proposition 2).</w:t>
      </w:r>
    </w:p>
    <w:p>
      <w:pPr>
        <w:pStyle w:val="Heading3"/>
      </w:pPr>
      <w:r>
        <w:rPr>
          <w:color w:val="1F3864"/>
        </w:rPr>
        <w:t xml:space="preserve">11.2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74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4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200"/>
            <w:tcMar>
              <w:top w:type="dxa" w:w="60"/>
              <w:left w:type="dxa" w:w="100"/>
              <w:bottom w:type="dxa" w:w="60"/>
              <w:right w:type="dxa" w:w="100"/>
            </w:tcMar>
            <w:vAlign w:val="top"/>
          </w:tcPr>
          <w:p>
            <w:r>
              <w:rPr>
                <w:sz w:val="17"/>
                <w:szCs w:val="17"/>
              </w:rPr>
              <w:t xml:space="preserve">Flow line</w:t>
            </w:r>
          </w:p>
        </w:tc>
        <w:tc>
          <w:tcPr>
            <w:tcW w:type="dxa" w:w="7438"/>
            <w:tcMar>
              <w:top w:type="dxa" w:w="60"/>
              <w:left w:type="dxa" w:w="100"/>
              <w:bottom w:type="dxa" w:w="60"/>
              <w:right w:type="dxa" w:w="100"/>
            </w:tcMar>
            <w:vAlign w:val="top"/>
          </w:tcPr>
          <w:p>
            <w:r>
              <w:rPr>
                <w:sz w:val="17"/>
                <w:szCs w:val="17"/>
              </w:rPr>
              <w:t xml:space="preserve">The GJURMA-GO line of review 42: 15 km from the coast to the recharge area, abstraction at 6 km, wells 503, 341, 340 and 193 at 1, 2, 4.5 and 12 km (assumed distances), the pumping history of the coastal sector (natural seaward flow, heavy pumping 1975–1990, a pause in the 1990s, status-quo pumping since 2000); quarterly steps to 2000, monthly steps 2000–2045.</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Seven species</w:t>
            </w:r>
          </w:p>
        </w:tc>
        <w:tc>
          <w:tcPr>
            <w:tcW w:type="dxa" w:w="7438"/>
            <w:shd w:fill="F7F9FC" w:color="auto" w:val="clear"/>
            <w:tcMar>
              <w:top w:type="dxa" w:w="60"/>
              <w:left w:type="dxa" w:w="100"/>
              <w:bottom w:type="dxa" w:w="60"/>
              <w:right w:type="dxa" w:w="100"/>
            </w:tcMar>
            <w:vAlign w:val="top"/>
          </w:tcPr>
          <w:p>
            <w:r>
              <w:rPr>
                <w:sz w:val="17"/>
                <w:szCs w:val="17"/>
              </w:rPr>
              <w:t xml:space="preserve">Cl, Na, K, Ca, Mg, SO4, HCO3 between the recharge water of well 193 (sheet 5) and sea water; Na–K–Ca–Mg exchange in local equilibrium (Gaines–Thomas, capacity </w:t>
            </w:r>
            <m:oMath>
              <m:r>
                <m:t>E</m:t>
              </m:r>
            </m:oMath>
            <w:r>
              <w:rPr>
                <w:sz w:val="17"/>
                <w:szCs w:val="17"/>
              </w:rPr>
              <w:t xml:space="preserve">); sulfate reduction (rate </w:t>
            </w:r>
            <m:oMath>
              <m:sSub>
                <m:e>
                  <m:r>
                    <m:t>k</m:t>
                  </m:r>
                </m:e>
                <m:sub>
                  <m:r>
                    <m:t>s</m:t>
                  </m:r>
                  <m:r>
                    <m:t>r</m:t>
                  </m:r>
                </m:sub>
              </m:sSub>
            </m:oMath>
            <w:r>
              <w:rPr>
                <w:sz w:val="17"/>
                <w:szCs w:val="17"/>
              </w:rPr>
              <w:t xml:space="preserve">) inside the clay of the coastal strip.</w:t>
            </w:r>
          </w:p>
        </w:tc>
      </w:tr>
      <w:tr>
        <w:trPr>
          <w:cantSplit/>
        </w:trPr>
        <w:tc>
          <w:tcPr>
            <w:tcW w:type="dxa" w:w="2200"/>
            <w:tcMar>
              <w:top w:type="dxa" w:w="60"/>
              <w:left w:type="dxa" w:w="100"/>
              <w:bottom w:type="dxa" w:w="60"/>
              <w:right w:type="dxa" w:w="100"/>
            </w:tcMar>
            <w:vAlign w:val="top"/>
          </w:tcPr>
          <w:p>
            <w:r>
              <w:rPr>
                <w:sz w:val="17"/>
                <w:szCs w:val="17"/>
              </w:rPr>
              <w:t xml:space="preserve">Two-rate memory</w:t>
            </w:r>
          </w:p>
        </w:tc>
        <w:tc>
          <w:tcPr>
            <w:tcW w:type="dxa" w:w="7438"/>
            <w:tcMar>
              <w:top w:type="dxa" w:w="60"/>
              <w:left w:type="dxa" w:w="100"/>
              <w:bottom w:type="dxa" w:w="60"/>
              <w:right w:type="dxa" w:w="100"/>
            </w:tcMar>
            <w:vAlign w:val="top"/>
          </w:tcPr>
          <w:p>
            <w:r>
              <w:rPr>
                <w:sz w:val="17"/>
                <w:szCs w:val="17"/>
              </w:rPr>
              <w:t xml:space="preserve">Silt: rate </w:t>
            </w:r>
            <m:oMath>
              <m:sSub>
                <m:e>
                  <m:r>
                    <m:t>a</m:t>
                  </m:r>
                </m:e>
                <m:sub>
                  <m:r>
                    <m:t>1</m:t>
                  </m:r>
                </m:sub>
              </m:sSub>
            </m:oMath>
            <w:r>
              <w:rPr>
                <w:sz w:val="17"/>
                <w:szCs w:val="17"/>
              </w:rPr>
              <w:t xml:space="preserve"> (prior median 1 per year), capacity </w:t>
            </w:r>
            <m:oMath>
              <m:sSub>
                <m:e>
                  <m:r>
                    <m:t>b</m:t>
                  </m:r>
                </m:e>
                <m:sub>
                  <m:r>
                    <m:t>1</m:t>
                  </m:r>
                </m:sub>
              </m:sSub>
            </m:oMath>
            <w:r>
              <w:rPr>
                <w:sz w:val="17"/>
                <w:szCs w:val="17"/>
              </w:rPr>
              <w:t xml:space="preserve"> (0.3); clay: rate </w:t>
            </w:r>
            <m:oMath>
              <m:sSub>
                <m:e>
                  <m:r>
                    <m:t>a</m:t>
                  </m:r>
                </m:e>
                <m:sub>
                  <m:r>
                    <m:t>2</m:t>
                  </m:r>
                </m:sub>
              </m:sSub>
            </m:oMath>
            <w:r>
              <w:rPr>
                <w:sz w:val="17"/>
                <w:szCs w:val="17"/>
              </w:rPr>
              <w:t xml:space="preserve"> (0.05 per year), capacity </w:t>
            </w:r>
            <m:oMath>
              <m:sSub>
                <m:e>
                  <m:r>
                    <m:t>b</m:t>
                  </m:r>
                </m:e>
                <m:sub>
                  <m:r>
                    <m:t>2</m:t>
                  </m:r>
                </m:sub>
              </m:sSub>
            </m:oMath>
            <w:r>
              <w:rPr>
                <w:sz w:val="17"/>
                <w:szCs w:val="17"/>
              </w:rPr>
              <w:t xml:space="preserve"> (0.6); each mobile–immobile pair is updated exactly, so the kernel is completely monotone (Proposition 6).</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Twelve unknowns</w:t>
            </w:r>
          </w:p>
        </w:tc>
        <w:tc>
          <w:tcPr>
            <w:tcW w:type="dxa" w:w="7438"/>
            <w:shd w:fill="F7F9FC" w:color="auto" w:val="clear"/>
            <w:tcMar>
              <w:top w:type="dxa" w:w="60"/>
              <w:left w:type="dxa" w:w="100"/>
              <w:bottom w:type="dxa" w:w="60"/>
              <w:right w:type="dxa" w:w="100"/>
            </w:tcMar>
            <w:vAlign w:val="top"/>
          </w:tcPr>
          <w:p>
            <w:r>
              <w:rPr>
                <w:sz w:val="17"/>
                <w:szCs w:val="17"/>
              </w:rPr>
              <w:t xml:space="preserve">Velocity factor </w:t>
            </w:r>
            <m:oMath>
              <m:sSub>
                <m:e>
                  <m:r>
                    <m:t>s</m:t>
                  </m:r>
                </m:e>
                <m:sub>
                  <m:r>
                    <m:t>v</m:t>
                  </m:r>
                </m:sub>
              </m:sSub>
            </m:oMath>
            <w:r>
              <w:rPr>
                <w:sz w:val="17"/>
                <w:szCs w:val="17"/>
              </w:rPr>
              <w:t xml:space="preserve">, dispersivity </w:t>
            </w:r>
            <m:oMath>
              <m:sSub>
                <m:e>
                  <m:r>
                    <m:t>α</m:t>
                  </m:r>
                </m:e>
                <m:sub>
                  <m:r>
                    <m:t>L</m:t>
                  </m:r>
                </m:sub>
              </m:sSub>
            </m:oMath>
            <w:r>
              <w:rPr>
                <w:sz w:val="17"/>
                <w:szCs w:val="17"/>
              </w:rPr>
              <w:t xml:space="preserve">, coastal salinity </w:t>
            </w:r>
            <m:oMath>
              <m:sSub>
                <m:e>
                  <m:r>
                    <m:t>f</m:t>
                  </m:r>
                </m:e>
                <m:sub>
                  <m:r>
                    <m:t>0</m:t>
                  </m:r>
                </m:sub>
              </m:sSub>
            </m:oMath>
            <w:r>
              <w:rPr>
                <w:sz w:val="17"/>
                <w:szCs w:val="17"/>
              </w:rPr>
              <w:t xml:space="preserve">, the four memory parameters, </w:t>
            </w:r>
            <m:oMath>
              <m:r>
                <m:t>E</m:t>
              </m:r>
            </m:oMath>
            <w:r>
              <w:rPr>
                <w:sz w:val="17"/>
                <w:szCs w:val="17"/>
              </w:rPr>
              <w:t xml:space="preserve"> and three selectivities, and </w:t>
            </w:r>
            <m:oMath>
              <m:sSub>
                <m:e>
                  <m:r>
                    <m:t>k</m:t>
                  </m:r>
                </m:e>
                <m:sub>
                  <m:r>
                    <m:t>s</m:t>
                  </m:r>
                  <m:r>
                    <m:t>r</m:t>
                  </m:r>
                </m:sub>
              </m:sSub>
            </m:oMath>
            <w:r>
              <w:rPr>
                <w:sz w:val="17"/>
                <w:szCs w:val="17"/>
              </w:rPr>
              <w:t xml:space="preserve">; log-normal (logit-normal for </w:t>
            </w:r>
            <m:oMath>
              <m:sSub>
                <m:e>
                  <m:r>
                    <m:t>f</m:t>
                  </m:r>
                </m:e>
                <m:sub>
                  <m:r>
                    <m:t>0</m:t>
                  </m:r>
                </m:sub>
              </m:sSub>
            </m:oMath>
            <w:r>
              <w:rPr>
                <w:sz w:val="17"/>
                <w:szCs w:val="17"/>
              </w:rPr>
              <w:t xml:space="preserve">) priors as in review 42.</w:t>
            </w:r>
          </w:p>
        </w:tc>
      </w:tr>
      <w:tr>
        <w:trPr>
          <w:cantSplit/>
        </w:trPr>
        <w:tc>
          <w:tcPr>
            <w:tcW w:type="dxa" w:w="2200"/>
            <w:tcMar>
              <w:top w:type="dxa" w:w="60"/>
              <w:left w:type="dxa" w:w="100"/>
              <w:bottom w:type="dxa" w:w="60"/>
              <w:right w:type="dxa" w:w="100"/>
            </w:tcMar>
            <w:vAlign w:val="top"/>
          </w:tcPr>
          <w:p>
            <w:r>
              <w:rPr>
                <w:sz w:val="17"/>
                <w:szCs w:val="17"/>
              </w:rPr>
              <w:t xml:space="preserve">Data</w:t>
            </w:r>
          </w:p>
        </w:tc>
        <w:tc>
          <w:tcPr>
            <w:tcW w:type="dxa" w:w="7438"/>
            <w:tcMar>
              <w:top w:type="dxa" w:w="60"/>
              <w:left w:type="dxa" w:w="100"/>
              <w:bottom w:type="dxa" w:w="60"/>
              <w:right w:type="dxa" w:w="100"/>
            </w:tcMar>
            <w:vAlign w:val="top"/>
          </w:tcPr>
          <w:p>
            <w:r>
              <w:rPr>
                <w:sz w:val="17"/>
                <w:szCs w:val="17"/>
              </w:rPr>
              <w:t xml:space="preserve">History: the seven ions at four wells in 2016 and chloride at wells 503 and 341 in 1984, 1999 and 2001 (34 data). Monitoring 2026–2031: monthly chloride and half-yearly major ions at wells 503, 341 and 340 (360 data). Errors 5% on the log scale.</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Goals in 2045</w:t>
            </w:r>
          </w:p>
        </w:tc>
        <w:tc>
          <w:tcPr>
            <w:tcW w:type="dxa" w:w="7438"/>
            <w:shd w:fill="F7F9FC" w:color="auto" w:val="clear"/>
            <w:tcMar>
              <w:top w:type="dxa" w:w="60"/>
              <w:left w:type="dxa" w:w="100"/>
              <w:bottom w:type="dxa" w:w="60"/>
              <w:right w:type="dxa" w:w="100"/>
            </w:tcMar>
            <w:vAlign w:val="top"/>
          </w:tcPr>
          <w:p>
            <w:r>
              <w:rPr>
                <w:sz w:val="17"/>
                <w:szCs w:val="17"/>
              </w:rPr>
              <w:t xml:space="preserve">Chloride at the well field (5 km), Na and Ca + Mg at 3 km, and the length of the coastal strip with chloride above 250 mg/L, under status-quo pumping after the experiment.</w:t>
            </w:r>
          </w:p>
        </w:tc>
      </w:tr>
      <w:tr>
        <w:trPr>
          <w:cantSplit/>
        </w:trPr>
        <w:tc>
          <w:tcPr>
            <w:tcW w:type="dxa" w:w="2200"/>
            <w:tcMar>
              <w:top w:type="dxa" w:w="60"/>
              <w:left w:type="dxa" w:w="100"/>
              <w:bottom w:type="dxa" w:w="60"/>
              <w:right w:type="dxa" w:w="100"/>
            </w:tcMar>
            <w:vAlign w:val="top"/>
          </w:tcPr>
          <w:p>
            <w:r>
              <w:rPr>
                <w:sz w:val="17"/>
                <w:szCs w:val="17"/>
              </w:rPr>
              <w:t xml:space="preserve">Designs, 2026–2031</w:t>
            </w:r>
          </w:p>
        </w:tc>
        <w:tc>
          <w:tcPr>
            <w:tcW w:type="dxa" w:w="7438"/>
            <w:tcMar>
              <w:top w:type="dxa" w:w="60"/>
              <w:left w:type="dxa" w:w="100"/>
              <w:bottom w:type="dxa" w:w="60"/>
              <w:right w:type="dxa" w:w="100"/>
            </w:tcMar>
            <w:vAlign w:val="top"/>
          </w:tcPr>
          <w:p>
            <w:r>
              <w:rPr>
                <w:sz w:val="17"/>
                <w:szCs w:val="17"/>
              </w:rPr>
              <w:t xml:space="preserve">A change of the coastal pore velocity of ±65 m/yr (the status quo is 50 m/yr): sine waves with periods 0.5–5 years, doublets of 2 and 5 years and a pseudo-random binary sequence (all supply-neutral), pauses (−65 m/yr for 1 or 2 years, which reduce supply) and surges (+65 m/yr).</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Methods</w:t>
            </w:r>
          </w:p>
        </w:tc>
        <w:tc>
          <w:tcPr>
            <w:tcW w:type="dxa" w:w="7438"/>
            <w:shd w:fill="F7F9FC" w:color="auto" w:val="clear"/>
            <w:tcMar>
              <w:top w:type="dxa" w:w="60"/>
              <w:left w:type="dxa" w:w="100"/>
              <w:bottom w:type="dxa" w:w="60"/>
              <w:right w:type="dxa" w:w="100"/>
            </w:tcMar>
            <w:vAlign w:val="top"/>
          </w:tcPr>
          <w:p>
            <w:r>
              <w:rPr>
                <w:sz w:val="17"/>
                <w:szCs w:val="17"/>
              </w:rPr>
              <w:t xml:space="preserve">Fisher information by central differences in prior-standardised parameters (step 0.05), Laplace posteriors; a steady state from a 3,000-year run with constant forcing; the nonlinear check by an ensemble smoother with multiple data assimilation (100 members, 4 iterations) on 24 synthetic truths drawn from the prior.</w:t>
            </w:r>
          </w:p>
        </w:tc>
      </w:tr>
    </w:tbl>
    <w:p>
      <w:pPr>
        <w:spacing w:after="160"/>
      </w:pPr>
    </w:p>
    <w:p>
      <w:pPr>
        <w:pStyle w:val="Heading3"/>
      </w:pPr>
      <w:r>
        <w:rPr>
          <w:color w:val="1F3864"/>
        </w:rPr>
        <w:t xml:space="preserve">11.3 Steady-state blindness, numerically</w:t>
      </w:r>
    </w:p>
    <w:p>
      <w:pPr>
        <w:spacing w:after="120"/>
        <w:jc w:val="both"/>
      </w:pPr>
      <w:r>
        <w:t xml:space="preserve">Run to steady state with status-quo forcing (the change over the last 500 of 3,000 years is below 0.6×10⁻⁴ in log concentration), the seven ions at the four wells leave the exchange capacity, the three selectivities and the silt memory exactly at their prior (posterior/prior standard deviation 1.00, Figure 11.1a and the table). On this flow line the dispersivity is also invisible, because the steady state is a uniformly intruded segment between the coast and the well field; this is a property of the geometry, not of Proposition 1. The clay memory and the sulfate-reduction rate are seen only through one combination: the Jacobian of the steady SO4 and HCO3 data with respect to </w:t>
      </w:r>
      <m:oMath>
        <m:d>
          <m:dPr>
            <m:begChr m:val="("/>
            <m:sepChr m:val=""/>
            <m:endChr m:val=")"/>
            <m:grow/>
          </m:dPr>
          <m:e>
            <m:r>
              <m:rPr>
                <m:sty m:val="p"/>
              </m:rPr>
              <m:t>log</m:t>
            </m:r>
            <m:sSub>
              <m:e>
                <m:r>
                  <m:t>a</m:t>
                </m:r>
              </m:e>
              <m:sub>
                <m:r>
                  <m:t>2</m:t>
                </m:r>
              </m:sub>
            </m:sSub>
            <m:r>
              <m:rPr>
                <m:sty m:val="p"/>
              </m:rPr>
              <m:t>,</m:t>
            </m:r>
            <m:r>
              <m:rPr>
                <m:sty m:val="p"/>
              </m:rPr>
              <m:t>log</m:t>
            </m:r>
            <m:sSub>
              <m:e>
                <m:r>
                  <m:t>b</m:t>
                </m:r>
              </m:e>
              <m:sub>
                <m:r>
                  <m:t>2</m:t>
                </m:r>
              </m:sub>
            </m:sSub>
            <m:r>
              <m:rPr>
                <m:sty m:val="p"/>
              </m:rPr>
              <m:t>,</m:t>
            </m:r>
            <m:r>
              <m:rPr>
                <m:sty m:val="p"/>
              </m:rPr>
              <m:t>log</m:t>
            </m:r>
            <m:sSub>
              <m:e>
                <m:r>
                  <m:t>k</m:t>
                </m:r>
              </m:e>
              <m:sub>
                <m:r>
                  <m:t>s</m:t>
                </m:r>
                <m:r>
                  <m:t>r</m:t>
                </m:r>
              </m:sub>
            </m:sSub>
          </m:e>
        </m:d>
      </m:oMath>
      <w:r>
        <w:t xml:space="preserve"> has singular values 0.82, </w:t>
      </w:r>
      <m:oMath>
        <m:r>
          <m:t>2</m:t>
        </m:r>
        <m:r>
          <m:rPr>
            <m:sty m:val="p"/>
          </m:rPr>
          <m:t>×</m:t>
        </m:r>
        <m:sSup>
          <m:e>
            <m:r>
              <m:t>10</m:t>
            </m:r>
          </m:e>
          <m:sup>
            <m:r>
              <m:rPr>
                <m:sty m:val="p"/>
              </m:rPr>
              <m:t>−</m:t>
            </m:r>
            <m:r>
              <m:t>5</m:t>
            </m:r>
          </m:sup>
        </m:sSup>
      </m:oMath>
      <w:r>
        <w:t xml:space="preserve"> and </w:t>
      </w:r>
      <m:oMath>
        <m:r>
          <m:t>5</m:t>
        </m:r>
        <m:r>
          <m:rPr>
            <m:sty m:val="p"/>
          </m:rPr>
          <m:t>×</m:t>
        </m:r>
        <m:sSup>
          <m:e>
            <m:r>
              <m:t>10</m:t>
            </m:r>
          </m:e>
          <m:sup>
            <m:r>
              <m:rPr>
                <m:sty m:val="p"/>
              </m:rPr>
              <m:t>−</m:t>
            </m:r>
            <m:r>
              <m:t>7</m:t>
            </m:r>
          </m:sup>
        </m:sSup>
      </m:oMath>
      <w:r>
        <w:t xml:space="preserve">, and its single informed direction coincides with the gradient of </w:t>
      </w:r>
      <m:oMath>
        <m:r>
          <m:rPr>
            <m:sty m:val="p"/>
          </m:rPr>
          <m:t>log</m:t>
        </m:r>
        <m:sSub>
          <m:e>
            <m:r>
              <m:t>r</m:t>
            </m:r>
          </m:e>
          <m:sub>
            <m:r>
              <m:rPr>
                <m:nor/>
              </m:rPr>
              <m:t>eff</m:t>
            </m:r>
          </m:sub>
        </m:sSub>
        <m:r>
          <m:rPr>
            <m:sty m:val="p"/>
          </m:rPr>
          <m:t>=</m:t>
        </m:r>
        <m:r>
          <m:rPr>
            <m:sty m:val="p"/>
          </m:rPr>
          <m:t>log</m:t>
        </m:r>
        <m:d>
          <m:dPr>
            <m:begChr m:val="("/>
            <m:sepChr m:val=""/>
            <m:endChr m:val=")"/>
            <m:grow/>
          </m:dPr>
          <m:e>
            <m:sSub>
              <m:e>
                <m:r>
                  <m:t>b</m:t>
                </m:r>
              </m:e>
              <m:sub>
                <m:r>
                  <m:t>2</m:t>
                </m:r>
              </m:sub>
            </m:sSub>
            <m:sSub>
              <m:e>
                <m:r>
                  <m:t>a</m:t>
                </m:r>
              </m:e>
              <m:sub>
                <m:r>
                  <m:t>2</m:t>
                </m:r>
              </m:sub>
            </m:sSub>
            <m:sSub>
              <m:e>
                <m:r>
                  <m:t>k</m:t>
                </m:r>
              </m:e>
              <m:sub>
                <m:r>
                  <m:t>s</m:t>
                </m:r>
                <m:r>
                  <m:t>r</m:t>
                </m:r>
              </m:sub>
            </m:sSub>
            <m:r>
              <m:rPr>
                <m:sty m:val="p"/>
              </m:rPr>
              <m:t>/</m:t>
            </m:r>
            <m:d>
              <m:dPr>
                <m:begChr m:val="("/>
                <m:sepChr m:val=""/>
                <m:endChr m:val=")"/>
                <m:grow/>
              </m:dPr>
              <m:e>
                <m:sSub>
                  <m:e>
                    <m:r>
                      <m:t>a</m:t>
                    </m:r>
                  </m:e>
                  <m:sub>
                    <m:r>
                      <m:t>2</m:t>
                    </m:r>
                  </m:sub>
                </m:sSub>
                <m:r>
                  <m:rPr>
                    <m:sty m:val="p"/>
                  </m:rPr>
                  <m:t>+</m:t>
                </m:r>
                <m:sSub>
                  <m:e>
                    <m:r>
                      <m:t>k</m:t>
                    </m:r>
                  </m:e>
                  <m:sub>
                    <m:r>
                      <m:t>s</m:t>
                    </m:r>
                    <m:r>
                      <m:t>r</m:t>
                    </m:r>
                  </m:sub>
                </m:sSub>
              </m:e>
            </m:d>
          </m:e>
        </m:d>
      </m:oMath>
      <w:r>
        <w:t xml:space="preserve"> predicted by Proposition 1 (cosine 1.000, Figure 11.1b). The transient history alone gives a log-determinant of the posterior precision of 28.8 against 12.1 for the steady data, and five years of monitoring raise it to 50.4.</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38"/>
        <w:gridCol w:w="2000"/>
        <w:gridCol w:w="2000"/>
        <w:gridCol w:w="2000"/>
      </w:tblGrid>
      <w:tr>
        <w:trPr>
          <w:cantSplit/>
          <w:tblHeader/>
        </w:trPr>
        <w:tc>
          <w:tcPr>
            <w:tcW w:type="dxa" w:w="3638"/>
            <w:shd w:fill="1F3864" w:color="auto" w:val="clear"/>
            <w:tcMar>
              <w:top w:type="dxa" w:w="60"/>
              <w:left w:type="dxa" w:w="100"/>
              <w:bottom w:type="dxa" w:w="60"/>
              <w:right w:type="dxa" w:w="100"/>
            </w:tcMar>
            <w:vAlign w:val="top"/>
          </w:tcPr>
          <w:p>
            <w:r>
              <w:rPr>
                <w:b/>
                <w:bCs/>
                <w:color w:val="FFFFFF"/>
                <w:sz w:val="17"/>
                <w:szCs w:val="17"/>
              </w:rPr>
              <w:t xml:space="preserve">Parameter</w:t>
            </w:r>
          </w:p>
        </w:tc>
        <w:tc>
          <w:tcPr>
            <w:tcW w:type="dxa" w:w="2000"/>
            <w:shd w:fill="1F3864" w:color="auto" w:val="clear"/>
            <w:tcMar>
              <w:top w:type="dxa" w:w="60"/>
              <w:left w:type="dxa" w:w="100"/>
              <w:bottom w:type="dxa" w:w="60"/>
              <w:right w:type="dxa" w:w="100"/>
            </w:tcMar>
            <w:vAlign w:val="top"/>
          </w:tcPr>
          <w:p>
            <w:r>
              <w:rPr>
                <w:b/>
                <w:bCs/>
                <w:color w:val="FFFFFF"/>
                <w:sz w:val="17"/>
                <w:szCs w:val="17"/>
              </w:rPr>
              <w:t xml:space="preserve">Steady state</w:t>
            </w:r>
          </w:p>
        </w:tc>
        <w:tc>
          <w:tcPr>
            <w:tcW w:type="dxa" w:w="2000"/>
            <w:shd w:fill="1F3864" w:color="auto" w:val="clear"/>
            <w:tcMar>
              <w:top w:type="dxa" w:w="60"/>
              <w:left w:type="dxa" w:w="100"/>
              <w:bottom w:type="dxa" w:w="60"/>
              <w:right w:type="dxa" w:w="100"/>
            </w:tcMar>
            <w:vAlign w:val="top"/>
          </w:tcPr>
          <w:p>
            <w:r>
              <w:rPr>
                <w:b/>
                <w:bCs/>
                <w:color w:val="FFFFFF"/>
                <w:sz w:val="17"/>
                <w:szCs w:val="17"/>
              </w:rPr>
              <w:t xml:space="preserve">History</w:t>
            </w:r>
          </w:p>
        </w:tc>
        <w:tc>
          <w:tcPr>
            <w:tcW w:type="dxa" w:w="2000"/>
            <w:shd w:fill="1F3864" w:color="auto" w:val="clear"/>
            <w:tcMar>
              <w:top w:type="dxa" w:w="60"/>
              <w:left w:type="dxa" w:w="100"/>
              <w:bottom w:type="dxa" w:w="60"/>
              <w:right w:type="dxa" w:w="100"/>
            </w:tcMar>
            <w:vAlign w:val="top"/>
          </w:tcPr>
          <w:p>
            <w:r>
              <w:rPr>
                <w:b/>
                <w:bCs/>
                <w:color w:val="FFFFFF"/>
                <w:sz w:val="17"/>
                <w:szCs w:val="17"/>
              </w:rPr>
              <w:t xml:space="preserve">History + monitoring</w:t>
            </w:r>
          </w:p>
        </w:tc>
      </w:tr>
      <w:tr>
        <w:trPr>
          <w:cantSplit/>
        </w:trPr>
        <w:tc>
          <w:tcPr>
            <w:tcW w:type="dxa" w:w="3638"/>
            <w:tcMar>
              <w:top w:type="dxa" w:w="60"/>
              <w:left w:type="dxa" w:w="100"/>
              <w:bottom w:type="dxa" w:w="60"/>
              <w:right w:type="dxa" w:w="100"/>
            </w:tcMar>
            <w:vAlign w:val="top"/>
          </w:tcPr>
          <w:p>
            <m:oMath>
              <m:sSub>
                <m:e>
                  <m:r>
                    <m:t>s</m:t>
                  </m:r>
                </m:e>
                <m:sub>
                  <m:r>
                    <m:t>v</m:t>
                  </m:r>
                </m:sub>
              </m:sSub>
            </m:oMath>
          </w:p>
        </w:tc>
        <w:tc>
          <w:tcPr>
            <w:tcW w:type="dxa" w:w="2000"/>
            <w:tcMar>
              <w:top w:type="dxa" w:w="60"/>
              <w:left w:type="dxa" w:w="100"/>
              <w:bottom w:type="dxa" w:w="60"/>
              <w:right w:type="dxa" w:w="100"/>
            </w:tcMar>
            <w:vAlign w:val="top"/>
          </w:tcPr>
          <w:p>
            <w:r>
              <w:rPr>
                <w:sz w:val="17"/>
                <w:szCs w:val="17"/>
              </w:rPr>
              <w:t xml:space="preserve">0.88</w:t>
            </w:r>
          </w:p>
        </w:tc>
        <w:tc>
          <w:tcPr>
            <w:tcW w:type="dxa" w:w="2000"/>
            <w:tcMar>
              <w:top w:type="dxa" w:w="60"/>
              <w:left w:type="dxa" w:w="100"/>
              <w:bottom w:type="dxa" w:w="60"/>
              <w:right w:type="dxa" w:w="100"/>
            </w:tcMar>
            <w:vAlign w:val="top"/>
          </w:tcPr>
          <w:p>
            <w:r>
              <w:rPr>
                <w:sz w:val="17"/>
                <w:szCs w:val="17"/>
              </w:rPr>
              <w:t xml:space="preserve">0.32</w:t>
            </w:r>
          </w:p>
        </w:tc>
        <w:tc>
          <w:tcPr>
            <w:tcW w:type="dxa" w:w="2000"/>
            <w:tcMar>
              <w:top w:type="dxa" w:w="60"/>
              <w:left w:type="dxa" w:w="100"/>
              <w:bottom w:type="dxa" w:w="60"/>
              <w:right w:type="dxa" w:w="100"/>
            </w:tcMar>
            <w:vAlign w:val="top"/>
          </w:tcPr>
          <w:p>
            <w:r>
              <w:rPr>
                <w:sz w:val="17"/>
                <w:szCs w:val="17"/>
              </w:rPr>
              <w:t xml:space="preserve">0.27</w:t>
            </w:r>
          </w:p>
        </w:tc>
      </w:tr>
      <w:tr>
        <w:trPr>
          <w:cantSplit/>
        </w:trPr>
        <w:tc>
          <w:tcPr>
            <w:tcW w:type="dxa" w:w="3638"/>
            <w:shd w:fill="F7F9FC" w:color="auto" w:val="clear"/>
            <w:tcMar>
              <w:top w:type="dxa" w:w="60"/>
              <w:left w:type="dxa" w:w="100"/>
              <w:bottom w:type="dxa" w:w="60"/>
              <w:right w:type="dxa" w:w="100"/>
            </w:tcMar>
            <w:vAlign w:val="top"/>
          </w:tcPr>
          <w:p>
            <m:oMath>
              <m:sSub>
                <m:e>
                  <m:r>
                    <m:t>α</m:t>
                  </m:r>
                </m:e>
                <m:sub>
                  <m:r>
                    <m:t>L</m:t>
                  </m:r>
                </m:sub>
              </m:sSub>
            </m:oMath>
          </w:p>
        </w:tc>
        <w:tc>
          <w:tcPr>
            <w:tcW w:type="dxa" w:w="2000"/>
            <w:shd w:fill="F7F9FC" w:color="auto" w:val="clear"/>
            <w:tcMar>
              <w:top w:type="dxa" w:w="60"/>
              <w:left w:type="dxa" w:w="100"/>
              <w:bottom w:type="dxa" w:w="60"/>
              <w:right w:type="dxa" w:w="100"/>
            </w:tcMar>
            <w:vAlign w:val="top"/>
          </w:tcPr>
          <w:p>
            <w:r>
              <w:rPr>
                <w:sz w:val="17"/>
                <w:szCs w:val="17"/>
              </w:rPr>
              <w:t xml:space="preserve">1.00</w:t>
            </w:r>
          </w:p>
        </w:tc>
        <w:tc>
          <w:tcPr>
            <w:tcW w:type="dxa" w:w="2000"/>
            <w:shd w:fill="F7F9FC" w:color="auto" w:val="clear"/>
            <w:tcMar>
              <w:top w:type="dxa" w:w="60"/>
              <w:left w:type="dxa" w:w="100"/>
              <w:bottom w:type="dxa" w:w="60"/>
              <w:right w:type="dxa" w:w="100"/>
            </w:tcMar>
            <w:vAlign w:val="top"/>
          </w:tcPr>
          <w:p>
            <w:r>
              <w:rPr>
                <w:sz w:val="17"/>
                <w:szCs w:val="17"/>
              </w:rPr>
              <w:t xml:space="preserve">0.61</w:t>
            </w:r>
          </w:p>
        </w:tc>
        <w:tc>
          <w:tcPr>
            <w:tcW w:type="dxa" w:w="2000"/>
            <w:shd w:fill="F7F9FC" w:color="auto" w:val="clear"/>
            <w:tcMar>
              <w:top w:type="dxa" w:w="60"/>
              <w:left w:type="dxa" w:w="100"/>
              <w:bottom w:type="dxa" w:w="60"/>
              <w:right w:type="dxa" w:w="100"/>
            </w:tcMar>
            <w:vAlign w:val="top"/>
          </w:tcPr>
          <w:p>
            <w:r>
              <w:rPr>
                <w:sz w:val="17"/>
                <w:szCs w:val="17"/>
              </w:rPr>
              <w:t xml:space="preserve">0.29</w:t>
            </w:r>
          </w:p>
        </w:tc>
      </w:tr>
      <w:tr>
        <w:trPr>
          <w:cantSplit/>
        </w:trPr>
        <w:tc>
          <w:tcPr>
            <w:tcW w:type="dxa" w:w="3638"/>
            <w:tcMar>
              <w:top w:type="dxa" w:w="60"/>
              <w:left w:type="dxa" w:w="100"/>
              <w:bottom w:type="dxa" w:w="60"/>
              <w:right w:type="dxa" w:w="100"/>
            </w:tcMar>
            <w:vAlign w:val="top"/>
          </w:tcPr>
          <w:p>
            <m:oMath>
              <m:sSub>
                <m:e>
                  <m:r>
                    <m:t>f</m:t>
                  </m:r>
                </m:e>
                <m:sub>
                  <m:r>
                    <m:t>0</m:t>
                  </m:r>
                </m:sub>
              </m:sSub>
            </m:oMath>
          </w:p>
        </w:tc>
        <w:tc>
          <w:tcPr>
            <w:tcW w:type="dxa" w:w="2000"/>
            <w:tcMar>
              <w:top w:type="dxa" w:w="60"/>
              <w:left w:type="dxa" w:w="100"/>
              <w:bottom w:type="dxa" w:w="60"/>
              <w:right w:type="dxa" w:w="100"/>
            </w:tcMar>
            <w:vAlign w:val="top"/>
          </w:tcPr>
          <w:p>
            <w:r>
              <w:rPr>
                <w:sz w:val="17"/>
                <w:szCs w:val="17"/>
              </w:rPr>
              <w:t xml:space="preserve">0.04</w:t>
            </w:r>
          </w:p>
        </w:tc>
        <w:tc>
          <w:tcPr>
            <w:tcW w:type="dxa" w:w="2000"/>
            <w:tcMar>
              <w:top w:type="dxa" w:w="60"/>
              <w:left w:type="dxa" w:w="100"/>
              <w:bottom w:type="dxa" w:w="60"/>
              <w:right w:type="dxa" w:w="100"/>
            </w:tcMar>
            <w:vAlign w:val="top"/>
          </w:tcPr>
          <w:p>
            <w:r>
              <w:rPr>
                <w:sz w:val="17"/>
                <w:szCs w:val="17"/>
              </w:rPr>
              <w:t xml:space="preserve">0.13</w:t>
            </w:r>
          </w:p>
        </w:tc>
        <w:tc>
          <w:tcPr>
            <w:tcW w:type="dxa" w:w="2000"/>
            <w:tcMar>
              <w:top w:type="dxa" w:w="60"/>
              <w:left w:type="dxa" w:w="100"/>
              <w:bottom w:type="dxa" w:w="60"/>
              <w:right w:type="dxa" w:w="100"/>
            </w:tcMar>
            <w:vAlign w:val="top"/>
          </w:tcPr>
          <w:p>
            <w:r>
              <w:rPr>
                <w:sz w:val="17"/>
                <w:szCs w:val="17"/>
              </w:rPr>
              <w:t xml:space="preserve">0.04</w:t>
            </w:r>
          </w:p>
        </w:tc>
      </w:tr>
      <w:tr>
        <w:trPr>
          <w:cantSplit/>
        </w:trPr>
        <w:tc>
          <w:tcPr>
            <w:tcW w:type="dxa" w:w="3638"/>
            <w:shd w:fill="F7F9FC" w:color="auto" w:val="clear"/>
            <w:tcMar>
              <w:top w:type="dxa" w:w="60"/>
              <w:left w:type="dxa" w:w="100"/>
              <w:bottom w:type="dxa" w:w="60"/>
              <w:right w:type="dxa" w:w="100"/>
            </w:tcMar>
            <w:vAlign w:val="top"/>
          </w:tcPr>
          <w:p>
            <m:oMath>
              <m:sSub>
                <m:e>
                  <m:r>
                    <m:t>a</m:t>
                  </m:r>
                </m:e>
                <m:sub>
                  <m:r>
                    <m:t>1</m:t>
                  </m:r>
                </m:sub>
              </m:sSub>
            </m:oMath>
          </w:p>
        </w:tc>
        <w:tc>
          <w:tcPr>
            <w:tcW w:type="dxa" w:w="2000"/>
            <w:shd w:fill="F7F9FC" w:color="auto" w:val="clear"/>
            <w:tcMar>
              <w:top w:type="dxa" w:w="60"/>
              <w:left w:type="dxa" w:w="100"/>
              <w:bottom w:type="dxa" w:w="60"/>
              <w:right w:type="dxa" w:w="100"/>
            </w:tcMar>
            <w:vAlign w:val="top"/>
          </w:tcPr>
          <w:p>
            <w:r>
              <w:rPr>
                <w:sz w:val="17"/>
                <w:szCs w:val="17"/>
              </w:rPr>
              <w:t xml:space="preserve">1.00</w:t>
            </w:r>
          </w:p>
        </w:tc>
        <w:tc>
          <w:tcPr>
            <w:tcW w:type="dxa" w:w="2000"/>
            <w:shd w:fill="F7F9FC" w:color="auto" w:val="clear"/>
            <w:tcMar>
              <w:top w:type="dxa" w:w="60"/>
              <w:left w:type="dxa" w:w="100"/>
              <w:bottom w:type="dxa" w:w="60"/>
              <w:right w:type="dxa" w:w="100"/>
            </w:tcMar>
            <w:vAlign w:val="top"/>
          </w:tcPr>
          <w:p>
            <w:r>
              <w:rPr>
                <w:sz w:val="17"/>
                <w:szCs w:val="17"/>
              </w:rPr>
              <w:t xml:space="preserve">0.91</w:t>
            </w:r>
          </w:p>
        </w:tc>
        <w:tc>
          <w:tcPr>
            <w:tcW w:type="dxa" w:w="2000"/>
            <w:shd w:fill="F7F9FC" w:color="auto" w:val="clear"/>
            <w:tcMar>
              <w:top w:type="dxa" w:w="60"/>
              <w:left w:type="dxa" w:w="100"/>
              <w:bottom w:type="dxa" w:w="60"/>
              <w:right w:type="dxa" w:w="100"/>
            </w:tcMar>
            <w:vAlign w:val="top"/>
          </w:tcPr>
          <w:p>
            <w:r>
              <w:rPr>
                <w:sz w:val="17"/>
                <w:szCs w:val="17"/>
              </w:rPr>
              <w:t xml:space="preserve">0.86</w:t>
            </w:r>
          </w:p>
        </w:tc>
      </w:tr>
      <w:tr>
        <w:trPr>
          <w:cantSplit/>
        </w:trPr>
        <w:tc>
          <w:tcPr>
            <w:tcW w:type="dxa" w:w="3638"/>
            <w:tcMar>
              <w:top w:type="dxa" w:w="60"/>
              <w:left w:type="dxa" w:w="100"/>
              <w:bottom w:type="dxa" w:w="60"/>
              <w:right w:type="dxa" w:w="100"/>
            </w:tcMar>
            <w:vAlign w:val="top"/>
          </w:tcPr>
          <w:p>
            <m:oMath>
              <m:sSub>
                <m:e>
                  <m:r>
                    <m:t>b</m:t>
                  </m:r>
                </m:e>
                <m:sub>
                  <m:r>
                    <m:t>1</m:t>
                  </m:r>
                </m:sub>
              </m:sSub>
            </m:oMath>
          </w:p>
        </w:tc>
        <w:tc>
          <w:tcPr>
            <w:tcW w:type="dxa" w:w="2000"/>
            <w:tcMar>
              <w:top w:type="dxa" w:w="60"/>
              <w:left w:type="dxa" w:w="100"/>
              <w:bottom w:type="dxa" w:w="60"/>
              <w:right w:type="dxa" w:w="100"/>
            </w:tcMar>
            <w:vAlign w:val="top"/>
          </w:tcPr>
          <w:p>
            <w:r>
              <w:rPr>
                <w:sz w:val="17"/>
                <w:szCs w:val="17"/>
              </w:rPr>
              <w:t xml:space="preserve">1.00</w:t>
            </w:r>
          </w:p>
        </w:tc>
        <w:tc>
          <w:tcPr>
            <w:tcW w:type="dxa" w:w="2000"/>
            <w:tcMar>
              <w:top w:type="dxa" w:w="60"/>
              <w:left w:type="dxa" w:w="100"/>
              <w:bottom w:type="dxa" w:w="60"/>
              <w:right w:type="dxa" w:w="100"/>
            </w:tcMar>
            <w:vAlign w:val="top"/>
          </w:tcPr>
          <w:p>
            <w:r>
              <w:rPr>
                <w:sz w:val="17"/>
                <w:szCs w:val="17"/>
              </w:rPr>
              <w:t xml:space="preserve">0.91</w:t>
            </w:r>
          </w:p>
        </w:tc>
        <w:tc>
          <w:tcPr>
            <w:tcW w:type="dxa" w:w="2000"/>
            <w:tcMar>
              <w:top w:type="dxa" w:w="60"/>
              <w:left w:type="dxa" w:w="100"/>
              <w:bottom w:type="dxa" w:w="60"/>
              <w:right w:type="dxa" w:w="100"/>
            </w:tcMar>
            <w:vAlign w:val="top"/>
          </w:tcPr>
          <w:p>
            <w:r>
              <w:rPr>
                <w:sz w:val="17"/>
                <w:szCs w:val="17"/>
              </w:rPr>
              <w:t xml:space="preserve">0.90</w:t>
            </w:r>
          </w:p>
        </w:tc>
      </w:tr>
      <w:tr>
        <w:trPr>
          <w:cantSplit/>
        </w:trPr>
        <w:tc>
          <w:tcPr>
            <w:tcW w:type="dxa" w:w="3638"/>
            <w:shd w:fill="F7F9FC" w:color="auto" w:val="clear"/>
            <w:tcMar>
              <w:top w:type="dxa" w:w="60"/>
              <w:left w:type="dxa" w:w="100"/>
              <w:bottom w:type="dxa" w:w="60"/>
              <w:right w:type="dxa" w:w="100"/>
            </w:tcMar>
            <w:vAlign w:val="top"/>
          </w:tcPr>
          <w:p>
            <m:oMath>
              <m:sSub>
                <m:e>
                  <m:r>
                    <m:t>a</m:t>
                  </m:r>
                </m:e>
                <m:sub>
                  <m:r>
                    <m:t>2</m:t>
                  </m:r>
                </m:sub>
              </m:sSub>
            </m:oMath>
          </w:p>
        </w:tc>
        <w:tc>
          <w:tcPr>
            <w:tcW w:type="dxa" w:w="2000"/>
            <w:shd w:fill="F7F9FC" w:color="auto" w:val="clear"/>
            <w:tcMar>
              <w:top w:type="dxa" w:w="60"/>
              <w:left w:type="dxa" w:w="100"/>
              <w:bottom w:type="dxa" w:w="60"/>
              <w:right w:type="dxa" w:w="100"/>
            </w:tcMar>
            <w:vAlign w:val="top"/>
          </w:tcPr>
          <w:p>
            <w:r>
              <w:rPr>
                <w:sz w:val="17"/>
                <w:szCs w:val="17"/>
              </w:rPr>
              <w:t xml:space="preserve">0.92</w:t>
            </w:r>
          </w:p>
        </w:tc>
        <w:tc>
          <w:tcPr>
            <w:tcW w:type="dxa" w:w="2000"/>
            <w:shd w:fill="F7F9FC" w:color="auto" w:val="clear"/>
            <w:tcMar>
              <w:top w:type="dxa" w:w="60"/>
              <w:left w:type="dxa" w:w="100"/>
              <w:bottom w:type="dxa" w:w="60"/>
              <w:right w:type="dxa" w:w="100"/>
            </w:tcMar>
            <w:vAlign w:val="top"/>
          </w:tcPr>
          <w:p>
            <w:r>
              <w:rPr>
                <w:sz w:val="17"/>
                <w:szCs w:val="17"/>
              </w:rPr>
              <w:t xml:space="preserve">0.57</w:t>
            </w:r>
          </w:p>
        </w:tc>
        <w:tc>
          <w:tcPr>
            <w:tcW w:type="dxa" w:w="2000"/>
            <w:shd w:fill="F7F9FC" w:color="auto" w:val="clear"/>
            <w:tcMar>
              <w:top w:type="dxa" w:w="60"/>
              <w:left w:type="dxa" w:w="100"/>
              <w:bottom w:type="dxa" w:w="60"/>
              <w:right w:type="dxa" w:w="100"/>
            </w:tcMar>
            <w:vAlign w:val="top"/>
          </w:tcPr>
          <w:p>
            <w:r>
              <w:rPr>
                <w:sz w:val="17"/>
                <w:szCs w:val="17"/>
              </w:rPr>
              <w:t xml:space="preserve">0.28</w:t>
            </w:r>
          </w:p>
        </w:tc>
      </w:tr>
      <w:tr>
        <w:trPr>
          <w:cantSplit/>
        </w:trPr>
        <w:tc>
          <w:tcPr>
            <w:tcW w:type="dxa" w:w="3638"/>
            <w:tcMar>
              <w:top w:type="dxa" w:w="60"/>
              <w:left w:type="dxa" w:w="100"/>
              <w:bottom w:type="dxa" w:w="60"/>
              <w:right w:type="dxa" w:w="100"/>
            </w:tcMar>
            <w:vAlign w:val="top"/>
          </w:tcPr>
          <w:p>
            <m:oMath>
              <m:sSub>
                <m:e>
                  <m:r>
                    <m:t>b</m:t>
                  </m:r>
                </m:e>
                <m:sub>
                  <m:r>
                    <m:t>2</m:t>
                  </m:r>
                </m:sub>
              </m:sSub>
            </m:oMath>
          </w:p>
        </w:tc>
        <w:tc>
          <w:tcPr>
            <w:tcW w:type="dxa" w:w="2000"/>
            <w:tcMar>
              <w:top w:type="dxa" w:w="60"/>
              <w:left w:type="dxa" w:w="100"/>
              <w:bottom w:type="dxa" w:w="60"/>
              <w:right w:type="dxa" w:w="100"/>
            </w:tcMar>
            <w:vAlign w:val="top"/>
          </w:tcPr>
          <w:p>
            <w:r>
              <w:rPr>
                <w:sz w:val="17"/>
                <w:szCs w:val="17"/>
              </w:rPr>
              <w:t xml:space="preserve">0.78</w:t>
            </w:r>
          </w:p>
        </w:tc>
        <w:tc>
          <w:tcPr>
            <w:tcW w:type="dxa" w:w="2000"/>
            <w:tcMar>
              <w:top w:type="dxa" w:w="60"/>
              <w:left w:type="dxa" w:w="100"/>
              <w:bottom w:type="dxa" w:w="60"/>
              <w:right w:type="dxa" w:w="100"/>
            </w:tcMar>
            <w:vAlign w:val="top"/>
          </w:tcPr>
          <w:p>
            <w:r>
              <w:rPr>
                <w:sz w:val="17"/>
                <w:szCs w:val="17"/>
              </w:rPr>
              <w:t xml:space="preserve">0.45</w:t>
            </w:r>
          </w:p>
        </w:tc>
        <w:tc>
          <w:tcPr>
            <w:tcW w:type="dxa" w:w="2000"/>
            <w:tcMar>
              <w:top w:type="dxa" w:w="60"/>
              <w:left w:type="dxa" w:w="100"/>
              <w:bottom w:type="dxa" w:w="60"/>
              <w:right w:type="dxa" w:w="100"/>
            </w:tcMar>
            <w:vAlign w:val="top"/>
          </w:tcPr>
          <w:p>
            <w:r>
              <w:rPr>
                <w:sz w:val="17"/>
                <w:szCs w:val="17"/>
              </w:rPr>
              <w:t xml:space="preserve">0.29</w:t>
            </w:r>
          </w:p>
        </w:tc>
      </w:tr>
      <w:tr>
        <w:trPr>
          <w:cantSplit/>
        </w:trPr>
        <w:tc>
          <w:tcPr>
            <w:tcW w:type="dxa" w:w="3638"/>
            <w:shd w:fill="F7F9FC" w:color="auto" w:val="clear"/>
            <w:tcMar>
              <w:top w:type="dxa" w:w="60"/>
              <w:left w:type="dxa" w:w="100"/>
              <w:bottom w:type="dxa" w:w="60"/>
              <w:right w:type="dxa" w:w="100"/>
            </w:tcMar>
            <w:vAlign w:val="top"/>
          </w:tcPr>
          <w:p>
            <m:oMath>
              <m:r>
                <m:t>E</m:t>
              </m:r>
            </m:oMath>
          </w:p>
        </w:tc>
        <w:tc>
          <w:tcPr>
            <w:tcW w:type="dxa" w:w="2000"/>
            <w:shd w:fill="F7F9FC" w:color="auto" w:val="clear"/>
            <w:tcMar>
              <w:top w:type="dxa" w:w="60"/>
              <w:left w:type="dxa" w:w="100"/>
              <w:bottom w:type="dxa" w:w="60"/>
              <w:right w:type="dxa" w:w="100"/>
            </w:tcMar>
            <w:vAlign w:val="top"/>
          </w:tcPr>
          <w:p>
            <w:r>
              <w:rPr>
                <w:sz w:val="17"/>
                <w:szCs w:val="17"/>
              </w:rPr>
              <w:t xml:space="preserve">1.00</w:t>
            </w:r>
          </w:p>
        </w:tc>
        <w:tc>
          <w:tcPr>
            <w:tcW w:type="dxa" w:w="2000"/>
            <w:shd w:fill="F7F9FC" w:color="auto" w:val="clear"/>
            <w:tcMar>
              <w:top w:type="dxa" w:w="60"/>
              <w:left w:type="dxa" w:w="100"/>
              <w:bottom w:type="dxa" w:w="60"/>
              <w:right w:type="dxa" w:w="100"/>
            </w:tcMar>
            <w:vAlign w:val="top"/>
          </w:tcPr>
          <w:p>
            <w:r>
              <w:rPr>
                <w:sz w:val="17"/>
                <w:szCs w:val="17"/>
              </w:rPr>
              <w:t xml:space="preserve">0.41</w:t>
            </w:r>
          </w:p>
        </w:tc>
        <w:tc>
          <w:tcPr>
            <w:tcW w:type="dxa" w:w="2000"/>
            <w:shd w:fill="F7F9FC" w:color="auto" w:val="clear"/>
            <w:tcMar>
              <w:top w:type="dxa" w:w="60"/>
              <w:left w:type="dxa" w:w="100"/>
              <w:bottom w:type="dxa" w:w="60"/>
              <w:right w:type="dxa" w:w="100"/>
            </w:tcMar>
            <w:vAlign w:val="top"/>
          </w:tcPr>
          <w:p>
            <w:r>
              <w:rPr>
                <w:sz w:val="17"/>
                <w:szCs w:val="17"/>
              </w:rPr>
              <w:t xml:space="preserve">0.27</w:t>
            </w:r>
          </w:p>
        </w:tc>
      </w:tr>
      <w:tr>
        <w:trPr>
          <w:cantSplit/>
        </w:trPr>
        <w:tc>
          <w:tcPr>
            <w:tcW w:type="dxa" w:w="3638"/>
            <w:tcMar>
              <w:top w:type="dxa" w:w="60"/>
              <w:left w:type="dxa" w:w="100"/>
              <w:bottom w:type="dxa" w:w="60"/>
              <w:right w:type="dxa" w:w="100"/>
            </w:tcMar>
            <w:vAlign w:val="top"/>
          </w:tcPr>
          <w:p>
            <m:oMath>
              <m:sSub>
                <m:e>
                  <m:r>
                    <m:t>K</m:t>
                  </m:r>
                </m:e>
                <m:sub>
                  <m:r>
                    <m:rPr>
                      <m:nor/>
                    </m:rPr>
                    <m:t>K</m:t>
                  </m:r>
                </m:sub>
              </m:sSub>
            </m:oMath>
          </w:p>
        </w:tc>
        <w:tc>
          <w:tcPr>
            <w:tcW w:type="dxa" w:w="2000"/>
            <w:tcMar>
              <w:top w:type="dxa" w:w="60"/>
              <w:left w:type="dxa" w:w="100"/>
              <w:bottom w:type="dxa" w:w="60"/>
              <w:right w:type="dxa" w:w="100"/>
            </w:tcMar>
            <w:vAlign w:val="top"/>
          </w:tcPr>
          <w:p>
            <w:r>
              <w:rPr>
                <w:sz w:val="17"/>
                <w:szCs w:val="17"/>
              </w:rPr>
              <w:t xml:space="preserve">1.00</w:t>
            </w:r>
          </w:p>
        </w:tc>
        <w:tc>
          <w:tcPr>
            <w:tcW w:type="dxa" w:w="2000"/>
            <w:tcMar>
              <w:top w:type="dxa" w:w="60"/>
              <w:left w:type="dxa" w:w="100"/>
              <w:bottom w:type="dxa" w:w="60"/>
              <w:right w:type="dxa" w:w="100"/>
            </w:tcMar>
            <w:vAlign w:val="top"/>
          </w:tcPr>
          <w:p>
            <w:r>
              <w:rPr>
                <w:sz w:val="17"/>
                <w:szCs w:val="17"/>
              </w:rPr>
              <w:t xml:space="preserve">0.37</w:t>
            </w:r>
          </w:p>
        </w:tc>
        <w:tc>
          <w:tcPr>
            <w:tcW w:type="dxa" w:w="2000"/>
            <w:tcMar>
              <w:top w:type="dxa" w:w="60"/>
              <w:left w:type="dxa" w:w="100"/>
              <w:bottom w:type="dxa" w:w="60"/>
              <w:right w:type="dxa" w:w="100"/>
            </w:tcMar>
            <w:vAlign w:val="top"/>
          </w:tcPr>
          <w:p>
            <w:r>
              <w:rPr>
                <w:sz w:val="17"/>
                <w:szCs w:val="17"/>
              </w:rPr>
              <w:t xml:space="preserve">0.11</w:t>
            </w:r>
          </w:p>
        </w:tc>
      </w:tr>
      <w:tr>
        <w:trPr>
          <w:cantSplit/>
        </w:trPr>
        <w:tc>
          <w:tcPr>
            <w:tcW w:type="dxa" w:w="3638"/>
            <w:shd w:fill="F7F9FC" w:color="auto" w:val="clear"/>
            <w:tcMar>
              <w:top w:type="dxa" w:w="60"/>
              <w:left w:type="dxa" w:w="100"/>
              <w:bottom w:type="dxa" w:w="60"/>
              <w:right w:type="dxa" w:w="100"/>
            </w:tcMar>
            <w:vAlign w:val="top"/>
          </w:tcPr>
          <w:p>
            <m:oMath>
              <m:sSub>
                <m:e>
                  <m:r>
                    <m:t>K</m:t>
                  </m:r>
                </m:e>
                <m:sub>
                  <m:r>
                    <m:rPr>
                      <m:nor/>
                    </m:rPr>
                    <m:t>Ca</m:t>
                  </m:r>
                </m:sub>
              </m:sSub>
            </m:oMath>
          </w:p>
        </w:tc>
        <w:tc>
          <w:tcPr>
            <w:tcW w:type="dxa" w:w="2000"/>
            <w:shd w:fill="F7F9FC" w:color="auto" w:val="clear"/>
            <w:tcMar>
              <w:top w:type="dxa" w:w="60"/>
              <w:left w:type="dxa" w:w="100"/>
              <w:bottom w:type="dxa" w:w="60"/>
              <w:right w:type="dxa" w:w="100"/>
            </w:tcMar>
            <w:vAlign w:val="top"/>
          </w:tcPr>
          <w:p>
            <w:r>
              <w:rPr>
                <w:sz w:val="17"/>
                <w:szCs w:val="17"/>
              </w:rPr>
              <w:t xml:space="preserve">1.00</w:t>
            </w:r>
          </w:p>
        </w:tc>
        <w:tc>
          <w:tcPr>
            <w:tcW w:type="dxa" w:w="2000"/>
            <w:shd w:fill="F7F9FC" w:color="auto" w:val="clear"/>
            <w:tcMar>
              <w:top w:type="dxa" w:w="60"/>
              <w:left w:type="dxa" w:w="100"/>
              <w:bottom w:type="dxa" w:w="60"/>
              <w:right w:type="dxa" w:w="100"/>
            </w:tcMar>
            <w:vAlign w:val="top"/>
          </w:tcPr>
          <w:p>
            <w:r>
              <w:rPr>
                <w:sz w:val="17"/>
                <w:szCs w:val="17"/>
              </w:rPr>
              <w:t xml:space="preserve">0.63</w:t>
            </w:r>
          </w:p>
        </w:tc>
        <w:tc>
          <w:tcPr>
            <w:tcW w:type="dxa" w:w="2000"/>
            <w:shd w:fill="F7F9FC" w:color="auto" w:val="clear"/>
            <w:tcMar>
              <w:top w:type="dxa" w:w="60"/>
              <w:left w:type="dxa" w:w="100"/>
              <w:bottom w:type="dxa" w:w="60"/>
              <w:right w:type="dxa" w:w="100"/>
            </w:tcMar>
            <w:vAlign w:val="top"/>
          </w:tcPr>
          <w:p>
            <w:r>
              <w:rPr>
                <w:sz w:val="17"/>
                <w:szCs w:val="17"/>
              </w:rPr>
              <w:t xml:space="preserve">0.27</w:t>
            </w:r>
          </w:p>
        </w:tc>
      </w:tr>
      <w:tr>
        <w:trPr>
          <w:cantSplit/>
        </w:trPr>
        <w:tc>
          <w:tcPr>
            <w:tcW w:type="dxa" w:w="3638"/>
            <w:tcMar>
              <w:top w:type="dxa" w:w="60"/>
              <w:left w:type="dxa" w:w="100"/>
              <w:bottom w:type="dxa" w:w="60"/>
              <w:right w:type="dxa" w:w="100"/>
            </w:tcMar>
            <w:vAlign w:val="top"/>
          </w:tcPr>
          <w:p>
            <m:oMath>
              <m:sSub>
                <m:e>
                  <m:r>
                    <m:t>K</m:t>
                  </m:r>
                </m:e>
                <m:sub>
                  <m:r>
                    <m:rPr>
                      <m:nor/>
                    </m:rPr>
                    <m:t>Mg</m:t>
                  </m:r>
                </m:sub>
              </m:sSub>
            </m:oMath>
          </w:p>
        </w:tc>
        <w:tc>
          <w:tcPr>
            <w:tcW w:type="dxa" w:w="2000"/>
            <w:tcMar>
              <w:top w:type="dxa" w:w="60"/>
              <w:left w:type="dxa" w:w="100"/>
              <w:bottom w:type="dxa" w:w="60"/>
              <w:right w:type="dxa" w:w="100"/>
            </w:tcMar>
            <w:vAlign w:val="top"/>
          </w:tcPr>
          <w:p>
            <w:r>
              <w:rPr>
                <w:sz w:val="17"/>
                <w:szCs w:val="17"/>
              </w:rPr>
              <w:t xml:space="preserve">1.00</w:t>
            </w:r>
          </w:p>
        </w:tc>
        <w:tc>
          <w:tcPr>
            <w:tcW w:type="dxa" w:w="2000"/>
            <w:tcMar>
              <w:top w:type="dxa" w:w="60"/>
              <w:left w:type="dxa" w:w="100"/>
              <w:bottom w:type="dxa" w:w="60"/>
              <w:right w:type="dxa" w:w="100"/>
            </w:tcMar>
            <w:vAlign w:val="top"/>
          </w:tcPr>
          <w:p>
            <w:r>
              <w:rPr>
                <w:sz w:val="17"/>
                <w:szCs w:val="17"/>
              </w:rPr>
              <w:t xml:space="preserve">0.83</w:t>
            </w:r>
          </w:p>
        </w:tc>
        <w:tc>
          <w:tcPr>
            <w:tcW w:type="dxa" w:w="2000"/>
            <w:tcMar>
              <w:top w:type="dxa" w:w="60"/>
              <w:left w:type="dxa" w:w="100"/>
              <w:bottom w:type="dxa" w:w="60"/>
              <w:right w:type="dxa" w:w="100"/>
            </w:tcMar>
            <w:vAlign w:val="top"/>
          </w:tcPr>
          <w:p>
            <w:r>
              <w:rPr>
                <w:sz w:val="17"/>
                <w:szCs w:val="17"/>
              </w:rPr>
              <w:t xml:space="preserve">0.50</w:t>
            </w:r>
          </w:p>
        </w:tc>
      </w:tr>
      <w:tr>
        <w:trPr>
          <w:cantSplit/>
        </w:trPr>
        <w:tc>
          <w:tcPr>
            <w:tcW w:type="dxa" w:w="3638"/>
            <w:shd w:fill="F7F9FC" w:color="auto" w:val="clear"/>
            <w:tcMar>
              <w:top w:type="dxa" w:w="60"/>
              <w:left w:type="dxa" w:w="100"/>
              <w:bottom w:type="dxa" w:w="60"/>
              <w:right w:type="dxa" w:w="100"/>
            </w:tcMar>
            <w:vAlign w:val="top"/>
          </w:tcPr>
          <w:p>
            <m:oMath>
              <m:sSub>
                <m:e>
                  <m:r>
                    <m:t>k</m:t>
                  </m:r>
                </m:e>
                <m:sub>
                  <m:r>
                    <m:t>s</m:t>
                  </m:r>
                  <m:r>
                    <m:t>r</m:t>
                  </m:r>
                </m:sub>
              </m:sSub>
            </m:oMath>
          </w:p>
        </w:tc>
        <w:tc>
          <w:tcPr>
            <w:tcW w:type="dxa" w:w="2000"/>
            <w:shd w:fill="F7F9FC" w:color="auto" w:val="clear"/>
            <w:tcMar>
              <w:top w:type="dxa" w:w="60"/>
              <w:left w:type="dxa" w:w="100"/>
              <w:bottom w:type="dxa" w:w="60"/>
              <w:right w:type="dxa" w:w="100"/>
            </w:tcMar>
            <w:vAlign w:val="top"/>
          </w:tcPr>
          <w:p>
            <w:r>
              <w:rPr>
                <w:sz w:val="17"/>
                <w:szCs w:val="17"/>
              </w:rPr>
              <w:t xml:space="preserve">0.88</w:t>
            </w:r>
          </w:p>
        </w:tc>
        <w:tc>
          <w:tcPr>
            <w:tcW w:type="dxa" w:w="2000"/>
            <w:shd w:fill="F7F9FC" w:color="auto" w:val="clear"/>
            <w:tcMar>
              <w:top w:type="dxa" w:w="60"/>
              <w:left w:type="dxa" w:w="100"/>
              <w:bottom w:type="dxa" w:w="60"/>
              <w:right w:type="dxa" w:w="100"/>
            </w:tcMar>
            <w:vAlign w:val="top"/>
          </w:tcPr>
          <w:p>
            <w:r>
              <w:rPr>
                <w:sz w:val="17"/>
                <w:szCs w:val="17"/>
              </w:rPr>
              <w:t xml:space="preserve">0.49</w:t>
            </w:r>
          </w:p>
        </w:tc>
        <w:tc>
          <w:tcPr>
            <w:tcW w:type="dxa" w:w="2000"/>
            <w:shd w:fill="F7F9FC" w:color="auto" w:val="clear"/>
            <w:tcMar>
              <w:top w:type="dxa" w:w="60"/>
              <w:left w:type="dxa" w:w="100"/>
              <w:bottom w:type="dxa" w:w="60"/>
              <w:right w:type="dxa" w:w="100"/>
            </w:tcMar>
            <w:vAlign w:val="top"/>
          </w:tcPr>
          <w:p>
            <w:r>
              <w:rPr>
                <w:sz w:val="17"/>
                <w:szCs w:val="17"/>
              </w:rPr>
              <w:t xml:space="preserve">0.33</w:t>
            </w:r>
          </w:p>
        </w:tc>
      </w:tr>
    </w:tbl>
    <w:p>
      <w:pPr>
        <w:spacing w:after="160"/>
      </w:pPr>
    </w:p>
    <w:p>
      <w:pPr>
        <w:spacing w:after="120"/>
      </w:pPr>
      <w:r>
        <w:rPr>
          <w:i/>
          <w:iCs/>
          <w:color w:val="5B6573"/>
          <w:sz w:val="18"/>
          <w:szCs w:val="18"/>
        </w:rPr>
        <w:t xml:space="preserve">Posterior standard deviation divided by the prior standard deviation (1 = nothing learned), linearised at the prior-mean truth.</w:t>
      </w:r>
    </w:p>
    <w:p>
      <w:pPr>
        <w:keepNext/>
        <w:spacing w:after="60" w:before="120"/>
        <w:jc w:val="center"/>
      </w:pPr>
      <w:r>
        <w:drawing>
          <wp:inline distT="0" distB="0" distL="0" distR="0">
            <wp:extent cx="5943600" cy="1924050"/>
            <wp:effectExtent t="0" r="0" b="0" l="0"/>
            <wp:docPr id="1" name="Figure 11.1" descr="Figure 11.1"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11.1.</w:t>
      </w:r>
      <w:r>
        <w:rPr>
          <w:color w:val="3A4350"/>
          <w:sz w:val="18"/>
          <w:szCs w:val="18"/>
        </w:rPr>
        <w:t xml:space="preserve"> (a) What steady and transient data identify: posterior over prior standard deviation of the twelve parameters for a steady snapshot of the seven ions at four wells (grey), the transient history (light blue) and the history with five years of monitoring (dark blue). (b) The reactive exception: the only direction of </w:t>
      </w:r>
      <m:oMath>
        <m:d>
          <m:dPr>
            <m:begChr m:val="("/>
            <m:sepChr m:val=""/>
            <m:endChr m:val=")"/>
            <m:grow/>
          </m:dPr>
          <m:e>
            <m:r>
              <m:rPr>
                <m:sty m:val="p"/>
              </m:rPr>
              <m:t>log</m:t>
            </m:r>
            <m:sSub>
              <m:e>
                <m:r>
                  <m:t>a</m:t>
                </m:r>
              </m:e>
              <m:sub>
                <m:r>
                  <m:t>2</m:t>
                </m:r>
              </m:sub>
            </m:sSub>
            <m:r>
              <m:rPr>
                <m:sty m:val="p"/>
              </m:rPr>
              <m:t>,</m:t>
            </m:r>
            <m:r>
              <m:rPr>
                <m:sty m:val="p"/>
              </m:rPr>
              <m:t>log</m:t>
            </m:r>
            <m:sSub>
              <m:e>
                <m:r>
                  <m:t>b</m:t>
                </m:r>
              </m:e>
              <m:sub>
                <m:r>
                  <m:t>2</m:t>
                </m:r>
              </m:sub>
            </m:sSub>
            <m:r>
              <m:rPr>
                <m:sty m:val="p"/>
              </m:rPr>
              <m:t>,</m:t>
            </m:r>
            <m:r>
              <m:rPr>
                <m:sty m:val="p"/>
              </m:rPr>
              <m:t>log</m:t>
            </m:r>
            <m:sSub>
              <m:e>
                <m:r>
                  <m:t>k</m:t>
                </m:r>
              </m:e>
              <m:sub>
                <m:r>
                  <m:t>s</m:t>
                </m:r>
                <m:r>
                  <m:t>r</m:t>
                </m:r>
              </m:sub>
            </m:sSub>
          </m:e>
        </m:d>
      </m:oMath>
      <w:r>
        <w:rPr>
          <w:color w:val="3A4350"/>
          <w:sz w:val="18"/>
          <w:szCs w:val="18"/>
        </w:rPr>
        <w:t xml:space="preserve"> that steady SO4 and HCO3 data inform (solid) and the gradient of </w:t>
      </w:r>
      <m:oMath>
        <m:r>
          <m:rPr>
            <m:sty m:val="p"/>
          </m:rPr>
          <m:t>log</m:t>
        </m:r>
        <m:sSub>
          <m:e>
            <m:r>
              <m:t>r</m:t>
            </m:r>
          </m:e>
          <m:sub>
            <m:r>
              <m:rPr>
                <m:nor/>
              </m:rPr>
              <m:t>eff</m:t>
            </m:r>
          </m:sub>
        </m:sSub>
      </m:oMath>
      <w:r>
        <w:rPr>
          <w:color w:val="3A4350"/>
          <w:sz w:val="18"/>
          <w:szCs w:val="18"/>
        </w:rPr>
        <w:t xml:space="preserve"> predicted by Proposition 1 (hatched).</w:t>
      </w:r>
    </w:p>
    <w:p>
      <w:pPr>
        <w:pStyle w:val="Heading3"/>
      </w:pPr>
      <w:r>
        <w:rPr>
          <w:color w:val="1F3864"/>
        </w:rPr>
        <w:t xml:space="preserve">11.4 What the 2045 goals need: spectral matching</w:t>
      </w:r>
    </w:p>
    <w:p>
      <w:pPr>
        <w:spacing w:after="120"/>
        <w:jc w:val="both"/>
      </w:pPr>
      <w:r>
        <w:t xml:space="preserve">Five years of monitoring identify the slow clay memory (</w:t>
      </w:r>
      <m:oMath>
        <m:sSub>
          <m:e>
            <m:r>
              <m:t>a</m:t>
            </m:r>
          </m:e>
          <m:sub>
            <m:r>
              <m:t>2</m:t>
            </m:r>
          </m:sub>
        </m:sSub>
      </m:oMath>
      <w:r>
        <w:t xml:space="preserve">, </w:t>
      </w:r>
      <m:oMath>
        <m:sSub>
          <m:e>
            <m:r>
              <m:t>b</m:t>
            </m:r>
          </m:e>
          <m:sub>
            <m:r>
              <m:t>2</m:t>
            </m:r>
          </m:sub>
        </m:sSub>
      </m:oMath>
      <w:r>
        <w:t xml:space="preserve"> at 0.28 and 0.29 of their prior spread), the exchange capacity (0.27) and the K and Ca selectivities, but not the fast silt zone (</w:t>
      </w:r>
      <m:oMath>
        <m:sSub>
          <m:e>
            <m:r>
              <m:t>a</m:t>
            </m:r>
          </m:e>
          <m:sub>
            <m:r>
              <m:t>1</m:t>
            </m:r>
          </m:sub>
        </m:sSub>
      </m:oMath>
      <w:r>
        <w:t xml:space="preserve"> at 0.86, </w:t>
      </w:r>
      <m:oMath>
        <m:sSub>
          <m:e>
            <m:r>
              <m:t>b</m:t>
            </m:r>
          </m:e>
          <m:sub>
            <m:r>
              <m:t>1</m:t>
            </m:r>
          </m:sub>
        </m:sSub>
      </m:oMath>
      <w:r>
        <w:t xml:space="preserve"> at 0.90). Proposition 5 says why this does not matter. The combination </w:t>
      </w:r>
      <m:oMath>
        <m:r>
          <m:rPr>
            <m:sty m:val="p"/>
          </m:rPr>
          <m:t>log</m:t>
        </m:r>
        <m:sSub>
          <m:e>
            <m:r>
              <m:t>s</m:t>
            </m:r>
          </m:e>
          <m:sub>
            <m:r>
              <m:t>v</m:t>
            </m:r>
          </m:sub>
        </m:sSub>
        <m:r>
          <m:rPr>
            <m:sty m:val="p"/>
          </m:rPr>
          <m:t>−</m:t>
        </m:r>
        <m:r>
          <m:rPr>
            <m:sty m:val="p"/>
          </m:rPr>
          <m:t>log</m:t>
        </m:r>
        <m:d>
          <m:dPr>
            <m:begChr m:val="("/>
            <m:sepChr m:val=""/>
            <m:endChr m:val=")"/>
            <m:grow/>
          </m:dPr>
          <m:e>
            <m:r>
              <m:t>1</m:t>
            </m:r>
            <m:r>
              <m:rPr>
                <m:sty m:val="p"/>
              </m:rPr>
              <m:t>+</m:t>
            </m:r>
            <m:sSub>
              <m:e>
                <m:r>
                  <m:t>b</m:t>
                </m:r>
              </m:e>
              <m:sub>
                <m:r>
                  <m:t>1</m:t>
                </m:r>
              </m:sub>
            </m:sSub>
            <m:r>
              <m:rPr>
                <m:sty m:val="p"/>
              </m:rPr>
              <m:t>+</m:t>
            </m:r>
            <m:sSub>
              <m:e>
                <m:r>
                  <m:t>b</m:t>
                </m:r>
              </m:e>
              <m:sub>
                <m:r>
                  <m:t>2</m:t>
                </m:r>
              </m:sub>
            </m:sSub>
          </m:e>
        </m:d>
      </m:oMath>
      <w:r>
        <w:t xml:space="preserve">, the logarithm of the effective front velocity at zero frequency, has a prior standard deviation of 0.33; the history reduces it to 0.072 and the monitoring to 0.025, while </w:t>
      </w:r>
      <m:oMath>
        <m:sSub>
          <m:e>
            <m:r>
              <m:t>s</m:t>
            </m:r>
          </m:e>
          <m:sub>
            <m:r>
              <m:t>v</m:t>
            </m:r>
          </m:sub>
        </m:sSub>
      </m:oMath>
      <w:r>
        <w:t xml:space="preserve"> and </w:t>
      </w:r>
      <m:oMath>
        <m:sSub>
          <m:e>
            <m:r>
              <m:t>b</m:t>
            </m:r>
          </m:e>
          <m:sub>
            <m:r>
              <m:t>1</m:t>
            </m:r>
          </m:sub>
        </m:sSub>
      </m:oMath>
      <w:r>
        <w:t xml:space="preserve"> remain individually uncertain with a posterior correlation of 0.92. The gradient of the 2045 chloride at the well field is aligned with this direction at 94% (cosine 0.94; 0.86 for Na at 3 km), and the fast silt rate accounts for only 2.4% of its largest component. The goal lives at low frequency, where the passage of the front has already put the information: the silt zone can be lumped into an effective porosity for this goal (Corollary 2), as the author's documents anticipated when they expected only </w:t>
      </w:r>
      <m:oMath>
        <m:r>
          <m:t>v</m:t>
        </m:r>
        <m:r>
          <m:rPr>
            <m:sty m:val="p"/>
          </m:rPr>
          <m:t>/</m:t>
        </m:r>
        <m:r>
          <m:t>R</m:t>
        </m:r>
      </m:oMath>
      <w:r>
        <w:t xml:space="preserve"> and </w:t>
      </w:r>
      <m:oMath>
        <m:r>
          <m:t>D</m:t>
        </m:r>
        <m:r>
          <m:rPr>
            <m:sty m:val="p"/>
          </m:rPr>
          <m:t>/</m:t>
        </m:r>
        <m:r>
          <m:t>R</m:t>
        </m:r>
      </m:oMath>
      <w:r>
        <w:t xml:space="preserve"> to be identifiable in a retarded transport equation [D9].</w:t>
      </w:r>
    </w:p>
    <w:p>
      <w:pPr>
        <w:pStyle w:val="Heading3"/>
      </w:pPr>
      <w:r>
        <w:rPr>
          <w:color w:val="1F3864"/>
        </w:rPr>
        <w:t xml:space="preserve">11.5 Designed pumping rhythms</w:t>
      </w:r>
    </w:p>
    <w:p>
      <w:pPr>
        <w:spacing w:after="120"/>
        <w:jc w:val="both"/>
      </w:pPr>
      <w:r>
        <w:t xml:space="preserve">Twelve schedules of the coastal pumping during 2026–2031 were compared at the same amplitude (table and Figure 11.2a). The best oscillation, a five-year doublet, adds 0.26 nats of information at the price of 14.3 mg/L of extra chloride at the well field; a five-year sine adds 0.17 nats for 8.8 mg/L; seasonal and faster rhythms and the pseudo-random sequence add nothing measurable. Two-year surges cost 14.0 mg/L and add 0.08 nats. Pauses are the only designs that cost no salt: a two-year pause freshens the well field by 12.0 mg/L, adds 0.07 nats and slightly sharpens the goal, at the price of the water not delivered. For comparison, the monitoring of the status quo itself adds 21.7 nats. The reason is the one of Proposition 2: to inform the fast rate the forcing must act near one cycle per six years with an amplitude that moves the front by a sizeable fraction of the kilometre-wide mixing zone, while any supply-neutral modulation moves it by tens of metres. On this flow line, then, the experiment to design is not a pumping rhythm but a sampling rhythm.</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1500"/>
        <w:gridCol w:w="1300"/>
        <w:gridCol w:w="1500"/>
        <w:gridCol w:w="1938"/>
        <w:gridCol w:w="1500"/>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7"/>
                <w:szCs w:val="17"/>
              </w:rPr>
              <w:t xml:space="preserve">Design (2026–2031)</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Extra Cl at the well field (mg/L)</w:t>
            </w:r>
          </w:p>
        </w:tc>
        <w:tc>
          <w:tcPr>
            <w:tcW w:type="dxa" w:w="1300"/>
            <w:shd w:fill="1F3864" w:color="auto" w:val="clear"/>
            <w:tcMar>
              <w:top w:type="dxa" w:w="60"/>
              <w:left w:type="dxa" w:w="100"/>
              <w:bottom w:type="dxa" w:w="60"/>
              <w:right w:type="dxa" w:w="100"/>
            </w:tcMar>
            <w:vAlign w:val="top"/>
          </w:tcPr>
          <w:p>
            <w:r>
              <w:rPr>
                <w:b/>
                <w:bCs/>
                <w:color w:val="FFFFFF"/>
                <w:sz w:val="17"/>
                <w:szCs w:val="17"/>
              </w:rPr>
              <w:t xml:space="preserve">Freshening (mg/L)</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Information added (nats)</w:t>
            </w:r>
          </w:p>
        </w:tc>
        <w:tc>
          <w:tcPr>
            <w:tcW w:type="dxa" w:w="1938"/>
            <w:shd w:fill="1F3864" w:color="auto" w:val="clear"/>
            <w:tcMar>
              <w:top w:type="dxa" w:w="60"/>
              <w:left w:type="dxa" w:w="100"/>
              <w:bottom w:type="dxa" w:w="60"/>
              <w:right w:type="dxa" w:w="100"/>
            </w:tcMar>
            <w:vAlign w:val="top"/>
          </w:tcPr>
          <w:p>
            <w:r>
              <w:rPr>
                <w:b/>
                <w:bCs/>
                <w:color w:val="FFFFFF"/>
                <w:sz w:val="17"/>
                <w:szCs w:val="17"/>
              </w:rPr>
              <w:t xml:space="preserve">sd of a₁, b₁ (posterior/prior)</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sd of the 2045 Cl at 5 km (mg/L)</w:t>
            </w:r>
          </w:p>
        </w:tc>
      </w:tr>
      <w:tr>
        <w:trPr>
          <w:cantSplit/>
        </w:trPr>
        <w:tc>
          <w:tcPr>
            <w:tcW w:type="dxa" w:w="1900"/>
            <w:tcMar>
              <w:top w:type="dxa" w:w="60"/>
              <w:left w:type="dxa" w:w="100"/>
              <w:bottom w:type="dxa" w:w="60"/>
              <w:right w:type="dxa" w:w="100"/>
            </w:tcMar>
            <w:vAlign w:val="top"/>
          </w:tcPr>
          <w:p>
            <w:r>
              <w:rPr>
                <w:sz w:val="17"/>
                <w:szCs w:val="17"/>
              </w:rPr>
              <w:t xml:space="preserve">status quo</w:t>
            </w:r>
          </w:p>
        </w:tc>
        <w:tc>
          <w:tcPr>
            <w:tcW w:type="dxa" w:w="1500"/>
            <w:tcMar>
              <w:top w:type="dxa" w:w="60"/>
              <w:left w:type="dxa" w:w="100"/>
              <w:bottom w:type="dxa" w:w="60"/>
              <w:right w:type="dxa" w:w="100"/>
            </w:tcMar>
            <w:vAlign w:val="top"/>
          </w:tcPr>
          <w:p>
            <w:r>
              <w:rPr>
                <w:sz w:val="17"/>
                <w:szCs w:val="17"/>
              </w:rPr>
              <w:t xml:space="preserve">0.0</w:t>
            </w:r>
          </w:p>
        </w:tc>
        <w:tc>
          <w:tcPr>
            <w:tcW w:type="dxa" w:w="1300"/>
            <w:tcMar>
              <w:top w:type="dxa" w:w="60"/>
              <w:left w:type="dxa" w:w="100"/>
              <w:bottom w:type="dxa" w:w="60"/>
              <w:right w:type="dxa" w:w="100"/>
            </w:tcMar>
            <w:vAlign w:val="top"/>
          </w:tcPr>
          <w:p>
            <w:r>
              <w:rPr>
                <w:sz w:val="17"/>
                <w:szCs w:val="17"/>
              </w:rPr>
              <w:t xml:space="preserve">0.0</w:t>
            </w:r>
          </w:p>
        </w:tc>
        <w:tc>
          <w:tcPr>
            <w:tcW w:type="dxa" w:w="1500"/>
            <w:tcMar>
              <w:top w:type="dxa" w:w="60"/>
              <w:left w:type="dxa" w:w="100"/>
              <w:bottom w:type="dxa" w:w="60"/>
              <w:right w:type="dxa" w:w="100"/>
            </w:tcMar>
            <w:vAlign w:val="top"/>
          </w:tcPr>
          <w:p>
            <w:r>
              <w:rPr>
                <w:sz w:val="17"/>
                <w:szCs w:val="17"/>
              </w:rPr>
              <w:t xml:space="preserve">0.00</w:t>
            </w:r>
          </w:p>
        </w:tc>
        <w:tc>
          <w:tcPr>
            <w:tcW w:type="dxa" w:w="1938"/>
            <w:tcMar>
              <w:top w:type="dxa" w:w="60"/>
              <w:left w:type="dxa" w:w="100"/>
              <w:bottom w:type="dxa" w:w="60"/>
              <w:right w:type="dxa" w:w="100"/>
            </w:tcMar>
            <w:vAlign w:val="top"/>
          </w:tcPr>
          <w:p>
            <w:r>
              <w:rPr>
                <w:sz w:val="17"/>
                <w:szCs w:val="17"/>
              </w:rPr>
              <w:t xml:space="preserve">0.86, 0.90</w:t>
            </w:r>
          </w:p>
        </w:tc>
        <w:tc>
          <w:tcPr>
            <w:tcW w:type="dxa" w:w="1500"/>
            <w:tcMar>
              <w:top w:type="dxa" w:w="60"/>
              <w:left w:type="dxa" w:w="100"/>
              <w:bottom w:type="dxa" w:w="60"/>
              <w:right w:type="dxa" w:w="100"/>
            </w:tcMar>
            <w:vAlign w:val="top"/>
          </w:tcPr>
          <w:p>
            <w:r>
              <w:rPr>
                <w:sz w:val="17"/>
                <w:szCs w:val="17"/>
              </w:rPr>
              <w:t xml:space="preserve">1.09</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sine 0.5 yr</w:t>
            </w:r>
          </w:p>
        </w:tc>
        <w:tc>
          <w:tcPr>
            <w:tcW w:type="dxa" w:w="1500"/>
            <w:shd w:fill="F7F9FC" w:color="auto" w:val="clear"/>
            <w:tcMar>
              <w:top w:type="dxa" w:w="60"/>
              <w:left w:type="dxa" w:w="100"/>
              <w:bottom w:type="dxa" w:w="60"/>
              <w:right w:type="dxa" w:w="100"/>
            </w:tcMar>
            <w:vAlign w:val="top"/>
          </w:tcPr>
          <w:p>
            <w:r>
              <w:rPr>
                <w:sz w:val="17"/>
                <w:szCs w:val="17"/>
              </w:rPr>
              <w:t xml:space="preserve">1.4</w:t>
            </w:r>
          </w:p>
        </w:tc>
        <w:tc>
          <w:tcPr>
            <w:tcW w:type="dxa" w:w="1300"/>
            <w:shd w:fill="F7F9FC" w:color="auto" w:val="clear"/>
            <w:tcMar>
              <w:top w:type="dxa" w:w="60"/>
              <w:left w:type="dxa" w:w="100"/>
              <w:bottom w:type="dxa" w:w="60"/>
              <w:right w:type="dxa" w:w="100"/>
            </w:tcMar>
            <w:vAlign w:val="top"/>
          </w:tcPr>
          <w:p>
            <w:r>
              <w:rPr>
                <w:sz w:val="17"/>
                <w:szCs w:val="17"/>
              </w:rPr>
              <w:t xml:space="preserve">0.0</w:t>
            </w:r>
          </w:p>
        </w:tc>
        <w:tc>
          <w:tcPr>
            <w:tcW w:type="dxa" w:w="1500"/>
            <w:shd w:fill="F7F9FC" w:color="auto" w:val="clear"/>
            <w:tcMar>
              <w:top w:type="dxa" w:w="60"/>
              <w:left w:type="dxa" w:w="100"/>
              <w:bottom w:type="dxa" w:w="60"/>
              <w:right w:type="dxa" w:w="100"/>
            </w:tcMar>
            <w:vAlign w:val="top"/>
          </w:tcPr>
          <w:p>
            <w:r>
              <w:rPr>
                <w:sz w:val="17"/>
                <w:szCs w:val="17"/>
              </w:rPr>
              <w:t xml:space="preserve">−0.01</w:t>
            </w:r>
          </w:p>
        </w:tc>
        <w:tc>
          <w:tcPr>
            <w:tcW w:type="dxa" w:w="1938"/>
            <w:shd w:fill="F7F9FC" w:color="auto" w:val="clear"/>
            <w:tcMar>
              <w:top w:type="dxa" w:w="60"/>
              <w:left w:type="dxa" w:w="100"/>
              <w:bottom w:type="dxa" w:w="60"/>
              <w:right w:type="dxa" w:w="100"/>
            </w:tcMar>
            <w:vAlign w:val="top"/>
          </w:tcPr>
          <w:p>
            <w:r>
              <w:rPr>
                <w:sz w:val="17"/>
                <w:szCs w:val="17"/>
              </w:rPr>
              <w:t xml:space="preserve">0.86, 0.89</w:t>
            </w:r>
          </w:p>
        </w:tc>
        <w:tc>
          <w:tcPr>
            <w:tcW w:type="dxa" w:w="1500"/>
            <w:shd w:fill="F7F9FC" w:color="auto" w:val="clear"/>
            <w:tcMar>
              <w:top w:type="dxa" w:w="60"/>
              <w:left w:type="dxa" w:w="100"/>
              <w:bottom w:type="dxa" w:w="60"/>
              <w:right w:type="dxa" w:w="100"/>
            </w:tcMar>
            <w:vAlign w:val="top"/>
          </w:tcPr>
          <w:p>
            <w:r>
              <w:rPr>
                <w:sz w:val="17"/>
                <w:szCs w:val="17"/>
              </w:rPr>
              <w:t xml:space="preserve">1.09</w:t>
            </w:r>
          </w:p>
        </w:tc>
      </w:tr>
      <w:tr>
        <w:trPr>
          <w:cantSplit/>
        </w:trPr>
        <w:tc>
          <w:tcPr>
            <w:tcW w:type="dxa" w:w="1900"/>
            <w:tcMar>
              <w:top w:type="dxa" w:w="60"/>
              <w:left w:type="dxa" w:w="100"/>
              <w:bottom w:type="dxa" w:w="60"/>
              <w:right w:type="dxa" w:w="100"/>
            </w:tcMar>
            <w:vAlign w:val="top"/>
          </w:tcPr>
          <w:p>
            <w:r>
              <w:rPr>
                <w:sz w:val="17"/>
                <w:szCs w:val="17"/>
              </w:rPr>
              <w:t xml:space="preserve">sine 1 yr</w:t>
            </w:r>
          </w:p>
        </w:tc>
        <w:tc>
          <w:tcPr>
            <w:tcW w:type="dxa" w:w="1500"/>
            <w:tcMar>
              <w:top w:type="dxa" w:w="60"/>
              <w:left w:type="dxa" w:w="100"/>
              <w:bottom w:type="dxa" w:w="60"/>
              <w:right w:type="dxa" w:w="100"/>
            </w:tcMar>
            <w:vAlign w:val="top"/>
          </w:tcPr>
          <w:p>
            <w:r>
              <w:rPr>
                <w:sz w:val="17"/>
                <w:szCs w:val="17"/>
              </w:rPr>
              <w:t xml:space="preserve">2.2</w:t>
            </w:r>
          </w:p>
        </w:tc>
        <w:tc>
          <w:tcPr>
            <w:tcW w:type="dxa" w:w="1300"/>
            <w:tcMar>
              <w:top w:type="dxa" w:w="60"/>
              <w:left w:type="dxa" w:w="100"/>
              <w:bottom w:type="dxa" w:w="60"/>
              <w:right w:type="dxa" w:w="100"/>
            </w:tcMar>
            <w:vAlign w:val="top"/>
          </w:tcPr>
          <w:p>
            <w:r>
              <w:rPr>
                <w:sz w:val="17"/>
                <w:szCs w:val="17"/>
              </w:rPr>
              <w:t xml:space="preserve">0.1</w:t>
            </w:r>
          </w:p>
        </w:tc>
        <w:tc>
          <w:tcPr>
            <w:tcW w:type="dxa" w:w="1500"/>
            <w:tcMar>
              <w:top w:type="dxa" w:w="60"/>
              <w:left w:type="dxa" w:w="100"/>
              <w:bottom w:type="dxa" w:w="60"/>
              <w:right w:type="dxa" w:w="100"/>
            </w:tcMar>
            <w:vAlign w:val="top"/>
          </w:tcPr>
          <w:p>
            <w:r>
              <w:rPr>
                <w:sz w:val="17"/>
                <w:szCs w:val="17"/>
              </w:rPr>
              <w:t xml:space="preserve">0.00</w:t>
            </w:r>
          </w:p>
        </w:tc>
        <w:tc>
          <w:tcPr>
            <w:tcW w:type="dxa" w:w="1938"/>
            <w:tcMar>
              <w:top w:type="dxa" w:w="60"/>
              <w:left w:type="dxa" w:w="100"/>
              <w:bottom w:type="dxa" w:w="60"/>
              <w:right w:type="dxa" w:w="100"/>
            </w:tcMar>
            <w:vAlign w:val="top"/>
          </w:tcPr>
          <w:p>
            <w:r>
              <w:rPr>
                <w:sz w:val="17"/>
                <w:szCs w:val="17"/>
              </w:rPr>
              <w:t xml:space="preserve">0.86, 0.89</w:t>
            </w:r>
          </w:p>
        </w:tc>
        <w:tc>
          <w:tcPr>
            <w:tcW w:type="dxa" w:w="1500"/>
            <w:tcMar>
              <w:top w:type="dxa" w:w="60"/>
              <w:left w:type="dxa" w:w="100"/>
              <w:bottom w:type="dxa" w:w="60"/>
              <w:right w:type="dxa" w:w="100"/>
            </w:tcMar>
            <w:vAlign w:val="top"/>
          </w:tcPr>
          <w:p>
            <w:r>
              <w:rPr>
                <w:sz w:val="17"/>
                <w:szCs w:val="17"/>
              </w:rPr>
              <w:t xml:space="preserve">1.09</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sine 2 yr</w:t>
            </w:r>
          </w:p>
        </w:tc>
        <w:tc>
          <w:tcPr>
            <w:tcW w:type="dxa" w:w="1500"/>
            <w:shd w:fill="F7F9FC" w:color="auto" w:val="clear"/>
            <w:tcMar>
              <w:top w:type="dxa" w:w="60"/>
              <w:left w:type="dxa" w:w="100"/>
              <w:bottom w:type="dxa" w:w="60"/>
              <w:right w:type="dxa" w:w="100"/>
            </w:tcMar>
            <w:vAlign w:val="top"/>
          </w:tcPr>
          <w:p>
            <w:r>
              <w:rPr>
                <w:sz w:val="17"/>
                <w:szCs w:val="17"/>
              </w:rPr>
              <w:t xml:space="preserve">4.6</w:t>
            </w:r>
          </w:p>
        </w:tc>
        <w:tc>
          <w:tcPr>
            <w:tcW w:type="dxa" w:w="1300"/>
            <w:shd w:fill="F7F9FC" w:color="auto" w:val="clear"/>
            <w:tcMar>
              <w:top w:type="dxa" w:w="60"/>
              <w:left w:type="dxa" w:w="100"/>
              <w:bottom w:type="dxa" w:w="60"/>
              <w:right w:type="dxa" w:w="100"/>
            </w:tcMar>
            <w:vAlign w:val="top"/>
          </w:tcPr>
          <w:p>
            <w:r>
              <w:rPr>
                <w:sz w:val="17"/>
                <w:szCs w:val="17"/>
              </w:rPr>
              <w:t xml:space="preserve">0.2</w:t>
            </w:r>
          </w:p>
        </w:tc>
        <w:tc>
          <w:tcPr>
            <w:tcW w:type="dxa" w:w="1500"/>
            <w:shd w:fill="F7F9FC" w:color="auto" w:val="clear"/>
            <w:tcMar>
              <w:top w:type="dxa" w:w="60"/>
              <w:left w:type="dxa" w:w="100"/>
              <w:bottom w:type="dxa" w:w="60"/>
              <w:right w:type="dxa" w:w="100"/>
            </w:tcMar>
            <w:vAlign w:val="top"/>
          </w:tcPr>
          <w:p>
            <w:r>
              <w:rPr>
                <w:sz w:val="17"/>
                <w:szCs w:val="17"/>
              </w:rPr>
              <w:t xml:space="preserve">0.04</w:t>
            </w:r>
          </w:p>
        </w:tc>
        <w:tc>
          <w:tcPr>
            <w:tcW w:type="dxa" w:w="1938"/>
            <w:shd w:fill="F7F9FC" w:color="auto" w:val="clear"/>
            <w:tcMar>
              <w:top w:type="dxa" w:w="60"/>
              <w:left w:type="dxa" w:w="100"/>
              <w:bottom w:type="dxa" w:w="60"/>
              <w:right w:type="dxa" w:w="100"/>
            </w:tcMar>
            <w:vAlign w:val="top"/>
          </w:tcPr>
          <w:p>
            <w:r>
              <w:rPr>
                <w:sz w:val="17"/>
                <w:szCs w:val="17"/>
              </w:rPr>
              <w:t xml:space="preserve">0.86, 0.88</w:t>
            </w:r>
          </w:p>
        </w:tc>
        <w:tc>
          <w:tcPr>
            <w:tcW w:type="dxa" w:w="1500"/>
            <w:shd w:fill="F7F9FC" w:color="auto" w:val="clear"/>
            <w:tcMar>
              <w:top w:type="dxa" w:w="60"/>
              <w:left w:type="dxa" w:w="100"/>
              <w:bottom w:type="dxa" w:w="60"/>
              <w:right w:type="dxa" w:w="100"/>
            </w:tcMar>
            <w:vAlign w:val="top"/>
          </w:tcPr>
          <w:p>
            <w:r>
              <w:rPr>
                <w:sz w:val="17"/>
                <w:szCs w:val="17"/>
              </w:rPr>
              <w:t xml:space="preserve">1.14</w:t>
            </w:r>
          </w:p>
        </w:tc>
      </w:tr>
      <w:tr>
        <w:trPr>
          <w:cantSplit/>
        </w:trPr>
        <w:tc>
          <w:tcPr>
            <w:tcW w:type="dxa" w:w="1900"/>
            <w:tcMar>
              <w:top w:type="dxa" w:w="60"/>
              <w:left w:type="dxa" w:w="100"/>
              <w:bottom w:type="dxa" w:w="60"/>
              <w:right w:type="dxa" w:w="100"/>
            </w:tcMar>
            <w:vAlign w:val="top"/>
          </w:tcPr>
          <w:p>
            <w:r>
              <w:rPr>
                <w:sz w:val="17"/>
                <w:szCs w:val="17"/>
              </w:rPr>
              <w:t xml:space="preserve">sine 5 yr</w:t>
            </w:r>
          </w:p>
        </w:tc>
        <w:tc>
          <w:tcPr>
            <w:tcW w:type="dxa" w:w="1500"/>
            <w:tcMar>
              <w:top w:type="dxa" w:w="60"/>
              <w:left w:type="dxa" w:w="100"/>
              <w:bottom w:type="dxa" w:w="60"/>
              <w:right w:type="dxa" w:w="100"/>
            </w:tcMar>
            <w:vAlign w:val="top"/>
          </w:tcPr>
          <w:p>
            <w:r>
              <w:rPr>
                <w:sz w:val="17"/>
                <w:szCs w:val="17"/>
              </w:rPr>
              <w:t xml:space="preserve">8.8</w:t>
            </w:r>
          </w:p>
        </w:tc>
        <w:tc>
          <w:tcPr>
            <w:tcW w:type="dxa" w:w="1300"/>
            <w:tcMar>
              <w:top w:type="dxa" w:w="60"/>
              <w:left w:type="dxa" w:w="100"/>
              <w:bottom w:type="dxa" w:w="60"/>
              <w:right w:type="dxa" w:w="100"/>
            </w:tcMar>
            <w:vAlign w:val="top"/>
          </w:tcPr>
          <w:p>
            <w:r>
              <w:rPr>
                <w:sz w:val="17"/>
                <w:szCs w:val="17"/>
              </w:rPr>
              <w:t xml:space="preserve">0.3</w:t>
            </w:r>
          </w:p>
        </w:tc>
        <w:tc>
          <w:tcPr>
            <w:tcW w:type="dxa" w:w="1500"/>
            <w:tcMar>
              <w:top w:type="dxa" w:w="60"/>
              <w:left w:type="dxa" w:w="100"/>
              <w:bottom w:type="dxa" w:w="60"/>
              <w:right w:type="dxa" w:w="100"/>
            </w:tcMar>
            <w:vAlign w:val="top"/>
          </w:tcPr>
          <w:p>
            <w:r>
              <w:rPr>
                <w:sz w:val="17"/>
                <w:szCs w:val="17"/>
              </w:rPr>
              <w:t xml:space="preserve">0.17</w:t>
            </w:r>
          </w:p>
        </w:tc>
        <w:tc>
          <w:tcPr>
            <w:tcW w:type="dxa" w:w="1938"/>
            <w:tcMar>
              <w:top w:type="dxa" w:w="60"/>
              <w:left w:type="dxa" w:w="100"/>
              <w:bottom w:type="dxa" w:w="60"/>
              <w:right w:type="dxa" w:w="100"/>
            </w:tcMar>
            <w:vAlign w:val="top"/>
          </w:tcPr>
          <w:p>
            <w:r>
              <w:rPr>
                <w:sz w:val="17"/>
                <w:szCs w:val="17"/>
              </w:rPr>
              <w:t xml:space="preserve">0.84, 0.85</w:t>
            </w:r>
          </w:p>
        </w:tc>
        <w:tc>
          <w:tcPr>
            <w:tcW w:type="dxa" w:w="1500"/>
            <w:tcMar>
              <w:top w:type="dxa" w:w="60"/>
              <w:left w:type="dxa" w:w="100"/>
              <w:bottom w:type="dxa" w:w="60"/>
              <w:right w:type="dxa" w:w="100"/>
            </w:tcMar>
            <w:vAlign w:val="top"/>
          </w:tcPr>
          <w:p>
            <w:r>
              <w:rPr>
                <w:sz w:val="17"/>
                <w:szCs w:val="17"/>
              </w:rPr>
              <w:t xml:space="preserve">1.09</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doublet 2 yr</w:t>
            </w:r>
          </w:p>
        </w:tc>
        <w:tc>
          <w:tcPr>
            <w:tcW w:type="dxa" w:w="1500"/>
            <w:shd w:fill="F7F9FC" w:color="auto" w:val="clear"/>
            <w:tcMar>
              <w:top w:type="dxa" w:w="60"/>
              <w:left w:type="dxa" w:w="100"/>
              <w:bottom w:type="dxa" w:w="60"/>
              <w:right w:type="dxa" w:w="100"/>
            </w:tcMar>
            <w:vAlign w:val="top"/>
          </w:tcPr>
          <w:p>
            <w:r>
              <w:rPr>
                <w:sz w:val="17"/>
                <w:szCs w:val="17"/>
              </w:rPr>
              <w:t xml:space="preserve">7.9</w:t>
            </w:r>
          </w:p>
        </w:tc>
        <w:tc>
          <w:tcPr>
            <w:tcW w:type="dxa" w:w="1300"/>
            <w:shd w:fill="F7F9FC" w:color="auto" w:val="clear"/>
            <w:tcMar>
              <w:top w:type="dxa" w:w="60"/>
              <w:left w:type="dxa" w:w="100"/>
              <w:bottom w:type="dxa" w:w="60"/>
              <w:right w:type="dxa" w:w="100"/>
            </w:tcMar>
            <w:vAlign w:val="top"/>
          </w:tcPr>
          <w:p>
            <w:r>
              <w:rPr>
                <w:sz w:val="17"/>
                <w:szCs w:val="17"/>
              </w:rPr>
              <w:t xml:space="preserve">0.0</w:t>
            </w:r>
          </w:p>
        </w:tc>
        <w:tc>
          <w:tcPr>
            <w:tcW w:type="dxa" w:w="1500"/>
            <w:shd w:fill="F7F9FC" w:color="auto" w:val="clear"/>
            <w:tcMar>
              <w:top w:type="dxa" w:w="60"/>
              <w:left w:type="dxa" w:w="100"/>
              <w:bottom w:type="dxa" w:w="60"/>
              <w:right w:type="dxa" w:w="100"/>
            </w:tcMar>
            <w:vAlign w:val="top"/>
          </w:tcPr>
          <w:p>
            <w:r>
              <w:rPr>
                <w:sz w:val="17"/>
                <w:szCs w:val="17"/>
              </w:rPr>
              <w:t xml:space="preserve">0.05</w:t>
            </w:r>
          </w:p>
        </w:tc>
        <w:tc>
          <w:tcPr>
            <w:tcW w:type="dxa" w:w="1938"/>
            <w:shd w:fill="F7F9FC" w:color="auto" w:val="clear"/>
            <w:tcMar>
              <w:top w:type="dxa" w:w="60"/>
              <w:left w:type="dxa" w:w="100"/>
              <w:bottom w:type="dxa" w:w="60"/>
              <w:right w:type="dxa" w:w="100"/>
            </w:tcMar>
            <w:vAlign w:val="top"/>
          </w:tcPr>
          <w:p>
            <w:r>
              <w:rPr>
                <w:sz w:val="17"/>
                <w:szCs w:val="17"/>
              </w:rPr>
              <w:t xml:space="preserve">0.85, 0.86</w:t>
            </w:r>
          </w:p>
        </w:tc>
        <w:tc>
          <w:tcPr>
            <w:tcW w:type="dxa" w:w="1500"/>
            <w:shd w:fill="F7F9FC" w:color="auto" w:val="clear"/>
            <w:tcMar>
              <w:top w:type="dxa" w:w="60"/>
              <w:left w:type="dxa" w:w="100"/>
              <w:bottom w:type="dxa" w:w="60"/>
              <w:right w:type="dxa" w:w="100"/>
            </w:tcMar>
            <w:vAlign w:val="top"/>
          </w:tcPr>
          <w:p>
            <w:r>
              <w:rPr>
                <w:sz w:val="17"/>
                <w:szCs w:val="17"/>
              </w:rPr>
              <w:t xml:space="preserve">1.17</w:t>
            </w:r>
          </w:p>
        </w:tc>
      </w:tr>
      <w:tr>
        <w:trPr>
          <w:cantSplit/>
        </w:trPr>
        <w:tc>
          <w:tcPr>
            <w:tcW w:type="dxa" w:w="1900"/>
            <w:tcMar>
              <w:top w:type="dxa" w:w="60"/>
              <w:left w:type="dxa" w:w="100"/>
              <w:bottom w:type="dxa" w:w="60"/>
              <w:right w:type="dxa" w:w="100"/>
            </w:tcMar>
            <w:vAlign w:val="top"/>
          </w:tcPr>
          <w:p>
            <w:r>
              <w:rPr>
                <w:sz w:val="17"/>
                <w:szCs w:val="17"/>
              </w:rPr>
              <w:t xml:space="preserve">doublet 5 yr</w:t>
            </w:r>
          </w:p>
        </w:tc>
        <w:tc>
          <w:tcPr>
            <w:tcW w:type="dxa" w:w="1500"/>
            <w:tcMar>
              <w:top w:type="dxa" w:w="60"/>
              <w:left w:type="dxa" w:w="100"/>
              <w:bottom w:type="dxa" w:w="60"/>
              <w:right w:type="dxa" w:w="100"/>
            </w:tcMar>
            <w:vAlign w:val="top"/>
          </w:tcPr>
          <w:p>
            <w:r>
              <w:rPr>
                <w:sz w:val="17"/>
                <w:szCs w:val="17"/>
              </w:rPr>
              <w:t xml:space="preserve">14.3</w:t>
            </w:r>
          </w:p>
        </w:tc>
        <w:tc>
          <w:tcPr>
            <w:tcW w:type="dxa" w:w="1300"/>
            <w:tcMar>
              <w:top w:type="dxa" w:w="60"/>
              <w:left w:type="dxa" w:w="100"/>
              <w:bottom w:type="dxa" w:w="60"/>
              <w:right w:type="dxa" w:w="100"/>
            </w:tcMar>
            <w:vAlign w:val="top"/>
          </w:tcPr>
          <w:p>
            <w:r>
              <w:rPr>
                <w:sz w:val="17"/>
                <w:szCs w:val="17"/>
              </w:rPr>
              <w:t xml:space="preserve">0.0</w:t>
            </w:r>
          </w:p>
        </w:tc>
        <w:tc>
          <w:tcPr>
            <w:tcW w:type="dxa" w:w="1500"/>
            <w:tcMar>
              <w:top w:type="dxa" w:w="60"/>
              <w:left w:type="dxa" w:w="100"/>
              <w:bottom w:type="dxa" w:w="60"/>
              <w:right w:type="dxa" w:w="100"/>
            </w:tcMar>
            <w:vAlign w:val="top"/>
          </w:tcPr>
          <w:p>
            <w:r>
              <w:rPr>
                <w:sz w:val="17"/>
                <w:szCs w:val="17"/>
              </w:rPr>
              <w:t xml:space="preserve">0.26</w:t>
            </w:r>
          </w:p>
        </w:tc>
        <w:tc>
          <w:tcPr>
            <w:tcW w:type="dxa" w:w="1938"/>
            <w:tcMar>
              <w:top w:type="dxa" w:w="60"/>
              <w:left w:type="dxa" w:w="100"/>
              <w:bottom w:type="dxa" w:w="60"/>
              <w:right w:type="dxa" w:w="100"/>
            </w:tcMar>
            <w:vAlign w:val="top"/>
          </w:tcPr>
          <w:p>
            <w:r>
              <w:rPr>
                <w:sz w:val="17"/>
                <w:szCs w:val="17"/>
              </w:rPr>
              <w:t xml:space="preserve">0.82, 0.83</w:t>
            </w:r>
          </w:p>
        </w:tc>
        <w:tc>
          <w:tcPr>
            <w:tcW w:type="dxa" w:w="1500"/>
            <w:tcMar>
              <w:top w:type="dxa" w:w="60"/>
              <w:left w:type="dxa" w:w="100"/>
              <w:bottom w:type="dxa" w:w="60"/>
              <w:right w:type="dxa" w:w="100"/>
            </w:tcMar>
            <w:vAlign w:val="top"/>
          </w:tcPr>
          <w:p>
            <w:r>
              <w:rPr>
                <w:sz w:val="17"/>
                <w:szCs w:val="17"/>
              </w:rPr>
              <w:t xml:space="preserve">1.11</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PRBS 0.25 yr</w:t>
            </w:r>
          </w:p>
        </w:tc>
        <w:tc>
          <w:tcPr>
            <w:tcW w:type="dxa" w:w="1500"/>
            <w:shd w:fill="F7F9FC" w:color="auto" w:val="clear"/>
            <w:tcMar>
              <w:top w:type="dxa" w:w="60"/>
              <w:left w:type="dxa" w:w="100"/>
              <w:bottom w:type="dxa" w:w="60"/>
              <w:right w:type="dxa" w:w="100"/>
            </w:tcMar>
            <w:vAlign w:val="top"/>
          </w:tcPr>
          <w:p>
            <w:r>
              <w:rPr>
                <w:sz w:val="17"/>
                <w:szCs w:val="17"/>
              </w:rPr>
              <w:t xml:space="preserve">5.6</w:t>
            </w:r>
          </w:p>
        </w:tc>
        <w:tc>
          <w:tcPr>
            <w:tcW w:type="dxa" w:w="1300"/>
            <w:shd w:fill="F7F9FC" w:color="auto" w:val="clear"/>
            <w:tcMar>
              <w:top w:type="dxa" w:w="60"/>
              <w:left w:type="dxa" w:w="100"/>
              <w:bottom w:type="dxa" w:w="60"/>
              <w:right w:type="dxa" w:w="100"/>
            </w:tcMar>
            <w:vAlign w:val="top"/>
          </w:tcPr>
          <w:p>
            <w:r>
              <w:rPr>
                <w:sz w:val="17"/>
                <w:szCs w:val="17"/>
              </w:rPr>
              <w:t xml:space="preserve">0.0</w:t>
            </w:r>
          </w:p>
        </w:tc>
        <w:tc>
          <w:tcPr>
            <w:tcW w:type="dxa" w:w="1500"/>
            <w:shd w:fill="F7F9FC" w:color="auto" w:val="clear"/>
            <w:tcMar>
              <w:top w:type="dxa" w:w="60"/>
              <w:left w:type="dxa" w:w="100"/>
              <w:bottom w:type="dxa" w:w="60"/>
              <w:right w:type="dxa" w:w="100"/>
            </w:tcMar>
            <w:vAlign w:val="top"/>
          </w:tcPr>
          <w:p>
            <w:r>
              <w:rPr>
                <w:sz w:val="17"/>
                <w:szCs w:val="17"/>
              </w:rPr>
              <w:t xml:space="preserve">0.01</w:t>
            </w:r>
          </w:p>
        </w:tc>
        <w:tc>
          <w:tcPr>
            <w:tcW w:type="dxa" w:w="1938"/>
            <w:shd w:fill="F7F9FC" w:color="auto" w:val="clear"/>
            <w:tcMar>
              <w:top w:type="dxa" w:w="60"/>
              <w:left w:type="dxa" w:w="100"/>
              <w:bottom w:type="dxa" w:w="60"/>
              <w:right w:type="dxa" w:w="100"/>
            </w:tcMar>
            <w:vAlign w:val="top"/>
          </w:tcPr>
          <w:p>
            <w:r>
              <w:rPr>
                <w:sz w:val="17"/>
                <w:szCs w:val="17"/>
              </w:rPr>
              <w:t xml:space="preserve">0.86, 0.87</w:t>
            </w:r>
          </w:p>
        </w:tc>
        <w:tc>
          <w:tcPr>
            <w:tcW w:type="dxa" w:w="1500"/>
            <w:shd w:fill="F7F9FC" w:color="auto" w:val="clear"/>
            <w:tcMar>
              <w:top w:type="dxa" w:w="60"/>
              <w:left w:type="dxa" w:w="100"/>
              <w:bottom w:type="dxa" w:w="60"/>
              <w:right w:type="dxa" w:w="100"/>
            </w:tcMar>
            <w:vAlign w:val="top"/>
          </w:tcPr>
          <w:p>
            <w:r>
              <w:rPr>
                <w:sz w:val="17"/>
                <w:szCs w:val="17"/>
              </w:rPr>
              <w:t xml:space="preserve">1.10</w:t>
            </w:r>
          </w:p>
        </w:tc>
      </w:tr>
      <w:tr>
        <w:trPr>
          <w:cantSplit/>
        </w:trPr>
        <w:tc>
          <w:tcPr>
            <w:tcW w:type="dxa" w:w="1900"/>
            <w:tcMar>
              <w:top w:type="dxa" w:w="60"/>
              <w:left w:type="dxa" w:w="100"/>
              <w:bottom w:type="dxa" w:w="60"/>
              <w:right w:type="dxa" w:w="100"/>
            </w:tcMar>
            <w:vAlign w:val="top"/>
          </w:tcPr>
          <w:p>
            <w:r>
              <w:rPr>
                <w:sz w:val="17"/>
                <w:szCs w:val="17"/>
              </w:rPr>
              <w:t xml:space="preserve">pause 1 yr</w:t>
            </w:r>
          </w:p>
        </w:tc>
        <w:tc>
          <w:tcPr>
            <w:tcW w:type="dxa" w:w="1500"/>
            <w:tcMar>
              <w:top w:type="dxa" w:w="60"/>
              <w:left w:type="dxa" w:w="100"/>
              <w:bottom w:type="dxa" w:w="60"/>
              <w:right w:type="dxa" w:w="100"/>
            </w:tcMar>
            <w:vAlign w:val="top"/>
          </w:tcPr>
          <w:p>
            <w:r>
              <w:rPr>
                <w:sz w:val="17"/>
                <w:szCs w:val="17"/>
              </w:rPr>
              <w:t xml:space="preserve">0.0</w:t>
            </w:r>
          </w:p>
        </w:tc>
        <w:tc>
          <w:tcPr>
            <w:tcW w:type="dxa" w:w="1300"/>
            <w:tcMar>
              <w:top w:type="dxa" w:w="60"/>
              <w:left w:type="dxa" w:w="100"/>
              <w:bottom w:type="dxa" w:w="60"/>
              <w:right w:type="dxa" w:w="100"/>
            </w:tcMar>
            <w:vAlign w:val="top"/>
          </w:tcPr>
          <w:p>
            <w:r>
              <w:rPr>
                <w:sz w:val="17"/>
                <w:szCs w:val="17"/>
              </w:rPr>
              <w:t xml:space="preserve">6.1</w:t>
            </w:r>
          </w:p>
        </w:tc>
        <w:tc>
          <w:tcPr>
            <w:tcW w:type="dxa" w:w="1500"/>
            <w:tcMar>
              <w:top w:type="dxa" w:w="60"/>
              <w:left w:type="dxa" w:w="100"/>
              <w:bottom w:type="dxa" w:w="60"/>
              <w:right w:type="dxa" w:w="100"/>
            </w:tcMar>
            <w:vAlign w:val="top"/>
          </w:tcPr>
          <w:p>
            <w:r>
              <w:rPr>
                <w:sz w:val="17"/>
                <w:szCs w:val="17"/>
              </w:rPr>
              <w:t xml:space="preserve">0.03</w:t>
            </w:r>
          </w:p>
        </w:tc>
        <w:tc>
          <w:tcPr>
            <w:tcW w:type="dxa" w:w="1938"/>
            <w:tcMar>
              <w:top w:type="dxa" w:w="60"/>
              <w:left w:type="dxa" w:w="100"/>
              <w:bottom w:type="dxa" w:w="60"/>
              <w:right w:type="dxa" w:w="100"/>
            </w:tcMar>
            <w:vAlign w:val="top"/>
          </w:tcPr>
          <w:p>
            <w:r>
              <w:rPr>
                <w:sz w:val="17"/>
                <w:szCs w:val="17"/>
              </w:rPr>
              <w:t xml:space="preserve">0.86, 0.89</w:t>
            </w:r>
          </w:p>
        </w:tc>
        <w:tc>
          <w:tcPr>
            <w:tcW w:type="dxa" w:w="1500"/>
            <w:tcMar>
              <w:top w:type="dxa" w:w="60"/>
              <w:left w:type="dxa" w:w="100"/>
              <w:bottom w:type="dxa" w:w="60"/>
              <w:right w:type="dxa" w:w="100"/>
            </w:tcMar>
            <w:vAlign w:val="top"/>
          </w:tcPr>
          <w:p>
            <w:r>
              <w:rPr>
                <w:sz w:val="17"/>
                <w:szCs w:val="17"/>
              </w:rPr>
              <w:t xml:space="preserve">1.05</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pause 2 yr</w:t>
            </w:r>
          </w:p>
        </w:tc>
        <w:tc>
          <w:tcPr>
            <w:tcW w:type="dxa" w:w="1500"/>
            <w:shd w:fill="F7F9FC" w:color="auto" w:val="clear"/>
            <w:tcMar>
              <w:top w:type="dxa" w:w="60"/>
              <w:left w:type="dxa" w:w="100"/>
              <w:bottom w:type="dxa" w:w="60"/>
              <w:right w:type="dxa" w:w="100"/>
            </w:tcMar>
            <w:vAlign w:val="top"/>
          </w:tcPr>
          <w:p>
            <w:r>
              <w:rPr>
                <w:sz w:val="17"/>
                <w:szCs w:val="17"/>
              </w:rPr>
              <w:t xml:space="preserve">0.0</w:t>
            </w:r>
          </w:p>
        </w:tc>
        <w:tc>
          <w:tcPr>
            <w:tcW w:type="dxa" w:w="1300"/>
            <w:shd w:fill="F7F9FC" w:color="auto" w:val="clear"/>
            <w:tcMar>
              <w:top w:type="dxa" w:w="60"/>
              <w:left w:type="dxa" w:w="100"/>
              <w:bottom w:type="dxa" w:w="60"/>
              <w:right w:type="dxa" w:w="100"/>
            </w:tcMar>
            <w:vAlign w:val="top"/>
          </w:tcPr>
          <w:p>
            <w:r>
              <w:rPr>
                <w:sz w:val="17"/>
                <w:szCs w:val="17"/>
              </w:rPr>
              <w:t xml:space="preserve">12.0</w:t>
            </w:r>
          </w:p>
        </w:tc>
        <w:tc>
          <w:tcPr>
            <w:tcW w:type="dxa" w:w="1500"/>
            <w:shd w:fill="F7F9FC" w:color="auto" w:val="clear"/>
            <w:tcMar>
              <w:top w:type="dxa" w:w="60"/>
              <w:left w:type="dxa" w:w="100"/>
              <w:bottom w:type="dxa" w:w="60"/>
              <w:right w:type="dxa" w:w="100"/>
            </w:tcMar>
            <w:vAlign w:val="top"/>
          </w:tcPr>
          <w:p>
            <w:r>
              <w:rPr>
                <w:sz w:val="17"/>
                <w:szCs w:val="17"/>
              </w:rPr>
              <w:t xml:space="preserve">0.07</w:t>
            </w:r>
          </w:p>
        </w:tc>
        <w:tc>
          <w:tcPr>
            <w:tcW w:type="dxa" w:w="1938"/>
            <w:shd w:fill="F7F9FC" w:color="auto" w:val="clear"/>
            <w:tcMar>
              <w:top w:type="dxa" w:w="60"/>
              <w:left w:type="dxa" w:w="100"/>
              <w:bottom w:type="dxa" w:w="60"/>
              <w:right w:type="dxa" w:w="100"/>
            </w:tcMar>
            <w:vAlign w:val="top"/>
          </w:tcPr>
          <w:p>
            <w:r>
              <w:rPr>
                <w:sz w:val="17"/>
                <w:szCs w:val="17"/>
              </w:rPr>
              <w:t xml:space="preserve">0.85, 0.88</w:t>
            </w:r>
          </w:p>
        </w:tc>
        <w:tc>
          <w:tcPr>
            <w:tcW w:type="dxa" w:w="1500"/>
            <w:shd w:fill="F7F9FC" w:color="auto" w:val="clear"/>
            <w:tcMar>
              <w:top w:type="dxa" w:w="60"/>
              <w:left w:type="dxa" w:w="100"/>
              <w:bottom w:type="dxa" w:w="60"/>
              <w:right w:type="dxa" w:w="100"/>
            </w:tcMar>
            <w:vAlign w:val="top"/>
          </w:tcPr>
          <w:p>
            <w:r>
              <w:rPr>
                <w:sz w:val="17"/>
                <w:szCs w:val="17"/>
              </w:rPr>
              <w:t xml:space="preserve">1.01</w:t>
            </w:r>
          </w:p>
        </w:tc>
      </w:tr>
      <w:tr>
        <w:trPr>
          <w:cantSplit/>
        </w:trPr>
        <w:tc>
          <w:tcPr>
            <w:tcW w:type="dxa" w:w="1900"/>
            <w:tcMar>
              <w:top w:type="dxa" w:w="60"/>
              <w:left w:type="dxa" w:w="100"/>
              <w:bottom w:type="dxa" w:w="60"/>
              <w:right w:type="dxa" w:w="100"/>
            </w:tcMar>
            <w:vAlign w:val="top"/>
          </w:tcPr>
          <w:p>
            <w:r>
              <w:rPr>
                <w:sz w:val="17"/>
                <w:szCs w:val="17"/>
              </w:rPr>
              <w:t xml:space="preserve">surge 1 yr</w:t>
            </w:r>
          </w:p>
        </w:tc>
        <w:tc>
          <w:tcPr>
            <w:tcW w:type="dxa" w:w="1500"/>
            <w:tcMar>
              <w:top w:type="dxa" w:w="60"/>
              <w:left w:type="dxa" w:w="100"/>
              <w:bottom w:type="dxa" w:w="60"/>
              <w:right w:type="dxa" w:w="100"/>
            </w:tcMar>
            <w:vAlign w:val="top"/>
          </w:tcPr>
          <w:p>
            <w:r>
              <w:rPr>
                <w:sz w:val="17"/>
                <w:szCs w:val="17"/>
              </w:rPr>
              <w:t xml:space="preserve">6.8</w:t>
            </w:r>
          </w:p>
        </w:tc>
        <w:tc>
          <w:tcPr>
            <w:tcW w:type="dxa" w:w="1300"/>
            <w:tcMar>
              <w:top w:type="dxa" w:w="60"/>
              <w:left w:type="dxa" w:w="100"/>
              <w:bottom w:type="dxa" w:w="60"/>
              <w:right w:type="dxa" w:w="100"/>
            </w:tcMar>
            <w:vAlign w:val="top"/>
          </w:tcPr>
          <w:p>
            <w:r>
              <w:rPr>
                <w:sz w:val="17"/>
                <w:szCs w:val="17"/>
              </w:rPr>
              <w:t xml:space="preserve">0.0</w:t>
            </w:r>
          </w:p>
        </w:tc>
        <w:tc>
          <w:tcPr>
            <w:tcW w:type="dxa" w:w="1500"/>
            <w:tcMar>
              <w:top w:type="dxa" w:w="60"/>
              <w:left w:type="dxa" w:w="100"/>
              <w:bottom w:type="dxa" w:w="60"/>
              <w:right w:type="dxa" w:w="100"/>
            </w:tcMar>
            <w:vAlign w:val="top"/>
          </w:tcPr>
          <w:p>
            <w:r>
              <w:rPr>
                <w:sz w:val="17"/>
                <w:szCs w:val="17"/>
              </w:rPr>
              <w:t xml:space="preserve">0.03</w:t>
            </w:r>
          </w:p>
        </w:tc>
        <w:tc>
          <w:tcPr>
            <w:tcW w:type="dxa" w:w="1938"/>
            <w:tcMar>
              <w:top w:type="dxa" w:w="60"/>
              <w:left w:type="dxa" w:w="100"/>
              <w:bottom w:type="dxa" w:w="60"/>
              <w:right w:type="dxa" w:w="100"/>
            </w:tcMar>
            <w:vAlign w:val="top"/>
          </w:tcPr>
          <w:p>
            <w:r>
              <w:rPr>
                <w:sz w:val="17"/>
                <w:szCs w:val="17"/>
              </w:rPr>
              <w:t xml:space="preserve">0.85, 0.88</w:t>
            </w:r>
          </w:p>
        </w:tc>
        <w:tc>
          <w:tcPr>
            <w:tcW w:type="dxa" w:w="1500"/>
            <w:tcMar>
              <w:top w:type="dxa" w:w="60"/>
              <w:left w:type="dxa" w:w="100"/>
              <w:bottom w:type="dxa" w:w="60"/>
              <w:right w:type="dxa" w:w="100"/>
            </w:tcMar>
            <w:vAlign w:val="top"/>
          </w:tcPr>
          <w:p>
            <w:r>
              <w:rPr>
                <w:sz w:val="17"/>
                <w:szCs w:val="17"/>
              </w:rPr>
              <w:t xml:space="preserve">1.16</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surge 2 yr</w:t>
            </w:r>
          </w:p>
        </w:tc>
        <w:tc>
          <w:tcPr>
            <w:tcW w:type="dxa" w:w="1500"/>
            <w:shd w:fill="F7F9FC" w:color="auto" w:val="clear"/>
            <w:tcMar>
              <w:top w:type="dxa" w:w="60"/>
              <w:left w:type="dxa" w:w="100"/>
              <w:bottom w:type="dxa" w:w="60"/>
              <w:right w:type="dxa" w:w="100"/>
            </w:tcMar>
            <w:vAlign w:val="top"/>
          </w:tcPr>
          <w:p>
            <w:r>
              <w:rPr>
                <w:sz w:val="17"/>
                <w:szCs w:val="17"/>
              </w:rPr>
              <w:t xml:space="preserve">14.0</w:t>
            </w:r>
          </w:p>
        </w:tc>
        <w:tc>
          <w:tcPr>
            <w:tcW w:type="dxa" w:w="1300"/>
            <w:shd w:fill="F7F9FC" w:color="auto" w:val="clear"/>
            <w:tcMar>
              <w:top w:type="dxa" w:w="60"/>
              <w:left w:type="dxa" w:w="100"/>
              <w:bottom w:type="dxa" w:w="60"/>
              <w:right w:type="dxa" w:w="100"/>
            </w:tcMar>
            <w:vAlign w:val="top"/>
          </w:tcPr>
          <w:p>
            <w:r>
              <w:rPr>
                <w:sz w:val="17"/>
                <w:szCs w:val="17"/>
              </w:rPr>
              <w:t xml:space="preserve">0.0</w:t>
            </w:r>
          </w:p>
        </w:tc>
        <w:tc>
          <w:tcPr>
            <w:tcW w:type="dxa" w:w="1500"/>
            <w:shd w:fill="F7F9FC" w:color="auto" w:val="clear"/>
            <w:tcMar>
              <w:top w:type="dxa" w:w="60"/>
              <w:left w:type="dxa" w:w="100"/>
              <w:bottom w:type="dxa" w:w="60"/>
              <w:right w:type="dxa" w:w="100"/>
            </w:tcMar>
            <w:vAlign w:val="top"/>
          </w:tcPr>
          <w:p>
            <w:r>
              <w:rPr>
                <w:sz w:val="17"/>
                <w:szCs w:val="17"/>
              </w:rPr>
              <w:t xml:space="preserve">0.08</w:t>
            </w:r>
          </w:p>
        </w:tc>
        <w:tc>
          <w:tcPr>
            <w:tcW w:type="dxa" w:w="1938"/>
            <w:shd w:fill="F7F9FC" w:color="auto" w:val="clear"/>
            <w:tcMar>
              <w:top w:type="dxa" w:w="60"/>
              <w:left w:type="dxa" w:w="100"/>
              <w:bottom w:type="dxa" w:w="60"/>
              <w:right w:type="dxa" w:w="100"/>
            </w:tcMar>
            <w:vAlign w:val="top"/>
          </w:tcPr>
          <w:p>
            <w:r>
              <w:rPr>
                <w:sz w:val="17"/>
                <w:szCs w:val="17"/>
              </w:rPr>
              <w:t xml:space="preserve">0.85, 0.86</w:t>
            </w:r>
          </w:p>
        </w:tc>
        <w:tc>
          <w:tcPr>
            <w:tcW w:type="dxa" w:w="1500"/>
            <w:shd w:fill="F7F9FC" w:color="auto" w:val="clear"/>
            <w:tcMar>
              <w:top w:type="dxa" w:w="60"/>
              <w:left w:type="dxa" w:w="100"/>
              <w:bottom w:type="dxa" w:w="60"/>
              <w:right w:type="dxa" w:w="100"/>
            </w:tcMar>
            <w:vAlign w:val="top"/>
          </w:tcPr>
          <w:p>
            <w:r>
              <w:rPr>
                <w:sz w:val="17"/>
                <w:szCs w:val="17"/>
              </w:rPr>
              <w:t xml:space="preserve">1.24</w:t>
            </w:r>
          </w:p>
        </w:tc>
      </w:tr>
    </w:tbl>
    <w:p>
      <w:pPr>
        <w:spacing w:after="160"/>
      </w:pPr>
    </w:p>
    <w:p>
      <w:pPr>
        <w:pStyle w:val="Heading3"/>
      </w:pPr>
      <w:r>
        <w:rPr>
          <w:color w:val="1F3864"/>
        </w:rPr>
        <w:t xml:space="preserve">11.6 Sampling in time: sample the front</w:t>
      </w:r>
    </w:p>
    <w:p>
      <w:pPr>
        <w:spacing w:after="120"/>
        <w:jc w:val="both"/>
      </w:pPr>
      <w:r>
        <w:t xml:space="preserve">Twelve sampling units were chosen greedily among 210 (a chloride sample or a half-yearly ion campaign at one of three wells in one of the 60 months), to minimise the posterior variances of the 2045 goals. All twelve are at wells 340 and 341, all between 2028.5 and 2031, and 10 of them are major-ion campaigns: the most useful data are the late multi-species samples at the wells that the front is reaching (Figure 11.2b). They reduce the linearised standard deviation of the 2045 chloride at the well field from 7.83 mg/L (history only) to 3.25 mg/L, against 3.58 mg/L for a routine schedule of the same size (chloride and ions at all three wells at fixed dates) and 1.09 mg/L for all 210 units; for Na at 3 km the values are 13.71, 6.07, 7.30 and 3.23 mg/L. This agrees with the author's earlier finding that a transport inverse problem is best served by sampling one well over a full transit [D8], and with the collapse of the effective sample size when well 340 enters the chloride likelihood [D15].</w:t>
      </w:r>
    </w:p>
    <w:p>
      <w:pPr>
        <w:keepNext/>
        <w:spacing w:after="60" w:before="120"/>
        <w:jc w:val="center"/>
      </w:pPr>
      <w:r>
        <w:drawing>
          <wp:inline distT="0" distB="0" distL="0" distR="0">
            <wp:extent cx="5943600" cy="1924050"/>
            <wp:effectExtent t="0" r="0" b="0" l="0"/>
            <wp:docPr id="1" name="Figure 11.2" descr="Figure 11.2"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11.2.</w:t>
      </w:r>
      <w:r>
        <w:rPr>
          <w:color w:val="3A4350"/>
          <w:sz w:val="18"/>
          <w:szCs w:val="18"/>
        </w:rPr>
        <w:t xml:space="preserve"> (a) Pumping designs of 2026–2031: information added to the status-quo monitoring against the extra chloride at the well field up to 2045 (negative = freshening). (b) Chloride at wells 503, 341 and 340 for the base truth, with the twelve samples chosen for the 2045 goals (squares: ion campaigns; circles: chloride samples); the shaded band is the monitoring period. (c) Linearised posterior standard deviation of two 2045 goals for the history alone, a routine schedule of 12 units, the goal-oriented 12 and all 210 units.</w:t>
      </w:r>
    </w:p>
    <w:p>
      <w:pPr>
        <w:pStyle w:val="Heading3"/>
      </w:pPr>
      <w:r>
        <w:rPr>
          <w:color w:val="1F3864"/>
        </w:rPr>
        <w:t xml:space="preserve">11.7 The nonlinear check</w:t>
      </w:r>
    </w:p>
    <w:p>
      <w:pPr>
        <w:spacing w:after="120"/>
        <w:jc w:val="both"/>
      </w:pPr>
      <w:r>
        <w:t xml:space="preserve">The linearised results were checked with the ensemble smoother on 24 synthetic truths drawn from the prior (table and Figure 11.3). Against the history alone, the goal-oriented twelve samples reduce the error of the 2045 chloride at the well field from 17.7 to 4.1 mg/L, against 7.5 mg/L for the routine twelve and 1.6 mg/L for all 210 units; the coverage of the 90% intervals of the chloride goal is 0.96 with the goal-oriented samples. The ensemble learns what the linear analysis predicts: the spread of the clay rate falls from 0.58 to 0.30 of the prior and that of the exchange capacity from 0.39 to 0.27, while the fast silt rate stays near its prior (0.80 to 0.73). The Ca + Mg goal is under-covered with every data set (about 0.8), a reminder that the hardness at 3 km depends on the selectivities in a strongly nonlinear way.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38"/>
        <w:gridCol w:w="1600"/>
        <w:gridCol w:w="1600"/>
        <w:gridCol w:w="1700"/>
        <w:gridCol w:w="2300"/>
      </w:tblGrid>
      <w:tr>
        <w:trPr>
          <w:cantSplit/>
          <w:tblHeader/>
        </w:trPr>
        <w:tc>
          <w:tcPr>
            <w:tcW w:type="dxa" w:w="2438"/>
            <w:shd w:fill="1F3864" w:color="auto" w:val="clear"/>
            <w:tcMar>
              <w:top w:type="dxa" w:w="60"/>
              <w:left w:type="dxa" w:w="100"/>
              <w:bottom w:type="dxa" w:w="60"/>
              <w:right w:type="dxa" w:w="100"/>
            </w:tcMar>
            <w:vAlign w:val="top"/>
          </w:tcPr>
          <w:p>
            <w:r>
              <w:rPr>
                <w:b/>
                <w:bCs/>
                <w:color w:val="FFFFFF"/>
                <w:sz w:val="17"/>
                <w:szCs w:val="17"/>
              </w:rPr>
              <w:t xml:space="preserve">Data used</w:t>
            </w:r>
          </w:p>
        </w:tc>
        <w:tc>
          <w:tcPr>
            <w:tcW w:type="dxa" w:w="1600"/>
            <w:shd w:fill="1F3864" w:color="auto" w:val="clear"/>
            <w:tcMar>
              <w:top w:type="dxa" w:w="60"/>
              <w:left w:type="dxa" w:w="100"/>
              <w:bottom w:type="dxa" w:w="60"/>
              <w:right w:type="dxa" w:w="100"/>
            </w:tcMar>
            <w:vAlign w:val="top"/>
          </w:tcPr>
          <w:p>
            <w:r>
              <w:rPr>
                <w:b/>
                <w:bCs/>
                <w:color w:val="FFFFFF"/>
                <w:sz w:val="17"/>
                <w:szCs w:val="17"/>
              </w:rPr>
              <w:t xml:space="preserve">RMSE Cl 5 km (mg/L)</w:t>
            </w:r>
          </w:p>
        </w:tc>
        <w:tc>
          <w:tcPr>
            <w:tcW w:type="dxa" w:w="1600"/>
            <w:shd w:fill="1F3864" w:color="auto" w:val="clear"/>
            <w:tcMar>
              <w:top w:type="dxa" w:w="60"/>
              <w:left w:type="dxa" w:w="100"/>
              <w:bottom w:type="dxa" w:w="60"/>
              <w:right w:type="dxa" w:w="100"/>
            </w:tcMar>
            <w:vAlign w:val="top"/>
          </w:tcPr>
          <w:p>
            <w:r>
              <w:rPr>
                <w:b/>
                <w:bCs/>
                <w:color w:val="FFFFFF"/>
                <w:sz w:val="17"/>
                <w:szCs w:val="17"/>
              </w:rPr>
              <w:t xml:space="preserve">RMSE Na 3 km (mg/L)</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RMSE Ca + Mg 3 km (meq/L)</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Coverage of 90% intervals (Cl, Na, Ca+Mg, strip)</w:t>
            </w:r>
          </w:p>
        </w:tc>
      </w:tr>
      <w:tr>
        <w:trPr>
          <w:cantSplit/>
        </w:trPr>
        <w:tc>
          <w:tcPr>
            <w:tcW w:type="dxa" w:w="2438"/>
            <w:tcMar>
              <w:top w:type="dxa" w:w="60"/>
              <w:left w:type="dxa" w:w="100"/>
              <w:bottom w:type="dxa" w:w="60"/>
              <w:right w:type="dxa" w:w="100"/>
            </w:tcMar>
            <w:vAlign w:val="top"/>
          </w:tcPr>
          <w:p>
            <w:r>
              <w:rPr>
                <w:sz w:val="17"/>
                <w:szCs w:val="17"/>
              </w:rPr>
              <w:t xml:space="preserve">History only</w:t>
            </w:r>
          </w:p>
        </w:tc>
        <w:tc>
          <w:tcPr>
            <w:tcW w:type="dxa" w:w="1600"/>
            <w:tcMar>
              <w:top w:type="dxa" w:w="60"/>
              <w:left w:type="dxa" w:w="100"/>
              <w:bottom w:type="dxa" w:w="60"/>
              <w:right w:type="dxa" w:w="100"/>
            </w:tcMar>
            <w:vAlign w:val="top"/>
          </w:tcPr>
          <w:p>
            <w:r>
              <w:rPr>
                <w:sz w:val="17"/>
                <w:szCs w:val="17"/>
              </w:rPr>
              <w:t xml:space="preserve">17.7</w:t>
            </w:r>
          </w:p>
        </w:tc>
        <w:tc>
          <w:tcPr>
            <w:tcW w:type="dxa" w:w="1600"/>
            <w:tcMar>
              <w:top w:type="dxa" w:w="60"/>
              <w:left w:type="dxa" w:w="100"/>
              <w:bottom w:type="dxa" w:w="60"/>
              <w:right w:type="dxa" w:w="100"/>
            </w:tcMar>
            <w:vAlign w:val="top"/>
          </w:tcPr>
          <w:p>
            <w:r>
              <w:rPr>
                <w:sz w:val="17"/>
                <w:szCs w:val="17"/>
              </w:rPr>
              <w:t xml:space="preserve">18.5</w:t>
            </w:r>
          </w:p>
        </w:tc>
        <w:tc>
          <w:tcPr>
            <w:tcW w:type="dxa" w:w="1700"/>
            <w:tcMar>
              <w:top w:type="dxa" w:w="60"/>
              <w:left w:type="dxa" w:w="100"/>
              <w:bottom w:type="dxa" w:w="60"/>
              <w:right w:type="dxa" w:w="100"/>
            </w:tcMar>
            <w:vAlign w:val="top"/>
          </w:tcPr>
          <w:p>
            <w:r>
              <w:rPr>
                <w:sz w:val="17"/>
                <w:szCs w:val="17"/>
              </w:rPr>
              <w:t xml:space="preserve">0.38</w:t>
            </w:r>
          </w:p>
        </w:tc>
        <w:tc>
          <w:tcPr>
            <w:tcW w:type="dxa" w:w="2300"/>
            <w:tcMar>
              <w:top w:type="dxa" w:w="60"/>
              <w:left w:type="dxa" w:w="100"/>
              <w:bottom w:type="dxa" w:w="60"/>
              <w:right w:type="dxa" w:w="100"/>
            </w:tcMar>
            <w:vAlign w:val="top"/>
          </w:tcPr>
          <w:p>
            <w:r>
              <w:rPr>
                <w:sz w:val="17"/>
                <w:szCs w:val="17"/>
              </w:rPr>
              <w:t xml:space="preserve">0.83, 0.88, 0.79, 0.92</w:t>
            </w:r>
          </w:p>
        </w:tc>
      </w:tr>
      <w:tr>
        <w:trPr>
          <w:cantSplit/>
        </w:trPr>
        <w:tc>
          <w:tcPr>
            <w:tcW w:type="dxa" w:w="2438"/>
            <w:shd w:fill="F7F9FC" w:color="auto" w:val="clear"/>
            <w:tcMar>
              <w:top w:type="dxa" w:w="60"/>
              <w:left w:type="dxa" w:w="100"/>
              <w:bottom w:type="dxa" w:w="60"/>
              <w:right w:type="dxa" w:w="100"/>
            </w:tcMar>
            <w:vAlign w:val="top"/>
          </w:tcPr>
          <w:p>
            <w:r>
              <w:rPr>
                <w:sz w:val="17"/>
                <w:szCs w:val="17"/>
              </w:rPr>
              <w:t xml:space="preserve">+ routine 12 samples</w:t>
            </w:r>
          </w:p>
        </w:tc>
        <w:tc>
          <w:tcPr>
            <w:tcW w:type="dxa" w:w="1600"/>
            <w:shd w:fill="F7F9FC" w:color="auto" w:val="clear"/>
            <w:tcMar>
              <w:top w:type="dxa" w:w="60"/>
              <w:left w:type="dxa" w:w="100"/>
              <w:bottom w:type="dxa" w:w="60"/>
              <w:right w:type="dxa" w:w="100"/>
            </w:tcMar>
            <w:vAlign w:val="top"/>
          </w:tcPr>
          <w:p>
            <w:r>
              <w:rPr>
                <w:sz w:val="17"/>
                <w:szCs w:val="17"/>
              </w:rPr>
              <w:t xml:space="preserve">7.5</w:t>
            </w:r>
          </w:p>
        </w:tc>
        <w:tc>
          <w:tcPr>
            <w:tcW w:type="dxa" w:w="1600"/>
            <w:shd w:fill="F7F9FC" w:color="auto" w:val="clear"/>
            <w:tcMar>
              <w:top w:type="dxa" w:w="60"/>
              <w:left w:type="dxa" w:w="100"/>
              <w:bottom w:type="dxa" w:w="60"/>
              <w:right w:type="dxa" w:w="100"/>
            </w:tcMar>
            <w:vAlign w:val="top"/>
          </w:tcPr>
          <w:p>
            <w:r>
              <w:rPr>
                <w:sz w:val="17"/>
                <w:szCs w:val="17"/>
              </w:rPr>
              <w:t xml:space="preserve">7.6</w:t>
            </w:r>
          </w:p>
        </w:tc>
        <w:tc>
          <w:tcPr>
            <w:tcW w:type="dxa" w:w="1700"/>
            <w:shd w:fill="F7F9FC" w:color="auto" w:val="clear"/>
            <w:tcMar>
              <w:top w:type="dxa" w:w="60"/>
              <w:left w:type="dxa" w:w="100"/>
              <w:bottom w:type="dxa" w:w="60"/>
              <w:right w:type="dxa" w:w="100"/>
            </w:tcMar>
            <w:vAlign w:val="top"/>
          </w:tcPr>
          <w:p>
            <w:r>
              <w:rPr>
                <w:sz w:val="17"/>
                <w:szCs w:val="17"/>
              </w:rPr>
              <w:t xml:space="preserve">0.22</w:t>
            </w:r>
          </w:p>
        </w:tc>
        <w:tc>
          <w:tcPr>
            <w:tcW w:type="dxa" w:w="2300"/>
            <w:shd w:fill="F7F9FC" w:color="auto" w:val="clear"/>
            <w:tcMar>
              <w:top w:type="dxa" w:w="60"/>
              <w:left w:type="dxa" w:w="100"/>
              <w:bottom w:type="dxa" w:w="60"/>
              <w:right w:type="dxa" w:w="100"/>
            </w:tcMar>
            <w:vAlign w:val="top"/>
          </w:tcPr>
          <w:p>
            <w:r>
              <w:rPr>
                <w:sz w:val="17"/>
                <w:szCs w:val="17"/>
              </w:rPr>
              <w:t xml:space="preserve">0.88, 1.00, 0.79, 0.96</w:t>
            </w:r>
          </w:p>
        </w:tc>
      </w:tr>
      <w:tr>
        <w:trPr>
          <w:cantSplit/>
        </w:trPr>
        <w:tc>
          <w:tcPr>
            <w:tcW w:type="dxa" w:w="2438"/>
            <w:tcMar>
              <w:top w:type="dxa" w:w="60"/>
              <w:left w:type="dxa" w:w="100"/>
              <w:bottom w:type="dxa" w:w="60"/>
              <w:right w:type="dxa" w:w="100"/>
            </w:tcMar>
            <w:vAlign w:val="top"/>
          </w:tcPr>
          <w:p>
            <w:r>
              <w:rPr>
                <w:sz w:val="17"/>
                <w:szCs w:val="17"/>
              </w:rPr>
              <w:t xml:space="preserve">+ goal-oriented 12 samples</w:t>
            </w:r>
          </w:p>
        </w:tc>
        <w:tc>
          <w:tcPr>
            <w:tcW w:type="dxa" w:w="1600"/>
            <w:tcMar>
              <w:top w:type="dxa" w:w="60"/>
              <w:left w:type="dxa" w:w="100"/>
              <w:bottom w:type="dxa" w:w="60"/>
              <w:right w:type="dxa" w:w="100"/>
            </w:tcMar>
            <w:vAlign w:val="top"/>
          </w:tcPr>
          <w:p>
            <w:r>
              <w:rPr>
                <w:sz w:val="17"/>
                <w:szCs w:val="17"/>
              </w:rPr>
              <w:t xml:space="preserve">4.1</w:t>
            </w:r>
          </w:p>
        </w:tc>
        <w:tc>
          <w:tcPr>
            <w:tcW w:type="dxa" w:w="1600"/>
            <w:tcMar>
              <w:top w:type="dxa" w:w="60"/>
              <w:left w:type="dxa" w:w="100"/>
              <w:bottom w:type="dxa" w:w="60"/>
              <w:right w:type="dxa" w:w="100"/>
            </w:tcMar>
            <w:vAlign w:val="top"/>
          </w:tcPr>
          <w:p>
            <w:r>
              <w:rPr>
                <w:sz w:val="17"/>
                <w:szCs w:val="17"/>
              </w:rPr>
              <w:t xml:space="preserve">5.6</w:t>
            </w:r>
          </w:p>
        </w:tc>
        <w:tc>
          <w:tcPr>
            <w:tcW w:type="dxa" w:w="1700"/>
            <w:tcMar>
              <w:top w:type="dxa" w:w="60"/>
              <w:left w:type="dxa" w:w="100"/>
              <w:bottom w:type="dxa" w:w="60"/>
              <w:right w:type="dxa" w:w="100"/>
            </w:tcMar>
            <w:vAlign w:val="top"/>
          </w:tcPr>
          <w:p>
            <w:r>
              <w:rPr>
                <w:sz w:val="17"/>
                <w:szCs w:val="17"/>
              </w:rPr>
              <w:t xml:space="preserve">0.20</w:t>
            </w:r>
          </w:p>
        </w:tc>
        <w:tc>
          <w:tcPr>
            <w:tcW w:type="dxa" w:w="2300"/>
            <w:tcMar>
              <w:top w:type="dxa" w:w="60"/>
              <w:left w:type="dxa" w:w="100"/>
              <w:bottom w:type="dxa" w:w="60"/>
              <w:right w:type="dxa" w:w="100"/>
            </w:tcMar>
            <w:vAlign w:val="top"/>
          </w:tcPr>
          <w:p>
            <w:r>
              <w:rPr>
                <w:sz w:val="17"/>
                <w:szCs w:val="17"/>
              </w:rPr>
              <w:t xml:space="preserve">0.96, 0.96, 0.75, 0.96</w:t>
            </w:r>
          </w:p>
        </w:tc>
      </w:tr>
      <w:tr>
        <w:trPr>
          <w:cantSplit/>
        </w:trPr>
        <w:tc>
          <w:tcPr>
            <w:tcW w:type="dxa" w:w="2438"/>
            <w:shd w:fill="F7F9FC" w:color="auto" w:val="clear"/>
            <w:tcMar>
              <w:top w:type="dxa" w:w="60"/>
              <w:left w:type="dxa" w:w="100"/>
              <w:bottom w:type="dxa" w:w="60"/>
              <w:right w:type="dxa" w:w="100"/>
            </w:tcMar>
            <w:vAlign w:val="top"/>
          </w:tcPr>
          <w:p>
            <w:r>
              <w:rPr>
                <w:sz w:val="17"/>
                <w:szCs w:val="17"/>
              </w:rPr>
              <w:t xml:space="preserve">+ all 210 sampling units</w:t>
            </w:r>
          </w:p>
        </w:tc>
        <w:tc>
          <w:tcPr>
            <w:tcW w:type="dxa" w:w="1600"/>
            <w:shd w:fill="F7F9FC" w:color="auto" w:val="clear"/>
            <w:tcMar>
              <w:top w:type="dxa" w:w="60"/>
              <w:left w:type="dxa" w:w="100"/>
              <w:bottom w:type="dxa" w:w="60"/>
              <w:right w:type="dxa" w:w="100"/>
            </w:tcMar>
            <w:vAlign w:val="top"/>
          </w:tcPr>
          <w:p>
            <w:r>
              <w:rPr>
                <w:sz w:val="17"/>
                <w:szCs w:val="17"/>
              </w:rPr>
              <w:t xml:space="preserve">1.6</w:t>
            </w:r>
          </w:p>
        </w:tc>
        <w:tc>
          <w:tcPr>
            <w:tcW w:type="dxa" w:w="1600"/>
            <w:shd w:fill="F7F9FC" w:color="auto" w:val="clear"/>
            <w:tcMar>
              <w:top w:type="dxa" w:w="60"/>
              <w:left w:type="dxa" w:w="100"/>
              <w:bottom w:type="dxa" w:w="60"/>
              <w:right w:type="dxa" w:w="100"/>
            </w:tcMar>
            <w:vAlign w:val="top"/>
          </w:tcPr>
          <w:p>
            <w:r>
              <w:rPr>
                <w:sz w:val="17"/>
                <w:szCs w:val="17"/>
              </w:rPr>
              <w:t xml:space="preserve">4.3</w:t>
            </w:r>
          </w:p>
        </w:tc>
        <w:tc>
          <w:tcPr>
            <w:tcW w:type="dxa" w:w="1700"/>
            <w:shd w:fill="F7F9FC" w:color="auto" w:val="clear"/>
            <w:tcMar>
              <w:top w:type="dxa" w:w="60"/>
              <w:left w:type="dxa" w:w="100"/>
              <w:bottom w:type="dxa" w:w="60"/>
              <w:right w:type="dxa" w:w="100"/>
            </w:tcMar>
            <w:vAlign w:val="top"/>
          </w:tcPr>
          <w:p>
            <w:r>
              <w:rPr>
                <w:sz w:val="17"/>
                <w:szCs w:val="17"/>
              </w:rPr>
              <w:t xml:space="preserve">0.14</w:t>
            </w:r>
          </w:p>
        </w:tc>
        <w:tc>
          <w:tcPr>
            <w:tcW w:type="dxa" w:w="2300"/>
            <w:shd w:fill="F7F9FC" w:color="auto" w:val="clear"/>
            <w:tcMar>
              <w:top w:type="dxa" w:w="60"/>
              <w:left w:type="dxa" w:w="100"/>
              <w:bottom w:type="dxa" w:w="60"/>
              <w:right w:type="dxa" w:w="100"/>
            </w:tcMar>
            <w:vAlign w:val="top"/>
          </w:tcPr>
          <w:p>
            <w:r>
              <w:rPr>
                <w:sz w:val="17"/>
                <w:szCs w:val="17"/>
              </w:rPr>
              <w:t xml:space="preserve">0.88, 0.92, 0.79, 0.96</w:t>
            </w:r>
          </w:p>
        </w:tc>
      </w:tr>
    </w:tbl>
    <w:p>
      <w:pPr>
        <w:spacing w:after="160"/>
      </w:pPr>
    </w:p>
    <w:p>
      <w:pPr>
        <w:keepNext/>
        <w:spacing w:after="60" w:before="120"/>
        <w:jc w:val="center"/>
      </w:pPr>
      <w:r>
        <w:drawing>
          <wp:inline distT="0" distB="0" distL="0" distR="0">
            <wp:extent cx="5943600" cy="1866900"/>
            <wp:effectExtent t="0" r="0" b="0" l="0"/>
            <wp:docPr id="1" name="Figure 11.3" descr="Figure 11.3" titl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66900"/>
                    </a:xfrm>
                    <a:prstGeom prst="rect">
                      <a:avLst/>
                    </a:prstGeom>
                  </pic:spPr>
                </pic:pic>
              </a:graphicData>
            </a:graphic>
          </wp:inline>
        </w:drawing>
      </w:r>
    </w:p>
    <w:p>
      <w:pPr>
        <w:spacing w:after="200"/>
        <w:jc w:val="both"/>
      </w:pPr>
      <w:r>
        <w:rPr>
          <w:b/>
          <w:bCs/>
          <w:color w:val="3A4350"/>
          <w:sz w:val="18"/>
          <w:szCs w:val="18"/>
        </w:rPr>
        <w:t xml:space="preserve">Figure 11.3.</w:t>
      </w:r>
      <w:r>
        <w:rPr>
          <w:color w:val="3A4350"/>
          <w:sz w:val="18"/>
          <w:szCs w:val="18"/>
        </w:rPr>
        <w:t xml:space="preserve"> The nonlinear check on 24 synthetic truths: (a) error of the four 2045 goals relative to the history alone; (b) coverage of the 90% intervals (dashed line: nominal); (c) ensemble spread over prior spread for the twelve parameters, history alone and with all monitoring.</w:t>
      </w:r>
    </w:p>
    <w:p>
      <w:pPr>
        <w:pStyle w:val="Heading3"/>
      </w:pPr>
      <w:r>
        <w:rPr>
          <w:color w:val="1F3864"/>
        </w:rPr>
        <w:t xml:space="preserve">11.8 The flow side: tides identify the storage memory</w:t>
      </w:r>
    </w:p>
    <w:p>
      <w:pPr>
        <w:spacing w:after="120"/>
        <w:jc w:val="both"/>
      </w:pPr>
      <w:r>
        <w:t xml:space="preserve">For the flow equation, the transmissivity of the observatory note (6,000 m²/d, within its 4,000–8,000 m²/d [D2]) with an assumed storativity of </w:t>
      </w:r>
      <m:oMath>
        <m:r>
          <m:t>3</m:t>
        </m:r>
        <m:r>
          <m:rPr>
            <m:sty m:val="p"/>
          </m:rPr>
          <m:t>×</m:t>
        </m:r>
        <m:sSup>
          <m:e>
            <m:r>
              <m:t>10</m:t>
            </m:r>
          </m:e>
          <m:sup>
            <m:r>
              <m:rPr>
                <m:sty m:val="p"/>
              </m:rPr>
              <m:t>−</m:t>
            </m:r>
            <m:r>
              <m:t>4</m:t>
            </m:r>
          </m:sup>
        </m:sSup>
      </m:oMath>
      <w:r>
        <w:t xml:space="preserve"> gives </w:t>
      </w:r>
      <m:oMath>
        <m:r>
          <m:t>D</m:t>
        </m:r>
        <m:r>
          <m:rPr>
            <m:sty m:val="p"/>
          </m:rPr>
          <m:t>=</m:t>
        </m:r>
        <m:r>
          <m:t>T</m:t>
        </m:r>
        <m:r>
          <m:rPr>
            <m:sty m:val="p"/>
          </m:rPr>
          <m:t>/</m:t>
        </m:r>
        <m:r>
          <m:t>S</m:t>
        </m:r>
        <m:r>
          <m:rPr>
            <m:sty m:val="p"/>
          </m:rPr>
          <m:t>=</m:t>
        </m:r>
        <m:r>
          <m:t>2</m:t>
        </m:r>
        <m:r>
          <m:rPr>
            <m:sty m:val="p"/>
          </m:rPr>
          <m:t>×</m:t>
        </m:r>
        <m:sSup>
          <m:e>
            <m:r>
              <m:t>10</m:t>
            </m:r>
          </m:e>
          <m:sup>
            <m:r>
              <m:t>7</m:t>
            </m:r>
          </m:sup>
        </m:sSup>
      </m:oMath>
      <w:r>
        <w:t xml:space="preserve"> m²/d. A two-rate storage kernel (a fast rate of one per day and a slow rate of one per two months) is identified from the amplitude ratios and phase lags of the tides at four wells 0.5–4 km from the coast, with the errors of a harmonic analysis of one year of hourly heads (1% and 0.5° for M2 and K1, 2% and 1° for MSf, and 5% and 3° for the annual constituent, which seasonal recharge confounds). The semi-diurnal tide alone pins the diffusivity (0.01 of its prior spread) but leaves the kernel almost unknown (0.74); adding the fortnightly constituent brings the fast storage rate to 0.49, because MSf is the constituent closest to its resonance (Figure 11.4); the slow rate stays near its prior (0.91 even with the annual constituent) and needs forcing of months, such as pumping steps. Every constituent measures the kernel at its own frequency, exactly as Proposition 2 states.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38"/>
        <w:gridCol w:w="1750"/>
        <w:gridCol w:w="1750"/>
        <w:gridCol w:w="1750"/>
        <w:gridCol w:w="1750"/>
      </w:tblGrid>
      <w:tr>
        <w:trPr>
          <w:cantSplit/>
          <w:tblHeader/>
        </w:trPr>
        <w:tc>
          <w:tcPr>
            <w:tcW w:type="dxa" w:w="2638"/>
            <w:shd w:fill="1F3864" w:color="auto" w:val="clear"/>
            <w:tcMar>
              <w:top w:type="dxa" w:w="60"/>
              <w:left w:type="dxa" w:w="100"/>
              <w:bottom w:type="dxa" w:w="60"/>
              <w:right w:type="dxa" w:w="100"/>
            </w:tcMar>
            <w:vAlign w:val="top"/>
          </w:tcPr>
          <w:p>
            <w:r>
              <w:rPr>
                <w:b/>
                <w:bCs/>
                <w:color w:val="FFFFFF"/>
                <w:sz w:val="17"/>
                <w:szCs w:val="17"/>
              </w:rPr>
              <w:t xml:space="preserve">Flow parameter</w:t>
            </w:r>
          </w:p>
        </w:tc>
        <w:tc>
          <w:tcPr>
            <w:tcW w:type="dxa" w:w="1750"/>
            <w:shd w:fill="1F3864" w:color="auto" w:val="clear"/>
            <w:tcMar>
              <w:top w:type="dxa" w:w="60"/>
              <w:left w:type="dxa" w:w="100"/>
              <w:bottom w:type="dxa" w:w="60"/>
              <w:right w:type="dxa" w:w="100"/>
            </w:tcMar>
            <w:vAlign w:val="top"/>
          </w:tcPr>
          <w:p>
            <w:r>
              <w:rPr>
                <w:b/>
                <w:bCs/>
                <w:color w:val="FFFFFF"/>
                <w:sz w:val="17"/>
                <w:szCs w:val="17"/>
              </w:rPr>
              <w:t xml:space="preserve">M2</w:t>
            </w:r>
          </w:p>
        </w:tc>
        <w:tc>
          <w:tcPr>
            <w:tcW w:type="dxa" w:w="1750"/>
            <w:shd w:fill="1F3864" w:color="auto" w:val="clear"/>
            <w:tcMar>
              <w:top w:type="dxa" w:w="60"/>
              <w:left w:type="dxa" w:w="100"/>
              <w:bottom w:type="dxa" w:w="60"/>
              <w:right w:type="dxa" w:w="100"/>
            </w:tcMar>
            <w:vAlign w:val="top"/>
          </w:tcPr>
          <w:p>
            <w:r>
              <w:rPr>
                <w:b/>
                <w:bCs/>
                <w:color w:val="FFFFFF"/>
                <w:sz w:val="17"/>
                <w:szCs w:val="17"/>
              </w:rPr>
              <w:t xml:space="preserve">M2 + K1</w:t>
            </w:r>
          </w:p>
        </w:tc>
        <w:tc>
          <w:tcPr>
            <w:tcW w:type="dxa" w:w="1750"/>
            <w:shd w:fill="1F3864" w:color="auto" w:val="clear"/>
            <w:tcMar>
              <w:top w:type="dxa" w:w="60"/>
              <w:left w:type="dxa" w:w="100"/>
              <w:bottom w:type="dxa" w:w="60"/>
              <w:right w:type="dxa" w:w="100"/>
            </w:tcMar>
            <w:vAlign w:val="top"/>
          </w:tcPr>
          <w:p>
            <w:r>
              <w:rPr>
                <w:b/>
                <w:bCs/>
                <w:color w:val="FFFFFF"/>
                <w:sz w:val="17"/>
                <w:szCs w:val="17"/>
              </w:rPr>
              <w:t xml:space="preserve">M2 + K1 + MSf</w:t>
            </w:r>
          </w:p>
        </w:tc>
        <w:tc>
          <w:tcPr>
            <w:tcW w:type="dxa" w:w="1750"/>
            <w:shd w:fill="1F3864" w:color="auto" w:val="clear"/>
            <w:tcMar>
              <w:top w:type="dxa" w:w="60"/>
              <w:left w:type="dxa" w:w="100"/>
              <w:bottom w:type="dxa" w:w="60"/>
              <w:right w:type="dxa" w:w="100"/>
            </w:tcMar>
            <w:vAlign w:val="top"/>
          </w:tcPr>
          <w:p>
            <w:r>
              <w:rPr>
                <w:b/>
                <w:bCs/>
                <w:color w:val="FFFFFF"/>
                <w:sz w:val="17"/>
                <w:szCs w:val="17"/>
              </w:rPr>
              <w:t xml:space="preserve">M2 + K1 + MSf + Sa</w:t>
            </w:r>
          </w:p>
        </w:tc>
      </w:tr>
      <w:tr>
        <w:trPr>
          <w:cantSplit/>
        </w:trPr>
        <w:tc>
          <w:tcPr>
            <w:tcW w:type="dxa" w:w="2638"/>
            <w:tcMar>
              <w:top w:type="dxa" w:w="60"/>
              <w:left w:type="dxa" w:w="100"/>
              <w:bottom w:type="dxa" w:w="60"/>
              <w:right w:type="dxa" w:w="100"/>
            </w:tcMar>
            <w:vAlign w:val="top"/>
          </w:tcPr>
          <w:p>
            <m:oMath>
              <m:r>
                <m:t>D</m:t>
              </m:r>
              <m:r>
                <m:rPr>
                  <m:sty m:val="p"/>
                </m:rPr>
                <m:t>=</m:t>
              </m:r>
              <m:r>
                <m:t>T</m:t>
              </m:r>
              <m:r>
                <m:rPr>
                  <m:sty m:val="p"/>
                </m:rPr>
                <m:t>/</m:t>
              </m:r>
              <m:r>
                <m:t>S</m:t>
              </m:r>
            </m:oMath>
          </w:p>
        </w:tc>
        <w:tc>
          <w:tcPr>
            <w:tcW w:type="dxa" w:w="1750"/>
            <w:tcMar>
              <w:top w:type="dxa" w:w="60"/>
              <w:left w:type="dxa" w:w="100"/>
              <w:bottom w:type="dxa" w:w="60"/>
              <w:right w:type="dxa" w:w="100"/>
            </w:tcMar>
            <w:vAlign w:val="top"/>
          </w:tcPr>
          <w:p>
            <w:r>
              <w:rPr>
                <w:sz w:val="17"/>
                <w:szCs w:val="17"/>
              </w:rPr>
              <w:t xml:space="preserve">0.01</w:t>
            </w:r>
          </w:p>
        </w:tc>
        <w:tc>
          <w:tcPr>
            <w:tcW w:type="dxa" w:w="1750"/>
            <w:tcMar>
              <w:top w:type="dxa" w:w="60"/>
              <w:left w:type="dxa" w:w="100"/>
              <w:bottom w:type="dxa" w:w="60"/>
              <w:right w:type="dxa" w:w="100"/>
            </w:tcMar>
            <w:vAlign w:val="top"/>
          </w:tcPr>
          <w:p>
            <w:r>
              <w:rPr>
                <w:sz w:val="17"/>
                <w:szCs w:val="17"/>
              </w:rPr>
              <w:t xml:space="preserve">0.01</w:t>
            </w:r>
          </w:p>
        </w:tc>
        <w:tc>
          <w:tcPr>
            <w:tcW w:type="dxa" w:w="1750"/>
            <w:tcMar>
              <w:top w:type="dxa" w:w="60"/>
              <w:left w:type="dxa" w:w="100"/>
              <w:bottom w:type="dxa" w:w="60"/>
              <w:right w:type="dxa" w:w="100"/>
            </w:tcMar>
            <w:vAlign w:val="top"/>
          </w:tcPr>
          <w:p>
            <w:r>
              <w:rPr>
                <w:sz w:val="17"/>
                <w:szCs w:val="17"/>
              </w:rPr>
              <w:t xml:space="preserve">0.01</w:t>
            </w:r>
          </w:p>
        </w:tc>
        <w:tc>
          <w:tcPr>
            <w:tcW w:type="dxa" w:w="1750"/>
            <w:tcMar>
              <w:top w:type="dxa" w:w="60"/>
              <w:left w:type="dxa" w:w="100"/>
              <w:bottom w:type="dxa" w:w="60"/>
              <w:right w:type="dxa" w:w="100"/>
            </w:tcMar>
            <w:vAlign w:val="top"/>
          </w:tcPr>
          <w:p>
            <w:r>
              <w:rPr>
                <w:sz w:val="17"/>
                <w:szCs w:val="17"/>
              </w:rPr>
              <w:t xml:space="preserve">0.01</w:t>
            </w:r>
          </w:p>
        </w:tc>
      </w:tr>
      <w:tr>
        <w:trPr>
          <w:cantSplit/>
        </w:trPr>
        <w:tc>
          <w:tcPr>
            <w:tcW w:type="dxa" w:w="2638"/>
            <w:shd w:fill="F7F9FC" w:color="auto" w:val="clear"/>
            <w:tcMar>
              <w:top w:type="dxa" w:w="60"/>
              <w:left w:type="dxa" w:w="100"/>
              <w:bottom w:type="dxa" w:w="60"/>
              <w:right w:type="dxa" w:w="100"/>
            </w:tcMar>
            <w:vAlign w:val="top"/>
          </w:tcPr>
          <w:p>
            <m:oMath>
              <m:sSub>
                <m:e>
                  <m:r>
                    <m:t>a</m:t>
                  </m:r>
                </m:e>
                <m:sub>
                  <m:r>
                    <m:t>1</m:t>
                  </m:r>
                </m:sub>
              </m:sSub>
            </m:oMath>
            <w:r>
              <w:rPr>
                <w:sz w:val="17"/>
                <w:szCs w:val="17"/>
              </w:rPr>
              <w:t xml:space="preserve"> (fast rate)</w:t>
            </w:r>
          </w:p>
        </w:tc>
        <w:tc>
          <w:tcPr>
            <w:tcW w:type="dxa" w:w="1750"/>
            <w:shd w:fill="F7F9FC" w:color="auto" w:val="clear"/>
            <w:tcMar>
              <w:top w:type="dxa" w:w="60"/>
              <w:left w:type="dxa" w:w="100"/>
              <w:bottom w:type="dxa" w:w="60"/>
              <w:right w:type="dxa" w:w="100"/>
            </w:tcMar>
            <w:vAlign w:val="top"/>
          </w:tcPr>
          <w:p>
            <w:r>
              <w:rPr>
                <w:sz w:val="17"/>
                <w:szCs w:val="17"/>
              </w:rPr>
              <w:t xml:space="preserve">0.74</w:t>
            </w:r>
          </w:p>
        </w:tc>
        <w:tc>
          <w:tcPr>
            <w:tcW w:type="dxa" w:w="1750"/>
            <w:shd w:fill="F7F9FC" w:color="auto" w:val="clear"/>
            <w:tcMar>
              <w:top w:type="dxa" w:w="60"/>
              <w:left w:type="dxa" w:w="100"/>
              <w:bottom w:type="dxa" w:w="60"/>
              <w:right w:type="dxa" w:w="100"/>
            </w:tcMar>
            <w:vAlign w:val="top"/>
          </w:tcPr>
          <w:p>
            <w:r>
              <w:rPr>
                <w:sz w:val="17"/>
                <w:szCs w:val="17"/>
              </w:rPr>
              <w:t xml:space="preserve">0.72</w:t>
            </w:r>
          </w:p>
        </w:tc>
        <w:tc>
          <w:tcPr>
            <w:tcW w:type="dxa" w:w="1750"/>
            <w:shd w:fill="F7F9FC" w:color="auto" w:val="clear"/>
            <w:tcMar>
              <w:top w:type="dxa" w:w="60"/>
              <w:left w:type="dxa" w:w="100"/>
              <w:bottom w:type="dxa" w:w="60"/>
              <w:right w:type="dxa" w:w="100"/>
            </w:tcMar>
            <w:vAlign w:val="top"/>
          </w:tcPr>
          <w:p>
            <w:r>
              <w:rPr>
                <w:sz w:val="17"/>
                <w:szCs w:val="17"/>
              </w:rPr>
              <w:t xml:space="preserve">0.49</w:t>
            </w:r>
          </w:p>
        </w:tc>
        <w:tc>
          <w:tcPr>
            <w:tcW w:type="dxa" w:w="1750"/>
            <w:shd w:fill="F7F9FC" w:color="auto" w:val="clear"/>
            <w:tcMar>
              <w:top w:type="dxa" w:w="60"/>
              <w:left w:type="dxa" w:w="100"/>
              <w:bottom w:type="dxa" w:w="60"/>
              <w:right w:type="dxa" w:w="100"/>
            </w:tcMar>
            <w:vAlign w:val="top"/>
          </w:tcPr>
          <w:p>
            <w:r>
              <w:rPr>
                <w:sz w:val="17"/>
                <w:szCs w:val="17"/>
              </w:rPr>
              <w:t xml:space="preserve">0.49</w:t>
            </w:r>
          </w:p>
        </w:tc>
      </w:tr>
      <w:tr>
        <w:trPr>
          <w:cantSplit/>
        </w:trPr>
        <w:tc>
          <w:tcPr>
            <w:tcW w:type="dxa" w:w="2638"/>
            <w:tcMar>
              <w:top w:type="dxa" w:w="60"/>
              <w:left w:type="dxa" w:w="100"/>
              <w:bottom w:type="dxa" w:w="60"/>
              <w:right w:type="dxa" w:w="100"/>
            </w:tcMar>
            <w:vAlign w:val="top"/>
          </w:tcPr>
          <w:p>
            <m:oMath>
              <m:sSub>
                <m:e>
                  <m:r>
                    <m:t>b</m:t>
                  </m:r>
                </m:e>
                <m:sub>
                  <m:r>
                    <m:t>1</m:t>
                  </m:r>
                </m:sub>
              </m:sSub>
            </m:oMath>
          </w:p>
        </w:tc>
        <w:tc>
          <w:tcPr>
            <w:tcW w:type="dxa" w:w="1750"/>
            <w:tcMar>
              <w:top w:type="dxa" w:w="60"/>
              <w:left w:type="dxa" w:w="100"/>
              <w:bottom w:type="dxa" w:w="60"/>
              <w:right w:type="dxa" w:w="100"/>
            </w:tcMar>
            <w:vAlign w:val="top"/>
          </w:tcPr>
          <w:p>
            <w:r>
              <w:rPr>
                <w:sz w:val="17"/>
                <w:szCs w:val="17"/>
              </w:rPr>
              <w:t xml:space="preserve">0.73</w:t>
            </w:r>
          </w:p>
        </w:tc>
        <w:tc>
          <w:tcPr>
            <w:tcW w:type="dxa" w:w="1750"/>
            <w:tcMar>
              <w:top w:type="dxa" w:w="60"/>
              <w:left w:type="dxa" w:w="100"/>
              <w:bottom w:type="dxa" w:w="60"/>
              <w:right w:type="dxa" w:w="100"/>
            </w:tcMar>
            <w:vAlign w:val="top"/>
          </w:tcPr>
          <w:p>
            <w:r>
              <w:rPr>
                <w:sz w:val="17"/>
                <w:szCs w:val="17"/>
              </w:rPr>
              <w:t xml:space="preserve">0.69</w:t>
            </w:r>
          </w:p>
        </w:tc>
        <w:tc>
          <w:tcPr>
            <w:tcW w:type="dxa" w:w="1750"/>
            <w:tcMar>
              <w:top w:type="dxa" w:w="60"/>
              <w:left w:type="dxa" w:w="100"/>
              <w:bottom w:type="dxa" w:w="60"/>
              <w:right w:type="dxa" w:w="100"/>
            </w:tcMar>
            <w:vAlign w:val="top"/>
          </w:tcPr>
          <w:p>
            <w:r>
              <w:rPr>
                <w:sz w:val="17"/>
                <w:szCs w:val="17"/>
              </w:rPr>
              <w:t xml:space="preserve">0.46</w:t>
            </w:r>
          </w:p>
        </w:tc>
        <w:tc>
          <w:tcPr>
            <w:tcW w:type="dxa" w:w="1750"/>
            <w:tcMar>
              <w:top w:type="dxa" w:w="60"/>
              <w:left w:type="dxa" w:w="100"/>
              <w:bottom w:type="dxa" w:w="60"/>
              <w:right w:type="dxa" w:w="100"/>
            </w:tcMar>
            <w:vAlign w:val="top"/>
          </w:tcPr>
          <w:p>
            <w:r>
              <w:rPr>
                <w:sz w:val="17"/>
                <w:szCs w:val="17"/>
              </w:rPr>
              <w:t xml:space="preserve">0.46</w:t>
            </w:r>
          </w:p>
        </w:tc>
      </w:tr>
      <w:tr>
        <w:trPr>
          <w:cantSplit/>
        </w:trPr>
        <w:tc>
          <w:tcPr>
            <w:tcW w:type="dxa" w:w="2638"/>
            <w:shd w:fill="F7F9FC" w:color="auto" w:val="clear"/>
            <w:tcMar>
              <w:top w:type="dxa" w:w="60"/>
              <w:left w:type="dxa" w:w="100"/>
              <w:bottom w:type="dxa" w:w="60"/>
              <w:right w:type="dxa" w:w="100"/>
            </w:tcMar>
            <w:vAlign w:val="top"/>
          </w:tcPr>
          <w:p>
            <m:oMath>
              <m:sSub>
                <m:e>
                  <m:r>
                    <m:t>a</m:t>
                  </m:r>
                </m:e>
                <m:sub>
                  <m:r>
                    <m:t>2</m:t>
                  </m:r>
                </m:sub>
              </m:sSub>
            </m:oMath>
            <w:r>
              <w:rPr>
                <w:sz w:val="17"/>
                <w:szCs w:val="17"/>
              </w:rPr>
              <w:t xml:space="preserve"> (slow rate)</w:t>
            </w:r>
          </w:p>
        </w:tc>
        <w:tc>
          <w:tcPr>
            <w:tcW w:type="dxa" w:w="1750"/>
            <w:shd w:fill="F7F9FC" w:color="auto" w:val="clear"/>
            <w:tcMar>
              <w:top w:type="dxa" w:w="60"/>
              <w:left w:type="dxa" w:w="100"/>
              <w:bottom w:type="dxa" w:w="60"/>
              <w:right w:type="dxa" w:w="100"/>
            </w:tcMar>
            <w:vAlign w:val="top"/>
          </w:tcPr>
          <w:p>
            <w:r>
              <w:rPr>
                <w:sz w:val="17"/>
                <w:szCs w:val="17"/>
              </w:rPr>
              <w:t xml:space="preserve">1.00</w:t>
            </w:r>
          </w:p>
        </w:tc>
        <w:tc>
          <w:tcPr>
            <w:tcW w:type="dxa" w:w="1750"/>
            <w:shd w:fill="F7F9FC" w:color="auto" w:val="clear"/>
            <w:tcMar>
              <w:top w:type="dxa" w:w="60"/>
              <w:left w:type="dxa" w:w="100"/>
              <w:bottom w:type="dxa" w:w="60"/>
              <w:right w:type="dxa" w:w="100"/>
            </w:tcMar>
            <w:vAlign w:val="top"/>
          </w:tcPr>
          <w:p>
            <w:r>
              <w:rPr>
                <w:sz w:val="17"/>
                <w:szCs w:val="17"/>
              </w:rPr>
              <w:t xml:space="preserve">1.00</w:t>
            </w:r>
          </w:p>
        </w:tc>
        <w:tc>
          <w:tcPr>
            <w:tcW w:type="dxa" w:w="1750"/>
            <w:shd w:fill="F7F9FC" w:color="auto" w:val="clear"/>
            <w:tcMar>
              <w:top w:type="dxa" w:w="60"/>
              <w:left w:type="dxa" w:w="100"/>
              <w:bottom w:type="dxa" w:w="60"/>
              <w:right w:type="dxa" w:w="100"/>
            </w:tcMar>
            <w:vAlign w:val="top"/>
          </w:tcPr>
          <w:p>
            <w:r>
              <w:rPr>
                <w:sz w:val="17"/>
                <w:szCs w:val="17"/>
              </w:rPr>
              <w:t xml:space="preserve">0.93</w:t>
            </w:r>
          </w:p>
        </w:tc>
        <w:tc>
          <w:tcPr>
            <w:tcW w:type="dxa" w:w="1750"/>
            <w:shd w:fill="F7F9FC" w:color="auto" w:val="clear"/>
            <w:tcMar>
              <w:top w:type="dxa" w:w="60"/>
              <w:left w:type="dxa" w:w="100"/>
              <w:bottom w:type="dxa" w:w="60"/>
              <w:right w:type="dxa" w:w="100"/>
            </w:tcMar>
            <w:vAlign w:val="top"/>
          </w:tcPr>
          <w:p>
            <w:r>
              <w:rPr>
                <w:sz w:val="17"/>
                <w:szCs w:val="17"/>
              </w:rPr>
              <w:t xml:space="preserve">0.91</w:t>
            </w:r>
          </w:p>
        </w:tc>
      </w:tr>
      <w:tr>
        <w:trPr>
          <w:cantSplit/>
        </w:trPr>
        <w:tc>
          <w:tcPr>
            <w:tcW w:type="dxa" w:w="2638"/>
            <w:tcMar>
              <w:top w:type="dxa" w:w="60"/>
              <w:left w:type="dxa" w:w="100"/>
              <w:bottom w:type="dxa" w:w="60"/>
              <w:right w:type="dxa" w:w="100"/>
            </w:tcMar>
            <w:vAlign w:val="top"/>
          </w:tcPr>
          <w:p>
            <m:oMath>
              <m:sSub>
                <m:e>
                  <m:r>
                    <m:t>b</m:t>
                  </m:r>
                </m:e>
                <m:sub>
                  <m:r>
                    <m:t>2</m:t>
                  </m:r>
                </m:sub>
              </m:sSub>
            </m:oMath>
          </w:p>
        </w:tc>
        <w:tc>
          <w:tcPr>
            <w:tcW w:type="dxa" w:w="1750"/>
            <w:tcMar>
              <w:top w:type="dxa" w:w="60"/>
              <w:left w:type="dxa" w:w="100"/>
              <w:bottom w:type="dxa" w:w="60"/>
              <w:right w:type="dxa" w:w="100"/>
            </w:tcMar>
            <w:vAlign w:val="top"/>
          </w:tcPr>
          <w:p>
            <w:r>
              <w:rPr>
                <w:sz w:val="17"/>
                <w:szCs w:val="17"/>
              </w:rPr>
              <w:t xml:space="preserve">1.00</w:t>
            </w:r>
          </w:p>
        </w:tc>
        <w:tc>
          <w:tcPr>
            <w:tcW w:type="dxa" w:w="1750"/>
            <w:tcMar>
              <w:top w:type="dxa" w:w="60"/>
              <w:left w:type="dxa" w:w="100"/>
              <w:bottom w:type="dxa" w:w="60"/>
              <w:right w:type="dxa" w:w="100"/>
            </w:tcMar>
            <w:vAlign w:val="top"/>
          </w:tcPr>
          <w:p>
            <w:r>
              <w:rPr>
                <w:sz w:val="17"/>
                <w:szCs w:val="17"/>
              </w:rPr>
              <w:t xml:space="preserve">1.00</w:t>
            </w:r>
          </w:p>
        </w:tc>
        <w:tc>
          <w:tcPr>
            <w:tcW w:type="dxa" w:w="1750"/>
            <w:tcMar>
              <w:top w:type="dxa" w:w="60"/>
              <w:left w:type="dxa" w:w="100"/>
              <w:bottom w:type="dxa" w:w="60"/>
              <w:right w:type="dxa" w:w="100"/>
            </w:tcMar>
            <w:vAlign w:val="top"/>
          </w:tcPr>
          <w:p>
            <w:r>
              <w:rPr>
                <w:sz w:val="17"/>
                <w:szCs w:val="17"/>
              </w:rPr>
              <w:t xml:space="preserve">0.93</w:t>
            </w:r>
          </w:p>
        </w:tc>
        <w:tc>
          <w:tcPr>
            <w:tcW w:type="dxa" w:w="1750"/>
            <w:tcMar>
              <w:top w:type="dxa" w:w="60"/>
              <w:left w:type="dxa" w:w="100"/>
              <w:bottom w:type="dxa" w:w="60"/>
              <w:right w:type="dxa" w:w="100"/>
            </w:tcMar>
            <w:vAlign w:val="top"/>
          </w:tcPr>
          <w:p>
            <w:r>
              <w:rPr>
                <w:sz w:val="17"/>
                <w:szCs w:val="17"/>
              </w:rPr>
              <w:t xml:space="preserve">0.87</w:t>
            </w:r>
          </w:p>
        </w:tc>
      </w:tr>
    </w:tbl>
    <w:p>
      <w:pPr>
        <w:spacing w:after="160"/>
      </w:pPr>
    </w:p>
    <w:p>
      <w:pPr>
        <w:keepNext/>
        <w:spacing w:after="60" w:before="120"/>
        <w:jc w:val="center"/>
      </w:pPr>
      <w:r>
        <w:drawing>
          <wp:inline distT="0" distB="0" distL="0" distR="0">
            <wp:extent cx="5943600" cy="1866900"/>
            <wp:effectExtent t="0" r="0" b="0" l="0"/>
            <wp:docPr id="1" name="Figure 11.4" descr="Figure 11.4" titl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66900"/>
                    </a:xfrm>
                    <a:prstGeom prst="rect">
                      <a:avLst/>
                    </a:prstGeom>
                  </pic:spPr>
                </pic:pic>
              </a:graphicData>
            </a:graphic>
          </wp:inline>
        </w:drawing>
      </w:r>
    </w:p>
    <w:p>
      <w:pPr>
        <w:spacing w:after="200"/>
        <w:jc w:val="both"/>
      </w:pPr>
      <w:r>
        <w:rPr>
          <w:b/>
          <w:bCs/>
          <w:color w:val="3A4350"/>
          <w:sz w:val="18"/>
          <w:szCs w:val="18"/>
        </w:rPr>
        <w:t xml:space="preserve">Figure 11.4.</w:t>
      </w:r>
      <w:r>
        <w:rPr>
          <w:color w:val="3A4350"/>
          <w:sz w:val="18"/>
          <w:szCs w:val="18"/>
        </w:rPr>
        <w:t xml:space="preserve"> (a) Resonance of the sensitivity to each memory rate of the transport equation (Proposition 2), with the bands of the available forcings. (b) The same for the storage memory of the flow equation, with the tidal constituents. (c) Posterior over prior standard deviation of the flow parameters as constituents are added.</w:t>
      </w:r>
    </w:p>
    <w:p>
      <w:pPr>
        <w:pStyle w:val="Heading3"/>
      </w:pPr>
      <w:r>
        <w:rPr>
          <w:color w:val="1F3864"/>
        </w:rPr>
        <w:t xml:space="preserve">11.9 How the papers and the author's documents feed into RITMI-GO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RITMI-GO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Steady-state blindness and the identifiability certificate (sections 1.4 and 11.3)</w:t>
            </w:r>
          </w:p>
        </w:tc>
        <w:tc>
          <w:tcPr>
            <w:tcW w:type="dxa" w:w="1500"/>
            <w:tcMar>
              <w:top w:type="dxa" w:w="60"/>
              <w:left w:type="dxa" w:w="100"/>
              <w:bottom w:type="dxa" w:w="60"/>
              <w:right w:type="dxa" w:w="100"/>
            </w:tcMar>
            <w:vAlign w:val="top"/>
          </w:tcPr>
          <w:p>
            <w:r>
              <w:rPr>
                <w:sz w:val="17"/>
                <w:szCs w:val="17"/>
              </w:rPr>
              <w:t xml:space="preserve">[E1], [M1], [E5]</w:t>
            </w:r>
          </w:p>
        </w:tc>
        <w:tc>
          <w:tcPr>
            <w:tcW w:type="dxa" w:w="5538"/>
            <w:tcMar>
              <w:top w:type="dxa" w:w="60"/>
              <w:left w:type="dxa" w:w="100"/>
              <w:bottom w:type="dxa" w:w="60"/>
              <w:right w:type="dxa" w:w="100"/>
            </w:tcMar>
            <w:vAlign w:val="top"/>
          </w:tcPr>
          <w:p>
            <w:r>
              <w:rPr>
                <w:sz w:val="17"/>
                <w:szCs w:val="17"/>
              </w:rPr>
              <w:t xml:space="preserve">Necessary and sufficient identifiability from a finite record [E1]; the order a record supports [M1]; mixing separated from reaction in time [E5].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Memory as states: two immobile zones, completely monotone (sections 1.3, 1.8 and 11.2)</w:t>
            </w:r>
          </w:p>
        </w:tc>
        <w:tc>
          <w:tcPr>
            <w:tcW w:type="dxa" w:w="1500"/>
            <w:shd w:fill="F7F9FC" w:color="auto" w:val="clear"/>
            <w:tcMar>
              <w:top w:type="dxa" w:w="60"/>
              <w:left w:type="dxa" w:w="100"/>
              <w:bottom w:type="dxa" w:w="60"/>
              <w:right w:type="dxa" w:w="100"/>
            </w:tcMar>
            <w:vAlign w:val="top"/>
          </w:tcPr>
          <w:p>
            <w:r>
              <w:rPr>
                <w:sz w:val="17"/>
                <w:szCs w:val="17"/>
              </w:rPr>
              <w:t xml:space="preserve">[C1], [E2], [P1], [O2], [BK5], [D3]</w:t>
            </w:r>
          </w:p>
        </w:tc>
        <w:tc>
          <w:tcPr>
            <w:tcW w:type="dxa" w:w="5538"/>
            <w:shd w:fill="F7F9FC" w:color="auto" w:val="clear"/>
            <w:tcMar>
              <w:top w:type="dxa" w:w="60"/>
              <w:left w:type="dxa" w:w="100"/>
              <w:bottom w:type="dxa" w:w="60"/>
              <w:right w:type="dxa" w:w="100"/>
            </w:tcMar>
            <w:vAlign w:val="top"/>
          </w:tcPr>
          <w:p>
            <w:r>
              <w:rPr>
                <w:sz w:val="17"/>
                <w:szCs w:val="17"/>
              </w:rPr>
              <w:t xml:space="preserve">Memory from homogenisation [C1]; Markovian lifts [E2]; approximation limits of finite states [P1]; forcing-gated memory [O2, BK5]; the author's lifting of the kernel [D3].</w:t>
            </w:r>
          </w:p>
        </w:tc>
      </w:tr>
      <w:tr>
        <w:trPr>
          <w:cantSplit/>
        </w:trPr>
        <w:tc>
          <w:tcPr>
            <w:tcW w:type="dxa" w:w="2600"/>
            <w:tcMar>
              <w:top w:type="dxa" w:w="60"/>
              <w:left w:type="dxa" w:w="100"/>
              <w:bottom w:type="dxa" w:w="60"/>
              <w:right w:type="dxa" w:w="100"/>
            </w:tcMar>
            <w:vAlign w:val="top"/>
          </w:tcPr>
          <w:p>
            <w:r>
              <w:rPr>
                <w:sz w:val="17"/>
                <w:szCs w:val="17"/>
              </w:rPr>
              <w:t xml:space="preserve">Spectral matching and the 2045 goals (sections 1.6 and 11.4)</w:t>
            </w:r>
          </w:p>
        </w:tc>
        <w:tc>
          <w:tcPr>
            <w:tcW w:type="dxa" w:w="1500"/>
            <w:tcMar>
              <w:top w:type="dxa" w:w="60"/>
              <w:left w:type="dxa" w:w="100"/>
              <w:bottom w:type="dxa" w:w="60"/>
              <w:right w:type="dxa" w:w="100"/>
            </w:tcMar>
            <w:vAlign w:val="top"/>
          </w:tcPr>
          <w:p>
            <w:r>
              <w:rPr>
                <w:sz w:val="17"/>
                <w:szCs w:val="17"/>
              </w:rPr>
              <w:t xml:space="preserve">[E3], [BK2], [M3], [D9]</w:t>
            </w:r>
          </w:p>
        </w:tc>
        <w:tc>
          <w:tcPr>
            <w:tcW w:type="dxa" w:w="5538"/>
            <w:tcMar>
              <w:top w:type="dxa" w:w="60"/>
              <w:left w:type="dxa" w:w="100"/>
              <w:bottom w:type="dxa" w:w="60"/>
              <w:right w:type="dxa" w:w="100"/>
            </w:tcMar>
            <w:vAlign w:val="top"/>
          </w:tcPr>
          <w:p>
            <w:r>
              <w:rPr>
                <w:sz w:val="17"/>
                <w:szCs w:val="17"/>
              </w:rPr>
              <w:t xml:space="preserve">Functional detectability [E3]; task-optimal learning [BK2]; response kernels from natural variability [M3]; the retarded-transport expectation of the author's documents [D9].</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Pumping rhythms (sections 1.7 and 11.5)</w:t>
            </w:r>
          </w:p>
        </w:tc>
        <w:tc>
          <w:tcPr>
            <w:tcW w:type="dxa" w:w="1500"/>
            <w:shd w:fill="F7F9FC" w:color="auto" w:val="clear"/>
            <w:tcMar>
              <w:top w:type="dxa" w:w="60"/>
              <w:left w:type="dxa" w:w="100"/>
              <w:bottom w:type="dxa" w:w="60"/>
              <w:right w:type="dxa" w:w="100"/>
            </w:tcMar>
            <w:vAlign w:val="top"/>
          </w:tcPr>
          <w:p>
            <w:r>
              <w:rPr>
                <w:sz w:val="17"/>
                <w:szCs w:val="17"/>
              </w:rPr>
              <w:t xml:space="preserve">[O5], [P3], [BK2], [C2], [C3], [D12]</w:t>
            </w:r>
          </w:p>
        </w:tc>
        <w:tc>
          <w:tcPr>
            <w:tcW w:type="dxa" w:w="5538"/>
            <w:shd w:fill="F7F9FC" w:color="auto" w:val="clear"/>
            <w:tcMar>
              <w:top w:type="dxa" w:w="60"/>
              <w:left w:type="dxa" w:w="100"/>
              <w:bottom w:type="dxa" w:w="60"/>
              <w:right w:type="dxa" w:w="100"/>
            </w:tcMar>
            <w:vAlign w:val="top"/>
          </w:tcPr>
          <w:p>
            <w:r>
              <w:rPr>
                <w:sz w:val="17"/>
                <w:szCs w:val="17"/>
              </w:rPr>
              <w:t xml:space="preserve">Persistence of excitation under constraints [O5]; optimal forcing about a periodic state [P3]; task-optimal excitation [BK2]; periodic forcing as a probe [C2, C3]; switchback tests [D12].</w:t>
            </w:r>
          </w:p>
        </w:tc>
      </w:tr>
      <w:tr>
        <w:trPr>
          <w:cantSplit/>
        </w:trPr>
        <w:tc>
          <w:tcPr>
            <w:tcW w:type="dxa" w:w="2600"/>
            <w:tcMar>
              <w:top w:type="dxa" w:w="60"/>
              <w:left w:type="dxa" w:w="100"/>
              <w:bottom w:type="dxa" w:w="60"/>
              <w:right w:type="dxa" w:w="100"/>
            </w:tcMar>
            <w:vAlign w:val="top"/>
          </w:tcPr>
          <w:p>
            <w:r>
              <w:rPr>
                <w:sz w:val="17"/>
                <w:szCs w:val="17"/>
              </w:rPr>
              <w:t xml:space="preserve">Sampling in time (section 11.6)</w:t>
            </w:r>
          </w:p>
        </w:tc>
        <w:tc>
          <w:tcPr>
            <w:tcW w:type="dxa" w:w="1500"/>
            <w:tcMar>
              <w:top w:type="dxa" w:w="60"/>
              <w:left w:type="dxa" w:w="100"/>
              <w:bottom w:type="dxa" w:w="60"/>
              <w:right w:type="dxa" w:w="100"/>
            </w:tcMar>
            <w:vAlign w:val="top"/>
          </w:tcPr>
          <w:p>
            <w:r>
              <w:rPr>
                <w:sz w:val="17"/>
                <w:szCs w:val="17"/>
              </w:rPr>
              <w:t xml:space="preserve">[E4], [M4], [BK2], [D8], [D15]</w:t>
            </w:r>
          </w:p>
        </w:tc>
        <w:tc>
          <w:tcPr>
            <w:tcW w:type="dxa" w:w="5538"/>
            <w:tcMar>
              <w:top w:type="dxa" w:w="60"/>
              <w:left w:type="dxa" w:w="100"/>
              <w:bottom w:type="dxa" w:w="60"/>
              <w:right w:type="dxa" w:w="100"/>
            </w:tcMar>
            <w:vAlign w:val="top"/>
          </w:tcPr>
          <w:p>
            <w:r>
              <w:rPr>
                <w:sz w:val="17"/>
                <w:szCs w:val="17"/>
              </w:rPr>
              <w:t xml:space="preserve">When to measure [E4]; output-density criteria [M4]; task-optimal designs [BK2]; one well over a full transit [D8]; the weight of well 340 [D15].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The nonlinear check and assimilation in time (sections 1.8 and 11.7)</w:t>
            </w:r>
          </w:p>
        </w:tc>
        <w:tc>
          <w:tcPr>
            <w:tcW w:type="dxa" w:w="1500"/>
            <w:shd w:fill="F7F9FC" w:color="auto" w:val="clear"/>
            <w:tcMar>
              <w:top w:type="dxa" w:w="60"/>
              <w:left w:type="dxa" w:w="100"/>
              <w:bottom w:type="dxa" w:w="60"/>
              <w:right w:type="dxa" w:w="100"/>
            </w:tcMar>
            <w:vAlign w:val="top"/>
          </w:tcPr>
          <w:p>
            <w:r>
              <w:rPr>
                <w:sz w:val="17"/>
                <w:szCs w:val="17"/>
              </w:rPr>
              <w:t xml:space="preserve">[O4], [O3], [M2], [C5], [C4], [M5]</w:t>
            </w:r>
          </w:p>
        </w:tc>
        <w:tc>
          <w:tcPr>
            <w:tcW w:type="dxa" w:w="5538"/>
            <w:shd w:fill="F7F9FC" w:color="auto" w:val="clear"/>
            <w:tcMar>
              <w:top w:type="dxa" w:w="60"/>
              <w:left w:type="dxa" w:w="100"/>
              <w:bottom w:type="dxa" w:w="60"/>
              <w:right w:type="dxa" w:w="100"/>
            </w:tcMar>
            <w:vAlign w:val="top"/>
          </w:tcPr>
          <w:p>
            <w:r>
              <w:rPr>
                <w:sz w:val="17"/>
                <w:szCs w:val="17"/>
              </w:rPr>
              <w:t xml:space="preserve">Sequential MCMC with time-uniform errors [O4]; online adjoints [O3]; online closures [M2, C5]; contraction-certified estimation [C4]; the twin as a graphical model [M5].</w:t>
            </w:r>
          </w:p>
        </w:tc>
      </w:tr>
      <w:tr>
        <w:trPr>
          <w:cantSplit/>
        </w:trPr>
        <w:tc>
          <w:tcPr>
            <w:tcW w:type="dxa" w:w="2600"/>
            <w:tcMar>
              <w:top w:type="dxa" w:w="60"/>
              <w:left w:type="dxa" w:w="100"/>
              <w:bottom w:type="dxa" w:w="60"/>
              <w:right w:type="dxa" w:w="100"/>
            </w:tcMar>
            <w:vAlign w:val="top"/>
          </w:tcPr>
          <w:p>
            <w:r>
              <w:rPr>
                <w:sz w:val="17"/>
                <w:szCs w:val="17"/>
              </w:rPr>
              <w:t xml:space="preserve">Tides and the storage memory of the flow equation (section 11.8)</w:t>
            </w:r>
          </w:p>
        </w:tc>
        <w:tc>
          <w:tcPr>
            <w:tcW w:type="dxa" w:w="1500"/>
            <w:tcMar>
              <w:top w:type="dxa" w:w="60"/>
              <w:left w:type="dxa" w:w="100"/>
              <w:bottom w:type="dxa" w:w="60"/>
              <w:right w:type="dxa" w:w="100"/>
            </w:tcMar>
            <w:vAlign w:val="top"/>
          </w:tcPr>
          <w:p>
            <w:r>
              <w:rPr>
                <w:sz w:val="17"/>
                <w:szCs w:val="17"/>
              </w:rPr>
              <w:t xml:space="preserve">[C2], [C3], [P3], [M3], [D11]</w:t>
            </w:r>
          </w:p>
        </w:tc>
        <w:tc>
          <w:tcPr>
            <w:tcW w:type="dxa" w:w="5538"/>
            <w:tcMar>
              <w:top w:type="dxa" w:w="60"/>
              <w:left w:type="dxa" w:w="100"/>
              <w:bottom w:type="dxa" w:w="60"/>
              <w:right w:type="dxa" w:w="100"/>
            </w:tcMar>
            <w:vAlign w:val="top"/>
          </w:tcPr>
          <w:p>
            <w:r>
              <w:rPr>
                <w:sz w:val="17"/>
                <w:szCs w:val="17"/>
              </w:rPr>
              <w:t xml:space="preserve">Periodic forcing [C2, C3]; linearisation about the tidal cycle [P3]; response from natural variability [M3]; internal variables of aquitard storage [D11].</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Physics and reports of the transient system (sections 1.1, 1.4 and 11.10)</w:t>
            </w:r>
          </w:p>
        </w:tc>
        <w:tc>
          <w:tcPr>
            <w:tcW w:type="dxa" w:w="1500"/>
            <w:shd w:fill="F7F9FC" w:color="auto" w:val="clear"/>
            <w:tcMar>
              <w:top w:type="dxa" w:w="60"/>
              <w:left w:type="dxa" w:w="100"/>
              <w:bottom w:type="dxa" w:w="60"/>
              <w:right w:type="dxa" w:w="100"/>
            </w:tcMar>
            <w:vAlign w:val="top"/>
          </w:tcPr>
          <w:p>
            <w:r>
              <w:rPr>
                <w:sz w:val="17"/>
                <w:szCs w:val="17"/>
              </w:rPr>
              <w:t xml:space="preserve">[O1], [P4], [P5], [BK1], [BK3], [BK4]</w:t>
            </w:r>
          </w:p>
        </w:tc>
        <w:tc>
          <w:tcPr>
            <w:tcW w:type="dxa" w:w="5538"/>
            <w:shd w:fill="F7F9FC" w:color="auto" w:val="clear"/>
            <w:tcMar>
              <w:top w:type="dxa" w:w="60"/>
              <w:left w:type="dxa" w:w="100"/>
              <w:bottom w:type="dxa" w:w="60"/>
              <w:right w:type="dxa" w:w="100"/>
            </w:tcMar>
            <w:vAlign w:val="top"/>
          </w:tcPr>
          <w:p>
            <w:r>
              <w:rPr>
                <w:sz w:val="17"/>
                <w:szCs w:val="17"/>
              </w:rPr>
              <w:t xml:space="preserve">Intrusion feedback and tipping [O1]; gradient-driven dispersion [P4]; multi-ion electrodiffusion [P5]; coverage-guaranteed bands [BK1]; observers of fronts [BK3]; stability certificates [BK4].</w:t>
            </w:r>
          </w:p>
        </w:tc>
      </w:tr>
    </w:tbl>
    <w:p>
      <w:pPr>
        <w:spacing w:after="160"/>
      </w:pPr>
    </w:p>
    <w:p>
      <w:pPr>
        <w:pStyle w:val="Heading3"/>
      </w:pPr>
      <w:r>
        <w:rPr>
          <w:color w:val="1F3864"/>
        </w:rPr>
        <w:t xml:space="preserve">11.10 What is new, and the limitations</w:t>
      </w:r>
    </w:p>
    <w:p>
      <w:pPr>
        <w:spacing w:after="120"/>
        <w:jc w:val="both"/>
      </w:pPr>
      <w:r>
        <w:t xml:space="preserve">What is new with respect to review 42 and to the author's documents is the time axis made operational: a proof that steady data are blind to memory and exchange, with the exact combination that an immobile reaction exposes; the reading of the Fushë-Kuqe exchange signals as transient fingerprints in two directions; a spectral account of what each forcing identifies, with resonance, the limit of analytic continuation and the separating role of chloride; the goal-oriented matching that allows a fast memory to stay unidentified; and a design result that is specific and checkable: on this flow line, sample the passage of the front with late multi-species campaigns at wells 340 and 341, and do not oscillate the pumping to learn.</w:t>
      </w:r>
    </w:p>
    <w:p>
      <w:pPr>
        <w:spacing w:after="120"/>
        <w:jc w:val="both"/>
      </w:pPr>
      <w:r>
        <w:t xml:space="preserve">The limitations are those of a test bed. The flow line has assumed well distances and an assumed history, as in review 42, and a one-dimensional geometry cannot produce the upconing near pumping wells that would make local pumping pulses more informative than here. The Fisher analysis is linearised at the prior-mean truth and the nonlinear check uses 24 truths. The errors are independent and of 5% on the log scale. The designs act on the coastal velocity only (no managed recharge, no change of the screened interval). The tidal analysis assumes a homogeneous confined aquifer and a storativity that the observatory note does not give. The field corollary assumes two end-members, and a third water source would need the multi-end-member split of review 42. All code and results are in the repository folder experiments/ritmi_go, and every number in this section is read from its output when the document is built.</w:t>
      </w:r>
    </w:p>
    <w:p>
      <w:pPr>
        <w:pStyle w:val="Heading1"/>
        <w:pageBreakBefore/>
      </w:pPr>
      <w:r>
        <w:rPr>
          <w:color w:val="1F3864"/>
        </w:rPr>
        <w:t xml:space="preserve">12. References</w:t>
      </w:r>
    </w:p>
    <w:p>
      <w:pPr>
        <w:pStyle w:val="Heading3"/>
      </w:pPr>
      <w:r>
        <w:rPr>
          <w:color w:val="1F3864"/>
        </w:rPr>
        <w:t xml:space="preserve">References of Part I (base paper, the author's documents, data sources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Zeqiraj, D. (2026). Goal-oriented Bayesian experimental design for variable-density seawater intrusion: adjoint expected information gain for joint monitoring and managed-aquifer-recharge placement. </w:t>
      </w:r>
      <w:r>
        <w:rPr>
          <w:i/>
          <w:iCs/>
          <w:sz w:val="19"/>
          <w:szCs w:val="19"/>
        </w:rPr>
        <w:t xml:space="preserve">Journal of Hydrology</w:t>
      </w:r>
      <w:r>
        <w:rPr>
          <w:sz w:val="19"/>
          <w:szCs w:val="19"/>
        </w:rPr>
        <w:t xml:space="preserve">, 680, 136559.</w:t>
      </w:r>
      <w:r>
        <w:rPr>
          <w:sz w:val="19"/>
          <w:szCs w:val="19"/>
        </w:rPr>
        <w:t xml:space="preserve"> </w:t>
      </w:r>
      <w:hyperlink w:history="1" r:id="rIdumkps5nmx7wnh8lfludsp">
        <w:r>
          <w:rPr>
            <w:color w:val="1D4ED8"/>
            <w:sz w:val="19"/>
            <w:szCs w:val="19"/>
            <w:u w:val="single"/>
          </w:rPr>
          <w:t xml:space="preserve">https://doi.org/10.1016/j.jhydrol.2026.136559</w:t>
        </w:r>
      </w:hyperlink>
    </w:p>
    <w:p>
      <w:pPr>
        <w:tabs>
          <w:tab w:val="left" w:pos="567"/>
        </w:tabs>
        <w:spacing w:after="90"/>
        <w:ind w:left="567" w:hanging="567"/>
        <w:jc w:val="left"/>
      </w:pPr>
      <w:r>
        <w:rPr>
          <w:b/>
          <w:bCs/>
          <w:color w:val="1F3864"/>
          <w:sz w:val="19"/>
          <w:szCs w:val="19"/>
        </w:rPr>
        <w:t xml:space="preserve">[B1]	</w:t>
      </w:r>
      <w:r>
        <w:rPr>
          <w:sz w:val="19"/>
          <w:szCs w:val="19"/>
        </w:rPr>
        <w:t xml:space="preserve">Appelo, C. A. J. &amp; Postma, D. (2005). </w:t>
      </w:r>
      <w:r>
        <w:rPr>
          <w:i/>
          <w:iCs/>
          <w:sz w:val="19"/>
          <w:szCs w:val="19"/>
        </w:rPr>
        <w:t xml:space="preserve">Geochemistry, Groundwater and Pollution</w:t>
      </w:r>
      <w:r>
        <w:rPr>
          <w:sz w:val="19"/>
          <w:szCs w:val="19"/>
        </w:rPr>
        <w:t xml:space="preserve">, second edition. Balkema (pages not verified).</w:t>
      </w:r>
    </w:p>
    <w:p>
      <w:pPr>
        <w:tabs>
          <w:tab w:val="left" w:pos="567"/>
        </w:tabs>
        <w:spacing w:after="90"/>
        <w:ind w:left="567" w:hanging="567"/>
        <w:jc w:val="left"/>
      </w:pPr>
      <w:r>
        <w:rPr>
          <w:b/>
          <w:bCs/>
          <w:color w:val="1F3864"/>
          <w:sz w:val="19"/>
          <w:szCs w:val="19"/>
        </w:rPr>
        <w:t xml:space="preserve">[B2]	</w:t>
      </w:r>
      <w:r>
        <w:rPr>
          <w:sz w:val="19"/>
          <w:szCs w:val="19"/>
        </w:rPr>
        <w:t xml:space="preserve">Cenameri, S. &amp; Beqiraj, A. (2016). Assessment of seawater intrusion in Fushë-Kuqe aquifer, Albania. </w:t>
      </w:r>
      <w:r>
        <w:rPr>
          <w:i/>
          <w:iCs/>
          <w:sz w:val="19"/>
          <w:szCs w:val="19"/>
        </w:rPr>
        <w:t xml:space="preserve">Bulletin of the Geological Society of Greece</w:t>
      </w:r>
      <w:r>
        <w:rPr>
          <w:sz w:val="19"/>
          <w:szCs w:val="19"/>
        </w:rPr>
        <w:t xml:space="preserve">, 50(2), 665–670.</w:t>
      </w:r>
      <w:r>
        <w:rPr>
          <w:sz w:val="19"/>
          <w:szCs w:val="19"/>
        </w:rPr>
        <w:t xml:space="preserve"> </w:t>
      </w:r>
      <w:hyperlink w:history="1" r:id="rId7zeiun0_zyxsqb-jkwnt3">
        <w:r>
          <w:rPr>
            <w:color w:val="1D4ED8"/>
            <w:sz w:val="19"/>
            <w:szCs w:val="19"/>
            <w:u w:val="single"/>
          </w:rPr>
          <w:t xml:space="preserve">https://doi.org/10.12681/bgsg.11772</w:t>
        </w:r>
      </w:hyperlink>
    </w:p>
    <w:p>
      <w:pPr>
        <w:tabs>
          <w:tab w:val="left" w:pos="567"/>
        </w:tabs>
        <w:spacing w:after="90"/>
        <w:ind w:left="567" w:hanging="567"/>
        <w:jc w:val="left"/>
      </w:pPr>
      <w:r>
        <w:rPr>
          <w:b/>
          <w:bCs/>
          <w:color w:val="1F3864"/>
          <w:sz w:val="19"/>
          <w:szCs w:val="19"/>
        </w:rPr>
        <w:t xml:space="preserve">[B3]	</w:t>
      </w:r>
      <w:r>
        <w:rPr>
          <w:sz w:val="19"/>
          <w:szCs w:val="19"/>
        </w:rPr>
        <w:t xml:space="preserve">Haggerty, R. &amp; Gorelick, S. M. (1995). Multiple-rate mass transfer for modeling diffusion and surface reactions in media with pore-scale heterogeneity.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Carrera, J., Sánchez-Vila, X., Benet, I., Medina, A., Galarza, G. &amp; Guimerà, J. (1998). On matrix diffusion: formulations, solution methods and qualitative effects. </w:t>
      </w:r>
      <w:r>
        <w:rPr>
          <w:i/>
          <w:iCs/>
          <w:sz w:val="19"/>
          <w:szCs w:val="19"/>
        </w:rPr>
        <w:t xml:space="preserve">Hydrogeology Journal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Zwanzig, R. (2001). </w:t>
      </w:r>
      <w:r>
        <w:rPr>
          <w:i/>
          <w:iCs/>
          <w:sz w:val="19"/>
          <w:szCs w:val="19"/>
        </w:rPr>
        <w:t xml:space="preserve">Nonequilibrium Statistical Mechanics</w:t>
      </w:r>
      <w:r>
        <w:rPr>
          <w:sz w:val="19"/>
          <w:szCs w:val="19"/>
        </w:rPr>
        <w:t xml:space="preserve">. Oxford University Press (pages not verified).</w:t>
      </w:r>
    </w:p>
    <w:p>
      <w:pPr>
        <w:tabs>
          <w:tab w:val="left" w:pos="567"/>
        </w:tabs>
        <w:spacing w:after="90"/>
        <w:ind w:left="567" w:hanging="567"/>
        <w:jc w:val="left"/>
      </w:pPr>
      <w:r>
        <w:rPr>
          <w:b/>
          <w:bCs/>
          <w:color w:val="1F3864"/>
          <w:sz w:val="19"/>
          <w:szCs w:val="19"/>
        </w:rPr>
        <w:t xml:space="preserve">[B6]	</w:t>
      </w:r>
      <w:r>
        <w:rPr>
          <w:sz w:val="19"/>
          <w:szCs w:val="19"/>
        </w:rPr>
        <w:t xml:space="preserve">Widder, D. V. (1941). </w:t>
      </w:r>
      <w:r>
        <w:rPr>
          <w:i/>
          <w:iCs/>
          <w:sz w:val="19"/>
          <w:szCs w:val="19"/>
        </w:rPr>
        <w:t xml:space="preserve">The Laplace Transform</w:t>
      </w:r>
      <w:r>
        <w:rPr>
          <w:sz w:val="19"/>
          <w:szCs w:val="19"/>
        </w:rPr>
        <w:t xml:space="preserve">. Princeton University Press (pages not verified).</w:t>
      </w:r>
    </w:p>
    <w:p>
      <w:pPr>
        <w:tabs>
          <w:tab w:val="left" w:pos="567"/>
        </w:tabs>
        <w:spacing w:after="90"/>
        <w:ind w:left="567" w:hanging="567"/>
        <w:jc w:val="left"/>
      </w:pPr>
      <w:r>
        <w:rPr>
          <w:b/>
          <w:bCs/>
          <w:color w:val="1F3864"/>
          <w:sz w:val="19"/>
          <w:szCs w:val="19"/>
        </w:rPr>
        <w:t xml:space="preserve">[B7]	</w:t>
      </w:r>
      <w:r>
        <w:rPr>
          <w:sz w:val="19"/>
          <w:szCs w:val="19"/>
        </w:rPr>
        <w:t xml:space="preserve">Gaines, G. L. &amp; Thomas, H. C. (1953). Adsorption studies on clay minerals. II. A formulation of the thermodynamics of exchange adsorption. </w:t>
      </w:r>
      <w:r>
        <w:rPr>
          <w:i/>
          <w:iCs/>
          <w:sz w:val="19"/>
          <w:szCs w:val="19"/>
        </w:rPr>
        <w:t xml:space="preserve">The Journal of Chemical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Emerick, A. A. &amp; Reynolds, A. C. (2013). Ensemble smoother with multiple data assimilation. </w:t>
      </w:r>
      <w:r>
        <w:rPr>
          <w:i/>
          <w:iCs/>
          <w:sz w:val="19"/>
          <w:szCs w:val="19"/>
        </w:rPr>
        <w:t xml:space="preserve">Computers &amp; Geosciences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Werner, A. D. et al. (2013). Seawater intrusion processes, investigation and management: recent advances and future challenges. </w:t>
      </w:r>
      <w:r>
        <w:rPr>
          <w:i/>
          <w:iCs/>
          <w:sz w:val="19"/>
          <w:szCs w:val="19"/>
        </w:rPr>
        <w:t xml:space="preserve">Advances in Water Resources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Voss, C. I. &amp; Souza, W. R. (1987). Variable density flow and solute transport simulation of regional aquifers containing a narrow freshwater–saltwater transition zone.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Jacob, C. E. (1950). Flow of ground water. In H. Rouse (ed.), </w:t>
      </w:r>
      <w:r>
        <w:rPr>
          <w:i/>
          <w:iCs/>
          <w:sz w:val="19"/>
          <w:szCs w:val="19"/>
        </w:rPr>
        <w:t xml:space="preserve">Engineering Hydraulics</w:t>
      </w:r>
      <w:r>
        <w:rPr>
          <w:sz w:val="19"/>
          <w:szCs w:val="19"/>
        </w:rPr>
        <w:t xml:space="preserve">. Wiley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Ferris, J. G. (1951). Cyclic fluctuations of water level as a basis for determining aquifer transmissibility. International Association of Scientific Hydrology (publication number and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Boulton, N. S. (1963). Analysis of data from non-equilibrium pumping tests allowing for delayed yield from storage. </w:t>
      </w:r>
      <w:r>
        <w:rPr>
          <w:i/>
          <w:iCs/>
          <w:sz w:val="19"/>
          <w:szCs w:val="19"/>
        </w:rPr>
        <w:t xml:space="preserve">Proceedings of the Institution of Civil Engineers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Hantush, M. S. (1960). Modification of the theory of leaky aquifers. </w:t>
      </w:r>
      <w:r>
        <w:rPr>
          <w:i/>
          <w:iCs/>
          <w:sz w:val="19"/>
          <w:szCs w:val="19"/>
        </w:rPr>
        <w:t xml:space="preserve">Journal of Geophysical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Ljung, L. (1999). </w:t>
      </w:r>
      <w:r>
        <w:rPr>
          <w:i/>
          <w:iCs/>
          <w:sz w:val="19"/>
          <w:szCs w:val="19"/>
        </w:rPr>
        <w:t xml:space="preserve">System Identification: Theory for the User</w:t>
      </w:r>
      <w:r>
        <w:rPr>
          <w:sz w:val="19"/>
          <w:szCs w:val="19"/>
        </w:rPr>
        <w:t xml:space="preserve">, second edition. Prentice Hall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Goodwin, G. C. &amp; Payne, R. L. (1977). </w:t>
      </w:r>
      <w:r>
        <w:rPr>
          <w:i/>
          <w:iCs/>
          <w:sz w:val="19"/>
          <w:szCs w:val="19"/>
        </w:rPr>
        <w:t xml:space="preserve">Dynamic System Identification: Experiment Design and Data Analysis</w:t>
      </w:r>
      <w:r>
        <w:rPr>
          <w:sz w:val="19"/>
          <w:szCs w:val="19"/>
        </w:rPr>
        <w:t xml:space="preserve">. Academic Press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Bombois, X., Scorletti, G., Gevers, M., Van den Hof, P. M. J. &amp; Hildebrand, R. (2006). Least costly identification experiment for control. </w:t>
      </w:r>
      <w:r>
        <w:rPr>
          <w:i/>
          <w:iCs/>
          <w:sz w:val="19"/>
          <w:szCs w:val="19"/>
        </w:rPr>
        <w:t xml:space="preserve">Automatica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Trefethen, L. N. (2020). Quantifying the ill-conditioning of analytic continuation. </w:t>
      </w:r>
      <w:r>
        <w:rPr>
          <w:i/>
          <w:iCs/>
          <w:sz w:val="19"/>
          <w:szCs w:val="19"/>
        </w:rPr>
        <w:t xml:space="preserve">BIT Numerical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Appelo, C. A. J. (1994). Cation and proton exchange, pH variations, and carbonate reactions in a freshening aquifer.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Kevorkian, J. &amp; Cole, J. D. (1996). </w:t>
      </w:r>
      <w:r>
        <w:rPr>
          <w:i/>
          <w:iCs/>
          <w:sz w:val="19"/>
          <w:szCs w:val="19"/>
        </w:rPr>
        <w:t xml:space="preserve">Multiple Scale and Singular Perturbation Methods</w:t>
      </w:r>
      <w:r>
        <w:rPr>
          <w:sz w:val="19"/>
          <w:szCs w:val="19"/>
        </w:rPr>
        <w:t xml:space="preserve">. Springer (pages not verified).</w:t>
      </w:r>
    </w:p>
    <w:p>
      <w:pPr>
        <w:tabs>
          <w:tab w:val="left" w:pos="567"/>
        </w:tabs>
        <w:spacing w:after="90"/>
        <w:ind w:left="567" w:hanging="567"/>
        <w:jc w:val="left"/>
      </w:pPr>
      <w:r>
        <w:rPr>
          <w:b/>
          <w:bCs/>
          <w:color w:val="1F3864"/>
          <w:sz w:val="19"/>
          <w:szCs w:val="19"/>
        </w:rPr>
        <w:t xml:space="preserve">[B21]	</w:t>
      </w:r>
      <w:r>
        <w:rPr>
          <w:sz w:val="19"/>
          <w:szCs w:val="19"/>
        </w:rPr>
        <w:t xml:space="preserve">Helfferich, F. G. &amp; Klein, G. (1970). </w:t>
      </w:r>
      <w:r>
        <w:rPr>
          <w:i/>
          <w:iCs/>
          <w:sz w:val="19"/>
          <w:szCs w:val="19"/>
        </w:rPr>
        <w:t xml:space="preserve">Multicomponent Chromatography: Theory of Interference</w:t>
      </w:r>
      <w:r>
        <w:rPr>
          <w:sz w:val="19"/>
          <w:szCs w:val="19"/>
        </w:rPr>
        <w:t xml:space="preserve">. Marcel Dekker (pages not verified).</w:t>
      </w:r>
    </w:p>
    <w:p>
      <w:pPr>
        <w:tabs>
          <w:tab w:val="left" w:pos="567"/>
        </w:tabs>
        <w:spacing w:after="90"/>
        <w:ind w:left="567" w:hanging="567"/>
        <w:jc w:val="left"/>
      </w:pPr>
      <w:r>
        <w:rPr>
          <w:b/>
          <w:bCs/>
          <w:color w:val="1F3864"/>
          <w:sz w:val="19"/>
          <w:szCs w:val="19"/>
        </w:rPr>
        <w:t xml:space="preserve">[D1]	</w:t>
      </w:r>
      <w:r>
        <w:rPr>
          <w:i/>
          <w:iCs/>
          <w:sz w:val="19"/>
          <w:szCs w:val="19"/>
        </w:rPr>
        <w:t xml:space="preserve">Asimilimi i të dhënave për dinamikën që mungon. Njëzet punime 2020–2026 nga Oxford, Harvard, MIT dhe Caltech</w:t>
      </w:r>
      <w:r>
        <w:rPr>
          <w:sz w:val="19"/>
          <w:szCs w:val="19"/>
        </w:rPr>
        <w:t xml:space="preserve"> (8 October 2026). Document of the author's series, Google Drive folder "ASIMILIMI DINAMIK I TE DHENAVE".</w:t>
      </w:r>
    </w:p>
    <w:p>
      <w:pPr>
        <w:tabs>
          <w:tab w:val="left" w:pos="567"/>
        </w:tabs>
        <w:spacing w:after="90"/>
        <w:ind w:left="567" w:hanging="567"/>
        <w:jc w:val="left"/>
      </w:pPr>
      <w:r>
        <w:rPr>
          <w:b/>
          <w:bCs/>
          <w:color w:val="1F3864"/>
          <w:sz w:val="19"/>
          <w:szCs w:val="19"/>
        </w:rPr>
        <w:t xml:space="preserve">[D2]	</w:t>
      </w:r>
      <w:r>
        <w:rPr>
          <w:i/>
          <w:iCs/>
          <w:sz w:val="19"/>
          <w:szCs w:val="19"/>
        </w:rPr>
        <w:t xml:space="preserve">Fushe Kuqe coastal aquifer observatory: joint technical note FGJM-UPT and Deltares</w:t>
      </w:r>
      <w:r>
        <w:rPr>
          <w:sz w:val="19"/>
          <w:szCs w:val="19"/>
        </w:rPr>
        <w:t xml:space="preserve"> (26 September 2026). Internal technical note, Google Drive folder "20 TE GJITHA TE SHKARKUAARA".</w:t>
      </w:r>
    </w:p>
    <w:p>
      <w:pPr>
        <w:tabs>
          <w:tab w:val="left" w:pos="567"/>
        </w:tabs>
        <w:spacing w:after="90"/>
        <w:ind w:left="567" w:hanging="567"/>
        <w:jc w:val="left"/>
      </w:pPr>
      <w:r>
        <w:rPr>
          <w:b/>
          <w:bCs/>
          <w:color w:val="1F3864"/>
          <w:sz w:val="19"/>
          <w:szCs w:val="19"/>
        </w:rPr>
        <w:t xml:space="preserve">[D3]	</w:t>
      </w:r>
      <w:r>
        <w:rPr>
          <w:i/>
          <w:iCs/>
          <w:sz w:val="19"/>
          <w:szCs w:val="19"/>
        </w:rPr>
        <w:t xml:space="preserve">Asimilimi dinamik i të dhënave për dinamikën që mungon: aparati matematik</w:t>
      </w:r>
      <w:r>
        <w:rPr>
          <w:sz w:val="19"/>
          <w:szCs w:val="19"/>
        </w:rPr>
        <w:t xml:space="preserve"> (8 October 2026). Document of the author's series, folder "ASIMILIMI DINAMIK I TE DHENAVE".</w:t>
      </w:r>
    </w:p>
    <w:p>
      <w:pPr>
        <w:tabs>
          <w:tab w:val="left" w:pos="567"/>
        </w:tabs>
        <w:spacing w:after="90"/>
        <w:ind w:left="567" w:hanging="567"/>
        <w:jc w:val="left"/>
      </w:pPr>
      <w:r>
        <w:rPr>
          <w:b/>
          <w:bCs/>
          <w:color w:val="1F3864"/>
          <w:sz w:val="19"/>
          <w:szCs w:val="19"/>
        </w:rPr>
        <w:t xml:space="preserve">[D4]	</w:t>
      </w:r>
      <w:r>
        <w:rPr>
          <w:i/>
          <w:iCs/>
          <w:sz w:val="19"/>
          <w:szCs w:val="19"/>
        </w:rPr>
        <w:t xml:space="preserve">Heterogjeniteti në shkallë pori dhe vlerësimi i simulimeve të transportit të lëndës së tretur</w:t>
      </w:r>
      <w:r>
        <w:rPr>
          <w:sz w:val="19"/>
          <w:szCs w:val="19"/>
        </w:rPr>
        <w:t xml:space="preserve"> (2026). Document of the author's series, folder "20 TE GJITHA TE SHKARKUAARA".</w:t>
      </w:r>
    </w:p>
    <w:p>
      <w:pPr>
        <w:tabs>
          <w:tab w:val="left" w:pos="567"/>
        </w:tabs>
        <w:spacing w:after="90"/>
        <w:ind w:left="567" w:hanging="567"/>
        <w:jc w:val="left"/>
      </w:pPr>
      <w:r>
        <w:rPr>
          <w:b/>
          <w:bCs/>
          <w:color w:val="1F3864"/>
          <w:sz w:val="19"/>
          <w:szCs w:val="19"/>
        </w:rPr>
        <w:t xml:space="preserve">[D5]	</w:t>
      </w:r>
      <w:r>
        <w:rPr>
          <w:i/>
          <w:iCs/>
          <w:sz w:val="19"/>
          <w:szCs w:val="19"/>
        </w:rPr>
        <w:t xml:space="preserve">Hidrogjeokimia moderne me matematikë të lartë: 20 punime 2020–2026</w:t>
      </w:r>
      <w:r>
        <w:rPr>
          <w:sz w:val="19"/>
          <w:szCs w:val="19"/>
        </w:rPr>
        <w:t xml:space="preserve"> (19 October 2026). Document of the author's series, folder "20 TE GJITHA TE SHKARKUAARA".</w:t>
      </w:r>
    </w:p>
    <w:p>
      <w:pPr>
        <w:tabs>
          <w:tab w:val="left" w:pos="567"/>
        </w:tabs>
        <w:spacing w:after="90"/>
        <w:ind w:left="567" w:hanging="567"/>
        <w:jc w:val="left"/>
      </w:pPr>
      <w:r>
        <w:rPr>
          <w:b/>
          <w:bCs/>
          <w:color w:val="1F3864"/>
          <w:sz w:val="19"/>
          <w:szCs w:val="19"/>
        </w:rPr>
        <w:t xml:space="preserve">[D6]	</w:t>
      </w:r>
      <w:r>
        <w:rPr>
          <w:i/>
          <w:iCs/>
          <w:sz w:val="19"/>
          <w:szCs w:val="19"/>
        </w:rPr>
        <w:t xml:space="preserve">Fushat fqinje me matematikën më të lartë të momentit</w:t>
      </w:r>
      <w:r>
        <w:rPr>
          <w:sz w:val="19"/>
          <w:szCs w:val="19"/>
        </w:rPr>
        <w:t xml:space="preserve"> (2026). Document of the author's series, folder "20 TE GJITHA TE SHKARKUAARA".</w:t>
      </w:r>
    </w:p>
    <w:p>
      <w:pPr>
        <w:tabs>
          <w:tab w:val="left" w:pos="567"/>
        </w:tabs>
        <w:spacing w:after="90"/>
        <w:ind w:left="567" w:hanging="567"/>
        <w:jc w:val="left"/>
      </w:pPr>
      <w:r>
        <w:rPr>
          <w:b/>
          <w:bCs/>
          <w:color w:val="1F3864"/>
          <w:sz w:val="19"/>
          <w:szCs w:val="19"/>
        </w:rPr>
        <w:t xml:space="preserve">[D7]	</w:t>
      </w:r>
      <w:r>
        <w:rPr>
          <w:i/>
          <w:iCs/>
          <w:sz w:val="19"/>
          <w:szCs w:val="19"/>
        </w:rPr>
        <w:t xml:space="preserve">Modelimi dhe zgjidhja e sistemeve komplekse jolineare</w:t>
      </w:r>
      <w:r>
        <w:rPr>
          <w:sz w:val="19"/>
          <w:szCs w:val="19"/>
        </w:rPr>
        <w:t xml:space="preserve"> (2026). Document of the author's series, folder "20 TE GJITHA TE SHKARKUAARA".</w:t>
      </w:r>
    </w:p>
    <w:p>
      <w:pPr>
        <w:tabs>
          <w:tab w:val="left" w:pos="567"/>
        </w:tabs>
        <w:spacing w:after="90"/>
        <w:ind w:left="567" w:hanging="567"/>
        <w:jc w:val="left"/>
      </w:pPr>
      <w:r>
        <w:rPr>
          <w:b/>
          <w:bCs/>
          <w:color w:val="1F3864"/>
          <w:sz w:val="19"/>
          <w:szCs w:val="19"/>
        </w:rPr>
        <w:t xml:space="preserve">[D8]	</w:t>
      </w:r>
      <w:r>
        <w:rPr>
          <w:i/>
          <w:iCs/>
          <w:sz w:val="19"/>
          <w:szCs w:val="19"/>
        </w:rPr>
        <w:t xml:space="preserve">Mënyrat e dështimit të PINN-ve: kur humbja e vogël garanton zgjidhje të saktë</w:t>
      </w:r>
      <w:r>
        <w:rPr>
          <w:sz w:val="19"/>
          <w:szCs w:val="19"/>
        </w:rPr>
        <w:t xml:space="preserve"> (2026). Document of the author's series, folder "20 TE GJITHA TE SHKARKUAARA".</w:t>
      </w:r>
    </w:p>
    <w:p>
      <w:pPr>
        <w:tabs>
          <w:tab w:val="left" w:pos="567"/>
        </w:tabs>
        <w:spacing w:after="90"/>
        <w:ind w:left="567" w:hanging="567"/>
        <w:jc w:val="left"/>
      </w:pPr>
      <w:r>
        <w:rPr>
          <w:b/>
          <w:bCs/>
          <w:color w:val="1F3864"/>
          <w:sz w:val="19"/>
          <w:szCs w:val="19"/>
        </w:rPr>
        <w:t xml:space="preserve">[D9]	</w:t>
      </w:r>
      <w:r>
        <w:rPr>
          <w:i/>
          <w:iCs/>
          <w:sz w:val="19"/>
          <w:szCs w:val="19"/>
        </w:rPr>
        <w:t xml:space="preserve">Zbulimi i drejtuar nga të dhënat. Njëzet botime 2020–2026 për metodologjinë matematike</w:t>
      </w:r>
      <w:r>
        <w:rPr>
          <w:sz w:val="19"/>
          <w:szCs w:val="19"/>
        </w:rPr>
        <w:t xml:space="preserve"> (8 October 2026). Document of the author's series, folder "20 TE GJITHA TE SHKARKUAARA".</w:t>
      </w:r>
    </w:p>
    <w:p>
      <w:pPr>
        <w:tabs>
          <w:tab w:val="left" w:pos="567"/>
        </w:tabs>
        <w:spacing w:after="90"/>
        <w:ind w:left="567" w:hanging="567"/>
        <w:jc w:val="left"/>
      </w:pPr>
      <w:r>
        <w:rPr>
          <w:b/>
          <w:bCs/>
          <w:color w:val="1F3864"/>
          <w:sz w:val="19"/>
          <w:szCs w:val="19"/>
        </w:rPr>
        <w:t xml:space="preserve">[D10]	</w:t>
      </w:r>
      <w:r>
        <w:rPr>
          <w:i/>
          <w:iCs/>
          <w:sz w:val="19"/>
          <w:szCs w:val="19"/>
        </w:rPr>
        <w:t xml:space="preserve">Filtrimi stokastik i vëzhgimeve të zhurmshme</w:t>
      </w:r>
      <w:r>
        <w:rPr>
          <w:sz w:val="19"/>
          <w:szCs w:val="19"/>
        </w:rPr>
        <w:t xml:space="preserve"> (2 October 2026). Document of the author's series, folder "20 TE GJITHA TE SHKARKUAARA".</w:t>
      </w:r>
    </w:p>
    <w:p>
      <w:pPr>
        <w:tabs>
          <w:tab w:val="left" w:pos="567"/>
        </w:tabs>
        <w:spacing w:after="90"/>
        <w:ind w:left="567" w:hanging="567"/>
        <w:jc w:val="left"/>
      </w:pPr>
      <w:r>
        <w:rPr>
          <w:b/>
          <w:bCs/>
          <w:color w:val="1F3864"/>
          <w:sz w:val="19"/>
          <w:szCs w:val="19"/>
        </w:rPr>
        <w:t xml:space="preserve">[D11]	</w:t>
      </w:r>
      <w:r>
        <w:rPr>
          <w:i/>
          <w:iCs/>
          <w:sz w:val="19"/>
          <w:szCs w:val="19"/>
        </w:rPr>
        <w:t xml:space="preserve">Topologjia llogaritëse, kokrrizat e deformueshme me lëng që filtron dhe operatorët nervorë</w:t>
      </w:r>
      <w:r>
        <w:rPr>
          <w:sz w:val="19"/>
          <w:szCs w:val="19"/>
        </w:rPr>
        <w:t xml:space="preserve"> (2026). Document of the author's series, folder "20 TE GJITHA TE SHKARKUAARA".</w:t>
      </w:r>
    </w:p>
    <w:p>
      <w:pPr>
        <w:tabs>
          <w:tab w:val="left" w:pos="567"/>
        </w:tabs>
        <w:spacing w:after="90"/>
        <w:ind w:left="567" w:hanging="567"/>
        <w:jc w:val="left"/>
      </w:pPr>
      <w:r>
        <w:rPr>
          <w:b/>
          <w:bCs/>
          <w:color w:val="1F3864"/>
          <w:sz w:val="19"/>
          <w:szCs w:val="19"/>
        </w:rPr>
        <w:t xml:space="preserve">[D12]	</w:t>
      </w:r>
      <w:r>
        <w:rPr>
          <w:i/>
          <w:iCs/>
          <w:sz w:val="19"/>
          <w:szCs w:val="19"/>
        </w:rPr>
        <w:t xml:space="preserve">Kur kauzaliteti takon të dhënat nën kaos: modelet kauzale, rezultatet potenciale, përgjigja lineare dhe zbulimi i strukturës</w:t>
      </w:r>
      <w:r>
        <w:rPr>
          <w:sz w:val="19"/>
          <w:szCs w:val="19"/>
        </w:rPr>
        <w:t xml:space="preserve"> (KAUZ-OED, 11 October 2026). Document of the author's series, folder "20 TE GJITHA TE SHKARKUAARA".</w:t>
      </w:r>
    </w:p>
    <w:p>
      <w:pPr>
        <w:tabs>
          <w:tab w:val="left" w:pos="567"/>
        </w:tabs>
        <w:spacing w:after="90"/>
        <w:ind w:left="567" w:hanging="567"/>
        <w:jc w:val="left"/>
      </w:pPr>
      <w:r>
        <w:rPr>
          <w:b/>
          <w:bCs/>
          <w:color w:val="1F3864"/>
          <w:sz w:val="19"/>
          <w:szCs w:val="19"/>
        </w:rPr>
        <w:t xml:space="preserve">[D13]	</w:t>
      </w:r>
      <w:r>
        <w:rPr>
          <w:sz w:val="19"/>
          <w:szCs w:val="19"/>
        </w:rPr>
        <w:t xml:space="preserve">Zeqiraj, D. (2026). </w:t>
      </w:r>
      <w:r>
        <w:rPr>
          <w:i/>
          <w:iCs/>
          <w:sz w:val="19"/>
          <w:szCs w:val="19"/>
        </w:rPr>
        <w:t xml:space="preserve">Forecasting slip from the topology of the force network, and a Hodge split of contact forces</w:t>
      </w:r>
      <w:r>
        <w:rPr>
          <w:sz w:val="19"/>
          <w:szCs w:val="19"/>
        </w:rPr>
        <w:t xml:space="preserve">. Technical note (12 October 2026), folder "20 TE GJITHA TE SHKARKUAARA".</w:t>
      </w:r>
    </w:p>
    <w:p>
      <w:pPr>
        <w:tabs>
          <w:tab w:val="left" w:pos="567"/>
        </w:tabs>
        <w:spacing w:after="90"/>
        <w:ind w:left="567" w:hanging="567"/>
        <w:jc w:val="left"/>
      </w:pPr>
      <w:r>
        <w:rPr>
          <w:b/>
          <w:bCs/>
          <w:color w:val="1F3864"/>
          <w:sz w:val="19"/>
          <w:szCs w:val="19"/>
        </w:rPr>
        <w:t xml:space="preserve">[D14]	</w:t>
      </w:r>
      <w:r>
        <w:rPr>
          <w:i/>
          <w:iCs/>
          <w:sz w:val="19"/>
          <w:szCs w:val="19"/>
        </w:rPr>
        <w:t xml:space="preserve">Regresioni simbolik shterues në gjuhën e algjebrës së termave</w:t>
      </w:r>
      <w:r>
        <w:rPr>
          <w:sz w:val="19"/>
          <w:szCs w:val="19"/>
        </w:rPr>
        <w:t xml:space="preserve"> (8 October 2026). Document of the author's series, folder "ASIMILIMI DINAMIK I TE DHENAVE".</w:t>
      </w:r>
    </w:p>
    <w:p>
      <w:pPr>
        <w:tabs>
          <w:tab w:val="left" w:pos="567"/>
        </w:tabs>
        <w:spacing w:after="90"/>
        <w:ind w:left="567" w:hanging="567"/>
        <w:jc w:val="left"/>
      </w:pPr>
      <w:r>
        <w:rPr>
          <w:b/>
          <w:bCs/>
          <w:color w:val="1F3864"/>
          <w:sz w:val="19"/>
          <w:szCs w:val="19"/>
        </w:rPr>
        <w:t xml:space="preserve">[D15]	</w:t>
      </w:r>
      <w:r>
        <w:rPr>
          <w:i/>
          <w:iCs/>
          <w:sz w:val="19"/>
          <w:szCs w:val="19"/>
        </w:rPr>
        <w:t xml:space="preserve">Modelimi matematik dhe statistika fizike e klorureve në akuiferin bregdetar Fushë-Kuqe–Lezhë</w:t>
      </w:r>
      <w:r>
        <w:rPr>
          <w:sz w:val="19"/>
          <w:szCs w:val="19"/>
        </w:rPr>
        <w:t xml:space="preserve"> (19 October 2026). Document of the author's series, folder "20 TE GJITHA TE SHKARKUAARA".</w:t>
      </w:r>
    </w:p>
    <w:p>
      <w:pPr>
        <w:tabs>
          <w:tab w:val="left" w:pos="567"/>
        </w:tabs>
        <w:spacing w:after="90"/>
        <w:ind w:left="567" w:hanging="567"/>
        <w:jc w:val="left"/>
      </w:pPr>
      <w:r>
        <w:rPr>
          <w:b/>
          <w:bCs/>
          <w:color w:val="1F3864"/>
          <w:sz w:val="19"/>
          <w:szCs w:val="19"/>
        </w:rPr>
        <w:t xml:space="preserve">[D16]	</w:t>
      </w:r>
      <w:r>
        <w:rPr>
          <w:i/>
          <w:iCs/>
          <w:sz w:val="19"/>
          <w:szCs w:val="19"/>
        </w:rPr>
        <w:t xml:space="preserve">Vlera e informacionit pa apriori</w:t>
      </w:r>
      <w:r>
        <w:rPr>
          <w:sz w:val="19"/>
          <w:szCs w:val="19"/>
        </w:rPr>
        <w:t xml:space="preserve"> (8 October 2026). Document of the author's series, folder "20 TE GJITHA TE SHKARKUAARA".</w:t>
      </w:r>
    </w:p>
    <w:p>
      <w:pPr>
        <w:tabs>
          <w:tab w:val="left" w:pos="567"/>
        </w:tabs>
        <w:spacing w:after="90"/>
        <w:ind w:left="567" w:hanging="567"/>
        <w:jc w:val="left"/>
      </w:pPr>
      <w:r>
        <w:rPr>
          <w:b/>
          <w:bCs/>
          <w:color w:val="1F3864"/>
          <w:sz w:val="19"/>
          <w:szCs w:val="19"/>
        </w:rPr>
        <w:t xml:space="preserve">[D17]	</w:t>
      </w:r>
      <w:r>
        <w:rPr>
          <w:i/>
          <w:iCs/>
          <w:sz w:val="19"/>
          <w:szCs w:val="19"/>
        </w:rPr>
        <w:t xml:space="preserve">Strategji për modelimin kompjuterik në gjeoshkenca, rreziqe natyrore dhe mjedis: propozim bashkëpunimi me Shërbimin Gjeologjik Shqiptar</w:t>
      </w:r>
      <w:r>
        <w:rPr>
          <w:sz w:val="19"/>
          <w:szCs w:val="19"/>
        </w:rPr>
        <w:t xml:space="preserve"> (draft for discussion, 2026). Folder "20 TE GJITHA TE SHKARKUAARA".</w:t>
      </w:r>
    </w:p>
    <w:p>
      <w:pPr>
        <w:pStyle w:val="Heading3"/>
      </w:pPr>
      <w:r>
        <w:rPr>
          <w:color w:val="1F3864"/>
        </w:rPr>
        <w:t xml:space="preserve">References of Part II (the 30 papers)</w:t>
      </w:r>
    </w:p>
    <w:p>
      <w:pPr>
        <w:tabs>
          <w:tab w:val="left" w:pos="567"/>
        </w:tabs>
        <w:spacing w:after="90"/>
        <w:ind w:left="567" w:hanging="567"/>
        <w:jc w:val="left"/>
      </w:pPr>
      <w:r>
        <w:rPr>
          <w:b/>
          <w:bCs/>
          <w:color w:val="002147"/>
          <w:sz w:val="19"/>
          <w:szCs w:val="19"/>
        </w:rPr>
        <w:t xml:space="preserve">[O1]	</w:t>
      </w:r>
      <w:r>
        <w:rPr>
          <w:sz w:val="19"/>
          <w:szCs w:val="19"/>
        </w:rPr>
        <w:t xml:space="preserve">Bradley, A. T. &amp; Hewitt, I. J. (2024). Tipping point in ice-sheet grounding-zone melting due to ocean water intrusion. </w:t>
      </w:r>
      <w:r>
        <w:rPr>
          <w:i/>
          <w:iCs/>
          <w:sz w:val="19"/>
          <w:szCs w:val="19"/>
        </w:rPr>
        <w:t xml:space="preserve">Nature Geoscience</w:t>
      </w:r>
      <w:r>
        <w:rPr>
          <w:sz w:val="19"/>
          <w:szCs w:val="19"/>
        </w:rPr>
        <w:t xml:space="preserve">, 17, 631–637.</w:t>
      </w:r>
      <w:r>
        <w:rPr>
          <w:sz w:val="19"/>
          <w:szCs w:val="19"/>
        </w:rPr>
        <w:t xml:space="preserve"> </w:t>
      </w:r>
      <w:hyperlink w:history="1" r:id="rId-2k_i9tmntqcv4zhnthge">
        <w:r>
          <w:rPr>
            <w:color w:val="1D4ED8"/>
            <w:sz w:val="19"/>
            <w:szCs w:val="19"/>
            <w:u w:val="single"/>
          </w:rPr>
          <w:t xml:space="preserve">https://doi.org/10.1038/s41561-024-01465-7</w:t>
        </w:r>
      </w:hyperlink>
    </w:p>
    <w:p>
      <w:pPr>
        <w:tabs>
          <w:tab w:val="left" w:pos="567"/>
        </w:tabs>
        <w:spacing w:after="90"/>
        <w:ind w:left="567" w:hanging="567"/>
        <w:jc w:val="left"/>
      </w:pPr>
      <w:r>
        <w:rPr>
          <w:b/>
          <w:bCs/>
          <w:color w:val="002147"/>
          <w:sz w:val="19"/>
          <w:szCs w:val="19"/>
        </w:rPr>
        <w:t xml:space="preserve">[O2]	</w:t>
      </w:r>
      <w:r>
        <w:rPr>
          <w:sz w:val="19"/>
          <w:szCs w:val="19"/>
        </w:rPr>
        <w:t xml:space="preserve">Cirone, N. M., Orvieto, A., Walker, B., Salvi, C. &amp; Lyons, T. (2024). Theoretical foundations of deep selective state-space models. </w:t>
      </w:r>
      <w:r>
        <w:rPr>
          <w:i/>
          <w:iCs/>
          <w:sz w:val="19"/>
          <w:szCs w:val="19"/>
        </w:rPr>
        <w:t xml:space="preserve">Advances in Neural Information Processing Systems</w:t>
      </w:r>
      <w:r>
        <w:rPr>
          <w:sz w:val="19"/>
          <w:szCs w:val="19"/>
        </w:rPr>
        <w:t xml:space="preserve"> 37 (pages not verified).</w:t>
      </w:r>
      <w:r>
        <w:rPr>
          <w:sz w:val="19"/>
          <w:szCs w:val="19"/>
        </w:rPr>
        <w:t xml:space="preserve"> </w:t>
      </w:r>
      <w:hyperlink w:history="1" r:id="rIddka7henaa_btoy8nmwnho">
        <w:r>
          <w:rPr>
            <w:color w:val="1D4ED8"/>
            <w:sz w:val="19"/>
            <w:szCs w:val="19"/>
            <w:u w:val="single"/>
          </w:rPr>
          <w:t xml:space="preserve">https://doi.org/10.52202/079017-4041</w:t>
        </w:r>
      </w:hyperlink>
    </w:p>
    <w:p>
      <w:pPr>
        <w:tabs>
          <w:tab w:val="left" w:pos="567"/>
        </w:tabs>
        <w:spacing w:after="90"/>
        <w:ind w:left="567" w:hanging="567"/>
        <w:jc w:val="left"/>
      </w:pPr>
      <w:r>
        <w:rPr>
          <w:b/>
          <w:bCs/>
          <w:color w:val="002147"/>
          <w:sz w:val="19"/>
          <w:szCs w:val="19"/>
        </w:rPr>
        <w:t xml:space="preserve">[O3]	</w:t>
      </w:r>
      <w:r>
        <w:rPr>
          <w:sz w:val="19"/>
          <w:szCs w:val="19"/>
        </w:rPr>
        <w:t xml:space="preserve">Sirignano, J. &amp; Spiliopoulos, K. (2022). Online adjoint methods for optimization of PDEs. </w:t>
      </w:r>
      <w:r>
        <w:rPr>
          <w:i/>
          <w:iCs/>
          <w:sz w:val="19"/>
          <w:szCs w:val="19"/>
        </w:rPr>
        <w:t xml:space="preserve">Applied Mathematics &amp; Optimization</w:t>
      </w:r>
      <w:r>
        <w:rPr>
          <w:sz w:val="19"/>
          <w:szCs w:val="19"/>
        </w:rPr>
        <w:t xml:space="preserve">, 85(2), article 18.</w:t>
      </w:r>
      <w:r>
        <w:rPr>
          <w:sz w:val="19"/>
          <w:szCs w:val="19"/>
        </w:rPr>
        <w:t xml:space="preserve"> </w:t>
      </w:r>
      <w:hyperlink w:history="1" r:id="rIdjj9h-ksyidusanf7t6adk">
        <w:r>
          <w:rPr>
            <w:color w:val="1D4ED8"/>
            <w:sz w:val="19"/>
            <w:szCs w:val="19"/>
            <w:u w:val="single"/>
          </w:rPr>
          <w:t xml:space="preserve">https://doi.org/10.1007/s00245-022-09852-5</w:t>
        </w:r>
      </w:hyperlink>
    </w:p>
    <w:p>
      <w:pPr>
        <w:tabs>
          <w:tab w:val="left" w:pos="567"/>
        </w:tabs>
        <w:spacing w:after="90"/>
        <w:ind w:left="567" w:hanging="567"/>
        <w:jc w:val="left"/>
      </w:pPr>
      <w:r>
        <w:rPr>
          <w:b/>
          <w:bCs/>
          <w:color w:val="002147"/>
          <w:sz w:val="19"/>
          <w:szCs w:val="19"/>
        </w:rPr>
        <w:t xml:space="preserve">[O4]	</w:t>
      </w:r>
      <w:r>
        <w:rPr>
          <w:sz w:val="19"/>
          <w:szCs w:val="19"/>
        </w:rPr>
        <w:t xml:space="preserve">Finke, A., Doucet, A. &amp; Johansen, A. M. (2020). Limit theorems for sequential MCMC methods. </w:t>
      </w:r>
      <w:r>
        <w:rPr>
          <w:i/>
          <w:iCs/>
          <w:sz w:val="19"/>
          <w:szCs w:val="19"/>
        </w:rPr>
        <w:t xml:space="preserve">Advances in Applied Probability</w:t>
      </w:r>
      <w:r>
        <w:rPr>
          <w:sz w:val="19"/>
          <w:szCs w:val="19"/>
        </w:rPr>
        <w:t xml:space="preserve">, 52(2), 377–403.</w:t>
      </w:r>
      <w:r>
        <w:rPr>
          <w:sz w:val="19"/>
          <w:szCs w:val="19"/>
        </w:rPr>
        <w:t xml:space="preserve"> </w:t>
      </w:r>
      <w:hyperlink w:history="1" r:id="rIdfvwdwdqvtmh9ra9llmafg">
        <w:r>
          <w:rPr>
            <w:color w:val="1D4ED8"/>
            <w:sz w:val="19"/>
            <w:szCs w:val="19"/>
            <w:u w:val="single"/>
          </w:rPr>
          <w:t xml:space="preserve">https://doi.org/10.1017/apr.2020.9</w:t>
        </w:r>
      </w:hyperlink>
    </w:p>
    <w:p>
      <w:pPr>
        <w:tabs>
          <w:tab w:val="left" w:pos="567"/>
        </w:tabs>
        <w:spacing w:after="90"/>
        <w:ind w:left="567" w:hanging="567"/>
        <w:jc w:val="left"/>
      </w:pPr>
      <w:r>
        <w:rPr>
          <w:b/>
          <w:bCs/>
          <w:color w:val="002147"/>
          <w:sz w:val="19"/>
          <w:szCs w:val="19"/>
        </w:rPr>
        <w:t xml:space="preserve">[O5]	</w:t>
      </w:r>
      <w:r>
        <w:rPr>
          <w:sz w:val="19"/>
          <w:szCs w:val="19"/>
        </w:rPr>
        <w:t xml:space="preserve">Lu, X., Cannon, M. &amp; Koksal-Rivet, D. (2021). Robust adaptive model predictive control: performance and parameter estimation. </w:t>
      </w:r>
      <w:r>
        <w:rPr>
          <w:i/>
          <w:iCs/>
          <w:sz w:val="19"/>
          <w:szCs w:val="19"/>
        </w:rPr>
        <w:t xml:space="preserve">International Journal of Robust and Nonlinear Control</w:t>
      </w:r>
      <w:r>
        <w:rPr>
          <w:sz w:val="19"/>
          <w:szCs w:val="19"/>
        </w:rPr>
        <w:t xml:space="preserve">, 31(18), 8703–8724.</w:t>
      </w:r>
      <w:r>
        <w:rPr>
          <w:sz w:val="19"/>
          <w:szCs w:val="19"/>
        </w:rPr>
        <w:t xml:space="preserve"> </w:t>
      </w:r>
      <w:hyperlink w:history="1" r:id="rIdhdacgvi4gb1z1nf1emcxz">
        <w:r>
          <w:rPr>
            <w:color w:val="1D4ED8"/>
            <w:sz w:val="19"/>
            <w:szCs w:val="19"/>
            <w:u w:val="single"/>
          </w:rPr>
          <w:t xml:space="preserve">https://doi.org/10.1002/rnc.5175</w:t>
        </w:r>
      </w:hyperlink>
    </w:p>
    <w:p>
      <w:pPr>
        <w:tabs>
          <w:tab w:val="left" w:pos="567"/>
        </w:tabs>
        <w:spacing w:after="90"/>
        <w:ind w:left="567" w:hanging="567"/>
        <w:jc w:val="left"/>
      </w:pPr>
      <w:r>
        <w:rPr>
          <w:b/>
          <w:bCs/>
          <w:color w:val="B4410C"/>
          <w:sz w:val="19"/>
          <w:szCs w:val="19"/>
        </w:rPr>
        <w:t xml:space="preserve">[C1]	</w:t>
      </w:r>
      <w:r>
        <w:rPr>
          <w:sz w:val="19"/>
          <w:szCs w:val="19"/>
        </w:rPr>
        <w:t xml:space="preserve">Bhattacharya, K., Cao, L., Stepaniants, G., Stuart, A. M. &amp; Trautner, M. (2026). Learning memory and material dependent constitutive laws. </w:t>
      </w:r>
      <w:r>
        <w:rPr>
          <w:i/>
          <w:iCs/>
          <w:sz w:val="19"/>
          <w:szCs w:val="19"/>
        </w:rPr>
        <w:t xml:space="preserve">The SMAI Journal of Computational Mathematics</w:t>
      </w:r>
      <w:r>
        <w:rPr>
          <w:sz w:val="19"/>
          <w:szCs w:val="19"/>
        </w:rPr>
        <w:t xml:space="preserve">, 12, 219–267.</w:t>
      </w:r>
      <w:r>
        <w:rPr>
          <w:sz w:val="19"/>
          <w:szCs w:val="19"/>
        </w:rPr>
        <w:t xml:space="preserve"> </w:t>
      </w:r>
      <w:hyperlink w:history="1" r:id="rIdnfbji4cagkwood0ojgoe3">
        <w:r>
          <w:rPr>
            <w:color w:val="1D4ED8"/>
            <w:sz w:val="19"/>
            <w:szCs w:val="19"/>
            <w:u w:val="single"/>
          </w:rPr>
          <w:t xml:space="preserve">https://doi.org/10.5802/smai-jcm.148</w:t>
        </w:r>
      </w:hyperlink>
    </w:p>
    <w:p>
      <w:pPr>
        <w:tabs>
          <w:tab w:val="left" w:pos="567"/>
        </w:tabs>
        <w:spacing w:after="90"/>
        <w:ind w:left="567" w:hanging="567"/>
        <w:jc w:val="left"/>
      </w:pPr>
      <w:r>
        <w:rPr>
          <w:b/>
          <w:bCs/>
          <w:color w:val="B4410C"/>
          <w:sz w:val="19"/>
          <w:szCs w:val="19"/>
        </w:rPr>
        <w:t xml:space="preserve">[C2]	</w:t>
      </w:r>
      <w:r>
        <w:rPr>
          <w:sz w:val="19"/>
          <w:szCs w:val="19"/>
        </w:rPr>
        <w:t xml:space="preserve">Howland, M. F., Dunbar, O. R. A. &amp; Schneider, T. (2022). Parameter uncertainty quantification in an idealized GCM with a seasonal cycle. </w:t>
      </w:r>
      <w:r>
        <w:rPr>
          <w:i/>
          <w:iCs/>
          <w:sz w:val="19"/>
          <w:szCs w:val="19"/>
        </w:rPr>
        <w:t xml:space="preserve">Journal of Advances in Modeling Earth Systems</w:t>
      </w:r>
      <w:r>
        <w:rPr>
          <w:sz w:val="19"/>
          <w:szCs w:val="19"/>
        </w:rPr>
        <w:t xml:space="preserve">, 14(3), e2021MS002735.</w:t>
      </w:r>
      <w:r>
        <w:rPr>
          <w:sz w:val="19"/>
          <w:szCs w:val="19"/>
        </w:rPr>
        <w:t xml:space="preserve"> </w:t>
      </w:r>
      <w:hyperlink w:history="1" r:id="rIdhp8sy1me9djmuk8qprbwk">
        <w:r>
          <w:rPr>
            <w:color w:val="1D4ED8"/>
            <w:sz w:val="19"/>
            <w:szCs w:val="19"/>
            <w:u w:val="single"/>
          </w:rPr>
          <w:t xml:space="preserve">https://doi.org/10.1029/2021MS002735</w:t>
        </w:r>
      </w:hyperlink>
    </w:p>
    <w:p>
      <w:pPr>
        <w:tabs>
          <w:tab w:val="left" w:pos="567"/>
        </w:tabs>
        <w:spacing w:after="90"/>
        <w:ind w:left="567" w:hanging="567"/>
        <w:jc w:val="left"/>
      </w:pPr>
      <w:r>
        <w:rPr>
          <w:b/>
          <w:bCs/>
          <w:color w:val="B4410C"/>
          <w:sz w:val="19"/>
          <w:szCs w:val="19"/>
        </w:rPr>
        <w:t xml:space="preserve">[C3]	</w:t>
      </w:r>
      <w:r>
        <w:rPr>
          <w:sz w:val="19"/>
          <w:szCs w:val="19"/>
        </w:rPr>
        <w:t xml:space="preserve">Acosta, Avouac, Smith, Sirorattanakul, Kaveh &amp; Bourne (2023; given names not verified). Earthquake nucleation characteristics revealed by seismicity response to seasonal stress variations induced by gas production at Groningen. </w:t>
      </w:r>
      <w:r>
        <w:rPr>
          <w:i/>
          <w:iCs/>
          <w:sz w:val="19"/>
          <w:szCs w:val="19"/>
        </w:rPr>
        <w:t xml:space="preserve">Geophysical Research Letters</w:t>
      </w:r>
      <w:r>
        <w:rPr>
          <w:sz w:val="19"/>
          <w:szCs w:val="19"/>
        </w:rPr>
        <w:t xml:space="preserve">, 50(19) (article number not verified).</w:t>
      </w:r>
      <w:r>
        <w:rPr>
          <w:sz w:val="19"/>
          <w:szCs w:val="19"/>
        </w:rPr>
        <w:t xml:space="preserve"> </w:t>
      </w:r>
      <w:hyperlink w:history="1" r:id="rIdiwopeeug45bpasnuq_hdf">
        <w:r>
          <w:rPr>
            <w:color w:val="1D4ED8"/>
            <w:sz w:val="19"/>
            <w:szCs w:val="19"/>
            <w:u w:val="single"/>
          </w:rPr>
          <w:t xml:space="preserve">https://doi.org/10.1029/2023GL105455</w:t>
        </w:r>
      </w:hyperlink>
    </w:p>
    <w:p>
      <w:pPr>
        <w:tabs>
          <w:tab w:val="left" w:pos="567"/>
        </w:tabs>
        <w:spacing w:after="90"/>
        <w:ind w:left="567" w:hanging="567"/>
        <w:jc w:val="left"/>
      </w:pPr>
      <w:r>
        <w:rPr>
          <w:b/>
          <w:bCs/>
          <w:color w:val="B4410C"/>
          <w:sz w:val="19"/>
          <w:szCs w:val="19"/>
        </w:rPr>
        <w:t xml:space="preserve">[C4]	</w:t>
      </w:r>
      <w:r>
        <w:rPr>
          <w:sz w:val="19"/>
          <w:szCs w:val="19"/>
        </w:rPr>
        <w:t xml:space="preserve">Tsukamoto, H. &amp; Chung, S.-J. (2021). Neural contraction metrics for robust estimation and control: a convex optimization approach. </w:t>
      </w:r>
      <w:r>
        <w:rPr>
          <w:i/>
          <w:iCs/>
          <w:sz w:val="19"/>
          <w:szCs w:val="19"/>
        </w:rPr>
        <w:t xml:space="preserve">IEEE Control Systems Letters</w:t>
      </w:r>
      <w:r>
        <w:rPr>
          <w:sz w:val="19"/>
          <w:szCs w:val="19"/>
        </w:rPr>
        <w:t xml:space="preserve">, 5(1), 211–216.</w:t>
      </w:r>
      <w:r>
        <w:rPr>
          <w:sz w:val="19"/>
          <w:szCs w:val="19"/>
        </w:rPr>
        <w:t xml:space="preserve"> </w:t>
      </w:r>
      <w:hyperlink w:history="1" r:id="rId0zw7dddaolyofo1zmfkwb">
        <w:r>
          <w:rPr>
            <w:color w:val="1D4ED8"/>
            <w:sz w:val="19"/>
            <w:szCs w:val="19"/>
            <w:u w:val="single"/>
          </w:rPr>
          <w:t xml:space="preserve">https://doi.org/10.1109/LCSYS.2020.3001646</w:t>
        </w:r>
      </w:hyperlink>
    </w:p>
    <w:p>
      <w:pPr>
        <w:tabs>
          <w:tab w:val="left" w:pos="567"/>
        </w:tabs>
        <w:spacing w:after="90"/>
        <w:ind w:left="567" w:hanging="567"/>
        <w:jc w:val="left"/>
      </w:pPr>
      <w:r>
        <w:rPr>
          <w:b/>
          <w:bCs/>
          <w:color w:val="B4410C"/>
          <w:sz w:val="19"/>
          <w:szCs w:val="19"/>
        </w:rPr>
        <w:t xml:space="preserve">[C5]	</w:t>
      </w:r>
      <w:r>
        <w:rPr>
          <w:sz w:val="19"/>
          <w:szCs w:val="19"/>
        </w:rPr>
        <w:t xml:space="preserve">Shi, G., Azizzadenesheli, K., O'Connell, M., Chung, S.-J. &amp; Yue, Y. (2021). Meta-adaptive nonlinear control: theory and algorithms. </w:t>
      </w:r>
      <w:r>
        <w:rPr>
          <w:i/>
          <w:iCs/>
          <w:sz w:val="19"/>
          <w:szCs w:val="19"/>
        </w:rPr>
        <w:t xml:space="preserve">Advances in Neural Information Processing Systems</w:t>
      </w:r>
      <w:r>
        <w:rPr>
          <w:sz w:val="19"/>
          <w:szCs w:val="19"/>
        </w:rPr>
        <w:t xml:space="preserve"> 34, 10013–10025.</w:t>
      </w:r>
      <w:r>
        <w:rPr>
          <w:sz w:val="19"/>
          <w:szCs w:val="19"/>
        </w:rPr>
        <w:t xml:space="preserve"> </w:t>
      </w:r>
      <w:hyperlink w:history="1" r:id="rIdqetpsfr6ssljlphoq7fhn">
        <w:r>
          <w:rPr>
            <w:color w:val="1D4ED8"/>
            <w:sz w:val="19"/>
            <w:szCs w:val="19"/>
            <w:u w:val="single"/>
          </w:rPr>
          <w:t xml:space="preserve">https://proceedings.neurips.cc/paper/2021/hash/52fc2aee802efbad698503d28ebd3a1f-Abstract.html</w:t>
        </w:r>
      </w:hyperlink>
    </w:p>
    <w:p>
      <w:pPr>
        <w:tabs>
          <w:tab w:val="left" w:pos="567"/>
        </w:tabs>
        <w:spacing w:after="90"/>
        <w:ind w:left="567" w:hanging="567"/>
        <w:jc w:val="left"/>
      </w:pPr>
      <w:r>
        <w:rPr>
          <w:b/>
          <w:bCs/>
          <w:color w:val="4D4D4F"/>
          <w:sz w:val="19"/>
          <w:szCs w:val="19"/>
        </w:rPr>
        <w:t xml:space="preserve">[M1]	</w:t>
      </w:r>
      <w:r>
        <w:rPr>
          <w:sz w:val="19"/>
          <w:szCs w:val="19"/>
        </w:rPr>
        <w:t xml:space="preserve">Sarkar, T., Rakhlin, A. &amp; Dahleh, M. A. (2021). Finite time LTI system identification. </w:t>
      </w:r>
      <w:r>
        <w:rPr>
          <w:i/>
          <w:iCs/>
          <w:sz w:val="19"/>
          <w:szCs w:val="19"/>
        </w:rPr>
        <w:t xml:space="preserve">Journal of Machine Learning Research</w:t>
      </w:r>
      <w:r>
        <w:rPr>
          <w:sz w:val="19"/>
          <w:szCs w:val="19"/>
        </w:rPr>
        <w:t xml:space="preserve">, 22(26), 1–61.</w:t>
      </w:r>
      <w:r>
        <w:rPr>
          <w:sz w:val="19"/>
          <w:szCs w:val="19"/>
        </w:rPr>
        <w:t xml:space="preserve"> </w:t>
      </w:r>
      <w:hyperlink w:history="1" r:id="rIdlqz9rn_joi6gmb2nevvrs">
        <w:r>
          <w:rPr>
            <w:color w:val="1D4ED8"/>
            <w:sz w:val="19"/>
            <w:szCs w:val="19"/>
            <w:u w:val="single"/>
          </w:rPr>
          <w:t xml:space="preserve">https://jmlr.org/papers/v22/19-725.html</w:t>
        </w:r>
      </w:hyperlink>
    </w:p>
    <w:p>
      <w:pPr>
        <w:tabs>
          <w:tab w:val="left" w:pos="567"/>
        </w:tabs>
        <w:spacing w:after="90"/>
        <w:ind w:left="567" w:hanging="567"/>
        <w:jc w:val="left"/>
      </w:pPr>
      <w:r>
        <w:rPr>
          <w:b/>
          <w:bCs/>
          <w:color w:val="4D4D4F"/>
          <w:sz w:val="19"/>
          <w:szCs w:val="19"/>
        </w:rPr>
        <w:t xml:space="preserve">[M2]	</w:t>
      </w:r>
      <w:r>
        <w:rPr>
          <w:sz w:val="19"/>
          <w:szCs w:val="19"/>
        </w:rPr>
        <w:t xml:space="preserve">Boffi, N. M., Tu, S. &amp; Slotine, J.-J. E. (2022). Nonparametric adaptive control and prediction: theory and randomized algorithms. </w:t>
      </w:r>
      <w:r>
        <w:rPr>
          <w:i/>
          <w:iCs/>
          <w:sz w:val="19"/>
          <w:szCs w:val="19"/>
        </w:rPr>
        <w:t xml:space="preserve">Journal of Machine Learning Research</w:t>
      </w:r>
      <w:r>
        <w:rPr>
          <w:sz w:val="19"/>
          <w:szCs w:val="19"/>
        </w:rPr>
        <w:t xml:space="preserve">, 23(281), 1–46.</w:t>
      </w:r>
      <w:r>
        <w:rPr>
          <w:sz w:val="19"/>
          <w:szCs w:val="19"/>
        </w:rPr>
        <w:t xml:space="preserve"> </w:t>
      </w:r>
      <w:hyperlink w:history="1" r:id="rIdlt_rre1rnq_dfklmunkf8">
        <w:r>
          <w:rPr>
            <w:color w:val="1D4ED8"/>
            <w:sz w:val="19"/>
            <w:szCs w:val="19"/>
            <w:u w:val="single"/>
          </w:rPr>
          <w:t xml:space="preserve">https://jmlr.org/papers/v23/22-0022.html</w:t>
        </w:r>
      </w:hyperlink>
    </w:p>
    <w:p>
      <w:pPr>
        <w:tabs>
          <w:tab w:val="left" w:pos="567"/>
        </w:tabs>
        <w:spacing w:after="90"/>
        <w:ind w:left="567" w:hanging="567"/>
        <w:jc w:val="left"/>
      </w:pPr>
      <w:r>
        <w:rPr>
          <w:b/>
          <w:bCs/>
          <w:color w:val="4D4D4F"/>
          <w:sz w:val="19"/>
          <w:szCs w:val="19"/>
        </w:rPr>
        <w:t xml:space="preserve">[M3]	</w:t>
      </w:r>
      <w:r>
        <w:rPr>
          <w:sz w:val="19"/>
          <w:szCs w:val="19"/>
        </w:rPr>
        <w:t xml:space="preserve">Giorgini, L. T., Deck, K., Bischoff, T. &amp; Souza, A. (2024). Response theory via generative score modeling. </w:t>
      </w:r>
      <w:r>
        <w:rPr>
          <w:i/>
          <w:iCs/>
          <w:sz w:val="19"/>
          <w:szCs w:val="19"/>
        </w:rPr>
        <w:t xml:space="preserve">Physical Review Letters</w:t>
      </w:r>
      <w:r>
        <w:rPr>
          <w:sz w:val="19"/>
          <w:szCs w:val="19"/>
        </w:rPr>
        <w:t xml:space="preserve">, 133, 267302 (DOI not verified).</w:t>
      </w:r>
      <w:r>
        <w:rPr>
          <w:sz w:val="19"/>
          <w:szCs w:val="19"/>
        </w:rPr>
        <w:t xml:space="preserve"> </w:t>
      </w:r>
      <w:hyperlink w:history="1" r:id="rIdlx6l4ixjw9oqpztd_6y2v">
        <w:r>
          <w:rPr>
            <w:color w:val="1D4ED8"/>
            <w:sz w:val="19"/>
            <w:szCs w:val="19"/>
            <w:u w:val="single"/>
          </w:rPr>
          <w:t xml:space="preserve">https://arxiv.org/abs/2402.01029</w:t>
        </w:r>
      </w:hyperlink>
    </w:p>
    <w:p>
      <w:pPr>
        <w:tabs>
          <w:tab w:val="left" w:pos="567"/>
        </w:tabs>
        <w:spacing w:after="90"/>
        <w:ind w:left="567" w:hanging="567"/>
        <w:jc w:val="left"/>
      </w:pPr>
      <w:r>
        <w:rPr>
          <w:b/>
          <w:bCs/>
          <w:color w:val="4D4D4F"/>
          <w:sz w:val="19"/>
          <w:szCs w:val="19"/>
        </w:rPr>
        <w:t xml:space="preserve">[M4]	</w:t>
      </w:r>
      <w:r>
        <w:rPr>
          <w:sz w:val="19"/>
          <w:szCs w:val="19"/>
        </w:rPr>
        <w:t xml:space="preserve">Sapsis, T. P. &amp; Blanchard, A. (2022). Optimal criteria and their asymptotic form for data selection in data-driven reduced-order modelling with Gaussian process regression. </w:t>
      </w:r>
      <w:r>
        <w:rPr>
          <w:i/>
          <w:iCs/>
          <w:sz w:val="19"/>
          <w:szCs w:val="19"/>
        </w:rPr>
        <w:t xml:space="preserve">Philosophical Transactions of the Royal Society A</w:t>
      </w:r>
      <w:r>
        <w:rPr>
          <w:sz w:val="19"/>
          <w:szCs w:val="19"/>
        </w:rPr>
        <w:t xml:space="preserve">, 380, 20210197.</w:t>
      </w:r>
      <w:r>
        <w:rPr>
          <w:sz w:val="19"/>
          <w:szCs w:val="19"/>
        </w:rPr>
        <w:t xml:space="preserve"> </w:t>
      </w:r>
      <w:hyperlink w:history="1" r:id="rIdlicgwfqzerf4osovnqhvj">
        <w:r>
          <w:rPr>
            <w:color w:val="1D4ED8"/>
            <w:sz w:val="19"/>
            <w:szCs w:val="19"/>
            <w:u w:val="single"/>
          </w:rPr>
          <w:t xml:space="preserve">https://doi.org/10.1098/rsta.2021.0197</w:t>
        </w:r>
      </w:hyperlink>
    </w:p>
    <w:p>
      <w:pPr>
        <w:tabs>
          <w:tab w:val="left" w:pos="567"/>
        </w:tabs>
        <w:spacing w:after="90"/>
        <w:ind w:left="567" w:hanging="567"/>
        <w:jc w:val="left"/>
      </w:pPr>
      <w:r>
        <w:rPr>
          <w:b/>
          <w:bCs/>
          <w:color w:val="4D4D4F"/>
          <w:sz w:val="19"/>
          <w:szCs w:val="19"/>
        </w:rPr>
        <w:t xml:space="preserve">[M5]	</w:t>
      </w:r>
      <w:r>
        <w:rPr>
          <w:sz w:val="19"/>
          <w:szCs w:val="19"/>
        </w:rPr>
        <w:t xml:space="preserve">Kapteyn, M. G., Pretorius, J. V. R. &amp; Willcox, K. E. (2021). A probabilistic graphical model foundation for enabling predictive digital twins at scale. </w:t>
      </w:r>
      <w:r>
        <w:rPr>
          <w:i/>
          <w:iCs/>
          <w:sz w:val="19"/>
          <w:szCs w:val="19"/>
        </w:rPr>
        <w:t xml:space="preserve">Nature Computational Science</w:t>
      </w:r>
      <w:r>
        <w:rPr>
          <w:sz w:val="19"/>
          <w:szCs w:val="19"/>
        </w:rPr>
        <w:t xml:space="preserve">, 1(5), 337–347.</w:t>
      </w:r>
      <w:r>
        <w:rPr>
          <w:sz w:val="19"/>
          <w:szCs w:val="19"/>
        </w:rPr>
        <w:t xml:space="preserve"> </w:t>
      </w:r>
      <w:hyperlink w:history="1" r:id="rIdt741j452eujw3w-g0yfny">
        <w:r>
          <w:rPr>
            <w:color w:val="1D4ED8"/>
            <w:sz w:val="19"/>
            <w:szCs w:val="19"/>
            <w:u w:val="single"/>
          </w:rPr>
          <w:t xml:space="preserve">https://doi.org/10.1038/s43588-021-00069-0</w:t>
        </w:r>
      </w:hyperlink>
    </w:p>
    <w:p>
      <w:pPr>
        <w:tabs>
          <w:tab w:val="left" w:pos="567"/>
        </w:tabs>
        <w:spacing w:after="90"/>
        <w:ind w:left="567" w:hanging="567"/>
        <w:jc w:val="left"/>
      </w:pPr>
      <w:r>
        <w:rPr>
          <w:b/>
          <w:bCs/>
          <w:color w:val="C25E00"/>
          <w:sz w:val="19"/>
          <w:szCs w:val="19"/>
        </w:rPr>
        <w:t xml:space="preserve">[P1]	</w:t>
      </w:r>
      <w:r>
        <w:rPr>
          <w:sz w:val="19"/>
          <w:szCs w:val="19"/>
        </w:rPr>
        <w:t xml:space="preserve">Li, Z., Han, J., E, W. &amp; Li, Q. (2022). Approximation and optimization theory for linear continuous-time recurrent neural networks. </w:t>
      </w:r>
      <w:r>
        <w:rPr>
          <w:i/>
          <w:iCs/>
          <w:sz w:val="19"/>
          <w:szCs w:val="19"/>
        </w:rPr>
        <w:t xml:space="preserve">Journal of Machine Learning Research</w:t>
      </w:r>
      <w:r>
        <w:rPr>
          <w:sz w:val="19"/>
          <w:szCs w:val="19"/>
        </w:rPr>
        <w:t xml:space="preserve">, 23(42), 1–85.</w:t>
      </w:r>
      <w:r>
        <w:rPr>
          <w:sz w:val="19"/>
          <w:szCs w:val="19"/>
        </w:rPr>
        <w:t xml:space="preserve"> </w:t>
      </w:r>
      <w:hyperlink w:history="1" r:id="rIdtrsokz4gbs3zjnqoft1kw">
        <w:r>
          <w:rPr>
            <w:color w:val="1D4ED8"/>
            <w:sz w:val="19"/>
            <w:szCs w:val="19"/>
            <w:u w:val="single"/>
          </w:rPr>
          <w:t xml:space="preserve">https://www.jmlr.org/papers/v23/21-0368.html</w:t>
        </w:r>
      </w:hyperlink>
    </w:p>
    <w:p>
      <w:pPr>
        <w:tabs>
          <w:tab w:val="left" w:pos="567"/>
        </w:tabs>
        <w:spacing w:after="90"/>
        <w:ind w:left="567" w:hanging="567"/>
        <w:jc w:val="left"/>
      </w:pPr>
      <w:r>
        <w:rPr>
          <w:b/>
          <w:bCs/>
          <w:color w:val="C25E00"/>
          <w:sz w:val="19"/>
          <w:szCs w:val="19"/>
        </w:rPr>
        <w:t xml:space="preserve">[P2]	</w:t>
      </w:r>
      <w:r>
        <w:rPr>
          <w:sz w:val="19"/>
          <w:szCs w:val="19"/>
        </w:rPr>
        <w:t xml:space="preserve">Xie, P., Car, R. &amp; E, W. (2024). Ab initio generalized Langevin equation. </w:t>
      </w:r>
      <w:r>
        <w:rPr>
          <w:i/>
          <w:iCs/>
          <w:sz w:val="19"/>
          <w:szCs w:val="19"/>
        </w:rPr>
        <w:t xml:space="preserve">Proceedings of the National Academy of Sciences</w:t>
      </w:r>
      <w:r>
        <w:rPr>
          <w:sz w:val="19"/>
          <w:szCs w:val="19"/>
        </w:rPr>
        <w:t xml:space="preserve">, 121(14), e2308668121.</w:t>
      </w:r>
      <w:r>
        <w:rPr>
          <w:sz w:val="19"/>
          <w:szCs w:val="19"/>
        </w:rPr>
        <w:t xml:space="preserve"> </w:t>
      </w:r>
      <w:hyperlink w:history="1" r:id="rIdz2one9pigwlgmqhg2qsy1">
        <w:r>
          <w:rPr>
            <w:color w:val="1D4ED8"/>
            <w:sz w:val="19"/>
            <w:szCs w:val="19"/>
            <w:u w:val="single"/>
          </w:rPr>
          <w:t xml:space="preserve">https://doi.org/10.1073/pnas.2308668121</w:t>
        </w:r>
      </w:hyperlink>
    </w:p>
    <w:p>
      <w:pPr>
        <w:tabs>
          <w:tab w:val="left" w:pos="567"/>
        </w:tabs>
        <w:spacing w:after="90"/>
        <w:ind w:left="567" w:hanging="567"/>
        <w:jc w:val="left"/>
      </w:pPr>
      <w:r>
        <w:rPr>
          <w:b/>
          <w:bCs/>
          <w:color w:val="C25E00"/>
          <w:sz w:val="19"/>
          <w:szCs w:val="19"/>
        </w:rPr>
        <w:t xml:space="preserve">[P3]	</w:t>
      </w:r>
      <w:r>
        <w:rPr>
          <w:sz w:val="19"/>
          <w:szCs w:val="19"/>
        </w:rPr>
        <w:t xml:space="preserve">Padovan, A., Otto, S. E. &amp; Rowley, C. W. (2020). Analysis of amplification mechanisms and cross-frequency interactions in nonlinear flows via the harmonic resolvent. </w:t>
      </w:r>
      <w:r>
        <w:rPr>
          <w:i/>
          <w:iCs/>
          <w:sz w:val="19"/>
          <w:szCs w:val="19"/>
        </w:rPr>
        <w:t xml:space="preserve">Journal of Fluid Mechanics</w:t>
      </w:r>
      <w:r>
        <w:rPr>
          <w:sz w:val="19"/>
          <w:szCs w:val="19"/>
        </w:rPr>
        <w:t xml:space="preserve">, 900, A14.</w:t>
      </w:r>
      <w:r>
        <w:rPr>
          <w:sz w:val="19"/>
          <w:szCs w:val="19"/>
        </w:rPr>
        <w:t xml:space="preserve"> </w:t>
      </w:r>
      <w:hyperlink w:history="1" r:id="rIdrxia1ids8jgiu9nikdskt">
        <w:r>
          <w:rPr>
            <w:color w:val="1D4ED8"/>
            <w:sz w:val="19"/>
            <w:szCs w:val="19"/>
            <w:u w:val="single"/>
          </w:rPr>
          <w:t xml:space="preserve">https://doi.org/10.1017/jfm.2020.497</w:t>
        </w:r>
      </w:hyperlink>
    </w:p>
    <w:p>
      <w:pPr>
        <w:tabs>
          <w:tab w:val="left" w:pos="567"/>
        </w:tabs>
        <w:spacing w:after="90"/>
        <w:ind w:left="567" w:hanging="567"/>
        <w:jc w:val="left"/>
      </w:pPr>
      <w:r>
        <w:rPr>
          <w:b/>
          <w:bCs/>
          <w:color w:val="C25E00"/>
          <w:sz w:val="19"/>
          <w:szCs w:val="19"/>
        </w:rPr>
        <w:t xml:space="preserve">[P4]	</w:t>
      </w:r>
      <w:r>
        <w:rPr>
          <w:sz w:val="19"/>
          <w:szCs w:val="19"/>
        </w:rPr>
        <w:t xml:space="preserve">Alessio, B. M., Shim, S., Gupta, A. &amp; Stone, H. A. (2022). Diffusioosmosis-driven dispersion of colloids: a Taylor dispersion analysis with experimental validation. </w:t>
      </w:r>
      <w:r>
        <w:rPr>
          <w:i/>
          <w:iCs/>
          <w:sz w:val="19"/>
          <w:szCs w:val="19"/>
        </w:rPr>
        <w:t xml:space="preserve">Journal of Fluid Mechanics</w:t>
      </w:r>
      <w:r>
        <w:rPr>
          <w:sz w:val="19"/>
          <w:szCs w:val="19"/>
        </w:rPr>
        <w:t xml:space="preserve">, 942, A23.</w:t>
      </w:r>
      <w:r>
        <w:rPr>
          <w:sz w:val="19"/>
          <w:szCs w:val="19"/>
        </w:rPr>
        <w:t xml:space="preserve"> </w:t>
      </w:r>
      <w:hyperlink w:history="1" r:id="rIdbhuyjdn2xi4jqqhxbfemh">
        <w:r>
          <w:rPr>
            <w:color w:val="1D4ED8"/>
            <w:sz w:val="19"/>
            <w:szCs w:val="19"/>
            <w:u w:val="single"/>
          </w:rPr>
          <w:t xml:space="preserve">https://doi.org/10.1017/jfm.2022.321</w:t>
        </w:r>
      </w:hyperlink>
    </w:p>
    <w:p>
      <w:pPr>
        <w:tabs>
          <w:tab w:val="left" w:pos="567"/>
        </w:tabs>
        <w:spacing w:after="90"/>
        <w:ind w:left="567" w:hanging="567"/>
        <w:jc w:val="left"/>
      </w:pPr>
      <w:r>
        <w:rPr>
          <w:b/>
          <w:bCs/>
          <w:color w:val="C25E00"/>
          <w:sz w:val="19"/>
          <w:szCs w:val="19"/>
        </w:rPr>
        <w:t xml:space="preserve">[P5]	</w:t>
      </w:r>
      <w:r>
        <w:rPr>
          <w:sz w:val="19"/>
          <w:szCs w:val="19"/>
        </w:rPr>
        <w:t xml:space="preserve">Constantin, P., Ignatova, M. &amp; Lee, F.-N. (2022). Nernst–Planck–Navier–Stokes systems near equilibrium. </w:t>
      </w:r>
      <w:r>
        <w:rPr>
          <w:i/>
          <w:iCs/>
          <w:sz w:val="19"/>
          <w:szCs w:val="19"/>
        </w:rPr>
        <w:t xml:space="preserve">Pure and Applied Functional Analysis</w:t>
      </w:r>
      <w:r>
        <w:rPr>
          <w:sz w:val="19"/>
          <w:szCs w:val="19"/>
        </w:rPr>
        <w:t xml:space="preserve">, 7(1), 175–196 (DOI not verified).</w:t>
      </w:r>
      <w:r>
        <w:rPr>
          <w:sz w:val="19"/>
          <w:szCs w:val="19"/>
        </w:rPr>
        <w:t xml:space="preserve"> </w:t>
      </w:r>
      <w:hyperlink w:history="1" r:id="rIdiahnn-vj5gqix0wciu2ct">
        <w:r>
          <w:rPr>
            <w:color w:val="1D4ED8"/>
            <w:sz w:val="19"/>
            <w:szCs w:val="19"/>
            <w:u w:val="single"/>
          </w:rPr>
          <w:t xml:space="preserve">https://collaborate.princeton.edu/en/publications/nernst-planck-navier-stokes-systems-near-equilibrium/</w:t>
        </w:r>
      </w:hyperlink>
    </w:p>
    <w:p>
      <w:pPr>
        <w:tabs>
          <w:tab w:val="left" w:pos="567"/>
        </w:tabs>
        <w:spacing w:after="90"/>
        <w:ind w:left="567" w:hanging="567"/>
        <w:jc w:val="left"/>
      </w:pPr>
      <w:r>
        <w:rPr>
          <w:b/>
          <w:bCs/>
          <w:color w:val="215CAF"/>
          <w:sz w:val="19"/>
          <w:szCs w:val="19"/>
        </w:rPr>
        <w:t xml:space="preserve">[E1]	</w:t>
      </w:r>
      <w:r>
        <w:rPr>
          <w:sz w:val="19"/>
          <w:szCs w:val="19"/>
        </w:rPr>
        <w:t xml:space="preserve">Markovsky, I. &amp; Dörfler, F. (2023). Identifiability in the behavioral setting. </w:t>
      </w:r>
      <w:r>
        <w:rPr>
          <w:i/>
          <w:iCs/>
          <w:sz w:val="19"/>
          <w:szCs w:val="19"/>
        </w:rPr>
        <w:t xml:space="preserve">IEEE Transactions on Automatic Control</w:t>
      </w:r>
      <w:r>
        <w:rPr>
          <w:sz w:val="19"/>
          <w:szCs w:val="19"/>
        </w:rPr>
        <w:t xml:space="preserve">, 68(3), 1667–1677.</w:t>
      </w:r>
      <w:r>
        <w:rPr>
          <w:sz w:val="19"/>
          <w:szCs w:val="19"/>
        </w:rPr>
        <w:t xml:space="preserve"> </w:t>
      </w:r>
      <w:hyperlink w:history="1" r:id="rIdyseals75dxneybwnvhlju">
        <w:r>
          <w:rPr>
            <w:color w:val="1D4ED8"/>
            <w:sz w:val="19"/>
            <w:szCs w:val="19"/>
            <w:u w:val="single"/>
          </w:rPr>
          <w:t xml:space="preserve">https://doi.org/10.1109/TAC.2022.3209954</w:t>
        </w:r>
      </w:hyperlink>
    </w:p>
    <w:p>
      <w:pPr>
        <w:tabs>
          <w:tab w:val="left" w:pos="567"/>
        </w:tabs>
        <w:spacing w:after="90"/>
        <w:ind w:left="567" w:hanging="567"/>
        <w:jc w:val="left"/>
      </w:pPr>
      <w:r>
        <w:rPr>
          <w:b/>
          <w:bCs/>
          <w:color w:val="215CAF"/>
          <w:sz w:val="19"/>
          <w:szCs w:val="19"/>
        </w:rPr>
        <w:t xml:space="preserve">[E2]	</w:t>
      </w:r>
      <w:r>
        <w:rPr>
          <w:sz w:val="19"/>
          <w:szCs w:val="19"/>
        </w:rPr>
        <w:t xml:space="preserve">Cuchiero, C. &amp; Teichmann, J. (2020). Generalized Feller processes and Markovian lifts of stochastic Volterra processes: the affine case. </w:t>
      </w:r>
      <w:r>
        <w:rPr>
          <w:i/>
          <w:iCs/>
          <w:sz w:val="19"/>
          <w:szCs w:val="19"/>
        </w:rPr>
        <w:t xml:space="preserve">Journal of Evolution Equations</w:t>
      </w:r>
      <w:r>
        <w:rPr>
          <w:sz w:val="19"/>
          <w:szCs w:val="19"/>
        </w:rPr>
        <w:t xml:space="preserve"> (volume, issue and pages not verified).</w:t>
      </w:r>
      <w:r>
        <w:rPr>
          <w:sz w:val="19"/>
          <w:szCs w:val="19"/>
        </w:rPr>
        <w:t xml:space="preserve"> </w:t>
      </w:r>
      <w:hyperlink w:history="1" r:id="rIdurhps5ns5r8ptk94ojieu">
        <w:r>
          <w:rPr>
            <w:color w:val="1D4ED8"/>
            <w:sz w:val="19"/>
            <w:szCs w:val="19"/>
            <w:u w:val="single"/>
          </w:rPr>
          <w:t xml:space="preserve">https://doi.org/10.1007/s00028-020-00557-2</w:t>
        </w:r>
      </w:hyperlink>
    </w:p>
    <w:p>
      <w:pPr>
        <w:tabs>
          <w:tab w:val="left" w:pos="567"/>
        </w:tabs>
        <w:spacing w:after="90"/>
        <w:ind w:left="567" w:hanging="567"/>
        <w:jc w:val="left"/>
      </w:pPr>
      <w:r>
        <w:rPr>
          <w:b/>
          <w:bCs/>
          <w:color w:val="215CAF"/>
          <w:sz w:val="19"/>
          <w:szCs w:val="19"/>
        </w:rPr>
        <w:t xml:space="preserve">[E3]	</w:t>
      </w:r>
      <w:r>
        <w:rPr>
          <w:sz w:val="19"/>
          <w:szCs w:val="19"/>
        </w:rPr>
        <w:t xml:space="preserve">Muntwiler, S., Köhler, J. &amp; Zeilinger, M. N. (2025). Nonlinear functional estimation: functional detectability and full information estimation. </w:t>
      </w:r>
      <w:r>
        <w:rPr>
          <w:i/>
          <w:iCs/>
          <w:sz w:val="19"/>
          <w:szCs w:val="19"/>
        </w:rPr>
        <w:t xml:space="preserve">Automatica</w:t>
      </w:r>
      <w:r>
        <w:rPr>
          <w:sz w:val="19"/>
          <w:szCs w:val="19"/>
        </w:rPr>
        <w:t xml:space="preserve">, 171, 111945 (DOI not verified).</w:t>
      </w:r>
      <w:r>
        <w:rPr>
          <w:sz w:val="19"/>
          <w:szCs w:val="19"/>
        </w:rPr>
        <w:t xml:space="preserve"> </w:t>
      </w:r>
      <w:hyperlink w:history="1" r:id="rIdupfmj6vsgaxnsv3fylvdp">
        <w:r>
          <w:rPr>
            <w:color w:val="1D4ED8"/>
            <w:sz w:val="19"/>
            <w:szCs w:val="19"/>
            <w:u w:val="single"/>
          </w:rPr>
          <w:t xml:space="preserve">https://arxiv.org/abs/2312.13859</w:t>
        </w:r>
      </w:hyperlink>
    </w:p>
    <w:p>
      <w:pPr>
        <w:tabs>
          <w:tab w:val="left" w:pos="567"/>
        </w:tabs>
        <w:spacing w:after="90"/>
        <w:ind w:left="567" w:hanging="567"/>
        <w:jc w:val="left"/>
      </w:pPr>
      <w:r>
        <w:rPr>
          <w:b/>
          <w:bCs/>
          <w:color w:val="215CAF"/>
          <w:sz w:val="19"/>
          <w:szCs w:val="19"/>
        </w:rPr>
        <w:t xml:space="preserve">[E4]	</w:t>
      </w:r>
      <w:r>
        <w:rPr>
          <w:sz w:val="19"/>
          <w:szCs w:val="19"/>
        </w:rPr>
        <w:t xml:space="preserve">Treven, L., Hübotter, J., Sukhija, B., Dörfler, F. &amp; Krause, A. (2023). Efficient exploration in continuous-time model-based reinforcement learning. </w:t>
      </w:r>
      <w:r>
        <w:rPr>
          <w:i/>
          <w:iCs/>
          <w:sz w:val="19"/>
          <w:szCs w:val="19"/>
        </w:rPr>
        <w:t xml:space="preserve">Advances in Neural Information Processing Systems</w:t>
      </w:r>
      <w:r>
        <w:rPr>
          <w:sz w:val="19"/>
          <w:szCs w:val="19"/>
        </w:rPr>
        <w:t xml:space="preserve"> 36 (pages not verified).</w:t>
      </w:r>
      <w:r>
        <w:rPr>
          <w:sz w:val="19"/>
          <w:szCs w:val="19"/>
        </w:rPr>
        <w:t xml:space="preserve"> </w:t>
      </w:r>
      <w:hyperlink w:history="1" r:id="rIdljwydv6gwwl8a9f_e1f5n">
        <w:r>
          <w:rPr>
            <w:color w:val="1D4ED8"/>
            <w:sz w:val="19"/>
            <w:szCs w:val="19"/>
            <w:u w:val="single"/>
          </w:rPr>
          <w:t xml:space="preserve">https://papers.neurips.cc/paper_files/paper/2023/file/836012122f3de08aeeae67369b087964-Paper-Conference.pdf</w:t>
        </w:r>
      </w:hyperlink>
    </w:p>
    <w:p>
      <w:pPr>
        <w:tabs>
          <w:tab w:val="left" w:pos="567"/>
        </w:tabs>
        <w:spacing w:after="90"/>
        <w:ind w:left="567" w:hanging="567"/>
        <w:jc w:val="left"/>
      </w:pPr>
      <w:r>
        <w:rPr>
          <w:b/>
          <w:bCs/>
          <w:color w:val="215CAF"/>
          <w:sz w:val="19"/>
          <w:szCs w:val="19"/>
        </w:rPr>
        <w:t xml:space="preserve">[E5]	</w:t>
      </w:r>
      <w:r>
        <w:rPr>
          <w:sz w:val="19"/>
          <w:szCs w:val="19"/>
        </w:rPr>
        <w:t xml:space="preserve">Popp, A. L., Pardo-Álvarez, Á., Schilling, O. S., Scheidegger, A., Musy, S., Peel, M., Brunner, P., Purtschert, R., Hunkeler, D. &amp; Kipfer, R. (2021). A framework for untangling transient groundwater mixing and travel times. </w:t>
      </w:r>
      <w:r>
        <w:rPr>
          <w:i/>
          <w:iCs/>
          <w:sz w:val="19"/>
          <w:szCs w:val="19"/>
        </w:rPr>
        <w:t xml:space="preserve">Water Resources Research</w:t>
      </w:r>
      <w:r>
        <w:rPr>
          <w:sz w:val="19"/>
          <w:szCs w:val="19"/>
        </w:rPr>
        <w:t xml:space="preserve">, 57, e2020WR028362.</w:t>
      </w:r>
      <w:r>
        <w:rPr>
          <w:sz w:val="19"/>
          <w:szCs w:val="19"/>
        </w:rPr>
        <w:t xml:space="preserve"> </w:t>
      </w:r>
      <w:hyperlink w:history="1" r:id="rIdourk6sfz1usqw_uom7zpi">
        <w:r>
          <w:rPr>
            <w:color w:val="1D4ED8"/>
            <w:sz w:val="19"/>
            <w:szCs w:val="19"/>
            <w:u w:val="single"/>
          </w:rPr>
          <w:t xml:space="preserve">https://doi.org/10.1029/2020WR028362</w:t>
        </w:r>
      </w:hyperlink>
    </w:p>
    <w:p>
      <w:pPr>
        <w:tabs>
          <w:tab w:val="left" w:pos="567"/>
        </w:tabs>
        <w:spacing w:after="90"/>
        <w:ind w:left="567" w:hanging="567"/>
        <w:jc w:val="left"/>
      </w:pPr>
      <w:r>
        <w:rPr>
          <w:b/>
          <w:bCs/>
          <w:color w:val="003262"/>
          <w:sz w:val="19"/>
          <w:szCs w:val="19"/>
        </w:rPr>
        <w:t xml:space="preserve">[BK1]	</w:t>
      </w:r>
      <w:r>
        <w:rPr>
          <w:sz w:val="19"/>
          <w:szCs w:val="19"/>
        </w:rPr>
        <w:t xml:space="preserve">Angelopoulos, A. N., Candès, E. &amp; Tibshirani, R. (2023). Conformal PID control for time series prediction. </w:t>
      </w:r>
      <w:r>
        <w:rPr>
          <w:i/>
          <w:iCs/>
          <w:sz w:val="19"/>
          <w:szCs w:val="19"/>
        </w:rPr>
        <w:t xml:space="preserve">Advances in Neural Information Processing Systems</w:t>
      </w:r>
      <w:r>
        <w:rPr>
          <w:sz w:val="19"/>
          <w:szCs w:val="19"/>
        </w:rPr>
        <w:t xml:space="preserve"> 36 (pages not verified).</w:t>
      </w:r>
      <w:r>
        <w:rPr>
          <w:sz w:val="19"/>
          <w:szCs w:val="19"/>
        </w:rPr>
        <w:t xml:space="preserve"> </w:t>
      </w:r>
      <w:hyperlink w:history="1" r:id="rIdsw8xdahcid8krrtqghdb0">
        <w:r>
          <w:rPr>
            <w:color w:val="1D4ED8"/>
            <w:sz w:val="19"/>
            <w:szCs w:val="19"/>
            <w:u w:val="single"/>
          </w:rPr>
          <w:t xml:space="preserve">https://papers.neurips.cc/paper_files/paper/2023/file/47f2fad8c1111d07f83c91be7870f8db-Paper-Conference.pdf</w:t>
        </w:r>
      </w:hyperlink>
    </w:p>
    <w:p>
      <w:pPr>
        <w:tabs>
          <w:tab w:val="left" w:pos="567"/>
        </w:tabs>
        <w:spacing w:after="90"/>
        <w:ind w:left="567" w:hanging="567"/>
        <w:jc w:val="left"/>
      </w:pPr>
      <w:r>
        <w:rPr>
          <w:b/>
          <w:bCs/>
          <w:color w:val="003262"/>
          <w:sz w:val="19"/>
          <w:szCs w:val="19"/>
        </w:rPr>
        <w:t xml:space="preserve">[BK2]	</w:t>
      </w:r>
      <w:r>
        <w:rPr>
          <w:sz w:val="19"/>
          <w:szCs w:val="19"/>
        </w:rPr>
        <w:t xml:space="preserve">Wagenmaker, A. J., Simchowitz, M. &amp; Jamieson, K. (2021). Task-optimal exploration in linear dynamical systems. </w:t>
      </w:r>
      <w:r>
        <w:rPr>
          <w:i/>
          <w:iCs/>
          <w:sz w:val="19"/>
          <w:szCs w:val="19"/>
        </w:rPr>
        <w:t xml:space="preserve">Proceedings of the 38th International Conference on Machine Learning</w:t>
      </w:r>
      <w:r>
        <w:rPr>
          <w:sz w:val="19"/>
          <w:szCs w:val="19"/>
        </w:rPr>
        <w:t xml:space="preserve">, PMLR 139, 10641–10652.</w:t>
      </w:r>
      <w:r>
        <w:rPr>
          <w:sz w:val="19"/>
          <w:szCs w:val="19"/>
        </w:rPr>
        <w:t xml:space="preserve"> </w:t>
      </w:r>
      <w:hyperlink w:history="1" r:id="rIdt0l6wps0zbdhaqq6bgarr">
        <w:r>
          <w:rPr>
            <w:color w:val="1D4ED8"/>
            <w:sz w:val="19"/>
            <w:szCs w:val="19"/>
            <w:u w:val="single"/>
          </w:rPr>
          <w:t xml:space="preserve">https://proceedings.mlr.press/v139/wagenmaker21a.html</w:t>
        </w:r>
      </w:hyperlink>
    </w:p>
    <w:p>
      <w:pPr>
        <w:tabs>
          <w:tab w:val="left" w:pos="567"/>
        </w:tabs>
        <w:spacing w:after="90"/>
        <w:ind w:left="567" w:hanging="567"/>
        <w:jc w:val="left"/>
      </w:pPr>
      <w:r>
        <w:rPr>
          <w:b/>
          <w:bCs/>
          <w:color w:val="003262"/>
          <w:sz w:val="19"/>
          <w:szCs w:val="19"/>
        </w:rPr>
        <w:t xml:space="preserve">[BK3]	</w:t>
      </w:r>
      <w:r>
        <w:rPr>
          <w:sz w:val="19"/>
          <w:szCs w:val="19"/>
        </w:rPr>
        <w:t xml:space="preserve">Yu, H., Gan, Q., Bayen, A. &amp; Krstic, M. (2021). PDE traffic observer validated on freeway data. </w:t>
      </w:r>
      <w:r>
        <w:rPr>
          <w:i/>
          <w:iCs/>
          <w:sz w:val="19"/>
          <w:szCs w:val="19"/>
        </w:rPr>
        <w:t xml:space="preserve">IEEE Transactions on Control Systems Technology</w:t>
      </w:r>
      <w:r>
        <w:rPr>
          <w:sz w:val="19"/>
          <w:szCs w:val="19"/>
        </w:rPr>
        <w:t xml:space="preserve">, 29(3), 1048–1060.</w:t>
      </w:r>
      <w:r>
        <w:rPr>
          <w:sz w:val="19"/>
          <w:szCs w:val="19"/>
        </w:rPr>
        <w:t xml:space="preserve"> </w:t>
      </w:r>
      <w:hyperlink w:history="1" r:id="rIdmq_uzserlhodqy_8fvelf">
        <w:r>
          <w:rPr>
            <w:color w:val="1D4ED8"/>
            <w:sz w:val="19"/>
            <w:szCs w:val="19"/>
            <w:u w:val="single"/>
          </w:rPr>
          <w:t xml:space="preserve">https://doi.org/10.1109/TCST.2020.2989101</w:t>
        </w:r>
      </w:hyperlink>
    </w:p>
    <w:p>
      <w:pPr>
        <w:tabs>
          <w:tab w:val="left" w:pos="567"/>
        </w:tabs>
        <w:spacing w:after="90"/>
        <w:ind w:left="567" w:hanging="567"/>
        <w:jc w:val="left"/>
      </w:pPr>
      <w:r>
        <w:rPr>
          <w:b/>
          <w:bCs/>
          <w:color w:val="003262"/>
          <w:sz w:val="19"/>
          <w:szCs w:val="19"/>
        </w:rPr>
        <w:t xml:space="preserve">[BK4]	</w:t>
      </w:r>
      <w:r>
        <w:rPr>
          <w:sz w:val="19"/>
          <w:szCs w:val="19"/>
        </w:rPr>
        <w:t xml:space="preserve">Yin, H., Seiler, P. &amp; Arcak, M. (2022). Stability analysis using quadratic constraints for systems with neural network controllers. </w:t>
      </w:r>
      <w:r>
        <w:rPr>
          <w:i/>
          <w:iCs/>
          <w:sz w:val="19"/>
          <w:szCs w:val="19"/>
        </w:rPr>
        <w:t xml:space="preserve">IEEE Transactions on Automatic Control</w:t>
      </w:r>
      <w:r>
        <w:rPr>
          <w:sz w:val="19"/>
          <w:szCs w:val="19"/>
        </w:rPr>
        <w:t xml:space="preserve">, 67(4), 1980–1987.</w:t>
      </w:r>
      <w:r>
        <w:rPr>
          <w:sz w:val="19"/>
          <w:szCs w:val="19"/>
        </w:rPr>
        <w:t xml:space="preserve"> </w:t>
      </w:r>
      <w:hyperlink w:history="1" r:id="rIdekakulndceayj83knp1dk">
        <w:r>
          <w:rPr>
            <w:color w:val="1D4ED8"/>
            <w:sz w:val="19"/>
            <w:szCs w:val="19"/>
            <w:u w:val="single"/>
          </w:rPr>
          <w:t xml:space="preserve">https://doi.org/10.1109/TAC.2021.3069388</w:t>
        </w:r>
      </w:hyperlink>
    </w:p>
    <w:p>
      <w:pPr>
        <w:tabs>
          <w:tab w:val="left" w:pos="567"/>
        </w:tabs>
        <w:spacing w:after="90"/>
        <w:ind w:left="567" w:hanging="567"/>
        <w:jc w:val="left"/>
      </w:pPr>
      <w:r>
        <w:rPr>
          <w:b/>
          <w:bCs/>
          <w:color w:val="003262"/>
          <w:sz w:val="19"/>
          <w:szCs w:val="19"/>
        </w:rPr>
        <w:t xml:space="preserve">[BK5]	</w:t>
      </w:r>
      <w:r>
        <w:rPr>
          <w:sz w:val="19"/>
          <w:szCs w:val="19"/>
        </w:rPr>
        <w:t xml:space="preserve">Rusch, T. K., Mishra, S., Erichson, N. B. &amp; Mahoney, M. W. (2022). Long expressive memory for sequence modeling. </w:t>
      </w:r>
      <w:r>
        <w:rPr>
          <w:i/>
          <w:iCs/>
          <w:sz w:val="19"/>
          <w:szCs w:val="19"/>
        </w:rPr>
        <w:t xml:space="preserve">International Conference on Learning Representations</w:t>
      </w:r>
      <w:r>
        <w:rPr>
          <w:sz w:val="19"/>
          <w:szCs w:val="19"/>
        </w:rPr>
        <w:t xml:space="preserve"> (ICLR 2022).</w:t>
      </w:r>
      <w:r>
        <w:rPr>
          <w:sz w:val="19"/>
          <w:szCs w:val="19"/>
        </w:rPr>
        <w:t xml:space="preserve"> </w:t>
      </w:r>
      <w:hyperlink w:history="1" r:id="rIdzrkji8d0wesap4ghoxlfa">
        <w:r>
          <w:rPr>
            <w:color w:val="1D4ED8"/>
            <w:sz w:val="19"/>
            <w:szCs w:val="19"/>
            <w:u w:val="single"/>
          </w:rPr>
          <w:t xml:space="preserve">https://iclr.cc/virtual/2022/poster/6411</w:t>
        </w:r>
      </w:hyperlink>
    </w:p>
    <w:p>
      <w:pPr>
        <w:spacing w:after="200"/>
      </w:pPr>
    </w:p>
    <w:p>
      <w:pPr>
        <w:spacing w:after="120"/>
      </w:pPr>
      <w:r>
        <w:rPr>
          <w:i/>
          <w:iCs/>
          <w:color w:val="5B6573"/>
          <w:sz w:val="18"/>
          <w:szCs w:val="18"/>
        </w:rPr>
        <w:t xml:space="preserve">Prepared from searches of 23 October 2026 for the COST proposal of the author (the author's documents give 28 October 2026 as the deadline of the Open Call). Card codes: O = Oxford, C = Caltech, M = MIT, P = Princeton, E = ETH Zürich, BK = Berkeley; [B…] are references of Part I and [D…] the author's own documents. The code of RITMI-GO is in the repository folder experiments/ritmi_go.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The transient state: flow and multi-species transport with memory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7y6uqp0-nwm_983g95vz" Type="http://schemas.openxmlformats.org/officeDocument/2006/relationships/hyperlink" Target="https://doi.org/10.1038/s41561-024-01465-7" TargetMode="External"/><Relationship Id="rIdqfqbfl3ggokgxhhrxz8hx" Type="http://schemas.openxmlformats.org/officeDocument/2006/relationships/hyperlink" Target="https://doi.org/10.52202/079017-4041" TargetMode="External"/><Relationship Id="rIddsghfadollnty8a5pxkkx" Type="http://schemas.openxmlformats.org/officeDocument/2006/relationships/hyperlink" Target="https://doi.org/10.1007/s00245-022-09852-5" TargetMode="External"/><Relationship Id="rIdk9oyqnxvj-qizcdkrp7qx" Type="http://schemas.openxmlformats.org/officeDocument/2006/relationships/hyperlink" Target="https://doi.org/10.1017/apr.2020.9" TargetMode="External"/><Relationship Id="rIdhz1lmy6iozbxtpox19jeh" Type="http://schemas.openxmlformats.org/officeDocument/2006/relationships/hyperlink" Target="https://doi.org/10.1002/rnc.5175" TargetMode="External"/><Relationship Id="rIdw_n0hrh3lcq89rh-0offh" Type="http://schemas.openxmlformats.org/officeDocument/2006/relationships/hyperlink" Target="https://doi.org/10.5802/smai-jcm.148" TargetMode="External"/><Relationship Id="rIdodxwvraax9fztsuewrlyl" Type="http://schemas.openxmlformats.org/officeDocument/2006/relationships/hyperlink" Target="https://doi.org/10.1029/2021MS002735" TargetMode="External"/><Relationship Id="rIdoqq3jjit2lkeskrql40ge" Type="http://schemas.openxmlformats.org/officeDocument/2006/relationships/hyperlink" Target="https://doi.org/10.1029/2023GL105455" TargetMode="External"/><Relationship Id="rId2-fbrbivw3vx91xx0fmvo" Type="http://schemas.openxmlformats.org/officeDocument/2006/relationships/hyperlink" Target="https://doi.org/10.1109/LCSYS.2020.3001646" TargetMode="External"/><Relationship Id="rIdpwfzndp-wuuxhrpncnqqb" Type="http://schemas.openxmlformats.org/officeDocument/2006/relationships/hyperlink" Target="https://proceedings.neurips.cc/paper/2021/hash/52fc2aee802efbad698503d28ebd3a1f-Abstract.html" TargetMode="External"/><Relationship Id="rIdvui--ygnemamqvtxvqfzp" Type="http://schemas.openxmlformats.org/officeDocument/2006/relationships/hyperlink" Target="https://jmlr.org/papers/v22/19-725.html" TargetMode="External"/><Relationship Id="rIdxfuwfpidjjrmkwos4otnv" Type="http://schemas.openxmlformats.org/officeDocument/2006/relationships/hyperlink" Target="https://jmlr.org/papers/v23/22-0022.html" TargetMode="External"/><Relationship Id="rIdrjr6seujupbcsmnwjba4t" Type="http://schemas.openxmlformats.org/officeDocument/2006/relationships/hyperlink" Target="https://arxiv.org/abs/2402.01029" TargetMode="External"/><Relationship Id="rIdvnh7so2ktpq8abcljgdmp" Type="http://schemas.openxmlformats.org/officeDocument/2006/relationships/hyperlink" Target="https://doi.org/10.1098/rsta.2021.0197" TargetMode="External"/><Relationship Id="rIdlulv9hj2zaqe0k6t-tqvp" Type="http://schemas.openxmlformats.org/officeDocument/2006/relationships/hyperlink" Target="https://doi.org/10.1038/s43588-021-00069-0" TargetMode="External"/><Relationship Id="rIdhfjkthch0ilt6nmwv5vhh" Type="http://schemas.openxmlformats.org/officeDocument/2006/relationships/hyperlink" Target="https://www.jmlr.org/papers/v23/21-0368.html" TargetMode="External"/><Relationship Id="rIdajujs-1mwajy05v1kpz6p" Type="http://schemas.openxmlformats.org/officeDocument/2006/relationships/hyperlink" Target="https://doi.org/10.1073/pnas.2308668121" TargetMode="External"/><Relationship Id="rIdxo4-ja5qdkdyxrmwtwwl7" Type="http://schemas.openxmlformats.org/officeDocument/2006/relationships/hyperlink" Target="https://doi.org/10.1017/jfm.2020.497" TargetMode="External"/><Relationship Id="rIdndnsawuzhh2vqemvhiv4i" Type="http://schemas.openxmlformats.org/officeDocument/2006/relationships/hyperlink" Target="https://doi.org/10.1017/jfm.2022.321" TargetMode="External"/><Relationship Id="rIdn9fxkzxfnqv3wozkz8r2e" Type="http://schemas.openxmlformats.org/officeDocument/2006/relationships/hyperlink" Target="https://collaborate.princeton.edu/en/publications/nernst-planck-navier-stokes-systems-near-equilibrium/" TargetMode="External"/><Relationship Id="rIdflmiex92diiw37iiu-qc3" Type="http://schemas.openxmlformats.org/officeDocument/2006/relationships/hyperlink" Target="https://doi.org/10.1109/TAC.2022.3209954" TargetMode="External"/><Relationship Id="rIdub3earpg4gdnzrdzizntm" Type="http://schemas.openxmlformats.org/officeDocument/2006/relationships/hyperlink" Target="https://doi.org/10.1007/s00028-020-00557-2" TargetMode="External"/><Relationship Id="rId0kkihg7q56xiuhi8ks8_v" Type="http://schemas.openxmlformats.org/officeDocument/2006/relationships/hyperlink" Target="https://arxiv.org/abs/2312.13859" TargetMode="External"/><Relationship Id="rIddx2qm5a2fg5wcvegigjst" Type="http://schemas.openxmlformats.org/officeDocument/2006/relationships/hyperlink" Target="https://papers.neurips.cc/paper_files/paper/2023/file/836012122f3de08aeeae67369b087964-Paper-Conference.pdf" TargetMode="External"/><Relationship Id="rIdw0b0acmhutthisemq1brr" Type="http://schemas.openxmlformats.org/officeDocument/2006/relationships/hyperlink" Target="https://doi.org/10.1029/2020WR028362" TargetMode="External"/><Relationship Id="rIdjheurz-yf0mvoioomzlrl" Type="http://schemas.openxmlformats.org/officeDocument/2006/relationships/hyperlink" Target="https://papers.neurips.cc/paper_files/paper/2023/file/47f2fad8c1111d07f83c91be7870f8db-Paper-Conference.pdf" TargetMode="External"/><Relationship Id="rIdtygzttfnje_wdzkiajqt2" Type="http://schemas.openxmlformats.org/officeDocument/2006/relationships/hyperlink" Target="https://proceedings.mlr.press/v139/wagenmaker21a.html" TargetMode="External"/><Relationship Id="rIdbui2zbbvrd5_vynhftwug" Type="http://schemas.openxmlformats.org/officeDocument/2006/relationships/hyperlink" Target="https://doi.org/10.1109/TCST.2020.2989101" TargetMode="External"/><Relationship Id="rId7ogmkivgh-3otdigx5tss" Type="http://schemas.openxmlformats.org/officeDocument/2006/relationships/hyperlink" Target="https://doi.org/10.1109/TAC.2021.3069388" TargetMode="External"/><Relationship Id="rIdv-xr26qqbwai4dz_xh7ef" Type="http://schemas.openxmlformats.org/officeDocument/2006/relationships/hyperlink" Target="https://iclr.cc/virtual/2022/poster/6411" TargetMode="External"/><Relationship Id="rIdvdgdoarzugbnboezitikt" Type="http://schemas.openxmlformats.org/officeDocument/2006/relationships/hyperlink" Target="https://doi.org/10.1017/jfm.2023.446" TargetMode="External"/><Relationship Id="rIdanngeef4rjwqfoo6wpvdx" Type="http://schemas.openxmlformats.org/officeDocument/2006/relationships/hyperlink" Target="https://doi.org/10.1016/j.jcp.2023.112597" TargetMode="External"/><Relationship Id="rId5cjl4-k3yx1pmnwua0-za" Type="http://schemas.openxmlformats.org/officeDocument/2006/relationships/hyperlink" Target="https://doi.org/10.1103/PhysRevFluids.6.114402" TargetMode="External"/><Relationship Id="rIdmxxibszyzsexl_itkvifi" Type="http://schemas.openxmlformats.org/officeDocument/2006/relationships/hyperlink" Target="https://doi.org/10.1103/PhysRevE.102.043309" TargetMode="External"/><Relationship Id="rIditgji0avijtioyeaiusc5" Type="http://schemas.openxmlformats.org/officeDocument/2006/relationships/hyperlink" Target="https://doi.org/10.1016/j.arcontrol.2021.10.001" TargetMode="External"/><Relationship Id="rIdu9zctgsiutmp-g8uzwdpt" Type="http://schemas.openxmlformats.org/officeDocument/2006/relationships/hyperlink" Target="https://doi.org/10.1103/PhysRevLett.124.060201" TargetMode="External"/><Relationship Id="rIdyfah7uhjtzs2bqbclqqz_" Type="http://schemas.openxmlformats.org/officeDocument/2006/relationships/hyperlink" Target="https://doi.org/10.1109/OJCSYS.2024.3507452" TargetMode="External"/><Relationship Id="rIdumkps5nmx7wnh8lfludsp" Type="http://schemas.openxmlformats.org/officeDocument/2006/relationships/hyperlink" Target="https://doi.org/10.1016/j.jhydrol.2026.136559" TargetMode="External"/><Relationship Id="rId7zeiun0_zyxsqb-jkwnt3" Type="http://schemas.openxmlformats.org/officeDocument/2006/relationships/hyperlink" Target="https://doi.org/10.12681/bgsg.11772" TargetMode="External"/><Relationship Id="rId-2k_i9tmntqcv4zhnthge" Type="http://schemas.openxmlformats.org/officeDocument/2006/relationships/hyperlink" Target="https://doi.org/10.1038/s41561-024-01465-7" TargetMode="External"/><Relationship Id="rIddka7henaa_btoy8nmwnho" Type="http://schemas.openxmlformats.org/officeDocument/2006/relationships/hyperlink" Target="https://doi.org/10.52202/079017-4041" TargetMode="External"/><Relationship Id="rIdjj9h-ksyidusanf7t6adk" Type="http://schemas.openxmlformats.org/officeDocument/2006/relationships/hyperlink" Target="https://doi.org/10.1007/s00245-022-09852-5" TargetMode="External"/><Relationship Id="rIdfvwdwdqvtmh9ra9llmafg" Type="http://schemas.openxmlformats.org/officeDocument/2006/relationships/hyperlink" Target="https://doi.org/10.1017/apr.2020.9" TargetMode="External"/><Relationship Id="rIdhdacgvi4gb1z1nf1emcxz" Type="http://schemas.openxmlformats.org/officeDocument/2006/relationships/hyperlink" Target="https://doi.org/10.1002/rnc.5175" TargetMode="External"/><Relationship Id="rIdnfbji4cagkwood0ojgoe3" Type="http://schemas.openxmlformats.org/officeDocument/2006/relationships/hyperlink" Target="https://doi.org/10.5802/smai-jcm.148" TargetMode="External"/><Relationship Id="rIdhp8sy1me9djmuk8qprbwk" Type="http://schemas.openxmlformats.org/officeDocument/2006/relationships/hyperlink" Target="https://doi.org/10.1029/2021MS002735" TargetMode="External"/><Relationship Id="rIdiwopeeug45bpasnuq_hdf" Type="http://schemas.openxmlformats.org/officeDocument/2006/relationships/hyperlink" Target="https://doi.org/10.1029/2023GL105455" TargetMode="External"/><Relationship Id="rId0zw7dddaolyofo1zmfkwb" Type="http://schemas.openxmlformats.org/officeDocument/2006/relationships/hyperlink" Target="https://doi.org/10.1109/LCSYS.2020.3001646" TargetMode="External"/><Relationship Id="rIdqetpsfr6ssljlphoq7fhn" Type="http://schemas.openxmlformats.org/officeDocument/2006/relationships/hyperlink" Target="https://proceedings.neurips.cc/paper/2021/hash/52fc2aee802efbad698503d28ebd3a1f-Abstract.html" TargetMode="External"/><Relationship Id="rIdlqz9rn_joi6gmb2nevvrs" Type="http://schemas.openxmlformats.org/officeDocument/2006/relationships/hyperlink" Target="https://jmlr.org/papers/v22/19-725.html" TargetMode="External"/><Relationship Id="rIdlt_rre1rnq_dfklmunkf8" Type="http://schemas.openxmlformats.org/officeDocument/2006/relationships/hyperlink" Target="https://jmlr.org/papers/v23/22-0022.html" TargetMode="External"/><Relationship Id="rIdlx6l4ixjw9oqpztd_6y2v" Type="http://schemas.openxmlformats.org/officeDocument/2006/relationships/hyperlink" Target="https://arxiv.org/abs/2402.01029" TargetMode="External"/><Relationship Id="rIdlicgwfqzerf4osovnqhvj" Type="http://schemas.openxmlformats.org/officeDocument/2006/relationships/hyperlink" Target="https://doi.org/10.1098/rsta.2021.0197" TargetMode="External"/><Relationship Id="rIdt741j452eujw3w-g0yfny" Type="http://schemas.openxmlformats.org/officeDocument/2006/relationships/hyperlink" Target="https://doi.org/10.1038/s43588-021-00069-0" TargetMode="External"/><Relationship Id="rIdtrsokz4gbs3zjnqoft1kw" Type="http://schemas.openxmlformats.org/officeDocument/2006/relationships/hyperlink" Target="https://www.jmlr.org/papers/v23/21-0368.html" TargetMode="External"/><Relationship Id="rIdz2one9pigwlgmqhg2qsy1" Type="http://schemas.openxmlformats.org/officeDocument/2006/relationships/hyperlink" Target="https://doi.org/10.1073/pnas.2308668121" TargetMode="External"/><Relationship Id="rIdrxia1ids8jgiu9nikdskt" Type="http://schemas.openxmlformats.org/officeDocument/2006/relationships/hyperlink" Target="https://doi.org/10.1017/jfm.2020.497" TargetMode="External"/><Relationship Id="rIdbhuyjdn2xi4jqqhxbfemh" Type="http://schemas.openxmlformats.org/officeDocument/2006/relationships/hyperlink" Target="https://doi.org/10.1017/jfm.2022.321" TargetMode="External"/><Relationship Id="rIdiahnn-vj5gqix0wciu2ct" Type="http://schemas.openxmlformats.org/officeDocument/2006/relationships/hyperlink" Target="https://collaborate.princeton.edu/en/publications/nernst-planck-navier-stokes-systems-near-equilibrium/" TargetMode="External"/><Relationship Id="rIdyseals75dxneybwnvhlju" Type="http://schemas.openxmlformats.org/officeDocument/2006/relationships/hyperlink" Target="https://doi.org/10.1109/TAC.2022.3209954" TargetMode="External"/><Relationship Id="rIdurhps5ns5r8ptk94ojieu" Type="http://schemas.openxmlformats.org/officeDocument/2006/relationships/hyperlink" Target="https://doi.org/10.1007/s00028-020-00557-2" TargetMode="External"/><Relationship Id="rIdupfmj6vsgaxnsv3fylvdp" Type="http://schemas.openxmlformats.org/officeDocument/2006/relationships/hyperlink" Target="https://arxiv.org/abs/2312.13859" TargetMode="External"/><Relationship Id="rIdljwydv6gwwl8a9f_e1f5n" Type="http://schemas.openxmlformats.org/officeDocument/2006/relationships/hyperlink" Target="https://papers.neurips.cc/paper_files/paper/2023/file/836012122f3de08aeeae67369b087964-Paper-Conference.pdf" TargetMode="External"/><Relationship Id="rIdourk6sfz1usqw_uom7zpi" Type="http://schemas.openxmlformats.org/officeDocument/2006/relationships/hyperlink" Target="https://doi.org/10.1029/2020WR028362" TargetMode="External"/><Relationship Id="rIdsw8xdahcid8krrtqghdb0" Type="http://schemas.openxmlformats.org/officeDocument/2006/relationships/hyperlink" Target="https://papers.neurips.cc/paper_files/paper/2023/file/47f2fad8c1111d07f83c91be7870f8db-Paper-Conference.pdf" TargetMode="External"/><Relationship Id="rIdt0l6wps0zbdhaqq6bgarr" Type="http://schemas.openxmlformats.org/officeDocument/2006/relationships/hyperlink" Target="https://proceedings.mlr.press/v139/wagenmaker21a.html" TargetMode="External"/><Relationship Id="rIdmq_uzserlhodqy_8fvelf" Type="http://schemas.openxmlformats.org/officeDocument/2006/relationships/hyperlink" Target="https://doi.org/10.1109/TCST.2020.2989101" TargetMode="External"/><Relationship Id="rIdekakulndceayj83knp1dk" Type="http://schemas.openxmlformats.org/officeDocument/2006/relationships/hyperlink" Target="https://doi.org/10.1109/TAC.2021.3069388" TargetMode="External"/><Relationship Id="rIdzrkji8d0wesap4ghoxlfa" Type="http://schemas.openxmlformats.org/officeDocument/2006/relationships/hyperlink" Target="https://iclr.cc/virtual/2022/poster/6411" TargetMode="External"/><Relationship Id="rId11" Type="http://schemas.openxmlformats.org/officeDocument/2006/relationships/image" Target="media/efa5596a6aab772a1d583e70ed4dc81fec17a167.png"/><Relationship Id="rId12" Type="http://schemas.openxmlformats.org/officeDocument/2006/relationships/image" Target="media/ec3cd060b5040c9ee2d4d1f56317587d93afbb9d.png"/><Relationship Id="rId13" Type="http://schemas.openxmlformats.org/officeDocument/2006/relationships/image" Target="media/720efe27f8de9550ce76dda0f2e63103c1ed629c.png"/><Relationship Id="rId14" Type="http://schemas.openxmlformats.org/officeDocument/2006/relationships/image" Target="media/78c383fd9c04e86f68505bd7a749714a1ab7384a.png"/><Relationship Id="rId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transient state: flow and multi-species transport with memory, and what time-dependent data identify</dc:title>
  <dc:subject>Literature review: transient flow and multi-species transport with learned closures and memory, 2020–2026</dc:subject>
  <dc:creator>D. Zeqiraj</dc:creator>
  <dc:description>Thirty further papers (2020–2026) from Oxford, Caltech, MIT, Princeton, ETH Zürich and Berkeley for the TRANSIENT form of the COST candidate system, none of them in the author's Google Drive documents or in the 42 earlier reviews, with a theoretical introduction and a numerically tested innovation on the Fushë-Kuqe flow line</dc:description>
  <cp:lastModifiedBy>D. Zeqiraj</cp:lastModifiedBy>
  <cp:revision>1</cp:revision>
  <dcterms:created xsi:type="dcterms:W3CDTF">2026-10-23T19:35:40.701Z</dcterms:created>
  <dcterms:modified xsi:type="dcterms:W3CDTF">2026-10-23T19:35:40.701Z</dcterms:modified>
</cp:coreProperties>
</file>

<file path=docProps/custom.xml><?xml version="1.0" encoding="utf-8"?>
<Properties xmlns="http://schemas.openxmlformats.org/officeDocument/2006/custom-properties" xmlns:vt="http://schemas.openxmlformats.org/officeDocument/2006/docPropsVTypes"/>
</file>