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Specifying the causal effect and building the observational model: 20 theorem-level papers</w:t>
      </w:r>
    </w:p>
    <w:p>
      <w:pPr>
        <w:spacing w:after="360"/>
      </w:pPr>
      <w:r>
        <w:rPr>
          <w:color w:val="3A4350"/>
          <w:sz w:val="26"/>
          <w:szCs w:val="26"/>
        </w:rPr>
        <w:t xml:space="preserve">The 20 most relevant non-Bayesian, mathematically deep papers (2020–2026) from Oxford, Caltech, Princeton, Berkeley, ETH Zürich and Harvard on the problem posed by marginal structural models—the causal effect is specified directly, but the full observational model that matches it is hard to build and to simulate from—with a theoretical introduction built on the frugal parameterization, and a numerically tested innovation for pumping and seawater intrusion</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C25E00"/>
          <w:sz w:val="24"/>
          <w:szCs w:val="24"/>
        </w:rPr>
        <w:t xml:space="preserve">Princeton</w:t>
      </w:r>
      <w:r>
        <w:rPr>
          <w:color w:val="5B6573"/>
          <w:sz w:val="22"/>
          <w:szCs w:val="22"/>
        </w:rPr>
        <w:t xml:space="preserve">   ·   </w:t>
      </w:r>
      <w:r>
        <w:rPr>
          <w:b/>
          <w:bCs/>
          <w:color w:val="003262"/>
          <w:sz w:val="24"/>
          <w:szCs w:val="24"/>
        </w:rPr>
        <w:t xml:space="preserve">Berkeley</w:t>
      </w:r>
      <w:r>
        <w:rPr>
          <w:color w:val="5B6573"/>
          <w:sz w:val="22"/>
          <w:szCs w:val="22"/>
        </w:rPr>
        <w:t xml:space="preserve">   ·   </w:t>
      </w:r>
      <w:r>
        <w:rPr>
          <w:b/>
          <w:bCs/>
          <w:color w:val="215CAF"/>
          <w:sz w:val="24"/>
          <w:szCs w:val="24"/>
        </w:rPr>
        <w:t xml:space="preserve">ETH Zürich</w:t>
      </w:r>
      <w:r>
        <w:rPr>
          <w:color w:val="5B6573"/>
          <w:sz w:val="22"/>
          <w:szCs w:val="22"/>
        </w:rPr>
        <w:t xml:space="preserve">   ·   </w:t>
      </w:r>
      <w:r>
        <w:rPr>
          <w:b/>
          <w:bCs/>
          <w:color w:val="A51C30"/>
          <w:sz w:val="24"/>
          <w:szCs w:val="24"/>
        </w:rPr>
        <w:t xml:space="preserve">Harvard</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theoretical introduction with theorems, lemmas and short proofs: identification of the causal margin, marginal structural models and weighting, non-collapsibility, time-varying confounding and the g-null paradox, copulas and the Rosenblatt transform, the frugal parameterization of Evans and Didelez with exact simulation and likelihood, its sequential form, efficiency, generative versions, and the link to the coastal aquifer. </w:t>
      </w:r>
      <w:r>
        <w:rPr>
          <w:b/>
          <w:bCs/>
        </w:rPr>
        <w:t xml:space="preserve">Part II:</w:t>
      </w:r>
      <w:r>
        <w:t xml:space="preserve"> 20 verified non-Bayesian papers with theorem-level mathematics that approach the problem from other directions, in the requested order: Oxford (O1–O4), Caltech (C1–C2), Princeton (P1–P2), Berkeley (BK1–BK4), ETH Zürich (E1–E4) and Harvard (H1–H4), each with a key equation in OMML and an innovation. </w:t>
      </w:r>
      <w:r>
        <w:rPr>
          <w:b/>
          <w:bCs/>
        </w:rPr>
        <w:t xml:space="preserve">Part III:</w:t>
      </w:r>
      <w:r>
        <w:t xml:space="preserve"> synthesis, further reading and the KURSIM-GO (</w:t>
      </w:r>
      <w:r>
        <w:rPr>
          <w:i/>
          <w:iCs/>
        </w:rPr>
        <w:t xml:space="preserve">kursim</w:t>
      </w:r>
      <w:r>
        <w:t xml:space="preserve">: thrift) innovation: the frugal model of pumping, salinity alarms and chloride, with an exact causal margin, a closed-form likelihood, a 1000-replicate comparison of six estimators and the design of pumping policies that are safe and still informative.</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venue, DOI or official link, affiliation, topic and the rating of mathematical depth (★ 1–5).</w:t>
      </w:r>
    </w:p>
    <w:p>
      <w:pPr>
        <w:pStyle w:val="ListParagraph"/>
        <w:numPr>
          <w:ilvl w:val="0"/>
          <w:numId w:val="2"/>
        </w:numPr>
        <w:spacing w:after="60"/>
        <w:jc w:val="both"/>
      </w:pPr>
      <w:r>
        <w:rPr>
          <w:b/>
          <w:bCs/>
        </w:rPr>
        <w:t xml:space="preserve">Summary:</w:t>
      </w:r>
      <w:r>
        <w:t xml:space="preserve"> the problem, the method and the main theorems.</w:t>
      </w:r>
    </w:p>
    <w:p>
      <w:pPr>
        <w:pStyle w:val="ListParagraph"/>
        <w:numPr>
          <w:ilvl w:val="0"/>
          <w:numId w:val="2"/>
        </w:numPr>
        <w:spacing w:after="60"/>
        <w:jc w:val="both"/>
      </w:pPr>
      <w:r>
        <w:rPr>
          <w:b/>
          <w:bCs/>
        </w:rPr>
        <w:t xml:space="preserve">Key equation:</w:t>
      </w:r>
      <w:r>
        <w:t xml:space="preserve"> the central identity, model or theorem as a Word equation (OMML)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base problem</w:t>
      </w:r>
      <w:r>
        <w:t xml:space="preserve"> and </w:t>
      </w:r>
      <w:r>
        <w:rPr>
          <w:b/>
          <w:bCs/>
        </w:rPr>
        <w:t xml:space="preserve">Innovation:</w:t>
      </w:r>
      <w:r>
        <w:t xml:space="preserve"> how the paper approaches the problem of specifying the causal effect and building the observational model, and what it brings that is new.</w:t>
      </w:r>
    </w:p>
    <w:p>
      <w:pPr>
        <w:spacing w:before="600"/>
      </w:pPr>
      <w:r>
        <w:rPr>
          <w:color w:val="5B6573"/>
          <w:sz w:val="20"/>
          <w:szCs w:val="20"/>
        </w:rPr>
        <w:t xml:space="preserve">Search date: 22 October 2026  ·  Period covered: 2020–2026 (the classical literature of Part I is older)</w:t>
      </w:r>
    </w:p>
    <w:p>
      <w:pPr>
        <w:pStyle w:val="Heading1"/>
        <w:pageBreakBefore/>
      </w:pPr>
      <w:r>
        <w:rPr>
          <w:color w:val="1F3864"/>
        </w:rPr>
        <w:t xml:space="preserve">1. Theoretical introduction: from the causal margin to the observational model</w:t>
      </w:r>
    </w:p>
    <w:p>
      <w:pPr>
        <w:spacing w:after="120"/>
      </w:pPr>
      <w:r>
        <w:rPr>
          <w:i/>
          <w:iCs/>
          <w:color w:val="5B6573"/>
          <w:sz w:val="18"/>
          <w:szCs w:val="18"/>
        </w:rPr>
        <w:t xml:space="preserve">Theoretical introduction written for this document. Sections 1.1–1.9 state the mathematics of the problem—a causal effect is specified directly, and an observational model has to be built around it—with the theorems on which the 20 papers of Part II rest; short proofs are given and longer ones sketched. The base article is Evans and Didelez (2024) [BA]; classical references are B1–B19. Section 1.10 links the theory to the coastal aquifer and to the numerical test of section 11.</w:t>
      </w:r>
    </w:p>
    <w:p>
      <w:pPr>
        <w:pStyle w:val="Heading3"/>
      </w:pPr>
      <w:r>
        <w:rPr>
          <w:color w:val="1F3864"/>
        </w:rPr>
        <w:t xml:space="preserve">1.1 Two distributions: what is observed and what is asked</w:t>
      </w:r>
    </w:p>
    <w:p>
      <w:pPr>
        <w:spacing w:after="120"/>
        <w:jc w:val="both"/>
      </w:pPr>
      <w:r>
        <w:t xml:space="preserve">Let </w:t>
      </w:r>
      <m:oMath>
        <m:r>
          <m:t>Z</m:t>
        </m:r>
      </m:oMath>
      <w:r>
        <w:t xml:space="preserve"> be the pre-treatment variables (confounders), </w:t>
      </w:r>
      <m:oMath>
        <m:r>
          <m:t>X</m:t>
        </m:r>
      </m:oMath>
      <w:r>
        <w:t xml:space="preserve"> the treatment and </w:t>
      </w:r>
      <m:oMath>
        <m:r>
          <m:t>Y</m:t>
        </m:r>
      </m:oMath>
      <w:r>
        <w:t xml:space="preserve"> the outcome. Data come from the observational law </w:t>
      </w:r>
      <m:oMath>
        <m:r>
          <m:t>P</m:t>
        </m:r>
      </m:oMath>
      <w:r>
        <w:t xml:space="preserve"> with density </w:t>
      </w:r>
      <m:oMath>
        <m:r>
          <m:t>p</m:t>
        </m:r>
        <m:d>
          <m:dPr>
            <m:begChr m:val="("/>
            <m:sepChr m:val=""/>
            <m:endChr m:val=")"/>
            <m:grow/>
          </m:dPr>
          <m:e>
            <m:r>
              <m:t>z</m:t>
            </m:r>
            <m:r>
              <m:rPr>
                <m:sty m:val="p"/>
              </m:rPr>
              <m:t>,</m:t>
            </m:r>
            <m:r>
              <m:t>x</m:t>
            </m:r>
            <m:r>
              <m:rPr>
                <m:sty m:val="p"/>
              </m:rPr>
              <m:t>,</m:t>
            </m:r>
            <m:r>
              <m:t>y</m:t>
            </m:r>
          </m:e>
        </m:d>
        <m:r>
          <m:rPr>
            <m:sty m:val="p"/>
          </m:rPr>
          <m:t>=</m:t>
        </m:r>
        <m:r>
          <m:t>p</m:t>
        </m:r>
        <m:d>
          <m:dPr>
            <m:begChr m:val="("/>
            <m:sepChr m:val=""/>
            <m:endChr m:val=")"/>
            <m:grow/>
          </m:dPr>
          <m:e>
            <m:r>
              <m:t>z</m:t>
            </m:r>
          </m:e>
        </m:d>
        <m:r>
          <m:t> </m:t>
        </m:r>
        <m:r>
          <m:t>p</m:t>
        </m:r>
        <m:d>
          <m:dPr>
            <m:begChr m:val="("/>
            <m:sepChr m:val=""/>
            <m:endChr m:val=")"/>
            <m:grow/>
          </m:dPr>
          <m:e>
            <m:r>
              <m:t>x</m:t>
            </m:r>
            <m:r>
              <m:rPr>
                <m:sty m:val="p"/>
              </m:rPr>
              <m:t>∣</m:t>
            </m:r>
            <m:r>
              <m:t>z</m:t>
            </m:r>
          </m:e>
        </m:d>
        <m:r>
          <m:t> </m:t>
        </m:r>
        <m:r>
          <m:t>p</m:t>
        </m:r>
        <m:d>
          <m:dPr>
            <m:begChr m:val="("/>
            <m:sepChr m:val=""/>
            <m:endChr m:val=")"/>
            <m:grow/>
          </m:dPr>
          <m:e>
            <m:r>
              <m:t>y</m:t>
            </m:r>
            <m:r>
              <m:rPr>
                <m:sty m:val="p"/>
              </m:rPr>
              <m:t>∣</m:t>
            </m:r>
            <m:r>
              <m:t>z</m:t>
            </m:r>
            <m:r>
              <m:rPr>
                <m:sty m:val="p"/>
              </m:rPr>
              <m:t>,</m:t>
            </m:r>
            <m:r>
              <m:t>x</m:t>
            </m:r>
          </m:e>
        </m:d>
      </m:oMath>
      <w:r>
        <w:t xml:space="preserve">. A causal question asks about another law, </w:t>
      </w:r>
      <m:oMath>
        <m:sSup>
          <m:e>
            <m:r>
              <m:t>P</m:t>
            </m:r>
          </m:e>
          <m:sup>
            <m:r>
              <m:rPr>
                <m:sty m:val="p"/>
              </m:rPr>
              <m:t>⋆</m:t>
            </m:r>
          </m:sup>
        </m:sSup>
      </m:oMath>
      <w:r>
        <w:t xml:space="preserve">, in which </w:t>
      </w:r>
      <m:oMath>
        <m:r>
          <m:t>X</m:t>
        </m:r>
      </m:oMath>
      <w:r>
        <w:t xml:space="preserve"> is set by intervention; its outcome margin </w:t>
      </w:r>
      <m:oMath>
        <m:sSup>
          <m:e>
            <m:r>
              <m:t>p</m:t>
            </m:r>
          </m:e>
          <m:sup>
            <m:r>
              <m:rPr>
                <m:sty m:val="p"/>
              </m:rPr>
              <m:t>⋆</m:t>
            </m:r>
          </m:sup>
        </m:sSup>
        <m:d>
          <m:dPr>
            <m:begChr m:val="("/>
            <m:sepChr m:val=""/>
            <m:endChr m:val=")"/>
            <m:grow/>
          </m:dPr>
          <m:e>
            <m:r>
              <m:t>y</m:t>
            </m:r>
            <m:r>
              <m:rPr>
                <m:sty m:val="p"/>
              </m:rPr>
              <m:t>∣</m:t>
            </m:r>
            <m:r>
              <m:t>x</m:t>
            </m:r>
          </m:e>
        </m:d>
        <m:r>
          <m:rPr>
            <m:sty m:val="p"/>
          </m:rPr>
          <m:t>=</m:t>
        </m:r>
        <m:r>
          <m:t>p</m:t>
        </m:r>
        <m:d>
          <m:dPr>
            <m:begChr m:val="("/>
            <m:sepChr m:val=""/>
            <m:endChr m:val=")"/>
            <m:grow/>
          </m:dPr>
          <m:e>
            <m:sSup>
              <m:e>
                <m:r>
                  <m:t>Y</m:t>
                </m:r>
              </m:e>
              <m:sup>
                <m:r>
                  <m:t>x</m:t>
                </m:r>
              </m:sup>
            </m:sSup>
            <m:r>
              <m:rPr>
                <m:sty m:val="p"/>
              </m:rPr>
              <m:t>=</m:t>
            </m:r>
            <m:r>
              <m:t>y</m:t>
            </m:r>
          </m:e>
        </m:d>
      </m:oMath>
      <w:r>
        <w:t xml:space="preserve">, the law of the potential outcome </w:t>
      </w:r>
      <m:oMath>
        <m:sSup>
          <m:e>
            <m:r>
              <m:t>Y</m:t>
            </m:r>
          </m:e>
          <m:sup>
            <m:r>
              <m:t>x</m:t>
            </m:r>
          </m:sup>
        </m:sSup>
      </m:oMath>
      <w:r>
        <w:t xml:space="preserve">, is the </w:t>
      </w:r>
      <w:r>
        <w:rPr>
          <w:i/>
          <w:iCs/>
        </w:rPr>
        <w:t xml:space="preserve">causal margin</w:t>
      </w:r>
      <w:r>
        <w:t xml:space="preserve">.</w:t>
      </w:r>
    </w:p>
    <w:p>
      <w:pPr>
        <w:spacing w:after="120"/>
        <w:jc w:val="both"/>
      </w:pPr>
      <w:r>
        <w:rPr>
          <w:b/>
          <w:bCs/>
        </w:rPr>
        <w:t xml:space="preserve">Lemma 1 (identification by standardization).</w:t>
      </w:r>
      <w:r>
        <w:t xml:space="preserve"> Under consistency (</w:t>
      </w:r>
      <m:oMath>
        <m:r>
          <m:t>Y</m:t>
        </m:r>
        <m:r>
          <m:rPr>
            <m:sty m:val="p"/>
          </m:rPr>
          <m:t>=</m:t>
        </m:r>
        <m:sSup>
          <m:e>
            <m:r>
              <m:t>Y</m:t>
            </m:r>
          </m:e>
          <m:sup>
            <m:r>
              <m:t>x</m:t>
            </m:r>
          </m:sup>
        </m:sSup>
      </m:oMath>
      <w:r>
        <w:t xml:space="preserve"> when </w:t>
      </w:r>
      <m:oMath>
        <m:r>
          <m:t>X</m:t>
        </m:r>
        <m:r>
          <m:rPr>
            <m:sty m:val="p"/>
          </m:rPr>
          <m:t>=</m:t>
        </m:r>
        <m:r>
          <m:t>x</m:t>
        </m:r>
      </m:oMath>
      <w:r>
        <w:t xml:space="preserve">), conditional exchangeability (</w:t>
      </w:r>
      <m:oMath>
        <m:sSup>
          <m:e>
            <m:r>
              <m:t>Y</m:t>
            </m:r>
          </m:e>
          <m:sup>
            <m:r>
              <m:t>x</m:t>
            </m:r>
          </m:sup>
        </m:sSup>
        <m:r>
          <m:rPr>
            <m:sty m:val="p"/>
          </m:rPr>
          <m:t>⊥</m:t>
        </m:r>
        <m:r>
          <m:t>X</m:t>
        </m:r>
        <m:r>
          <m:rPr>
            <m:sty m:val="p"/>
          </m:rPr>
          <m:t>∣</m:t>
        </m:r>
        <m:r>
          <m:t>Z</m:t>
        </m:r>
      </m:oMath>
      <w:r>
        <w:t xml:space="preserve">) and positivity (</w:t>
      </w:r>
      <m:oMath>
        <m:r>
          <m:t>p</m:t>
        </m:r>
        <m:d>
          <m:dPr>
            <m:begChr m:val="("/>
            <m:sepChr m:val=""/>
            <m:endChr m:val=")"/>
            <m:grow/>
          </m:dPr>
          <m:e>
            <m:r>
              <m:t>x</m:t>
            </m:r>
            <m:r>
              <m:rPr>
                <m:sty m:val="p"/>
              </m:rPr>
              <m:t>∣</m:t>
            </m:r>
            <m:r>
              <m:t>z</m:t>
            </m:r>
          </m:e>
        </m:d>
        <m:r>
          <m:rPr>
            <m:sty m:val="p"/>
          </m:rPr>
          <m:t>&gt;</m:t>
        </m:r>
        <m:r>
          <m:t>0</m:t>
        </m:r>
      </m:oMath>
      <w:r>
        <w:t xml:space="preserve">),</w:t>
      </w:r>
    </w:p>
    <w:p>
      <w:pPr>
        <w:pStyle w:val="Equation"/>
      </w:pPr>
      <m:oMathPara>
        <m:oMathParaPr>
          <m:jc m:val="center"/>
        </m:oMathParaPr>
        <m:oMath>
          <m:sSup>
            <m:e>
              <m:r>
                <m:t>p</m:t>
              </m:r>
            </m:e>
            <m:sup>
              <m:r>
                <m:rPr>
                  <m:sty m:val="p"/>
                </m:rPr>
                <m:t>⋆</m:t>
              </m:r>
            </m:sup>
          </m:sSup>
          <m:d>
            <m:dPr>
              <m:begChr m:val="("/>
              <m:sepChr m:val=""/>
              <m:endChr m:val=")"/>
              <m:grow/>
            </m:dPr>
            <m:e>
              <m:r>
                <m:t>y</m:t>
              </m:r>
              <m:r>
                <m:rPr>
                  <m:sty m:val="p"/>
                </m:rPr>
                <m:t>∣</m:t>
              </m:r>
              <m:r>
                <m:t>x</m:t>
              </m:r>
            </m:e>
          </m:d>
          <m:r>
            <m:rPr>
              <m:sty m:val="p"/>
            </m:rPr>
            <m:t>=</m:t>
          </m:r>
          <m:r>
            <m:rPr>
              <m:sty m:val="p"/>
            </m:rPr>
            <m:t>∫</m:t>
          </m:r>
          <m:r>
            <m:t>p</m:t>
          </m:r>
          <m:d>
            <m:dPr>
              <m:begChr m:val="("/>
              <m:sepChr m:val=""/>
              <m:endChr m:val=")"/>
              <m:grow/>
            </m:dPr>
            <m:e>
              <m:r>
                <m:t>y</m:t>
              </m:r>
              <m:r>
                <m:rPr>
                  <m:sty m:val="p"/>
                </m:rPr>
                <m:t>∣</m:t>
              </m:r>
              <m:r>
                <m:t>z</m:t>
              </m:r>
              <m:r>
                <m:rPr>
                  <m:sty m:val="p"/>
                </m:rPr>
                <m:t>,</m:t>
              </m:r>
              <m:r>
                <m:t>x</m:t>
              </m:r>
            </m:e>
          </m:d>
          <m:r>
            <m:t> </m:t>
          </m:r>
          <m:r>
            <m:t>p</m:t>
          </m:r>
          <m:d>
            <m:dPr>
              <m:begChr m:val="("/>
              <m:sepChr m:val=""/>
              <m:endChr m:val=")"/>
              <m:grow/>
            </m:dPr>
            <m:e>
              <m:r>
                <m:t>z</m:t>
              </m:r>
            </m:e>
          </m:d>
          <m:r>
            <m:t> </m:t>
          </m:r>
          <m:r>
            <m:rPr>
              <m:sty m:val="p"/>
            </m:rPr>
            <m:t>d</m:t>
          </m:r>
          <m:r>
            <m:t>z</m:t>
          </m:r>
        </m:oMath>
      </m:oMathPara>
    </w:p>
    <w:p>
      <w:pPr>
        <w:spacing w:after="120"/>
        <w:jc w:val="both"/>
      </w:pPr>
      <w:r>
        <w:rPr>
          <w:i/>
          <w:iCs/>
        </w:rPr>
        <w:t xml:space="preserve">Proof.</w:t>
      </w:r>
      <w:r>
        <w:t xml:space="preserve"> </w:t>
      </w:r>
      <m:oMath>
        <m:r>
          <m:t>p</m:t>
        </m:r>
        <m:d>
          <m:dPr>
            <m:begChr m:val="("/>
            <m:sepChr m:val=""/>
            <m:endChr m:val=")"/>
            <m:grow/>
          </m:dPr>
          <m:e>
            <m:sSup>
              <m:e>
                <m:r>
                  <m:t>Y</m:t>
                </m:r>
              </m:e>
              <m:sup>
                <m:r>
                  <m:t>x</m:t>
                </m:r>
              </m:sup>
            </m:sSup>
            <m:r>
              <m:rPr>
                <m:sty m:val="p"/>
              </m:rPr>
              <m:t>=</m:t>
            </m:r>
            <m:r>
              <m:t>y</m:t>
            </m:r>
          </m:e>
        </m:d>
        <m:r>
          <m:rPr>
            <m:sty m:val="p"/>
          </m:rPr>
          <m:t>=</m:t>
        </m:r>
        <m:r>
          <m:rPr>
            <m:sty m:val="p"/>
          </m:rPr>
          <m:t>∫</m:t>
        </m:r>
        <m:r>
          <m:t>p</m:t>
        </m:r>
        <m:d>
          <m:dPr>
            <m:begChr m:val="("/>
            <m:sepChr m:val=""/>
            <m:endChr m:val=")"/>
            <m:grow/>
          </m:dPr>
          <m:e>
            <m:sSup>
              <m:e>
                <m:r>
                  <m:t>Y</m:t>
                </m:r>
              </m:e>
              <m:sup>
                <m:r>
                  <m:t>x</m:t>
                </m:r>
              </m:sup>
            </m:sSup>
            <m:r>
              <m:rPr>
                <m:sty m:val="p"/>
              </m:rPr>
              <m:t>=</m:t>
            </m:r>
            <m:r>
              <m:t>y</m:t>
            </m:r>
            <m:r>
              <m:rPr>
                <m:sty m:val="p"/>
              </m:rPr>
              <m:t>∣</m:t>
            </m:r>
            <m:r>
              <m:t>z</m:t>
            </m:r>
          </m:e>
        </m:d>
        <m:r>
          <m:t>p</m:t>
        </m:r>
        <m:d>
          <m:dPr>
            <m:begChr m:val="("/>
            <m:sepChr m:val=""/>
            <m:endChr m:val=")"/>
            <m:grow/>
          </m:dPr>
          <m:e>
            <m:r>
              <m:t>z</m:t>
            </m:r>
          </m:e>
        </m:d>
        <m:r>
          <m:t> </m:t>
        </m:r>
        <m:r>
          <m:rPr>
            <m:sty m:val="p"/>
          </m:rPr>
          <m:t>d</m:t>
        </m:r>
        <m:r>
          <m:t>z</m:t>
        </m:r>
        <m:r>
          <m:rPr>
            <m:sty m:val="p"/>
          </m:rPr>
          <m:t>=</m:t>
        </m:r>
        <m:r>
          <m:rPr>
            <m:sty m:val="p"/>
          </m:rPr>
          <m:t>∫</m:t>
        </m:r>
        <m:r>
          <m:t>p</m:t>
        </m:r>
        <m:d>
          <m:dPr>
            <m:begChr m:val="("/>
            <m:sepChr m:val=""/>
            <m:endChr m:val=")"/>
            <m:grow/>
          </m:dPr>
          <m:e>
            <m:sSup>
              <m:e>
                <m:r>
                  <m:t>Y</m:t>
                </m:r>
              </m:e>
              <m:sup>
                <m:r>
                  <m:t>x</m:t>
                </m:r>
              </m:sup>
            </m:sSup>
            <m:r>
              <m:rPr>
                <m:sty m:val="p"/>
              </m:rPr>
              <m:t>=</m:t>
            </m:r>
            <m:r>
              <m:t>y</m:t>
            </m:r>
            <m:r>
              <m:rPr>
                <m:sty m:val="p"/>
              </m:rPr>
              <m:t>∣</m:t>
            </m:r>
            <m:r>
              <m:t>z</m:t>
            </m:r>
            <m:r>
              <m:rPr>
                <m:sty m:val="p"/>
              </m:rPr>
              <m:t>,</m:t>
            </m:r>
            <m:r>
              <m:t>X</m:t>
            </m:r>
            <m:r>
              <m:rPr>
                <m:sty m:val="p"/>
              </m:rPr>
              <m:t>=</m:t>
            </m:r>
            <m:r>
              <m:t>x</m:t>
            </m:r>
          </m:e>
        </m:d>
        <m:r>
          <m:t>p</m:t>
        </m:r>
        <m:d>
          <m:dPr>
            <m:begChr m:val="("/>
            <m:sepChr m:val=""/>
            <m:endChr m:val=")"/>
            <m:grow/>
          </m:dPr>
          <m:e>
            <m:r>
              <m:t>z</m:t>
            </m:r>
          </m:e>
        </m:d>
        <m:r>
          <m:t> </m:t>
        </m:r>
        <m:r>
          <m:rPr>
            <m:sty m:val="p"/>
          </m:rPr>
          <m:t>d</m:t>
        </m:r>
        <m:r>
          <m:t>z</m:t>
        </m:r>
        <m:r>
          <m:rPr>
            <m:sty m:val="p"/>
          </m:rPr>
          <m:t>=</m:t>
        </m:r>
        <m:r>
          <m:rPr>
            <m:sty m:val="p"/>
          </m:rPr>
          <m:t>∫</m:t>
        </m:r>
        <m:r>
          <m:t>p</m:t>
        </m:r>
        <m:d>
          <m:dPr>
            <m:begChr m:val="("/>
            <m:sepChr m:val=""/>
            <m:endChr m:val=")"/>
            <m:grow/>
          </m:dPr>
          <m:e>
            <m:r>
              <m:t>y</m:t>
            </m:r>
            <m:r>
              <m:rPr>
                <m:sty m:val="p"/>
              </m:rPr>
              <m:t>∣</m:t>
            </m:r>
            <m:r>
              <m:t>z</m:t>
            </m:r>
            <m:r>
              <m:rPr>
                <m:sty m:val="p"/>
              </m:rPr>
              <m:t>,</m:t>
            </m:r>
            <m:r>
              <m:t>x</m:t>
            </m:r>
          </m:e>
        </m:d>
        <m:r>
          <m:t>p</m:t>
        </m:r>
        <m:d>
          <m:dPr>
            <m:begChr m:val="("/>
            <m:sepChr m:val=""/>
            <m:endChr m:val=")"/>
            <m:grow/>
          </m:dPr>
          <m:e>
            <m:r>
              <m:t>z</m:t>
            </m:r>
          </m:e>
        </m:d>
        <m:r>
          <m:t> </m:t>
        </m:r>
        <m:r>
          <m:rPr>
            <m:sty m:val="p"/>
          </m:rPr>
          <m:t>d</m:t>
        </m:r>
        <m:r>
          <m:t>z</m:t>
        </m:r>
      </m:oMath>
      <w:r>
        <w:t xml:space="preserve">, using exchangeability, then consistency; positivity makes the conditional density defined. </w:t>
      </w:r>
      <m:oMath>
        <m:r>
          <m:rPr>
            <m:sty m:val="p"/>
          </m:rPr>
          <m:t>▫</m:t>
        </m:r>
      </m:oMath>
      <w:r>
        <w:t xml:space="preserve"> The causal margin is therefore a </w:t>
      </w:r>
      <w:r>
        <w:rPr>
          <w:i/>
          <w:iCs/>
        </w:rPr>
        <w:t xml:space="preserve">marginal</w:t>
      </w:r>
      <w:r>
        <w:t xml:space="preserve"> of a distribution, </w:t>
      </w:r>
      <m:oMath>
        <m:sSup>
          <m:e>
            <m:r>
              <m:t>p</m:t>
            </m:r>
          </m:e>
          <m:sup>
            <m:r>
              <m:rPr>
                <m:sty m:val="p"/>
              </m:rPr>
              <m:t>⋆</m:t>
            </m:r>
          </m:sup>
        </m:sSup>
        <m:d>
          <m:dPr>
            <m:begChr m:val="("/>
            <m:sepChr m:val=""/>
            <m:endChr m:val=")"/>
            <m:grow/>
          </m:dPr>
          <m:e>
            <m:r>
              <m:t>z</m:t>
            </m:r>
            <m:r>
              <m:rPr>
                <m:sty m:val="p"/>
              </m:rPr>
              <m:t>,</m:t>
            </m:r>
            <m:r>
              <m:t>y</m:t>
            </m:r>
            <m:r>
              <m:rPr>
                <m:sty m:val="p"/>
              </m:rPr>
              <m:t>∣</m:t>
            </m:r>
            <m:r>
              <m:t>x</m:t>
            </m:r>
          </m:e>
        </m:d>
        <m:r>
          <m:rPr>
            <m:sty m:val="p"/>
          </m:rPr>
          <m:t>=</m:t>
        </m:r>
        <m:r>
          <m:t>p</m:t>
        </m:r>
        <m:d>
          <m:dPr>
            <m:begChr m:val="("/>
            <m:sepChr m:val=""/>
            <m:endChr m:val=")"/>
            <m:grow/>
          </m:dPr>
          <m:e>
            <m:r>
              <m:t>z</m:t>
            </m:r>
          </m:e>
        </m:d>
        <m:r>
          <m:t> </m:t>
        </m:r>
        <m:r>
          <m:t>p</m:t>
        </m:r>
        <m:d>
          <m:dPr>
            <m:begChr m:val="("/>
            <m:sepChr m:val=""/>
            <m:endChr m:val=")"/>
            <m:grow/>
          </m:dPr>
          <m:e>
            <m:r>
              <m:t>y</m:t>
            </m:r>
            <m:r>
              <m:rPr>
                <m:sty m:val="p"/>
              </m:rPr>
              <m:t>∣</m:t>
            </m:r>
            <m:r>
              <m:t>z</m:t>
            </m:r>
            <m:r>
              <m:rPr>
                <m:sty m:val="p"/>
              </m:rPr>
              <m:t>,</m:t>
            </m:r>
            <m:r>
              <m:t>x</m:t>
            </m:r>
          </m:e>
        </m:d>
      </m:oMath>
      <w:r>
        <w:t xml:space="preserve">, that is never observed as such [B1, B12].</w:t>
      </w:r>
    </w:p>
    <w:p>
      <w:pPr>
        <w:spacing w:after="120"/>
        <w:jc w:val="both"/>
      </w:pPr>
      <w:r>
        <w:t xml:space="preserve">In Part II the causal margin appears as a whole distribution: predicted with finite-sample coverage under a new policy [O3], estimated nonparametrically by forests that average conditional laws over the confounders [E3], and used as the weighting object to reduce variance [O4]. Positivity, the third assumption of Lemma 1, turns out to be a strong restriction on the observational model when the covariates are many [BK4].</w:t>
      </w:r>
    </w:p>
    <w:p>
      <w:pPr>
        <w:pStyle w:val="Heading3"/>
      </w:pPr>
      <w:r>
        <w:rPr>
          <w:color w:val="1F3864"/>
        </w:rPr>
        <w:t xml:space="preserve">1.2 Marginal structural models and weighting</w:t>
      </w:r>
    </w:p>
    <w:p>
      <w:pPr>
        <w:spacing w:after="120"/>
        <w:jc w:val="both"/>
      </w:pPr>
      <w:r>
        <w:t xml:space="preserve">A marginal structural model (MSM) specifies the causal margin directly, for example </w:t>
      </w:r>
      <m:oMath>
        <m:sSup>
          <m:e>
            <m:r>
              <m:t>p</m:t>
            </m:r>
          </m:e>
          <m:sup>
            <m:r>
              <m:rPr>
                <m:sty m:val="p"/>
              </m:rPr>
              <m:t>⋆</m:t>
            </m:r>
          </m:sup>
        </m:sSup>
        <m:d>
          <m:dPr>
            <m:begChr m:val="("/>
            <m:sepChr m:val=""/>
            <m:endChr m:val=")"/>
            <m:grow/>
          </m:dPr>
          <m:e>
            <m:r>
              <m:t>y</m:t>
            </m:r>
            <m:r>
              <m:rPr>
                <m:sty m:val="p"/>
              </m:rPr>
              <m:t>∣</m:t>
            </m:r>
            <m:r>
              <m:t>x</m:t>
            </m:r>
          </m:e>
        </m:d>
        <m:r>
          <m:rPr>
            <m:sty m:val="p"/>
          </m:rPr>
          <m:t>=</m:t>
        </m:r>
        <m:r>
          <m:t>f</m:t>
        </m:r>
        <m:d>
          <m:dPr>
            <m:begChr m:val="("/>
            <m:sepChr m:val=""/>
            <m:endChr m:val=")"/>
            <m:grow/>
          </m:dPr>
          <m:e>
            <m:r>
              <m:t>y</m:t>
            </m:r>
            <m:r>
              <m:rPr>
                <m:sty m:val="p"/>
              </m:rPr>
              <m:t>∣</m:t>
            </m:r>
            <m:r>
              <m:t>x</m:t>
            </m:r>
            <m:r>
              <m:rPr>
                <m:sty m:val="p"/>
              </m:rPr>
              <m:t>;</m:t>
            </m:r>
            <m:r>
              <m:t>θ</m:t>
            </m:r>
          </m:e>
        </m:d>
      </m:oMath>
      <w:r>
        <w:t xml:space="preserve"> or </w:t>
      </w:r>
      <m:oMath>
        <m:sSup>
          <m:e>
            <m:r>
              <m:rPr>
                <m:scr m:val="double-struck"/>
                <m:sty m:val="p"/>
              </m:rPr>
              <m:t>E</m:t>
            </m:r>
          </m:e>
          <m:sup>
            <m:r>
              <m:rPr>
                <m:sty m:val="p"/>
              </m:rPr>
              <m:t>⋆</m:t>
            </m:r>
          </m:sup>
        </m:sSup>
        <m:d>
          <m:dPr>
            <m:begChr m:val="["/>
            <m:sepChr m:val=""/>
            <m:endChr m:val="]"/>
            <m:grow/>
          </m:dPr>
          <m:e>
            <m:r>
              <m:t>Y</m:t>
            </m:r>
            <m:r>
              <m:rPr>
                <m:sty m:val="p"/>
              </m:rPr>
              <m:t>∣</m:t>
            </m:r>
            <m:r>
              <m:t>x</m:t>
            </m:r>
          </m:e>
        </m:d>
        <m:r>
          <m:rPr>
            <m:sty m:val="p"/>
          </m:rPr>
          <m:t>=</m:t>
        </m:r>
        <m:r>
          <m:t>m</m:t>
        </m:r>
        <m:d>
          <m:dPr>
            <m:begChr m:val="("/>
            <m:sepChr m:val=""/>
            <m:endChr m:val=")"/>
            <m:grow/>
          </m:dPr>
          <m:e>
            <m:r>
              <m:t>x</m:t>
            </m:r>
            <m:r>
              <m:rPr>
                <m:sty m:val="p"/>
              </m:rPr>
              <m:t>;</m:t>
            </m:r>
            <m:r>
              <m:t>θ</m:t>
            </m:r>
          </m:e>
        </m:d>
      </m:oMath>
      <w:r>
        <w:t xml:space="preserve"> [B2, B3]. The parameter </w:t>
      </w:r>
      <m:oMath>
        <m:r>
          <m:t>θ</m:t>
        </m:r>
      </m:oMath>
      <w:r>
        <w:t xml:space="preserve"> is then the causal effect itself, in the scale the analyst chooses.</w:t>
      </w:r>
    </w:p>
    <w:p>
      <w:pPr>
        <w:spacing w:after="120"/>
        <w:jc w:val="both"/>
      </w:pPr>
      <w:r>
        <w:rPr>
          <w:b/>
          <w:bCs/>
        </w:rPr>
        <w:t xml:space="preserve">Lemma 2 (weighting identity).</w:t>
      </w:r>
      <w:r>
        <w:t xml:space="preserve"> For any density </w:t>
      </w:r>
      <m:oMath>
        <m:acc>
          <m:accPr>
            <m:chr m:val="̃"/>
          </m:accPr>
          <m:e>
            <m:r>
              <m:t>p</m:t>
            </m:r>
          </m:e>
        </m:acc>
        <m:d>
          <m:dPr>
            <m:begChr m:val="("/>
            <m:sepChr m:val=""/>
            <m:endChr m:val=")"/>
            <m:grow/>
          </m:dPr>
          <m:e>
            <m:r>
              <m:t>x</m:t>
            </m:r>
          </m:e>
        </m:d>
      </m:oMath>
      <w:r>
        <w:t xml:space="preserve"> and weights </w:t>
      </w:r>
      <m:oMath>
        <m:r>
          <m:t>w</m:t>
        </m:r>
        <m:d>
          <m:dPr>
            <m:begChr m:val="("/>
            <m:sepChr m:val=""/>
            <m:endChr m:val=")"/>
            <m:grow/>
          </m:dPr>
          <m:e>
            <m:r>
              <m:t>z</m:t>
            </m:r>
            <m:r>
              <m:rPr>
                <m:sty m:val="p"/>
              </m:rPr>
              <m:t>,</m:t>
            </m:r>
            <m:r>
              <m:t>x</m:t>
            </m:r>
          </m:e>
        </m:d>
        <m:r>
          <m:rPr>
            <m:sty m:val="p"/>
          </m:rPr>
          <m:t>=</m:t>
        </m:r>
        <m:acc>
          <m:accPr>
            <m:chr m:val="̃"/>
          </m:accPr>
          <m:e>
            <m:r>
              <m:t>p</m:t>
            </m:r>
          </m:e>
        </m:acc>
        <m:d>
          <m:dPr>
            <m:begChr m:val="("/>
            <m:sepChr m:val=""/>
            <m:endChr m:val=")"/>
            <m:grow/>
          </m:dPr>
          <m:e>
            <m:r>
              <m:t>x</m:t>
            </m:r>
          </m:e>
        </m:d>
        <m:r>
          <m:rPr>
            <m:sty m:val="p"/>
          </m:rPr>
          <m:t>/</m:t>
        </m:r>
        <m:r>
          <m:t>p</m:t>
        </m:r>
        <m:d>
          <m:dPr>
            <m:begChr m:val="("/>
            <m:sepChr m:val=""/>
            <m:endChr m:val=")"/>
            <m:grow/>
          </m:dPr>
          <m:e>
            <m:r>
              <m:t>x</m:t>
            </m:r>
            <m:r>
              <m:rPr>
                <m:sty m:val="p"/>
              </m:rPr>
              <m:t>∣</m:t>
            </m:r>
            <m:r>
              <m:t>z</m:t>
            </m:r>
          </m:e>
        </m:d>
      </m:oMath>
      <w:r>
        <w:t xml:space="preserve">, and any function </w:t>
      </w:r>
      <m:oMath>
        <m:r>
          <m:t>h</m:t>
        </m:r>
      </m:oMath>
      <w:r>
        <w:t xml:space="preserve">,</w:t>
      </w:r>
    </w:p>
    <w:p>
      <w:pPr>
        <w:pStyle w:val="Equation"/>
      </w:pPr>
      <m:oMathPara>
        <m:oMathParaPr>
          <m:jc m:val="center"/>
        </m:oMathParaPr>
        <m:oMath>
          <m:r>
            <m:rPr>
              <m:scr m:val="double-struck"/>
              <m:sty m:val="p"/>
            </m:rPr>
            <m:t>E</m:t>
          </m:r>
          <m:d>
            <m:dPr>
              <m:begChr m:val="["/>
              <m:sepChr m:val=""/>
              <m:endChr m:val="]"/>
              <m:grow/>
            </m:dPr>
            <m:e>
              <m:r>
                <m:t>w</m:t>
              </m:r>
              <m:d>
                <m:dPr>
                  <m:begChr m:val="("/>
                  <m:sepChr m:val=""/>
                  <m:endChr m:val=")"/>
                  <m:grow/>
                </m:dPr>
                <m:e>
                  <m:r>
                    <m:t>Z</m:t>
                  </m:r>
                  <m:r>
                    <m:rPr>
                      <m:sty m:val="p"/>
                    </m:rPr>
                    <m:t>,</m:t>
                  </m:r>
                  <m:r>
                    <m:t>X</m:t>
                  </m:r>
                </m:e>
              </m:d>
              <m:r>
                <m:t> </m:t>
              </m:r>
              <m:r>
                <m:t>h</m:t>
              </m:r>
              <m:d>
                <m:dPr>
                  <m:begChr m:val="("/>
                  <m:sepChr m:val=""/>
                  <m:endChr m:val=")"/>
                  <m:grow/>
                </m:dPr>
                <m:e>
                  <m:r>
                    <m:t>X</m:t>
                  </m:r>
                  <m:r>
                    <m:rPr>
                      <m:sty m:val="p"/>
                    </m:rPr>
                    <m:t>,</m:t>
                  </m:r>
                  <m:r>
                    <m:t>Y</m:t>
                  </m:r>
                </m:e>
              </m:d>
            </m:e>
          </m:d>
          <m:r>
            <m:rPr>
              <m:sty m:val="p"/>
            </m:rPr>
            <m:t>=</m:t>
          </m:r>
          <m:r>
            <m:rPr>
              <m:sty m:val="p"/>
            </m:rPr>
            <m:t>∫</m:t>
          </m:r>
          <m:r>
            <m:rPr>
              <m:sty m:val="p"/>
            </m:rPr>
            <m:t>∫</m:t>
          </m:r>
          <m:r>
            <m:t>h</m:t>
          </m:r>
          <m:d>
            <m:dPr>
              <m:begChr m:val="("/>
              <m:sepChr m:val=""/>
              <m:endChr m:val=")"/>
              <m:grow/>
            </m:dPr>
            <m:e>
              <m:r>
                <m:t>x</m:t>
              </m:r>
              <m:r>
                <m:rPr>
                  <m:sty m:val="p"/>
                </m:rPr>
                <m:t>,</m:t>
              </m:r>
              <m:r>
                <m:t>y</m:t>
              </m:r>
            </m:e>
          </m:d>
          <m:r>
            <m:t> </m:t>
          </m:r>
          <m:sSup>
            <m:e>
              <m:r>
                <m:t>p</m:t>
              </m:r>
            </m:e>
            <m:sup>
              <m:r>
                <m:rPr>
                  <m:sty m:val="p"/>
                </m:rPr>
                <m:t>⋆</m:t>
              </m:r>
            </m:sup>
          </m:sSup>
          <m:d>
            <m:dPr>
              <m:begChr m:val="("/>
              <m:sepChr m:val=""/>
              <m:endChr m:val=")"/>
              <m:grow/>
            </m:dPr>
            <m:e>
              <m:r>
                <m:t>y</m:t>
              </m:r>
              <m:r>
                <m:rPr>
                  <m:sty m:val="p"/>
                </m:rPr>
                <m:t>∣</m:t>
              </m:r>
              <m:r>
                <m:t>x</m:t>
              </m:r>
            </m:e>
          </m:d>
          <m:r>
            <m:t> </m:t>
          </m:r>
          <m:acc>
            <m:accPr>
              <m:chr m:val="̃"/>
            </m:accPr>
            <m:e>
              <m:r>
                <m:t>p</m:t>
              </m:r>
            </m:e>
          </m:acc>
          <m:d>
            <m:dPr>
              <m:begChr m:val="("/>
              <m:sepChr m:val=""/>
              <m:endChr m:val=")"/>
              <m:grow/>
            </m:dPr>
            <m:e>
              <m:r>
                <m:t>x</m:t>
              </m:r>
            </m:e>
          </m:d>
          <m:r>
            <m:t> </m:t>
          </m:r>
          <m:r>
            <m:rPr>
              <m:sty m:val="p"/>
            </m:rPr>
            <m:t>d</m:t>
          </m:r>
          <m:r>
            <m:t>y</m:t>
          </m:r>
          <m:r>
            <m:t> </m:t>
          </m:r>
          <m:r>
            <m:rPr>
              <m:sty m:val="p"/>
            </m:rPr>
            <m:t>d</m:t>
          </m:r>
          <m:r>
            <m:t>x</m:t>
          </m:r>
        </m:oMath>
      </m:oMathPara>
    </w:p>
    <w:p>
      <w:pPr>
        <w:spacing w:after="120"/>
        <w:jc w:val="both"/>
      </w:pPr>
      <w:r>
        <w:rPr>
          <w:i/>
          <w:iCs/>
        </w:rPr>
        <w:t xml:space="preserve">Proof.</w:t>
      </w:r>
      <w:r>
        <w:t xml:space="preserve"> Write the expectation as </w:t>
      </w:r>
      <m:oMath>
        <m:r>
          <m:rPr>
            <m:sty m:val="p"/>
          </m:rPr>
          <m:t>∫</m:t>
        </m:r>
        <m:r>
          <m:rPr>
            <m:sty m:val="p"/>
          </m:rPr>
          <m:t>∫</m:t>
        </m:r>
        <m:r>
          <m:rPr>
            <m:sty m:val="p"/>
          </m:rPr>
          <m:t>∫</m:t>
        </m:r>
        <m:r>
          <m:t>h</m:t>
        </m:r>
        <m:r>
          <m:t> </m:t>
        </m:r>
        <m:acc>
          <m:accPr>
            <m:chr m:val="̃"/>
          </m:accPr>
          <m:e>
            <m:r>
              <m:t>p</m:t>
            </m:r>
          </m:e>
        </m:acc>
        <m:d>
          <m:dPr>
            <m:begChr m:val="("/>
            <m:sepChr m:val=""/>
            <m:endChr m:val=")"/>
            <m:grow/>
          </m:dPr>
          <m:e>
            <m:r>
              <m:t>x</m:t>
            </m:r>
          </m:e>
        </m:d>
        <m:r>
          <m:t> </m:t>
        </m:r>
        <m:r>
          <m:t>p</m:t>
        </m:r>
        <m:d>
          <m:dPr>
            <m:begChr m:val="("/>
            <m:sepChr m:val=""/>
            <m:endChr m:val=")"/>
            <m:grow/>
          </m:dPr>
          <m:e>
            <m:r>
              <m:t>z</m:t>
            </m:r>
          </m:e>
        </m:d>
        <m:r>
          <m:t> </m:t>
        </m:r>
        <m:r>
          <m:t>p</m:t>
        </m:r>
        <m:d>
          <m:dPr>
            <m:begChr m:val="("/>
            <m:sepChr m:val=""/>
            <m:endChr m:val=")"/>
            <m:grow/>
          </m:dPr>
          <m:e>
            <m:r>
              <m:t>y</m:t>
            </m:r>
            <m:r>
              <m:rPr>
                <m:sty m:val="p"/>
              </m:rPr>
              <m:t>∣</m:t>
            </m:r>
            <m:r>
              <m:t>z</m:t>
            </m:r>
            <m:r>
              <m:rPr>
                <m:sty m:val="p"/>
              </m:rPr>
              <m:t>,</m:t>
            </m:r>
            <m:r>
              <m:t>x</m:t>
            </m:r>
          </m:e>
        </m:d>
      </m:oMath>
      <w:r>
        <w:t xml:space="preserve">, since </w:t>
      </w:r>
      <m:oMath>
        <m:r>
          <m:t>p</m:t>
        </m:r>
        <m:d>
          <m:dPr>
            <m:begChr m:val="("/>
            <m:sepChr m:val=""/>
            <m:endChr m:val=")"/>
            <m:grow/>
          </m:dPr>
          <m:e>
            <m:r>
              <m:t>x</m:t>
            </m:r>
            <m:r>
              <m:rPr>
                <m:sty m:val="p"/>
              </m:rPr>
              <m:t>∣</m:t>
            </m:r>
            <m:r>
              <m:t>z</m:t>
            </m:r>
          </m:e>
        </m:d>
      </m:oMath>
      <w:r>
        <w:t xml:space="preserve"> cancels, and integrate over </w:t>
      </w:r>
      <m:oMath>
        <m:r>
          <m:t>z</m:t>
        </m:r>
      </m:oMath>
      <w:r>
        <w:t xml:space="preserve"> with Lemma 1. </w:t>
      </w:r>
      <m:oMath>
        <m:r>
          <m:rPr>
            <m:sty m:val="p"/>
          </m:rPr>
          <m:t>▫</m:t>
        </m:r>
      </m:oMath>
      <w:r>
        <w:t xml:space="preserve"> Weighted estimating equations </w:t>
      </w:r>
      <m:oMath>
        <m:r>
          <m:rPr>
            <m:scr m:val="double-struck"/>
            <m:sty m:val="p"/>
          </m:rPr>
          <m:t>E</m:t>
        </m:r>
        <m:d>
          <m:dPr>
            <m:begChr m:val="["/>
            <m:sepChr m:val=""/>
            <m:endChr m:val="]"/>
            <m:grow/>
          </m:dPr>
          <m:e>
            <m:r>
              <m:t>w</m:t>
            </m:r>
            <m:r>
              <m:t> </m:t>
            </m:r>
            <m:sSub>
              <m:e>
                <m:r>
                  <m:rPr>
                    <m:sty m:val="p"/>
                  </m:rPr>
                  <m:t>∂</m:t>
                </m:r>
              </m:e>
              <m:sub>
                <m:r>
                  <m:t>θ</m:t>
                </m:r>
              </m:sub>
            </m:sSub>
            <m:r>
              <m:rPr>
                <m:sty m:val="p"/>
              </m:rPr>
              <m:t>ln</m:t>
            </m:r>
            <m:r>
              <m:t>f</m:t>
            </m:r>
            <m:d>
              <m:dPr>
                <m:begChr m:val="("/>
                <m:sepChr m:val=""/>
                <m:endChr m:val=")"/>
                <m:grow/>
              </m:dPr>
              <m:e>
                <m:r>
                  <m:t>Y</m:t>
                </m:r>
                <m:r>
                  <m:rPr>
                    <m:sty m:val="p"/>
                  </m:rPr>
                  <m:t>∣</m:t>
                </m:r>
                <m:r>
                  <m:t>X</m:t>
                </m:r>
                <m:r>
                  <m:rPr>
                    <m:sty m:val="p"/>
                  </m:rPr>
                  <m:t>;</m:t>
                </m:r>
                <m:r>
                  <m:t>θ</m:t>
                </m:r>
              </m:e>
            </m:d>
          </m:e>
        </m:d>
        <m:r>
          <m:rPr>
            <m:sty m:val="p"/>
          </m:rPr>
          <m:t>=</m:t>
        </m:r>
        <m:r>
          <m:t>0</m:t>
        </m:r>
      </m:oMath>
      <w:r>
        <w:t xml:space="preserve"> therefore identify </w:t>
      </w:r>
      <m:oMath>
        <m:r>
          <m:t>θ</m:t>
        </m:r>
      </m:oMath>
      <w:r>
        <w:t xml:space="preserve"> without modelling </w:t>
      </w:r>
      <m:oMath>
        <m:r>
          <m:t>p</m:t>
        </m:r>
        <m:d>
          <m:dPr>
            <m:begChr m:val="("/>
            <m:sepChr m:val=""/>
            <m:endChr m:val=")"/>
            <m:grow/>
          </m:dPr>
          <m:e>
            <m:r>
              <m:t>y</m:t>
            </m:r>
            <m:r>
              <m:rPr>
                <m:sty m:val="p"/>
              </m:rPr>
              <m:t>∣</m:t>
            </m:r>
            <m:r>
              <m:t>z</m:t>
            </m:r>
            <m:r>
              <m:rPr>
                <m:sty m:val="p"/>
              </m:rPr>
              <m:t>,</m:t>
            </m:r>
            <m:r>
              <m:t>x</m:t>
            </m:r>
          </m:e>
        </m:d>
      </m:oMath>
      <w:r>
        <w:t xml:space="preserve">: inverse probability weighting needs only the treatment mechanism. The price is that an MSM is not a model for the data: it gives no likelihood, no way to simulate data, and no check of compatibility with the other parts of </w:t>
      </w:r>
      <m:oMath>
        <m:r>
          <m:t>P</m:t>
        </m:r>
      </m:oMath>
      <w:r>
        <w:t xml:space="preserve">.</w:t>
      </w:r>
    </w:p>
    <w:p>
      <w:pPr>
        <w:spacing w:after="120"/>
        <w:jc w:val="both"/>
      </w:pPr>
      <w:r>
        <w:t xml:space="preserve">Part II gives three alternatives to inverse probability weighting of an MSM: working-model projections of a causal surface with efficiency theory [BK2], balancing weights built period by period under feedback [H4], and weights on the outcome margin instead of the treatment [O4].</w:t>
      </w:r>
    </w:p>
    <w:p>
      <w:pPr>
        <w:pStyle w:val="Heading3"/>
      </w:pPr>
      <w:r>
        <w:rPr>
          <w:color w:val="1F3864"/>
        </w:rPr>
        <w:t xml:space="preserve">1.3 Why the observational model is hard to build</w:t>
      </w:r>
    </w:p>
    <w:p>
      <w:pPr>
        <w:spacing w:after="120"/>
        <w:jc w:val="both"/>
      </w:pPr>
      <w:r>
        <w:t xml:space="preserve">A generative model is usually written as a chain of conditional models, </w:t>
      </w:r>
      <m:oMath>
        <m:r>
          <m:t>p</m:t>
        </m:r>
        <m:d>
          <m:dPr>
            <m:begChr m:val="("/>
            <m:sepChr m:val=""/>
            <m:endChr m:val=")"/>
            <m:grow/>
          </m:dPr>
          <m:e>
            <m:r>
              <m:t>z</m:t>
            </m:r>
          </m:e>
        </m:d>
      </m:oMath>
      <w:r>
        <w:t xml:space="preserve">, </w:t>
      </w:r>
      <m:oMath>
        <m:r>
          <m:t>p</m:t>
        </m:r>
        <m:d>
          <m:dPr>
            <m:begChr m:val="("/>
            <m:sepChr m:val=""/>
            <m:endChr m:val=")"/>
            <m:grow/>
          </m:dPr>
          <m:e>
            <m:r>
              <m:t>x</m:t>
            </m:r>
            <m:r>
              <m:rPr>
                <m:sty m:val="p"/>
              </m:rPr>
              <m:t>∣</m:t>
            </m:r>
            <m:r>
              <m:t>z</m:t>
            </m:r>
          </m:e>
        </m:d>
      </m:oMath>
      <w:r>
        <w:t xml:space="preserve"> and </w:t>
      </w:r>
      <m:oMath>
        <m:r>
          <m:t>p</m:t>
        </m:r>
        <m:d>
          <m:dPr>
            <m:begChr m:val="("/>
            <m:sepChr m:val=""/>
            <m:endChr m:val=")"/>
            <m:grow/>
          </m:dPr>
          <m:e>
            <m:r>
              <m:t>y</m:t>
            </m:r>
            <m:r>
              <m:rPr>
                <m:sty m:val="p"/>
              </m:rPr>
              <m:t>∣</m:t>
            </m:r>
            <m:r>
              <m:t>z</m:t>
            </m:r>
            <m:r>
              <m:rPr>
                <m:sty m:val="p"/>
              </m:rPr>
              <m:t>,</m:t>
            </m:r>
            <m:r>
              <m:t>x</m:t>
            </m:r>
            <m:r>
              <m:rPr>
                <m:sty m:val="p"/>
              </m:rPr>
              <m:t>;</m:t>
            </m:r>
            <m:r>
              <m:t>β</m:t>
            </m:r>
          </m:e>
        </m:d>
      </m:oMath>
      <w:r>
        <w:t xml:space="preserve">. The causal margin it implies, the integral of Lemma 1, is generally not in any convenient family, and its parameters are a complicated function of </w:t>
      </w:r>
      <m:oMath>
        <m:r>
          <m:t>β</m:t>
        </m:r>
      </m:oMath>
      <w:r>
        <w:t xml:space="preserve"> and of </w:t>
      </w:r>
      <m:oMath>
        <m:r>
          <m:t>p</m:t>
        </m:r>
        <m:d>
          <m:dPr>
            <m:begChr m:val="("/>
            <m:sepChr m:val=""/>
            <m:endChr m:val=")"/>
            <m:grow/>
          </m:dPr>
          <m:e>
            <m:r>
              <m:t>z</m:t>
            </m:r>
          </m:e>
        </m:d>
      </m:oMath>
      <w:r>
        <w:t xml:space="preserve">.</w:t>
      </w:r>
    </w:p>
    <w:p>
      <w:pPr>
        <w:spacing w:after="120"/>
        <w:jc w:val="both"/>
      </w:pPr>
      <w:r>
        <w:rPr>
          <w:b/>
          <w:bCs/>
        </w:rPr>
        <w:t xml:space="preserve">Proposition 1 (non-collapsibility).</w:t>
      </w:r>
      <w:r>
        <w:t xml:space="preserve"> Let </w:t>
      </w:r>
      <m:oMath>
        <m:r>
          <m:t>Y</m:t>
        </m:r>
      </m:oMath>
      <w:r>
        <w:t xml:space="preserve"> be binary with </w:t>
      </w:r>
      <m:oMath>
        <m:r>
          <m:t>p</m:t>
        </m:r>
        <m:d>
          <m:dPr>
            <m:begChr m:val="("/>
            <m:sepChr m:val=""/>
            <m:endChr m:val=")"/>
            <m:grow/>
          </m:dPr>
          <m:e>
            <m:r>
              <m:t>Y</m:t>
            </m:r>
            <m:r>
              <m:rPr>
                <m:sty m:val="p"/>
              </m:rPr>
              <m:t>=</m:t>
            </m:r>
            <m:r>
              <m:t>1</m:t>
            </m:r>
            <m:r>
              <m:rPr>
                <m:sty m:val="p"/>
              </m:rPr>
              <m:t>∣</m:t>
            </m:r>
            <m:r>
              <m:t>z</m:t>
            </m:r>
            <m:r>
              <m:rPr>
                <m:sty m:val="p"/>
              </m:rPr>
              <m:t>,</m:t>
            </m:r>
            <m:r>
              <m:t>x</m:t>
            </m:r>
          </m:e>
        </m:d>
        <m:r>
          <m:rPr>
            <m:sty m:val="p"/>
          </m:rPr>
          <m:t>=</m:t>
        </m:r>
        <m:r>
          <m:rPr>
            <m:nor/>
          </m:rPr>
          <m:t>expit</m:t>
        </m:r>
        <m:d>
          <m:dPr>
            <m:begChr m:val="("/>
            <m:sepChr m:val=""/>
            <m:endChr m:val=")"/>
            <m:grow/>
          </m:dPr>
          <m:e>
            <m:sSub>
              <m:e>
                <m:r>
                  <m:t>β</m:t>
                </m:r>
              </m:e>
              <m:sub>
                <m:r>
                  <m:t>0</m:t>
                </m:r>
              </m:sub>
            </m:sSub>
            <m:r>
              <m:rPr>
                <m:sty m:val="p"/>
              </m:rPr>
              <m:t>+</m:t>
            </m:r>
            <m:sSub>
              <m:e>
                <m:r>
                  <m:t>β</m:t>
                </m:r>
              </m:e>
              <m:sub>
                <m:r>
                  <m:t>1</m:t>
                </m:r>
              </m:sub>
            </m:sSub>
            <m:r>
              <m:t>x</m:t>
            </m:r>
            <m:r>
              <m:rPr>
                <m:sty m:val="p"/>
              </m:rPr>
              <m:t>+</m:t>
            </m:r>
            <m:r>
              <m:t>γ</m:t>
            </m:r>
            <m:r>
              <m:t>z</m:t>
            </m:r>
          </m:e>
        </m:d>
      </m:oMath>
      <w:r>
        <w:t xml:space="preserve">, </w:t>
      </w:r>
      <m:oMath>
        <m:r>
          <m:t>γ</m:t>
        </m:r>
        <m:r>
          <m:rPr>
            <m:sty m:val="p"/>
          </m:rPr>
          <m:t>≠</m:t>
        </m:r>
        <m:r>
          <m:t>0</m:t>
        </m:r>
      </m:oMath>
      <w:r>
        <w:t xml:space="preserve">, </w:t>
      </w:r>
      <m:oMath>
        <m:r>
          <m:t>Z</m:t>
        </m:r>
      </m:oMath>
      <w:r>
        <w:t xml:space="preserve"> non-degenerate and </w:t>
      </w:r>
      <m:oMath>
        <m:sSub>
          <m:e>
            <m:r>
              <m:t>β</m:t>
            </m:r>
          </m:e>
          <m:sub>
            <m:r>
              <m:t>1</m:t>
            </m:r>
          </m:sub>
        </m:sSub>
        <m:r>
          <m:rPr>
            <m:sty m:val="p"/>
          </m:rPr>
          <m:t>≠</m:t>
        </m:r>
        <m:r>
          <m:t>0</m:t>
        </m:r>
      </m:oMath>
      <w:r>
        <w:t xml:space="preserve">. Then the causal log-odds ratio </w:t>
      </w:r>
      <m:oMath>
        <m:r>
          <m:rPr>
            <m:nor/>
          </m:rPr>
          <m:t>logit</m:t>
        </m:r>
        <m:r>
          <m:t> </m:t>
        </m:r>
        <m:sSup>
          <m:e>
            <m:r>
              <m:t>p</m:t>
            </m:r>
          </m:e>
          <m:sup>
            <m:r>
              <m:rPr>
                <m:sty m:val="p"/>
              </m:rPr>
              <m:t>⋆</m:t>
            </m:r>
          </m:sup>
        </m:sSup>
        <m:d>
          <m:dPr>
            <m:begChr m:val="("/>
            <m:sepChr m:val=""/>
            <m:endChr m:val=")"/>
            <m:grow/>
          </m:dPr>
          <m:e>
            <m:r>
              <m:t>1</m:t>
            </m:r>
            <m:r>
              <m:rPr>
                <m:sty m:val="p"/>
              </m:rPr>
              <m:t>∣</m:t>
            </m:r>
            <m:r>
              <m:t>1</m:t>
            </m:r>
          </m:e>
        </m:d>
        <m:r>
          <m:rPr>
            <m:sty m:val="p"/>
          </m:rPr>
          <m:t>−</m:t>
        </m:r>
        <m:r>
          <m:rPr>
            <m:nor/>
          </m:rPr>
          <m:t>logit</m:t>
        </m:r>
        <m:r>
          <m:t> </m:t>
        </m:r>
        <m:sSup>
          <m:e>
            <m:r>
              <m:t>p</m:t>
            </m:r>
          </m:e>
          <m:sup>
            <m:r>
              <m:rPr>
                <m:sty m:val="p"/>
              </m:rPr>
              <m:t>⋆</m:t>
            </m:r>
          </m:sup>
        </m:sSup>
        <m:d>
          <m:dPr>
            <m:begChr m:val="("/>
            <m:sepChr m:val=""/>
            <m:endChr m:val=")"/>
            <m:grow/>
          </m:dPr>
          <m:e>
            <m:r>
              <m:t>1</m:t>
            </m:r>
            <m:r>
              <m:rPr>
                <m:sty m:val="p"/>
              </m:rPr>
              <m:t>∣</m:t>
            </m:r>
            <m:r>
              <m:t>0</m:t>
            </m:r>
          </m:e>
        </m:d>
      </m:oMath>
      <w:r>
        <w:t xml:space="preserve"> is strictly smaller in absolute value than </w:t>
      </w:r>
      <m:oMath>
        <m:sSub>
          <m:e>
            <m:r>
              <m:t>β</m:t>
            </m:r>
          </m:e>
          <m:sub>
            <m:r>
              <m:t>1</m:t>
            </m:r>
          </m:sub>
        </m:sSub>
      </m:oMath>
      <w:r>
        <w:t xml:space="preserve">, and no logistic MSM with coefficient </w:t>
      </w:r>
      <m:oMath>
        <m:sSub>
          <m:e>
            <m:r>
              <m:t>β</m:t>
            </m:r>
          </m:e>
          <m:sub>
            <m:r>
              <m:t>1</m:t>
            </m:r>
          </m:sub>
        </m:sSub>
      </m:oMath>
      <w:r>
        <w:t xml:space="preserve"> is compatible with the model [B15].</w:t>
      </w:r>
    </w:p>
    <w:p>
      <w:pPr>
        <w:spacing w:after="120"/>
        <w:jc w:val="both"/>
      </w:pPr>
      <w:r>
        <w:rPr>
          <w:i/>
          <w:iCs/>
        </w:rPr>
        <w:t xml:space="preserve">Proof sketch.</w:t>
      </w:r>
      <w:r>
        <w:t xml:space="preserve"> </w:t>
      </w:r>
      <m:oMath>
        <m:sSup>
          <m:e>
            <m:r>
              <m:t>p</m:t>
            </m:r>
          </m:e>
          <m:sup>
            <m:r>
              <m:rPr>
                <m:sty m:val="p"/>
              </m:rPr>
              <m:t>⋆</m:t>
            </m:r>
          </m:sup>
        </m:sSup>
        <m:d>
          <m:dPr>
            <m:begChr m:val="("/>
            <m:sepChr m:val=""/>
            <m:endChr m:val=")"/>
            <m:grow/>
          </m:dPr>
          <m:e>
            <m:r>
              <m:t>1</m:t>
            </m:r>
            <m:r>
              <m:rPr>
                <m:sty m:val="p"/>
              </m:rPr>
              <m:t>∣</m:t>
            </m:r>
            <m:r>
              <m:t>x</m:t>
            </m:r>
          </m:e>
        </m:d>
        <m:r>
          <m:rPr>
            <m:sty m:val="p"/>
          </m:rPr>
          <m:t>=</m:t>
        </m:r>
        <m:r>
          <m:rPr>
            <m:scr m:val="double-struck"/>
            <m:sty m:val="p"/>
          </m:rPr>
          <m:t>E</m:t>
        </m:r>
        <m:d>
          <m:dPr>
            <m:begChr m:val="["/>
            <m:sepChr m:val=""/>
            <m:endChr m:val="]"/>
            <m:grow/>
          </m:dPr>
          <m:e>
            <m:r>
              <m:rPr>
                <m:nor/>
              </m:rPr>
              <m:t>expit</m:t>
            </m:r>
            <m:d>
              <m:dPr>
                <m:begChr m:val="("/>
                <m:sepChr m:val=""/>
                <m:endChr m:val=")"/>
                <m:grow/>
              </m:dPr>
              <m:e>
                <m:sSub>
                  <m:e>
                    <m:r>
                      <m:t>β</m:t>
                    </m:r>
                  </m:e>
                  <m:sub>
                    <m:r>
                      <m:t>0</m:t>
                    </m:r>
                  </m:sub>
                </m:sSub>
                <m:r>
                  <m:rPr>
                    <m:sty m:val="p"/>
                  </m:rPr>
                  <m:t>+</m:t>
                </m:r>
                <m:sSub>
                  <m:e>
                    <m:r>
                      <m:t>β</m:t>
                    </m:r>
                  </m:e>
                  <m:sub>
                    <m:r>
                      <m:t>1</m:t>
                    </m:r>
                  </m:sub>
                </m:sSub>
                <m:r>
                  <m:t>x</m:t>
                </m:r>
                <m:r>
                  <m:rPr>
                    <m:sty m:val="p"/>
                  </m:rPr>
                  <m:t>+</m:t>
                </m:r>
                <m:r>
                  <m:t>γ</m:t>
                </m:r>
                <m:r>
                  <m:t>Z</m:t>
                </m:r>
              </m:e>
            </m:d>
          </m:e>
        </m:d>
      </m:oMath>
      <w:r>
        <w:t xml:space="preserve">. The function </w:t>
      </w:r>
      <m:oMath>
        <m:r>
          <m:t>t</m:t>
        </m:r>
        <m:r>
          <m:rPr>
            <m:sty m:val="p"/>
          </m:rPr>
          <m:t>↦</m:t>
        </m:r>
        <m:r>
          <m:rPr>
            <m:nor/>
          </m:rPr>
          <m:t>logit</m:t>
        </m:r>
        <m:r>
          <m:t> </m:t>
        </m:r>
        <m:r>
          <m:rPr>
            <m:scr m:val="double-struck"/>
            <m:sty m:val="p"/>
          </m:rPr>
          <m:t>E</m:t>
        </m:r>
        <m:d>
          <m:dPr>
            <m:begChr m:val="["/>
            <m:sepChr m:val=""/>
            <m:endChr m:val="]"/>
            <m:grow/>
          </m:dPr>
          <m:e>
            <m:r>
              <m:rPr>
                <m:nor/>
              </m:rPr>
              <m:t>expit</m:t>
            </m:r>
            <m:d>
              <m:dPr>
                <m:begChr m:val="("/>
                <m:sepChr m:val=""/>
                <m:endChr m:val=")"/>
                <m:grow/>
              </m:dPr>
              <m:e>
                <m:r>
                  <m:t>t</m:t>
                </m:r>
                <m:r>
                  <m:rPr>
                    <m:sty m:val="p"/>
                  </m:rPr>
                  <m:t>+</m:t>
                </m:r>
                <m:r>
                  <m:t>γ</m:t>
                </m:r>
                <m:r>
                  <m:t>Z</m:t>
                </m:r>
              </m:e>
            </m:d>
          </m:e>
        </m:d>
      </m:oMath>
      <w:r>
        <w:t xml:space="preserve"> has derivative </w:t>
      </w:r>
      <m:oMath>
        <m:r>
          <m:rPr>
            <m:scr m:val="double-struck"/>
            <m:sty m:val="p"/>
          </m:rPr>
          <m:t>E</m:t>
        </m:r>
        <m:d>
          <m:dPr>
            <m:begChr m:val="["/>
            <m:sepChr m:val=""/>
            <m:endChr m:val="]"/>
            <m:grow/>
          </m:dPr>
          <m:e>
            <m:r>
              <m:rPr>
                <m:nor/>
              </m:rPr>
              <m:t>expit</m:t>
            </m:r>
            <m:r>
              <m:rPr>
                <m:sty m:val="p"/>
              </m:rPr>
              <m:t>′</m:t>
            </m:r>
            <m:d>
              <m:dPr>
                <m:begChr m:val="("/>
                <m:sepChr m:val=""/>
                <m:endChr m:val=")"/>
                <m:grow/>
              </m:dPr>
              <m:e>
                <m:r>
                  <m:t>t</m:t>
                </m:r>
                <m:r>
                  <m:rPr>
                    <m:sty m:val="p"/>
                  </m:rPr>
                  <m:t>+</m:t>
                </m:r>
                <m:r>
                  <m:t>γ</m:t>
                </m:r>
                <m:r>
                  <m:t>Z</m:t>
                </m:r>
              </m:e>
            </m:d>
          </m:e>
        </m:d>
        <m:r>
          <m:rPr>
            <m:sty m:val="p"/>
          </m:rPr>
          <m:t>/</m:t>
        </m:r>
        <m:d>
          <m:dPr>
            <m:begChr m:val="("/>
            <m:sepChr m:val=""/>
            <m:endChr m:val=")"/>
            <m:grow/>
          </m:dPr>
          <m:e>
            <m:acc>
              <m:accPr>
                <m:chr m:val="‾"/>
              </m:accPr>
              <m:e>
                <m:r>
                  <m:t>p</m:t>
                </m:r>
              </m:e>
            </m:acc>
            <m:d>
              <m:dPr>
                <m:begChr m:val="("/>
                <m:sepChr m:val=""/>
                <m:endChr m:val=")"/>
                <m:grow/>
              </m:dPr>
              <m:e>
                <m:r>
                  <m:t>1</m:t>
                </m:r>
                <m:r>
                  <m:rPr>
                    <m:sty m:val="p"/>
                  </m:rPr>
                  <m:t>−</m:t>
                </m:r>
                <m:acc>
                  <m:accPr>
                    <m:chr m:val="‾"/>
                  </m:accPr>
                  <m:e>
                    <m:r>
                      <m:t>p</m:t>
                    </m:r>
                  </m:e>
                </m:acc>
              </m:e>
            </m:d>
          </m:e>
        </m:d>
        <m:r>
          <m:rPr>
            <m:sty m:val="p"/>
          </m:rPr>
          <m:t>&lt;</m:t>
        </m:r>
        <m:r>
          <m:t>1</m:t>
        </m:r>
      </m:oMath>
      <w:r>
        <w:t xml:space="preserve"> when </w:t>
      </w:r>
      <m:oMath>
        <m:r>
          <m:t>γ</m:t>
        </m:r>
        <m:r>
          <m:t>Z</m:t>
        </m:r>
      </m:oMath>
      <w:r>
        <w:t xml:space="preserve"> is non-degenerate, because </w:t>
      </w:r>
      <m:oMath>
        <m:r>
          <m:rPr>
            <m:nor/>
          </m:rPr>
          <m:t>expit</m:t>
        </m:r>
        <m:r>
          <m:rPr>
            <m:sty m:val="p"/>
          </m:rPr>
          <m:t>′</m:t>
        </m:r>
        <m:r>
          <m:rPr>
            <m:sty m:val="p"/>
          </m:rPr>
          <m:t>=</m:t>
        </m:r>
        <m:r>
          <m:rPr>
            <m:nor/>
          </m:rPr>
          <m:t>expit</m:t>
        </m:r>
        <m:d>
          <m:dPr>
            <m:begChr m:val="("/>
            <m:sepChr m:val=""/>
            <m:endChr m:val=")"/>
            <m:grow/>
          </m:dPr>
          <m:e>
            <m:r>
              <m:t>1</m:t>
            </m:r>
            <m:r>
              <m:rPr>
                <m:sty m:val="p"/>
              </m:rPr>
              <m:t>−</m:t>
            </m:r>
            <m:r>
              <m:rPr>
                <m:nor/>
              </m:rPr>
              <m:t>expit</m:t>
            </m:r>
          </m:e>
        </m:d>
      </m:oMath>
      <w:r>
        <w:t xml:space="preserve"> and the variance of </w:t>
      </w:r>
      <m:oMath>
        <m:r>
          <m:rPr>
            <m:nor/>
          </m:rPr>
          <m:t>expit</m:t>
        </m:r>
        <m:d>
          <m:dPr>
            <m:begChr m:val="("/>
            <m:sepChr m:val=""/>
            <m:endChr m:val=")"/>
            <m:grow/>
          </m:dPr>
          <m:e>
            <m:r>
              <m:t>t</m:t>
            </m:r>
            <m:r>
              <m:rPr>
                <m:sty m:val="p"/>
              </m:rPr>
              <m:t>+</m:t>
            </m:r>
            <m:r>
              <m:t>γ</m:t>
            </m:r>
            <m:r>
              <m:t>Z</m:t>
            </m:r>
          </m:e>
        </m:d>
      </m:oMath>
      <w:r>
        <w:t xml:space="preserve"> is positive. Integrating the derivative from </w:t>
      </w:r>
      <m:oMath>
        <m:sSub>
          <m:e>
            <m:r>
              <m:t>β</m:t>
            </m:r>
          </m:e>
          <m:sub>
            <m:r>
              <m:t>0</m:t>
            </m:r>
          </m:sub>
        </m:sSub>
      </m:oMath>
      <w:r>
        <w:t xml:space="preserve"> to </w:t>
      </w:r>
      <m:oMath>
        <m:sSub>
          <m:e>
            <m:r>
              <m:t>β</m:t>
            </m:r>
          </m:e>
          <m:sub>
            <m:r>
              <m:t>0</m:t>
            </m:r>
          </m:sub>
        </m:sSub>
        <m:r>
          <m:rPr>
            <m:sty m:val="p"/>
          </m:rPr>
          <m:t>+</m:t>
        </m:r>
        <m:sSub>
          <m:e>
            <m:r>
              <m:t>β</m:t>
            </m:r>
          </m:e>
          <m:sub>
            <m:r>
              <m:t>1</m:t>
            </m:r>
          </m:sub>
        </m:sSub>
      </m:oMath>
      <w:r>
        <w:t xml:space="preserve"> gives the claim. </w:t>
      </w:r>
      <m:oMath>
        <m:r>
          <m:rPr>
            <m:sty m:val="p"/>
          </m:rPr>
          <m:t>▫</m:t>
        </m:r>
      </m:oMath>
    </w:p>
    <w:p>
      <w:pPr>
        <w:spacing w:after="120"/>
        <w:jc w:val="both"/>
      </w:pPr>
      <w:r>
        <w:t xml:space="preserve">So the analyst who wants data with a </w:t>
      </w:r>
      <w:r>
        <w:rPr>
          <w:i/>
          <w:iCs/>
        </w:rPr>
        <w:t xml:space="preserve">given</w:t>
      </w:r>
      <w:r>
        <w:t xml:space="preserve"> causal effect cannot simply choose </w:t>
      </w:r>
      <m:oMath>
        <m:r>
          <m:t>β</m:t>
        </m:r>
      </m:oMath>
      <w:r>
        <w:t xml:space="preserve">: the effect is hidden in an integral. With time-varying treatments the problem becomes a structural impossibility.</w:t>
      </w:r>
    </w:p>
    <w:p>
      <w:pPr>
        <w:spacing w:after="120"/>
        <w:jc w:val="both"/>
      </w:pPr>
      <w:r>
        <w:t xml:space="preserve">Part II shows what building the full model involves when it is done directly: local conditional models on a network joined by Gibbs sampling [H3], identifiability of the full model when a discrete confounder is hidden [C1, C2], and identification of causal margins outside the observed treatment range through an identifiable latent representation [E4].</w:t>
      </w:r>
    </w:p>
    <w:p>
      <w:pPr>
        <w:pStyle w:val="Heading3"/>
      </w:pPr>
      <w:r>
        <w:rPr>
          <w:color w:val="1F3864"/>
        </w:rPr>
        <w:t xml:space="preserve">1.4 Time-varying confounding and the g-null paradox</w:t>
      </w:r>
    </w:p>
    <w:p>
      <w:pPr>
        <w:spacing w:after="120"/>
        <w:jc w:val="both"/>
      </w:pPr>
      <w:r>
        <w:t xml:space="preserve">With treatments </w:t>
      </w:r>
      <m:oMath>
        <m:sSub>
          <m:e>
            <m:r>
              <m:t>A</m:t>
            </m:r>
          </m:e>
          <m:sub>
            <m:r>
              <m:t>1</m:t>
            </m:r>
          </m:sub>
        </m:sSub>
        <m:r>
          <m:rPr>
            <m:sty m:val="p"/>
          </m:rPr>
          <m:t>,</m:t>
        </m:r>
        <m:sSub>
          <m:e>
            <m:r>
              <m:t>A</m:t>
            </m:r>
          </m:e>
          <m:sub>
            <m:r>
              <m:t>2</m:t>
            </m:r>
          </m:sub>
        </m:sSub>
      </m:oMath>
      <w:r>
        <w:t xml:space="preserve"> and a time-varying confounder </w:t>
      </w:r>
      <m:oMath>
        <m:sSub>
          <m:e>
            <m:r>
              <m:t>L</m:t>
            </m:r>
          </m:e>
          <m:sub>
            <m:r>
              <m:t>2</m:t>
            </m:r>
          </m:sub>
        </m:sSub>
      </m:oMath>
      <w:r>
        <w:t xml:space="preserve"> that is affected by </w:t>
      </w:r>
      <m:oMath>
        <m:sSub>
          <m:e>
            <m:r>
              <m:t>A</m:t>
            </m:r>
          </m:e>
          <m:sub>
            <m:r>
              <m:t>1</m:t>
            </m:r>
          </m:sub>
        </m:sSub>
      </m:oMath>
      <w:r>
        <w:t xml:space="preserve"> and affects </w:t>
      </w:r>
      <m:oMath>
        <m:sSub>
          <m:e>
            <m:r>
              <m:t>A</m:t>
            </m:r>
          </m:e>
          <m:sub>
            <m:r>
              <m:t>2</m:t>
            </m:r>
          </m:sub>
        </m:sSub>
      </m:oMath>
      <w:r>
        <w:t xml:space="preserve"> (in the aquifer: a salinity alarm after a season of pumping, which makes managers cut pumping), the g-formula reads [B1]</w:t>
      </w:r>
    </w:p>
    <w:p>
      <w:pPr>
        <w:pStyle w:val="Equation"/>
      </w:pPr>
      <m:oMathPara>
        <m:oMathParaPr>
          <m:jc m:val="center"/>
        </m:oMathParaPr>
        <m:oMath>
          <m:sSup>
            <m:e>
              <m:r>
                <m:t>p</m:t>
              </m:r>
            </m:e>
            <m:sup>
              <m:r>
                <m:rPr>
                  <m:sty m:val="p"/>
                </m:rPr>
                <m:t>⋆</m:t>
              </m:r>
            </m:sup>
          </m:sSup>
          <m:d>
            <m:dPr>
              <m:begChr m:val="("/>
              <m:sepChr m:val=""/>
              <m:endChr m:val=")"/>
              <m:grow/>
            </m:dPr>
            <m:e>
              <m:r>
                <m:t>y</m:t>
              </m:r>
              <m:r>
                <m:rPr>
                  <m:sty m:val="p"/>
                </m:rPr>
                <m:t>∣</m:t>
              </m:r>
              <m:sSub>
                <m:e>
                  <m:r>
                    <m:t>a</m:t>
                  </m:r>
                </m:e>
                <m:sub>
                  <m:r>
                    <m:t>1</m:t>
                  </m:r>
                </m:sub>
              </m:sSub>
              <m:r>
                <m:rPr>
                  <m:sty m:val="p"/>
                </m:rPr>
                <m:t>,</m:t>
              </m:r>
              <m:sSub>
                <m:e>
                  <m:r>
                    <m:t>a</m:t>
                  </m:r>
                </m:e>
                <m:sub>
                  <m:r>
                    <m:t>2</m:t>
                  </m:r>
                </m:sub>
              </m:sSub>
            </m:e>
          </m:d>
          <m:r>
            <m:rPr>
              <m:sty m:val="p"/>
            </m:rPr>
            <m:t>=</m:t>
          </m:r>
          <m:r>
            <m:rPr>
              <m:sty m:val="p"/>
            </m:rPr>
            <m:t>∫</m:t>
          </m:r>
          <m:r>
            <m:rPr>
              <m:sty m:val="p"/>
            </m:rPr>
            <m:t>∫</m:t>
          </m:r>
          <m:r>
            <m:t>p</m:t>
          </m:r>
          <m:d>
            <m:dPr>
              <m:begChr m:val="("/>
              <m:sepChr m:val=""/>
              <m:endChr m:val=")"/>
              <m:grow/>
            </m:dPr>
            <m:e>
              <m:r>
                <m:t>y</m:t>
              </m:r>
              <m:r>
                <m:rPr>
                  <m:sty m:val="p"/>
                </m:rPr>
                <m:t>∣</m:t>
              </m:r>
              <m:sSub>
                <m:e>
                  <m:r>
                    <m:t>l</m:t>
                  </m:r>
                </m:e>
                <m:sub>
                  <m:r>
                    <m:t>1</m:t>
                  </m:r>
                </m:sub>
              </m:sSub>
              <m:r>
                <m:rPr>
                  <m:sty m:val="p"/>
                </m:rPr>
                <m:t>,</m:t>
              </m:r>
              <m:sSub>
                <m:e>
                  <m:r>
                    <m:t>a</m:t>
                  </m:r>
                </m:e>
                <m:sub>
                  <m:r>
                    <m:t>1</m:t>
                  </m:r>
                </m:sub>
              </m:sSub>
              <m:r>
                <m:rPr>
                  <m:sty m:val="p"/>
                </m:rPr>
                <m:t>,</m:t>
              </m:r>
              <m:sSub>
                <m:e>
                  <m:r>
                    <m:t>l</m:t>
                  </m:r>
                </m:e>
                <m:sub>
                  <m:r>
                    <m:t>2</m:t>
                  </m:r>
                </m:sub>
              </m:sSub>
              <m:r>
                <m:rPr>
                  <m:sty m:val="p"/>
                </m:rPr>
                <m:t>,</m:t>
              </m:r>
              <m:sSub>
                <m:e>
                  <m:r>
                    <m:t>a</m:t>
                  </m:r>
                </m:e>
                <m:sub>
                  <m:r>
                    <m:t>2</m:t>
                  </m:r>
                </m:sub>
              </m:sSub>
            </m:e>
          </m:d>
          <m:r>
            <m:t> </m:t>
          </m:r>
          <m:r>
            <m:t>p</m:t>
          </m:r>
          <m:d>
            <m:dPr>
              <m:begChr m:val="("/>
              <m:sepChr m:val=""/>
              <m:endChr m:val=")"/>
              <m:grow/>
            </m:dPr>
            <m:e>
              <m:sSub>
                <m:e>
                  <m:r>
                    <m:t>l</m:t>
                  </m:r>
                </m:e>
                <m:sub>
                  <m:r>
                    <m:t>2</m:t>
                  </m:r>
                </m:sub>
              </m:sSub>
              <m:r>
                <m:rPr>
                  <m:sty m:val="p"/>
                </m:rPr>
                <m:t>∣</m:t>
              </m:r>
              <m:sSub>
                <m:e>
                  <m:r>
                    <m:t>l</m:t>
                  </m:r>
                </m:e>
                <m:sub>
                  <m:r>
                    <m:t>1</m:t>
                  </m:r>
                </m:sub>
              </m:sSub>
              <m:r>
                <m:rPr>
                  <m:sty m:val="p"/>
                </m:rPr>
                <m:t>,</m:t>
              </m:r>
              <m:sSub>
                <m:e>
                  <m:r>
                    <m:t>a</m:t>
                  </m:r>
                </m:e>
                <m:sub>
                  <m:r>
                    <m:t>1</m:t>
                  </m:r>
                </m:sub>
              </m:sSub>
            </m:e>
          </m:d>
          <m:r>
            <m:t> </m:t>
          </m:r>
          <m:r>
            <m:t>p</m:t>
          </m:r>
          <m:d>
            <m:dPr>
              <m:begChr m:val="("/>
              <m:sepChr m:val=""/>
              <m:endChr m:val=")"/>
              <m:grow/>
            </m:dPr>
            <m:e>
              <m:sSub>
                <m:e>
                  <m:r>
                    <m:t>l</m:t>
                  </m:r>
                </m:e>
                <m:sub>
                  <m:r>
                    <m:t>1</m:t>
                  </m:r>
                </m:sub>
              </m:sSub>
            </m:e>
          </m:d>
          <m:r>
            <m:t> </m:t>
          </m:r>
          <m:r>
            <m:rPr>
              <m:sty m:val="p"/>
            </m:rPr>
            <m:t>d</m:t>
          </m:r>
          <m:sSub>
            <m:e>
              <m:r>
                <m:t>l</m:t>
              </m:r>
            </m:e>
            <m:sub>
              <m:r>
                <m:t>2</m:t>
              </m:r>
            </m:sub>
          </m:sSub>
          <m:r>
            <m:t> </m:t>
          </m:r>
          <m:r>
            <m:rPr>
              <m:sty m:val="p"/>
            </m:rPr>
            <m:t>d</m:t>
          </m:r>
          <m:sSub>
            <m:e>
              <m:r>
                <m:t>l</m:t>
              </m:r>
            </m:e>
            <m:sub>
              <m:r>
                <m:t>1</m:t>
              </m:r>
            </m:sub>
          </m:sSub>
        </m:oMath>
      </m:oMathPara>
    </w:p>
    <w:p>
      <w:pPr>
        <w:spacing w:after="120"/>
        <w:jc w:val="both"/>
      </w:pPr>
      <w:r>
        <w:rPr>
          <w:b/>
          <w:bCs/>
        </w:rPr>
        <w:t xml:space="preserve">Theorem 1 (g-null paradox; Robins and Wasserman [B4]).</w:t>
      </w:r>
      <w:r>
        <w:t xml:space="preserve"> Let </w:t>
      </w:r>
      <m:oMath>
        <m:sSub>
          <m:e>
            <m:r>
              <m:t>L</m:t>
            </m:r>
          </m:e>
          <m:sub>
            <m:r>
              <m:t>1</m:t>
            </m:r>
          </m:sub>
        </m:sSub>
      </m:oMath>
      <w:r>
        <w:t xml:space="preserve"> be continuous, </w:t>
      </w:r>
      <m:oMath>
        <m:sSub>
          <m:e>
            <m:r>
              <m:t>L</m:t>
            </m:r>
          </m:e>
          <m:sub>
            <m:r>
              <m:t>2</m:t>
            </m:r>
          </m:sub>
        </m:sSub>
      </m:oMath>
      <w:r>
        <w:t xml:space="preserve"> binary with </w:t>
      </w:r>
      <m:oMath>
        <m:r>
          <m:t>p</m:t>
        </m:r>
        <m:d>
          <m:dPr>
            <m:begChr m:val="("/>
            <m:sepChr m:val=""/>
            <m:endChr m:val=")"/>
            <m:grow/>
          </m:dPr>
          <m:e>
            <m:sSub>
              <m:e>
                <m:r>
                  <m:t>L</m:t>
                </m:r>
              </m:e>
              <m:sub>
                <m:r>
                  <m:t>2</m:t>
                </m:r>
              </m:sub>
            </m:sSub>
            <m:r>
              <m:rPr>
                <m:sty m:val="p"/>
              </m:rPr>
              <m:t>=</m:t>
            </m:r>
            <m:r>
              <m:t>1</m:t>
            </m:r>
            <m:r>
              <m:rPr>
                <m:sty m:val="p"/>
              </m:rPr>
              <m:t>∣</m:t>
            </m:r>
            <m:sSub>
              <m:e>
                <m:r>
                  <m:t>l</m:t>
                </m:r>
              </m:e>
              <m:sub>
                <m:r>
                  <m:t>1</m:t>
                </m:r>
              </m:sub>
            </m:sSub>
            <m:r>
              <m:rPr>
                <m:sty m:val="p"/>
              </m:rPr>
              <m:t>,</m:t>
            </m:r>
            <m:sSub>
              <m:e>
                <m:r>
                  <m:t>a</m:t>
                </m:r>
              </m:e>
              <m:sub>
                <m:r>
                  <m:t>1</m:t>
                </m:r>
              </m:sub>
            </m:sSub>
          </m:e>
        </m:d>
        <m:r>
          <m:rPr>
            <m:sty m:val="p"/>
          </m:rPr>
          <m:t>=</m:t>
        </m:r>
        <m:r>
          <m:rPr>
            <m:nor/>
          </m:rPr>
          <m:t>expit</m:t>
        </m:r>
        <m:d>
          <m:dPr>
            <m:begChr m:val="("/>
            <m:sepChr m:val=""/>
            <m:endChr m:val=")"/>
            <m:grow/>
          </m:dPr>
          <m:e>
            <m:sSub>
              <m:e>
                <m:r>
                  <m:t>γ</m:t>
                </m:r>
              </m:e>
              <m:sub>
                <m:r>
                  <m:t>0</m:t>
                </m:r>
              </m:sub>
            </m:sSub>
            <m:r>
              <m:rPr>
                <m:sty m:val="p"/>
              </m:rPr>
              <m:t>+</m:t>
            </m:r>
            <m:sSub>
              <m:e>
                <m:r>
                  <m:t>γ</m:t>
                </m:r>
              </m:e>
              <m:sub>
                <m:r>
                  <m:t>1</m:t>
                </m:r>
              </m:sub>
            </m:sSub>
            <m:sSub>
              <m:e>
                <m:r>
                  <m:t>l</m:t>
                </m:r>
              </m:e>
              <m:sub>
                <m:r>
                  <m:t>1</m:t>
                </m:r>
              </m:sub>
            </m:sSub>
            <m:r>
              <m:rPr>
                <m:sty m:val="p"/>
              </m:rPr>
              <m:t>+</m:t>
            </m:r>
            <m:sSub>
              <m:e>
                <m:r>
                  <m:t>γ</m:t>
                </m:r>
              </m:e>
              <m:sub>
                <m:r>
                  <m:t>2</m:t>
                </m:r>
              </m:sub>
            </m:sSub>
            <m:sSub>
              <m:e>
                <m:r>
                  <m:t>a</m:t>
                </m:r>
              </m:e>
              <m:sub>
                <m:r>
                  <m:t>1</m:t>
                </m:r>
              </m:sub>
            </m:sSub>
          </m:e>
        </m:d>
      </m:oMath>
      <w:r>
        <w:t xml:space="preserve"> with </w:t>
      </w:r>
      <m:oMath>
        <m:sSub>
          <m:e>
            <m:r>
              <m:t>γ</m:t>
            </m:r>
          </m:e>
          <m:sub>
            <m:r>
              <m:t>1</m:t>
            </m:r>
          </m:sub>
        </m:sSub>
        <m:sSub>
          <m:e>
            <m:r>
              <m:t>γ</m:t>
            </m:r>
          </m:e>
          <m:sub>
            <m:r>
              <m:t>2</m:t>
            </m:r>
          </m:sub>
        </m:sSub>
        <m:r>
          <m:rPr>
            <m:sty m:val="p"/>
          </m:rPr>
          <m:t>≠</m:t>
        </m:r>
        <m:r>
          <m:t>0</m:t>
        </m:r>
      </m:oMath>
      <w:r>
        <w:t xml:space="preserve">, and let the outcome follow the linear model </w:t>
      </w:r>
      <m:oMath>
        <m:r>
          <m:rPr>
            <m:scr m:val="double-struck"/>
            <m:sty m:val="p"/>
          </m:rPr>
          <m:t>E</m:t>
        </m:r>
        <m:d>
          <m:dPr>
            <m:begChr m:val="["/>
            <m:sepChr m:val=""/>
            <m:endChr m:val="]"/>
            <m:grow/>
          </m:dPr>
          <m:e>
            <m:r>
              <m:t>Y</m:t>
            </m:r>
            <m:r>
              <m:rPr>
                <m:sty m:val="p"/>
              </m:rPr>
              <m:t>∣</m:t>
            </m:r>
            <m:sSub>
              <m:e>
                <m:r>
                  <m:t>l</m:t>
                </m:r>
              </m:e>
              <m:sub>
                <m:r>
                  <m:t>1</m:t>
                </m:r>
              </m:sub>
            </m:sSub>
            <m:r>
              <m:rPr>
                <m:sty m:val="p"/>
              </m:rPr>
              <m:t>,</m:t>
            </m:r>
            <m:sSub>
              <m:e>
                <m:r>
                  <m:t>a</m:t>
                </m:r>
              </m:e>
              <m:sub>
                <m:r>
                  <m:t>1</m:t>
                </m:r>
              </m:sub>
            </m:sSub>
            <m:r>
              <m:rPr>
                <m:sty m:val="p"/>
              </m:rPr>
              <m:t>,</m:t>
            </m:r>
            <m:sSub>
              <m:e>
                <m:r>
                  <m:t>l</m:t>
                </m:r>
              </m:e>
              <m:sub>
                <m:r>
                  <m:t>2</m:t>
                </m:r>
              </m:sub>
            </m:sSub>
            <m:r>
              <m:rPr>
                <m:sty m:val="p"/>
              </m:rPr>
              <m:t>,</m:t>
            </m:r>
            <m:sSub>
              <m:e>
                <m:r>
                  <m:t>a</m:t>
                </m:r>
              </m:e>
              <m:sub>
                <m:r>
                  <m:t>2</m:t>
                </m:r>
              </m:sub>
            </m:sSub>
          </m:e>
        </m:d>
        <m:r>
          <m:rPr>
            <m:sty m:val="p"/>
          </m:rPr>
          <m:t>=</m:t>
        </m:r>
        <m:sSub>
          <m:e>
            <m:r>
              <m:t>β</m:t>
            </m:r>
          </m:e>
          <m:sub>
            <m:r>
              <m:t>0</m:t>
            </m:r>
          </m:sub>
        </m:sSub>
        <m:r>
          <m:rPr>
            <m:sty m:val="p"/>
          </m:rPr>
          <m:t>+</m:t>
        </m:r>
        <m:sSub>
          <m:e>
            <m:r>
              <m:t>β</m:t>
            </m:r>
          </m:e>
          <m:sub>
            <m:r>
              <m:t>A</m:t>
            </m:r>
            <m:r>
              <m:t>1</m:t>
            </m:r>
          </m:sub>
        </m:sSub>
        <m:sSub>
          <m:e>
            <m:r>
              <m:t>a</m:t>
            </m:r>
          </m:e>
          <m:sub>
            <m:r>
              <m:t>1</m:t>
            </m:r>
          </m:sub>
        </m:sSub>
        <m:r>
          <m:rPr>
            <m:sty m:val="p"/>
          </m:rPr>
          <m:t>+</m:t>
        </m:r>
        <m:sSub>
          <m:e>
            <m:r>
              <m:t>β</m:t>
            </m:r>
          </m:e>
          <m:sub>
            <m:r>
              <m:t>A</m:t>
            </m:r>
            <m:r>
              <m:t>2</m:t>
            </m:r>
          </m:sub>
        </m:sSub>
        <m:sSub>
          <m:e>
            <m:r>
              <m:t>a</m:t>
            </m:r>
          </m:e>
          <m:sub>
            <m:r>
              <m:t>2</m:t>
            </m:r>
          </m:sub>
        </m:sSub>
        <m:r>
          <m:rPr>
            <m:sty m:val="p"/>
          </m:rPr>
          <m:t>+</m:t>
        </m:r>
        <m:sSub>
          <m:e>
            <m:r>
              <m:t>β</m:t>
            </m:r>
          </m:e>
          <m:sub>
            <m:r>
              <m:t>L</m:t>
            </m:r>
            <m:r>
              <m:t>1</m:t>
            </m:r>
          </m:sub>
        </m:sSub>
        <m:sSub>
          <m:e>
            <m:r>
              <m:t>l</m:t>
            </m:r>
          </m:e>
          <m:sub>
            <m:r>
              <m:t>1</m:t>
            </m:r>
          </m:sub>
        </m:sSub>
        <m:r>
          <m:rPr>
            <m:sty m:val="p"/>
          </m:rPr>
          <m:t>+</m:t>
        </m:r>
        <m:sSub>
          <m:e>
            <m:r>
              <m:t>β</m:t>
            </m:r>
          </m:e>
          <m:sub>
            <m:r>
              <m:t>L</m:t>
            </m:r>
            <m:r>
              <m:t>2</m:t>
            </m:r>
          </m:sub>
        </m:sSub>
        <m:sSub>
          <m:e>
            <m:r>
              <m:t>l</m:t>
            </m:r>
          </m:e>
          <m:sub>
            <m:r>
              <m:t>2</m:t>
            </m:r>
          </m:sub>
        </m:sSub>
      </m:oMath>
      <w:r>
        <w:t xml:space="preserve">. If the sharp causal null holds (</w:t>
      </w:r>
      <m:oMath>
        <m:sSup>
          <m:e>
            <m:r>
              <m:t>Y</m:t>
            </m:r>
          </m:e>
          <m:sup>
            <m:sSub>
              <m:e>
                <m:r>
                  <m:t>a</m:t>
                </m:r>
              </m:e>
              <m:sub>
                <m:r>
                  <m:t>1</m:t>
                </m:r>
              </m:sub>
            </m:sSub>
            <m:sSub>
              <m:e>
                <m:r>
                  <m:t>a</m:t>
                </m:r>
              </m:e>
              <m:sub>
                <m:r>
                  <m:t>2</m:t>
                </m:r>
              </m:sub>
            </m:sSub>
          </m:sup>
        </m:sSup>
        <m:r>
          <m:rPr>
            <m:sty m:val="p"/>
          </m:rPr>
          <m:t>=</m:t>
        </m:r>
        <m:r>
          <m:t>Y</m:t>
        </m:r>
      </m:oMath>
      <w:r>
        <w:t xml:space="preserve"> for all regimes), then </w:t>
      </w:r>
      <m:oMath>
        <m:sSub>
          <m:e>
            <m:r>
              <m:t>β</m:t>
            </m:r>
          </m:e>
          <m:sub>
            <m:r>
              <m:t>L</m:t>
            </m:r>
            <m:r>
              <m:t>2</m:t>
            </m:r>
          </m:sub>
        </m:sSub>
        <m:r>
          <m:rPr>
            <m:sty m:val="p"/>
          </m:rPr>
          <m:t>=</m:t>
        </m:r>
        <m:r>
          <m:t>0</m:t>
        </m:r>
      </m:oMath>
      <w:r>
        <w:t xml:space="preserve">: the model cannot represent the null together with confounding of </w:t>
      </w:r>
      <m:oMath>
        <m:sSub>
          <m:e>
            <m:r>
              <m:t>A</m:t>
            </m:r>
          </m:e>
          <m:sub>
            <m:r>
              <m:t>2</m:t>
            </m:r>
          </m:sub>
        </m:sSub>
      </m:oMath>
      <w:r>
        <w:t xml:space="preserve"> by </w:t>
      </w:r>
      <m:oMath>
        <m:sSub>
          <m:e>
            <m:r>
              <m:t>L</m:t>
            </m:r>
          </m:e>
          <m:sub>
            <m:r>
              <m:t>2</m:t>
            </m:r>
          </m:sub>
        </m:sSub>
      </m:oMath>
      <w:r>
        <w:t xml:space="preserve">.</w:t>
      </w:r>
    </w:p>
    <w:p>
      <w:pPr>
        <w:spacing w:after="120"/>
        <w:jc w:val="both"/>
      </w:pPr>
      <w:r>
        <w:rPr>
          <w:i/>
          <w:iCs/>
        </w:rPr>
        <w:t xml:space="preserve">Proof.</w:t>
      </w:r>
      <w:r>
        <w:t xml:space="preserve"> Under the sharp null, </w:t>
      </w:r>
      <m:oMath>
        <m:r>
          <m:rPr>
            <m:scr m:val="double-struck"/>
            <m:sty m:val="p"/>
          </m:rPr>
          <m:t>E</m:t>
        </m:r>
        <m:d>
          <m:dPr>
            <m:begChr m:val="["/>
            <m:sepChr m:val=""/>
            <m:endChr m:val="]"/>
            <m:grow/>
          </m:dPr>
          <m:e>
            <m:sSup>
              <m:e>
                <m:r>
                  <m:t>Y</m:t>
                </m:r>
              </m:e>
              <m:sup>
                <m:sSub>
                  <m:e>
                    <m:r>
                      <m:t>a</m:t>
                    </m:r>
                  </m:e>
                  <m:sub>
                    <m:r>
                      <m:t>1</m:t>
                    </m:r>
                  </m:sub>
                </m:sSub>
                <m:sSub>
                  <m:e>
                    <m:r>
                      <m:t>a</m:t>
                    </m:r>
                  </m:e>
                  <m:sub>
                    <m:r>
                      <m:t>2</m:t>
                    </m:r>
                  </m:sub>
                </m:sSub>
              </m:sup>
            </m:sSup>
            <m:r>
              <m:rPr>
                <m:sty m:val="p"/>
              </m:rPr>
              <m:t>∣</m:t>
            </m:r>
            <m:sSub>
              <m:e>
                <m:r>
                  <m:t>L</m:t>
                </m:r>
              </m:e>
              <m:sub>
                <m:r>
                  <m:t>1</m:t>
                </m:r>
              </m:sub>
            </m:sSub>
            <m:r>
              <m:rPr>
                <m:sty m:val="p"/>
              </m:rPr>
              <m:t>=</m:t>
            </m:r>
            <m:sSub>
              <m:e>
                <m:r>
                  <m:t>l</m:t>
                </m:r>
              </m:e>
              <m:sub>
                <m:r>
                  <m:t>1</m:t>
                </m:r>
              </m:sub>
            </m:sSub>
          </m:e>
        </m:d>
      </m:oMath>
      <w:r>
        <w:t xml:space="preserve"> does not depend on </w:t>
      </w:r>
      <m:oMath>
        <m:d>
          <m:dPr>
            <m:begChr m:val="("/>
            <m:sepChr m:val=""/>
            <m:endChr m:val=")"/>
            <m:grow/>
          </m:dPr>
          <m:e>
            <m:sSub>
              <m:e>
                <m:r>
                  <m:t>a</m:t>
                </m:r>
              </m:e>
              <m:sub>
                <m:r>
                  <m:t>1</m:t>
                </m:r>
              </m:sub>
            </m:sSub>
            <m:r>
              <m:rPr>
                <m:sty m:val="p"/>
              </m:rPr>
              <m:t>,</m:t>
            </m:r>
            <m:sSub>
              <m:e>
                <m:r>
                  <m:t>a</m:t>
                </m:r>
              </m:e>
              <m:sub>
                <m:r>
                  <m:t>2</m:t>
                </m:r>
              </m:sub>
            </m:sSub>
          </m:e>
        </m:d>
      </m:oMath>
      <w:r>
        <w:t xml:space="preserve">. By the g-formula conditional on </w:t>
      </w:r>
      <m:oMath>
        <m:sSub>
          <m:e>
            <m:r>
              <m:t>l</m:t>
            </m:r>
          </m:e>
          <m:sub>
            <m:r>
              <m:t>1</m:t>
            </m:r>
          </m:sub>
        </m:sSub>
      </m:oMath>
      <w:r>
        <w:t xml:space="preserve"> it equals </w:t>
      </w:r>
      <m:oMath>
        <m:sSub>
          <m:e>
            <m:r>
              <m:t>β</m:t>
            </m:r>
          </m:e>
          <m:sub>
            <m:r>
              <m:t>0</m:t>
            </m:r>
          </m:sub>
        </m:sSub>
        <m:r>
          <m:rPr>
            <m:sty m:val="p"/>
          </m:rPr>
          <m:t>+</m:t>
        </m:r>
        <m:sSub>
          <m:e>
            <m:r>
              <m:t>β</m:t>
            </m:r>
          </m:e>
          <m:sub>
            <m:r>
              <m:t>A</m:t>
            </m:r>
            <m:r>
              <m:t>1</m:t>
            </m:r>
          </m:sub>
        </m:sSub>
        <m:sSub>
          <m:e>
            <m:r>
              <m:t>a</m:t>
            </m:r>
          </m:e>
          <m:sub>
            <m:r>
              <m:t>1</m:t>
            </m:r>
          </m:sub>
        </m:sSub>
        <m:r>
          <m:rPr>
            <m:sty m:val="p"/>
          </m:rPr>
          <m:t>+</m:t>
        </m:r>
        <m:sSub>
          <m:e>
            <m:r>
              <m:t>β</m:t>
            </m:r>
          </m:e>
          <m:sub>
            <m:r>
              <m:t>A</m:t>
            </m:r>
            <m:r>
              <m:t>2</m:t>
            </m:r>
          </m:sub>
        </m:sSub>
        <m:sSub>
          <m:e>
            <m:r>
              <m:t>a</m:t>
            </m:r>
          </m:e>
          <m:sub>
            <m:r>
              <m:t>2</m:t>
            </m:r>
          </m:sub>
        </m:sSub>
        <m:r>
          <m:rPr>
            <m:sty m:val="p"/>
          </m:rPr>
          <m:t>+</m:t>
        </m:r>
        <m:sSub>
          <m:e>
            <m:r>
              <m:t>β</m:t>
            </m:r>
          </m:e>
          <m:sub>
            <m:r>
              <m:t>L</m:t>
            </m:r>
            <m:r>
              <m:t>1</m:t>
            </m:r>
          </m:sub>
        </m:sSub>
        <m:sSub>
          <m:e>
            <m:r>
              <m:t>l</m:t>
            </m:r>
          </m:e>
          <m:sub>
            <m:r>
              <m:t>1</m:t>
            </m:r>
          </m:sub>
        </m:sSub>
        <m:r>
          <m:rPr>
            <m:sty m:val="p"/>
          </m:rPr>
          <m:t>+</m:t>
        </m:r>
        <m:sSub>
          <m:e>
            <m:r>
              <m:t>β</m:t>
            </m:r>
          </m:e>
          <m:sub>
            <m:r>
              <m:t>L</m:t>
            </m:r>
            <m:r>
              <m:t>2</m:t>
            </m:r>
          </m:sub>
        </m:sSub>
        <m:r>
          <m:t> </m:t>
        </m:r>
        <m:r>
          <m:rPr>
            <m:nor/>
          </m:rPr>
          <m:t>expit</m:t>
        </m:r>
        <m:d>
          <m:dPr>
            <m:begChr m:val="("/>
            <m:sepChr m:val=""/>
            <m:endChr m:val=")"/>
            <m:grow/>
          </m:dPr>
          <m:e>
            <m:sSub>
              <m:e>
                <m:r>
                  <m:t>γ</m:t>
                </m:r>
              </m:e>
              <m:sub>
                <m:r>
                  <m:t>0</m:t>
                </m:r>
              </m:sub>
            </m:sSub>
            <m:r>
              <m:rPr>
                <m:sty m:val="p"/>
              </m:rPr>
              <m:t>+</m:t>
            </m:r>
            <m:sSub>
              <m:e>
                <m:r>
                  <m:t>γ</m:t>
                </m:r>
              </m:e>
              <m:sub>
                <m:r>
                  <m:t>1</m:t>
                </m:r>
              </m:sub>
            </m:sSub>
            <m:sSub>
              <m:e>
                <m:r>
                  <m:t>l</m:t>
                </m:r>
              </m:e>
              <m:sub>
                <m:r>
                  <m:t>1</m:t>
                </m:r>
              </m:sub>
            </m:sSub>
            <m:r>
              <m:rPr>
                <m:sty m:val="p"/>
              </m:rPr>
              <m:t>+</m:t>
            </m:r>
            <m:sSub>
              <m:e>
                <m:r>
                  <m:t>γ</m:t>
                </m:r>
              </m:e>
              <m:sub>
                <m:r>
                  <m:t>2</m:t>
                </m:r>
              </m:sub>
            </m:sSub>
            <m:sSub>
              <m:e>
                <m:r>
                  <m:t>a</m:t>
                </m:r>
              </m:e>
              <m:sub>
                <m:r>
                  <m:t>1</m:t>
                </m:r>
              </m:sub>
            </m:sSub>
          </m:e>
        </m:d>
      </m:oMath>
      <w:r>
        <w:t xml:space="preserve">. Independence of </w:t>
      </w:r>
      <m:oMath>
        <m:sSub>
          <m:e>
            <m:r>
              <m:t>a</m:t>
            </m:r>
          </m:e>
          <m:sub>
            <m:r>
              <m:t>2</m:t>
            </m:r>
          </m:sub>
        </m:sSub>
      </m:oMath>
      <w:r>
        <w:t xml:space="preserve"> gives </w:t>
      </w:r>
      <m:oMath>
        <m:sSub>
          <m:e>
            <m:r>
              <m:t>β</m:t>
            </m:r>
          </m:e>
          <m:sub>
            <m:r>
              <m:t>A</m:t>
            </m:r>
            <m:r>
              <m:t>2</m:t>
            </m:r>
          </m:sub>
        </m:sSub>
        <m:r>
          <m:rPr>
            <m:sty m:val="p"/>
          </m:rPr>
          <m:t>=</m:t>
        </m:r>
        <m:r>
          <m:t>0</m:t>
        </m:r>
      </m:oMath>
      <w:r>
        <w:t xml:space="preserve">; independence of </w:t>
      </w:r>
      <m:oMath>
        <m:sSub>
          <m:e>
            <m:r>
              <m:t>a</m:t>
            </m:r>
          </m:e>
          <m:sub>
            <m:r>
              <m:t>1</m:t>
            </m:r>
          </m:sub>
        </m:sSub>
      </m:oMath>
      <w:r>
        <w:t xml:space="preserve"> for every </w:t>
      </w:r>
      <m:oMath>
        <m:sSub>
          <m:e>
            <m:r>
              <m:t>l</m:t>
            </m:r>
          </m:e>
          <m:sub>
            <m:r>
              <m:t>1</m:t>
            </m:r>
          </m:sub>
        </m:sSub>
      </m:oMath>
      <w:r>
        <w:t xml:space="preserve"> requires </w:t>
      </w:r>
      <m:oMath>
        <m:sSub>
          <m:e>
            <m:r>
              <m:t>β</m:t>
            </m:r>
          </m:e>
          <m:sub>
            <m:r>
              <m:t>A</m:t>
            </m:r>
            <m:r>
              <m:t>1</m:t>
            </m:r>
          </m:sub>
        </m:sSub>
        <m:r>
          <m:rPr>
            <m:sty m:val="p"/>
          </m:rPr>
          <m:t>+</m:t>
        </m:r>
        <m:sSub>
          <m:e>
            <m:r>
              <m:t>β</m:t>
            </m:r>
          </m:e>
          <m:sub>
            <m:r>
              <m:t>L</m:t>
            </m:r>
            <m:r>
              <m:t>2</m:t>
            </m:r>
          </m:sub>
        </m:sSub>
        <m:r>
          <m:t> </m:t>
        </m:r>
        <m:r>
          <m:t>Δ</m:t>
        </m:r>
        <m:d>
          <m:dPr>
            <m:begChr m:val="("/>
            <m:sepChr m:val=""/>
            <m:endChr m:val=")"/>
            <m:grow/>
          </m:dPr>
          <m:e>
            <m:sSub>
              <m:e>
                <m:r>
                  <m:t>l</m:t>
                </m:r>
              </m:e>
              <m:sub>
                <m:r>
                  <m:t>1</m:t>
                </m:r>
              </m:sub>
            </m:sSub>
          </m:e>
        </m:d>
        <m:r>
          <m:rPr>
            <m:sty m:val="p"/>
          </m:rPr>
          <m:t>=</m:t>
        </m:r>
        <m:r>
          <m:t>0</m:t>
        </m:r>
      </m:oMath>
      <w:r>
        <w:t xml:space="preserve"> with </w:t>
      </w:r>
      <m:oMath>
        <m:r>
          <m:t>Δ</m:t>
        </m:r>
        <m:d>
          <m:dPr>
            <m:begChr m:val="("/>
            <m:sepChr m:val=""/>
            <m:endChr m:val=")"/>
            <m:grow/>
          </m:dPr>
          <m:e>
            <m:sSub>
              <m:e>
                <m:r>
                  <m:t>l</m:t>
                </m:r>
              </m:e>
              <m:sub>
                <m:r>
                  <m:t>1</m:t>
                </m:r>
              </m:sub>
            </m:sSub>
          </m:e>
        </m:d>
        <m:r>
          <m:rPr>
            <m:sty m:val="p"/>
          </m:rPr>
          <m:t>=</m:t>
        </m:r>
        <m:r>
          <m:rPr>
            <m:nor/>
          </m:rPr>
          <m:t>expit</m:t>
        </m:r>
        <m:d>
          <m:dPr>
            <m:begChr m:val="("/>
            <m:sepChr m:val=""/>
            <m:endChr m:val=")"/>
            <m:grow/>
          </m:dPr>
          <m:e>
            <m:sSub>
              <m:e>
                <m:r>
                  <m:t>γ</m:t>
                </m:r>
              </m:e>
              <m:sub>
                <m:r>
                  <m:t>0</m:t>
                </m:r>
              </m:sub>
            </m:sSub>
            <m:r>
              <m:rPr>
                <m:sty m:val="p"/>
              </m:rPr>
              <m:t>+</m:t>
            </m:r>
            <m:sSub>
              <m:e>
                <m:r>
                  <m:t>γ</m:t>
                </m:r>
              </m:e>
              <m:sub>
                <m:r>
                  <m:t>1</m:t>
                </m:r>
              </m:sub>
            </m:sSub>
            <m:sSub>
              <m:e>
                <m:r>
                  <m:t>l</m:t>
                </m:r>
              </m:e>
              <m:sub>
                <m:r>
                  <m:t>1</m:t>
                </m:r>
              </m:sub>
            </m:sSub>
            <m:r>
              <m:rPr>
                <m:sty m:val="p"/>
              </m:rPr>
              <m:t>+</m:t>
            </m:r>
            <m:sSub>
              <m:e>
                <m:r>
                  <m:t>γ</m:t>
                </m:r>
              </m:e>
              <m:sub>
                <m:r>
                  <m:t>2</m:t>
                </m:r>
              </m:sub>
            </m:sSub>
          </m:e>
        </m:d>
        <m:r>
          <m:rPr>
            <m:sty m:val="p"/>
          </m:rPr>
          <m:t>−</m:t>
        </m:r>
        <m:r>
          <m:rPr>
            <m:nor/>
          </m:rPr>
          <m:t>expit</m:t>
        </m:r>
        <m:d>
          <m:dPr>
            <m:begChr m:val="("/>
            <m:sepChr m:val=""/>
            <m:endChr m:val=")"/>
            <m:grow/>
          </m:dPr>
          <m:e>
            <m:sSub>
              <m:e>
                <m:r>
                  <m:t>γ</m:t>
                </m:r>
              </m:e>
              <m:sub>
                <m:r>
                  <m:t>0</m:t>
                </m:r>
              </m:sub>
            </m:sSub>
            <m:r>
              <m:rPr>
                <m:sty m:val="p"/>
              </m:rPr>
              <m:t>+</m:t>
            </m:r>
            <m:sSub>
              <m:e>
                <m:r>
                  <m:t>γ</m:t>
                </m:r>
              </m:e>
              <m:sub>
                <m:r>
                  <m:t>1</m:t>
                </m:r>
              </m:sub>
            </m:sSub>
            <m:sSub>
              <m:e>
                <m:r>
                  <m:t>l</m:t>
                </m:r>
              </m:e>
              <m:sub>
                <m:r>
                  <m:t>1</m:t>
                </m:r>
              </m:sub>
            </m:sSub>
          </m:e>
        </m:d>
      </m:oMath>
      <w:r>
        <w:t xml:space="preserve">, which is not constant in </w:t>
      </w:r>
      <m:oMath>
        <m:sSub>
          <m:e>
            <m:r>
              <m:t>l</m:t>
            </m:r>
          </m:e>
          <m:sub>
            <m:r>
              <m:t>1</m:t>
            </m:r>
          </m:sub>
        </m:sSub>
      </m:oMath>
      <w:r>
        <w:t xml:space="preserve"> when </w:t>
      </w:r>
      <m:oMath>
        <m:sSub>
          <m:e>
            <m:r>
              <m:t>γ</m:t>
            </m:r>
          </m:e>
          <m:sub>
            <m:r>
              <m:t>1</m:t>
            </m:r>
          </m:sub>
        </m:sSub>
        <m:sSub>
          <m:e>
            <m:r>
              <m:t>γ</m:t>
            </m:r>
          </m:e>
          <m:sub>
            <m:r>
              <m:t>2</m:t>
            </m:r>
          </m:sub>
        </m:sSub>
        <m:r>
          <m:rPr>
            <m:sty m:val="p"/>
          </m:rPr>
          <m:t>≠</m:t>
        </m:r>
        <m:r>
          <m:t>0</m:t>
        </m:r>
      </m:oMath>
      <w:r>
        <w:t xml:space="preserve">; hence </w:t>
      </w:r>
      <m:oMath>
        <m:sSub>
          <m:e>
            <m:r>
              <m:t>β</m:t>
            </m:r>
          </m:e>
          <m:sub>
            <m:r>
              <m:t>L</m:t>
            </m:r>
            <m:r>
              <m:t>2</m:t>
            </m:r>
          </m:sub>
        </m:sSub>
        <m:r>
          <m:rPr>
            <m:sty m:val="p"/>
          </m:rPr>
          <m:t>=</m:t>
        </m:r>
        <m:r>
          <m:t>0</m:t>
        </m:r>
      </m:oMath>
      <w:r>
        <w:t xml:space="preserve"> and </w:t>
      </w:r>
      <m:oMath>
        <m:sSub>
          <m:e>
            <m:r>
              <m:t>β</m:t>
            </m:r>
          </m:e>
          <m:sub>
            <m:r>
              <m:t>A</m:t>
            </m:r>
            <m:r>
              <m:t>1</m:t>
            </m:r>
          </m:sub>
        </m:sSub>
        <m:r>
          <m:rPr>
            <m:sty m:val="p"/>
          </m:rPr>
          <m:t>=</m:t>
        </m:r>
        <m:r>
          <m:t>0</m:t>
        </m:r>
      </m:oMath>
      <w:r>
        <w:t xml:space="preserve">. </w:t>
      </w:r>
      <m:oMath>
        <m:r>
          <m:rPr>
            <m:sty m:val="p"/>
          </m:rPr>
          <m:t>▫</m:t>
        </m:r>
      </m:oMath>
    </w:p>
    <w:p>
      <w:pPr>
        <w:spacing w:after="120"/>
        <w:jc w:val="both"/>
      </w:pPr>
      <w:r>
        <w:t xml:space="preserve">Standard parametric models therefore exclude the null hypothesis precisely when feedback makes it interesting: tests of no effect based on them reject too often in large samples, and the same models cannot be used to simulate data under the null. Weighting avoids the paradox but, as noted above, is not a model for the data.</w:t>
      </w:r>
    </w:p>
    <w:p>
      <w:pPr>
        <w:spacing w:after="120"/>
        <w:jc w:val="both"/>
      </w:pPr>
      <w:r>
        <w:t xml:space="preserve">The paradox is revisited numerically in [H1]; [H2] compares the g-formula that simulates the joint confounder law with iterated conditional expectations that avoid it; [BK1] handles a treatment-affected confounder with efficient influence functions; [H4] balances histories under feedback; [P1] identifies state dependence while leaving the unit effects free; and [P2] learns sequential rules when positivity fails.</w:t>
      </w:r>
    </w:p>
    <w:p>
      <w:pPr>
        <w:pStyle w:val="Heading3"/>
      </w:pPr>
      <w:r>
        <w:rPr>
          <w:color w:val="1F3864"/>
        </w:rPr>
        <w:t xml:space="preserve">1.5 Copulas and the Rosenblatt transform</w:t>
      </w:r>
    </w:p>
    <w:p>
      <w:pPr>
        <w:spacing w:after="120"/>
        <w:jc w:val="both"/>
      </w:pPr>
      <w:r>
        <w:rPr>
          <w:b/>
          <w:bCs/>
        </w:rPr>
        <w:t xml:space="preserve">Theorem 2 (Sklar [B5]).</w:t>
      </w:r>
      <w:r>
        <w:t xml:space="preserve"> Every joint distribution function </w:t>
      </w:r>
      <m:oMath>
        <m:r>
          <m:t>H</m:t>
        </m:r>
      </m:oMath>
      <w:r>
        <w:t xml:space="preserve"> with continuous margins </w:t>
      </w:r>
      <m:oMath>
        <m:sSub>
          <m:e>
            <m:r>
              <m:t>F</m:t>
            </m:r>
          </m:e>
          <m:sub>
            <m:r>
              <m:t>1</m:t>
            </m:r>
          </m:sub>
        </m:sSub>
        <m:r>
          <m:rPr>
            <m:sty m:val="p"/>
          </m:rPr>
          <m:t>,</m:t>
        </m:r>
        <m:r>
          <m:rPr>
            <m:sty m:val="p"/>
          </m:rPr>
          <m:t>…</m:t>
        </m:r>
        <m:r>
          <m:rPr>
            <m:sty m:val="p"/>
          </m:rPr>
          <m:t>,</m:t>
        </m:r>
        <m:sSub>
          <m:e>
            <m:r>
              <m:t>F</m:t>
            </m:r>
          </m:e>
          <m:sub>
            <m:r>
              <m:t>d</m:t>
            </m:r>
          </m:sub>
        </m:sSub>
      </m:oMath>
      <w:r>
        <w:t xml:space="preserve"> can be written uniquely as </w:t>
      </w:r>
      <m:oMath>
        <m:r>
          <m:t>H</m:t>
        </m:r>
        <m:d>
          <m:dPr>
            <m:begChr m:val="("/>
            <m:sepChr m:val=""/>
            <m:endChr m:val=")"/>
            <m:grow/>
          </m:dPr>
          <m:e>
            <m:r>
              <m:t>x</m:t>
            </m:r>
          </m:e>
        </m:d>
        <m:r>
          <m:rPr>
            <m:sty m:val="p"/>
          </m:rPr>
          <m:t>=</m:t>
        </m:r>
        <m:r>
          <m:t>C</m:t>
        </m:r>
        <m:d>
          <m:dPr>
            <m:begChr m:val="("/>
            <m:sepChr m:val=""/>
            <m:endChr m:val=")"/>
            <m:grow/>
          </m:dPr>
          <m:e>
            <m:sSub>
              <m:e>
                <m:r>
                  <m:t>F</m:t>
                </m:r>
              </m:e>
              <m:sub>
                <m:r>
                  <m:t>1</m:t>
                </m:r>
              </m:sub>
            </m:sSub>
            <m:d>
              <m:dPr>
                <m:begChr m:val="("/>
                <m:sepChr m:val=""/>
                <m:endChr m:val=")"/>
                <m:grow/>
              </m:dPr>
              <m:e>
                <m:sSub>
                  <m:e>
                    <m:r>
                      <m:t>x</m:t>
                    </m:r>
                  </m:e>
                  <m:sub>
                    <m:r>
                      <m:t>1</m:t>
                    </m:r>
                  </m:sub>
                </m:sSub>
              </m:e>
            </m:d>
            <m:r>
              <m:rPr>
                <m:sty m:val="p"/>
              </m:rPr>
              <m:t>,</m:t>
            </m:r>
            <m:r>
              <m:rPr>
                <m:sty m:val="p"/>
              </m:rPr>
              <m:t>…</m:t>
            </m:r>
            <m:r>
              <m:rPr>
                <m:sty m:val="p"/>
              </m:rPr>
              <m:t>,</m:t>
            </m:r>
            <m:sSub>
              <m:e>
                <m:r>
                  <m:t>F</m:t>
                </m:r>
              </m:e>
              <m:sub>
                <m:r>
                  <m:t>d</m:t>
                </m:r>
              </m:sub>
            </m:sSub>
            <m:d>
              <m:dPr>
                <m:begChr m:val="("/>
                <m:sepChr m:val=""/>
                <m:endChr m:val=")"/>
                <m:grow/>
              </m:dPr>
              <m:e>
                <m:sSub>
                  <m:e>
                    <m:r>
                      <m:t>x</m:t>
                    </m:r>
                  </m:e>
                  <m:sub>
                    <m:r>
                      <m:t>d</m:t>
                    </m:r>
                  </m:sub>
                </m:sSub>
              </m:e>
            </m:d>
          </m:e>
        </m:d>
      </m:oMath>
      <w:r>
        <w:t xml:space="preserve">, with </w:t>
      </w:r>
      <m:oMath>
        <m:r>
          <m:t>C</m:t>
        </m:r>
      </m:oMath>
      <w:r>
        <w:t xml:space="preserve"> a copula, a distribution function on </w:t>
      </w:r>
      <m:oMath>
        <m:sSup>
          <m:e>
            <m:d>
              <m:dPr>
                <m:begChr m:val="["/>
                <m:sepChr m:val=""/>
                <m:endChr m:val="]"/>
                <m:grow/>
              </m:dPr>
              <m:e>
                <m:r>
                  <m:t>0</m:t>
                </m:r>
                <m:r>
                  <m:rPr>
                    <m:sty m:val="p"/>
                  </m:rPr>
                  <m:t>,</m:t>
                </m:r>
                <m:r>
                  <m:t>1</m:t>
                </m:r>
              </m:e>
            </m:d>
          </m:e>
          <m:sup>
            <m:r>
              <m:t>d</m:t>
            </m:r>
          </m:sup>
        </m:sSup>
      </m:oMath>
      <w:r>
        <w:t xml:space="preserve"> with uniform margins; with densities, </w:t>
      </w:r>
      <m:oMath>
        <m:r>
          <m:t>h</m:t>
        </m:r>
        <m:d>
          <m:dPr>
            <m:begChr m:val="("/>
            <m:sepChr m:val=""/>
            <m:endChr m:val=")"/>
            <m:grow/>
          </m:dPr>
          <m:e>
            <m:r>
              <m:t>x</m:t>
            </m:r>
          </m:e>
        </m:d>
        <m:r>
          <m:rPr>
            <m:sty m:val="p"/>
          </m:rPr>
          <m:t>=</m:t>
        </m:r>
        <m:r>
          <m:t>c</m:t>
        </m:r>
        <m:d>
          <m:dPr>
            <m:begChr m:val="("/>
            <m:sepChr m:val=""/>
            <m:endChr m:val=")"/>
            <m:grow/>
          </m:dPr>
          <m:e>
            <m:sSub>
              <m:e>
                <m:r>
                  <m:t>F</m:t>
                </m:r>
              </m:e>
              <m:sub>
                <m:r>
                  <m:t>1</m:t>
                </m:r>
              </m:sub>
            </m:sSub>
            <m:d>
              <m:dPr>
                <m:begChr m:val="("/>
                <m:sepChr m:val=""/>
                <m:endChr m:val=")"/>
                <m:grow/>
              </m:dPr>
              <m:e>
                <m:sSub>
                  <m:e>
                    <m:r>
                      <m:t>x</m:t>
                    </m:r>
                  </m:e>
                  <m:sub>
                    <m:r>
                      <m:t>1</m:t>
                    </m:r>
                  </m:sub>
                </m:sSub>
              </m:e>
            </m:d>
            <m:r>
              <m:rPr>
                <m:sty m:val="p"/>
              </m:rPr>
              <m:t>,</m:t>
            </m:r>
            <m:r>
              <m:rPr>
                <m:sty m:val="p"/>
              </m:rPr>
              <m:t>…</m:t>
            </m:r>
            <m:r>
              <m:rPr>
                <m:sty m:val="p"/>
              </m:rPr>
              <m:t>,</m:t>
            </m:r>
            <m:sSub>
              <m:e>
                <m:r>
                  <m:t>F</m:t>
                </m:r>
              </m:e>
              <m:sub>
                <m:r>
                  <m:t>d</m:t>
                </m:r>
              </m:sub>
            </m:sSub>
            <m:d>
              <m:dPr>
                <m:begChr m:val="("/>
                <m:sepChr m:val=""/>
                <m:endChr m:val=")"/>
                <m:grow/>
              </m:dPr>
              <m:e>
                <m:sSub>
                  <m:e>
                    <m:r>
                      <m:t>x</m:t>
                    </m:r>
                  </m:e>
                  <m:sub>
                    <m:r>
                      <m:t>d</m:t>
                    </m:r>
                  </m:sub>
                </m:sSub>
              </m:e>
            </m:d>
          </m:e>
        </m:d>
        <m:nary>
          <m:naryPr>
            <m:chr m:val="∏"/>
            <m:limLoc m:val="undOvr"/>
            <m:subHide m:val="off"/>
            <m:supHide m:val="on"/>
          </m:naryPr>
          <m:sub>
            <m:r>
              <m:t>j</m:t>
            </m:r>
          </m:sub>
          <m:sup>
            <m:r>
              <m:t>​</m:t>
            </m:r>
          </m:sup>
          <m:e>
            <m:sSub>
              <m:e>
                <m:r>
                  <m:t>f</m:t>
                </m:r>
              </m:e>
              <m:sub>
                <m:r>
                  <m:t>j</m:t>
                </m:r>
              </m:sub>
            </m:sSub>
          </m:e>
        </m:nary>
        <m:d>
          <m:dPr>
            <m:begChr m:val="("/>
            <m:sepChr m:val=""/>
            <m:endChr m:val=")"/>
            <m:grow/>
          </m:dPr>
          <m:e>
            <m:sSub>
              <m:e>
                <m:r>
                  <m:t>x</m:t>
                </m:r>
              </m:e>
              <m:sub>
                <m:r>
                  <m:t>j</m:t>
                </m:r>
              </m:sub>
            </m:sSub>
          </m:e>
        </m:d>
      </m:oMath>
      <w:r>
        <w:t xml:space="preserve">.</w:t>
      </w:r>
    </w:p>
    <w:p>
      <w:pPr>
        <w:spacing w:after="120"/>
        <w:jc w:val="both"/>
      </w:pPr>
      <w:r>
        <w:rPr>
          <w:b/>
          <w:bCs/>
        </w:rPr>
        <w:t xml:space="preserve">Lemma 3 (Rosenblatt transform [B6]).</w:t>
      </w:r>
      <w:r>
        <w:t xml:space="preserve"> If </w:t>
      </w:r>
      <m:oMath>
        <m:r>
          <m:t>X</m:t>
        </m:r>
      </m:oMath>
      <w:r>
        <w:t xml:space="preserve"> has a continuous distribution, the variables </w:t>
      </w:r>
      <m:oMath>
        <m:sSub>
          <m:e>
            <m:r>
              <m:t>U</m:t>
            </m:r>
          </m:e>
          <m:sub>
            <m:r>
              <m:t>k</m:t>
            </m:r>
          </m:sub>
        </m:sSub>
        <m:r>
          <m:rPr>
            <m:sty m:val="p"/>
          </m:rPr>
          <m:t>=</m:t>
        </m:r>
        <m:sSub>
          <m:e>
            <m:r>
              <m:t>F</m:t>
            </m:r>
          </m:e>
          <m:sub>
            <m:r>
              <m:t>k</m:t>
            </m:r>
          </m:sub>
        </m:sSub>
        <m:d>
          <m:dPr>
            <m:begChr m:val="("/>
            <m:sepChr m:val=""/>
            <m:endChr m:val=")"/>
            <m:grow/>
          </m:dPr>
          <m:e>
            <m:sSub>
              <m:e>
                <m:r>
                  <m:t>X</m:t>
                </m:r>
              </m:e>
              <m:sub>
                <m:r>
                  <m:t>k</m:t>
                </m:r>
              </m:sub>
            </m:sSub>
            <m:r>
              <m:rPr>
                <m:sty m:val="p"/>
              </m:rPr>
              <m:t>∣</m:t>
            </m:r>
            <m:sSub>
              <m:e>
                <m:r>
                  <m:t>X</m:t>
                </m:r>
              </m:e>
              <m:sub>
                <m:r>
                  <m:rPr>
                    <m:nor/>
                  </m:rPr>
                  <m:t>&lt;</m:t>
                </m:r>
                <m:r>
                  <m:t>k</m:t>
                </m:r>
              </m:sub>
            </m:sSub>
          </m:e>
        </m:d>
      </m:oMath>
      <w:r>
        <w:t xml:space="preserve"> are independent and uniform on </w:t>
      </w:r>
      <m:oMath>
        <m:d>
          <m:dPr>
            <m:begChr m:val="["/>
            <m:sepChr m:val=""/>
            <m:endChr m:val="]"/>
            <m:grow/>
          </m:dPr>
          <m:e>
            <m:r>
              <m:t>0</m:t>
            </m:r>
            <m:r>
              <m:rPr>
                <m:sty m:val="p"/>
              </m:rPr>
              <m:t>,</m:t>
            </m:r>
            <m:r>
              <m:t>1</m:t>
            </m:r>
          </m:e>
        </m:d>
      </m:oMath>
      <w:r>
        <w:t xml:space="preserve">. For a discrete </w:t>
      </w:r>
      <m:oMath>
        <m:sSub>
          <m:e>
            <m:r>
              <m:t>X</m:t>
            </m:r>
          </m:e>
          <m:sub>
            <m:r>
              <m:t>k</m:t>
            </m:r>
          </m:sub>
        </m:sSub>
      </m:oMath>
      <w:r>
        <w:t xml:space="preserve">, the same holds with the randomized transform </w:t>
      </w:r>
      <m:oMath>
        <m:sSub>
          <m:e>
            <m:r>
              <m:t>U</m:t>
            </m:r>
          </m:e>
          <m:sub>
            <m:r>
              <m:t>k</m:t>
            </m:r>
          </m:sub>
        </m:sSub>
        <m:r>
          <m:rPr>
            <m:sty m:val="p"/>
          </m:rPr>
          <m:t>=</m:t>
        </m:r>
        <m:sSub>
          <m:e>
            <m:r>
              <m:t>F</m:t>
            </m:r>
          </m:e>
          <m:sub>
            <m:r>
              <m:t>k</m:t>
            </m:r>
          </m:sub>
        </m:sSub>
        <m:d>
          <m:dPr>
            <m:begChr m:val="("/>
            <m:sepChr m:val=""/>
            <m:endChr m:val=")"/>
            <m:grow/>
          </m:dPr>
          <m:e>
            <m:sSubSup>
              <m:e>
                <m:r>
                  <m:t>X</m:t>
                </m:r>
              </m:e>
              <m:sub>
                <m:r>
                  <m:t>k</m:t>
                </m:r>
              </m:sub>
              <m:sup>
                <m:r>
                  <m:rPr>
                    <m:sty m:val="p"/>
                  </m:rPr>
                  <m:t>−</m:t>
                </m:r>
              </m:sup>
            </m:sSubSup>
            <m:r>
              <m:rPr>
                <m:sty m:val="p"/>
              </m:rPr>
              <m:t>∣</m:t>
            </m:r>
            <m:sSub>
              <m:e>
                <m:r>
                  <m:t>X</m:t>
                </m:r>
              </m:e>
              <m:sub>
                <m:r>
                  <m:rPr>
                    <m:nor/>
                  </m:rPr>
                  <m:t>&lt;</m:t>
                </m:r>
                <m:r>
                  <m:t>k</m:t>
                </m:r>
              </m:sub>
            </m:sSub>
          </m:e>
        </m:d>
        <m:r>
          <m:rPr>
            <m:sty m:val="p"/>
          </m:rPr>
          <m:t>+</m:t>
        </m:r>
        <m:r>
          <m:t>V</m:t>
        </m:r>
        <m:d>
          <m:dPr>
            <m:begChr m:val="("/>
            <m:sepChr m:val=""/>
            <m:endChr m:val=")"/>
            <m:grow/>
          </m:dPr>
          <m:e>
            <m:sSub>
              <m:e>
                <m:r>
                  <m:t>F</m:t>
                </m:r>
              </m:e>
              <m:sub>
                <m:r>
                  <m:t>k</m:t>
                </m:r>
              </m:sub>
            </m:sSub>
            <m:d>
              <m:dPr>
                <m:begChr m:val="("/>
                <m:sepChr m:val=""/>
                <m:endChr m:val=")"/>
                <m:grow/>
              </m:dPr>
              <m:e>
                <m:sSub>
                  <m:e>
                    <m:r>
                      <m:t>X</m:t>
                    </m:r>
                  </m:e>
                  <m:sub>
                    <m:r>
                      <m:t>k</m:t>
                    </m:r>
                  </m:sub>
                </m:sSub>
                <m:r>
                  <m:rPr>
                    <m:sty m:val="p"/>
                  </m:rPr>
                  <m:t>∣</m:t>
                </m:r>
                <m:sSub>
                  <m:e>
                    <m:r>
                      <m:t>X</m:t>
                    </m:r>
                  </m:e>
                  <m:sub>
                    <m:r>
                      <m:rPr>
                        <m:nor/>
                      </m:rPr>
                      <m:t>&lt;</m:t>
                    </m:r>
                    <m:r>
                      <m:t>k</m:t>
                    </m:r>
                  </m:sub>
                </m:sSub>
              </m:e>
            </m:d>
            <m:r>
              <m:rPr>
                <m:sty m:val="p"/>
              </m:rPr>
              <m:t>−</m:t>
            </m:r>
            <m:sSub>
              <m:e>
                <m:r>
                  <m:t>F</m:t>
                </m:r>
              </m:e>
              <m:sub>
                <m:r>
                  <m:t>k</m:t>
                </m:r>
              </m:sub>
            </m:sSub>
            <m:d>
              <m:dPr>
                <m:begChr m:val="("/>
                <m:sepChr m:val=""/>
                <m:endChr m:val=")"/>
                <m:grow/>
              </m:dPr>
              <m:e>
                <m:sSubSup>
                  <m:e>
                    <m:r>
                      <m:t>X</m:t>
                    </m:r>
                  </m:e>
                  <m:sub>
                    <m:r>
                      <m:t>k</m:t>
                    </m:r>
                  </m:sub>
                  <m:sup>
                    <m:r>
                      <m:rPr>
                        <m:sty m:val="p"/>
                      </m:rPr>
                      <m:t>−</m:t>
                    </m:r>
                  </m:sup>
                </m:sSubSup>
                <m:r>
                  <m:rPr>
                    <m:sty m:val="p"/>
                  </m:rPr>
                  <m:t>∣</m:t>
                </m:r>
                <m:sSub>
                  <m:e>
                    <m:r>
                      <m:t>X</m:t>
                    </m:r>
                  </m:e>
                  <m:sub>
                    <m:r>
                      <m:rPr>
                        <m:nor/>
                      </m:rPr>
                      <m:t>&lt;</m:t>
                    </m:r>
                    <m:r>
                      <m:t>k</m:t>
                    </m:r>
                  </m:sub>
                </m:sSub>
              </m:e>
            </m:d>
          </m:e>
        </m:d>
      </m:oMath>
      <w:r>
        <w:t xml:space="preserve">, </w:t>
      </w:r>
      <m:oMath>
        <m:r>
          <m:t>V</m:t>
        </m:r>
      </m:oMath>
      <w:r>
        <w:t xml:space="preserve"> uniform and independent.</w:t>
      </w:r>
    </w:p>
    <w:p>
      <w:pPr>
        <w:spacing w:after="120"/>
        <w:jc w:val="both"/>
      </w:pPr>
      <w:r>
        <w:rPr>
          <w:i/>
          <w:iCs/>
        </w:rPr>
        <w:t xml:space="preserve">Proof.</w:t>
      </w:r>
      <w:r>
        <w:t xml:space="preserve"> Given </w:t>
      </w:r>
      <m:oMath>
        <m:sSub>
          <m:e>
            <m:r>
              <m:t>X</m:t>
            </m:r>
          </m:e>
          <m:sub>
            <m:r>
              <m:rPr>
                <m:nor/>
              </m:rPr>
              <m:t>&lt;</m:t>
            </m:r>
            <m:r>
              <m:t>k</m:t>
            </m:r>
          </m:sub>
        </m:sSub>
      </m:oMath>
      <w:r>
        <w:t xml:space="preserve">, </w:t>
      </w:r>
      <m:oMath>
        <m:sSub>
          <m:e>
            <m:r>
              <m:t>U</m:t>
            </m:r>
          </m:e>
          <m:sub>
            <m:r>
              <m:t>k</m:t>
            </m:r>
          </m:sub>
        </m:sSub>
      </m:oMath>
      <w:r>
        <w:t xml:space="preserve"> is the probability integral transform of </w:t>
      </w:r>
      <m:oMath>
        <m:sSub>
          <m:e>
            <m:r>
              <m:t>X</m:t>
            </m:r>
          </m:e>
          <m:sub>
            <m:r>
              <m:t>k</m:t>
            </m:r>
          </m:sub>
        </m:sSub>
      </m:oMath>
      <w:r>
        <w:t xml:space="preserve">, hence uniform whatever </w:t>
      </w:r>
      <m:oMath>
        <m:sSub>
          <m:e>
            <m:r>
              <m:t>X</m:t>
            </m:r>
          </m:e>
          <m:sub>
            <m:r>
              <m:rPr>
                <m:nor/>
              </m:rPr>
              <m:t>&lt;</m:t>
            </m:r>
            <m:r>
              <m:t>k</m:t>
            </m:r>
          </m:sub>
        </m:sSub>
      </m:oMath>
      <w:r>
        <w:t xml:space="preserve">; uniformity conditional on the past for every </w:t>
      </w:r>
      <m:oMath>
        <m:r>
          <m:t>k</m:t>
        </m:r>
      </m:oMath>
      <w:r>
        <w:t xml:space="preserve"> gives independence. For a discrete variable the randomization spreads each jump uniformly over its interval. </w:t>
      </w:r>
      <m:oMath>
        <m:r>
          <m:rPr>
            <m:sty m:val="p"/>
          </m:rPr>
          <m:t>▫</m:t>
        </m:r>
      </m:oMath>
      <w:r>
        <w:t xml:space="preserve"> The copula separates dependence from margins: margins can be fixed while dependence is chosen freely, and conversely [B7].</w:t>
      </w:r>
    </w:p>
    <w:p>
      <w:pPr>
        <w:spacing w:after="120"/>
        <w:jc w:val="both"/>
      </w:pPr>
      <w:r>
        <w:t xml:space="preserve">Copulas themselves are not the subject of the papers of Part II. The nearest tools are distributional: generative regression trained with the energy score [E1] and forests that estimate whole conditional laws [E3]; either can take the place of the conditional copula of Theorem 3.</w:t>
      </w:r>
    </w:p>
    <w:p>
      <w:pPr>
        <w:pStyle w:val="Heading3"/>
      </w:pPr>
      <w:r>
        <w:rPr>
          <w:color w:val="1F3864"/>
        </w:rPr>
        <w:t xml:space="preserve">1.6 The frugal parameterization</w:t>
      </w:r>
    </w:p>
    <w:p>
      <w:pPr>
        <w:spacing w:after="120"/>
        <w:jc w:val="both"/>
      </w:pPr>
      <w:r>
        <w:t xml:space="preserve">Evans and Didelez [BA] place the causal margin at the centre of the model. Under </w:t>
      </w:r>
      <m:oMath>
        <m:sSup>
          <m:e>
            <m:r>
              <m:t>P</m:t>
            </m:r>
          </m:e>
          <m:sup>
            <m:r>
              <m:rPr>
                <m:sty m:val="p"/>
              </m:rPr>
              <m:t>⋆</m:t>
            </m:r>
          </m:sup>
        </m:sSup>
      </m:oMath>
      <w:r>
        <w:t xml:space="preserve"> the pair </w:t>
      </w:r>
      <m:oMath>
        <m:d>
          <m:dPr>
            <m:begChr m:val="("/>
            <m:sepChr m:val=""/>
            <m:endChr m:val=")"/>
            <m:grow/>
          </m:dPr>
          <m:e>
            <m:r>
              <m:t>Z</m:t>
            </m:r>
            <m:r>
              <m:rPr>
                <m:sty m:val="p"/>
              </m:rPr>
              <m:t>,</m:t>
            </m:r>
            <m:r>
              <m:t>Y</m:t>
            </m:r>
          </m:e>
        </m:d>
      </m:oMath>
      <w:r>
        <w:t xml:space="preserve"> given </w:t>
      </w:r>
      <m:oMath>
        <m:r>
          <m:t>X</m:t>
        </m:r>
        <m:r>
          <m:rPr>
            <m:sty m:val="p"/>
          </m:rPr>
          <m:t>=</m:t>
        </m:r>
        <m:r>
          <m:t>x</m:t>
        </m:r>
      </m:oMath>
      <w:r>
        <w:t xml:space="preserve"> has margins </w:t>
      </w:r>
      <m:oMath>
        <m:r>
          <m:t>p</m:t>
        </m:r>
        <m:d>
          <m:dPr>
            <m:begChr m:val="("/>
            <m:sepChr m:val=""/>
            <m:endChr m:val=")"/>
            <m:grow/>
          </m:dPr>
          <m:e>
            <m:r>
              <m:t>z</m:t>
            </m:r>
          </m:e>
        </m:d>
      </m:oMath>
      <w:r>
        <w:t xml:space="preserve"> and </w:t>
      </w:r>
      <m:oMath>
        <m:sSup>
          <m:e>
            <m:r>
              <m:t>p</m:t>
            </m:r>
          </m:e>
          <m:sup>
            <m:r>
              <m:rPr>
                <m:sty m:val="p"/>
              </m:rPr>
              <m:t>⋆</m:t>
            </m:r>
          </m:sup>
        </m:sSup>
        <m:d>
          <m:dPr>
            <m:begChr m:val="("/>
            <m:sepChr m:val=""/>
            <m:endChr m:val=")"/>
            <m:grow/>
          </m:dPr>
          <m:e>
            <m:r>
              <m:t>y</m:t>
            </m:r>
            <m:r>
              <m:rPr>
                <m:sty m:val="p"/>
              </m:rPr>
              <m:t>∣</m:t>
            </m:r>
            <m:r>
              <m:t>x</m:t>
            </m:r>
          </m:e>
        </m:d>
      </m:oMath>
      <w:r>
        <w:t xml:space="preserve">; its copula </w:t>
      </w:r>
      <m:oMath>
        <m:sSubSup>
          <m:e>
            <m:r>
              <m:t>c</m:t>
            </m:r>
          </m:e>
          <m:sub>
            <m:r>
              <m:t>x</m:t>
            </m:r>
          </m:sub>
          <m:sup>
            <m:r>
              <m:rPr>
                <m:sty m:val="p"/>
              </m:rPr>
              <m:t>⋆</m:t>
            </m:r>
          </m:sup>
        </m:sSubSup>
      </m:oMath>
      <w:r>
        <w:t xml:space="preserve"> measures how strongly the confounders predict the outcome.</w:t>
      </w:r>
    </w:p>
    <w:p>
      <w:pPr>
        <w:spacing w:after="120"/>
        <w:jc w:val="both"/>
      </w:pPr>
      <w:r>
        <w:rPr>
          <w:b/>
          <w:bCs/>
        </w:rPr>
        <w:t xml:space="preserve">Theorem 3 (frugal parameterization [BA]).</w:t>
      </w:r>
      <w:r>
        <w:t xml:space="preserve"> Let </w:t>
      </w:r>
      <m:oMath>
        <m:sSub>
          <m:e>
            <m:r>
              <m:t>R</m:t>
            </m:r>
          </m:e>
          <m:sub>
            <m:r>
              <m:t>Z</m:t>
            </m:r>
          </m:sub>
        </m:sSub>
        <m:d>
          <m:dPr>
            <m:begChr m:val="("/>
            <m:sepChr m:val=""/>
            <m:endChr m:val=")"/>
            <m:grow/>
          </m:dPr>
          <m:e>
            <m:r>
              <m:t>z</m:t>
            </m:r>
          </m:e>
        </m:d>
        <m:r>
          <m:rPr>
            <m:sty m:val="p"/>
          </m:rPr>
          <m:t>∈</m:t>
        </m:r>
        <m:sSup>
          <m:e>
            <m:d>
              <m:dPr>
                <m:begChr m:val="["/>
                <m:sepChr m:val=""/>
                <m:endChr m:val="]"/>
                <m:grow/>
              </m:dPr>
              <m:e>
                <m:r>
                  <m:t>0</m:t>
                </m:r>
                <m:r>
                  <m:rPr>
                    <m:sty m:val="p"/>
                  </m:rPr>
                  <m:t>,</m:t>
                </m:r>
                <m:r>
                  <m:t>1</m:t>
                </m:r>
              </m:e>
            </m:d>
          </m:e>
          <m:sup>
            <m:sSub>
              <m:e>
                <m:r>
                  <m:t>d</m:t>
                </m:r>
              </m:e>
              <m:sub>
                <m:r>
                  <m:t>z</m:t>
                </m:r>
              </m:sub>
            </m:sSub>
          </m:sup>
        </m:sSup>
      </m:oMath>
      <w:r>
        <w:t xml:space="preserve"> be the Rosenblatt transform of </w:t>
      </w:r>
      <m:oMath>
        <m:r>
          <m:t>Z</m:t>
        </m:r>
      </m:oMath>
      <w:r>
        <w:t xml:space="preserve"> and </w:t>
      </w:r>
      <m:oMath>
        <m:sSup>
          <m:e>
            <m:r>
              <m:t>F</m:t>
            </m:r>
          </m:e>
          <m:sup>
            <m:r>
              <m:rPr>
                <m:sty m:val="p"/>
              </m:rPr>
              <m:t>⋆</m:t>
            </m:r>
          </m:sup>
        </m:sSup>
        <m:d>
          <m:dPr>
            <m:begChr m:val="("/>
            <m:sepChr m:val=""/>
            <m:endChr m:val=")"/>
            <m:grow/>
          </m:dPr>
          <m:e>
            <m:r>
              <m:t>y</m:t>
            </m:r>
            <m:r>
              <m:rPr>
                <m:sty m:val="p"/>
              </m:rPr>
              <m:t>∣</m:t>
            </m:r>
            <m:r>
              <m:t>x</m:t>
            </m:r>
          </m:e>
        </m:d>
      </m:oMath>
      <w:r>
        <w:t xml:space="preserve"> the distribution function of a causal margin. For every past law </w:t>
      </w:r>
      <m:oMath>
        <m:r>
          <m:t>p</m:t>
        </m:r>
        <m:d>
          <m:dPr>
            <m:begChr m:val="("/>
            <m:sepChr m:val=""/>
            <m:endChr m:val=")"/>
            <m:grow/>
          </m:dPr>
          <m:e>
            <m:r>
              <m:t>z</m:t>
            </m:r>
            <m:r>
              <m:rPr>
                <m:sty m:val="p"/>
              </m:rPr>
              <m:t>,</m:t>
            </m:r>
            <m:r>
              <m:t>x</m:t>
            </m:r>
          </m:e>
        </m:d>
      </m:oMath>
      <w:r>
        <w:t xml:space="preserve">, every causal margin </w:t>
      </w:r>
      <m:oMath>
        <m:sSup>
          <m:e>
            <m:r>
              <m:t>p</m:t>
            </m:r>
          </m:e>
          <m:sup>
            <m:r>
              <m:rPr>
                <m:sty m:val="p"/>
              </m:rPr>
              <m:t>⋆</m:t>
            </m:r>
          </m:sup>
        </m:sSup>
        <m:d>
          <m:dPr>
            <m:begChr m:val="("/>
            <m:sepChr m:val=""/>
            <m:endChr m:val=")"/>
            <m:grow/>
          </m:dPr>
          <m:e>
            <m:r>
              <m:t>y</m:t>
            </m:r>
            <m:r>
              <m:rPr>
                <m:sty m:val="p"/>
              </m:rPr>
              <m:t>∣</m:t>
            </m:r>
            <m:r>
              <m:t>x</m:t>
            </m:r>
          </m:e>
        </m:d>
      </m:oMath>
      <w:r>
        <w:t xml:space="preserve"> and every family of copula densities </w:t>
      </w:r>
      <m:oMath>
        <m:sSubSup>
          <m:e>
            <m:r>
              <m:t>c</m:t>
            </m:r>
          </m:e>
          <m:sub>
            <m:r>
              <m:t>x</m:t>
            </m:r>
          </m:sub>
          <m:sup>
            <m:r>
              <m:rPr>
                <m:sty m:val="p"/>
              </m:rPr>
              <m:t>⋆</m:t>
            </m:r>
          </m:sup>
        </m:sSubSup>
        <m:d>
          <m:dPr>
            <m:begChr m:val="("/>
            <m:sepChr m:val=""/>
            <m:endChr m:val=")"/>
            <m:grow/>
          </m:dPr>
          <m:e>
            <m:r>
              <m:t>u</m:t>
            </m:r>
            <m:r>
              <m:rPr>
                <m:sty m:val="p"/>
              </m:rPr>
              <m:t>,</m:t>
            </m:r>
            <m:r>
              <m:t>v</m:t>
            </m:r>
          </m:e>
        </m:d>
      </m:oMath>
      <w:r>
        <w:t xml:space="preserve"> on </w:t>
      </w:r>
      <m:oMath>
        <m:sSup>
          <m:e>
            <m:d>
              <m:dPr>
                <m:begChr m:val="["/>
                <m:sepChr m:val=""/>
                <m:endChr m:val="]"/>
                <m:grow/>
              </m:dPr>
              <m:e>
                <m:r>
                  <m:t>0</m:t>
                </m:r>
                <m:r>
                  <m:rPr>
                    <m:sty m:val="p"/>
                  </m:rPr>
                  <m:t>,</m:t>
                </m:r>
                <m:r>
                  <m:t>1</m:t>
                </m:r>
              </m:e>
            </m:d>
          </m:e>
          <m:sup>
            <m:r>
              <m:t>1</m:t>
            </m:r>
            <m:r>
              <m:rPr>
                <m:sty m:val="p"/>
              </m:rPr>
              <m:t>+</m:t>
            </m:r>
            <m:sSub>
              <m:e>
                <m:r>
                  <m:t>d</m:t>
                </m:r>
              </m:e>
              <m:sub>
                <m:r>
                  <m:t>z</m:t>
                </m:r>
              </m:sub>
            </m:sSub>
          </m:sup>
        </m:sSup>
      </m:oMath>
      <w:r>
        <w:t xml:space="preserve"> whose margin in </w:t>
      </w:r>
      <m:oMath>
        <m:r>
          <m:t>v</m:t>
        </m:r>
      </m:oMath>
      <w:r>
        <w:t xml:space="preserve"> is uniform on </w:t>
      </w:r>
      <m:oMath>
        <m:sSup>
          <m:e>
            <m:d>
              <m:dPr>
                <m:begChr m:val="["/>
                <m:sepChr m:val=""/>
                <m:endChr m:val="]"/>
                <m:grow/>
              </m:dPr>
              <m:e>
                <m:r>
                  <m:t>0</m:t>
                </m:r>
                <m:r>
                  <m:rPr>
                    <m:sty m:val="p"/>
                  </m:rPr>
                  <m:t>,</m:t>
                </m:r>
                <m:r>
                  <m:t>1</m:t>
                </m:r>
              </m:e>
            </m:d>
          </m:e>
          <m:sup>
            <m:sSub>
              <m:e>
                <m:r>
                  <m:t>d</m:t>
                </m:r>
              </m:e>
              <m:sub>
                <m:r>
                  <m:t>z</m:t>
                </m:r>
              </m:sub>
            </m:sSub>
          </m:sup>
        </m:sSup>
      </m:oMath>
      <w:r>
        <w:t xml:space="preserve"> (the scores </w:t>
      </w:r>
      <m:oMath>
        <m:sSub>
          <m:e>
            <m:r>
              <m:t>R</m:t>
            </m:r>
          </m:e>
          <m:sub>
            <m:r>
              <m:t>Z</m:t>
            </m:r>
          </m:sub>
        </m:sSub>
        <m:d>
          <m:dPr>
            <m:begChr m:val="("/>
            <m:sepChr m:val=""/>
            <m:endChr m:val=")"/>
            <m:grow/>
          </m:dPr>
          <m:e>
            <m:r>
              <m:t>Z</m:t>
            </m:r>
          </m:e>
        </m:d>
      </m:oMath>
      <w:r>
        <w:t xml:space="preserve"> are independent uniforms), the conditional density</w:t>
      </w:r>
    </w:p>
    <w:p>
      <w:pPr>
        <w:pStyle w:val="Equation"/>
      </w:pPr>
      <m:oMathPara>
        <m:oMathParaPr>
          <m:jc m:val="center"/>
        </m:oMathParaPr>
        <m:oMath>
          <m:r>
            <m:t>p</m:t>
          </m:r>
          <m:d>
            <m:dPr>
              <m:begChr m:val="("/>
              <m:sepChr m:val=""/>
              <m:endChr m:val=")"/>
              <m:grow/>
            </m:dPr>
            <m:e>
              <m:r>
                <m:t>y</m:t>
              </m:r>
              <m:r>
                <m:rPr>
                  <m:sty m:val="p"/>
                </m:rPr>
                <m:t>∣</m:t>
              </m:r>
              <m:r>
                <m:t>z</m:t>
              </m:r>
              <m:r>
                <m:rPr>
                  <m:sty m:val="p"/>
                </m:rPr>
                <m:t>,</m:t>
              </m:r>
              <m:r>
                <m:t>x</m:t>
              </m:r>
            </m:e>
          </m:d>
          <m:r>
            <m:rPr>
              <m:sty m:val="p"/>
            </m:rPr>
            <m:t>=</m:t>
          </m:r>
          <m:sSup>
            <m:e>
              <m:r>
                <m:t>p</m:t>
              </m:r>
            </m:e>
            <m:sup>
              <m:r>
                <m:rPr>
                  <m:sty m:val="p"/>
                </m:rPr>
                <m:t>⋆</m:t>
              </m:r>
            </m:sup>
          </m:sSup>
          <m:d>
            <m:dPr>
              <m:begChr m:val="("/>
              <m:sepChr m:val=""/>
              <m:endChr m:val=")"/>
              <m:grow/>
            </m:dPr>
            <m:e>
              <m:r>
                <m:t>y</m:t>
              </m:r>
              <m:r>
                <m:rPr>
                  <m:sty m:val="p"/>
                </m:rPr>
                <m:t>∣</m:t>
              </m:r>
              <m:r>
                <m:t>x</m:t>
              </m:r>
            </m:e>
          </m:d>
          <m:r>
            <m:t> </m:t>
          </m:r>
          <m:sSubSup>
            <m:e>
              <m:r>
                <m:t>c</m:t>
              </m:r>
            </m:e>
            <m:sub>
              <m:r>
                <m:t>x</m:t>
              </m:r>
            </m:sub>
            <m:sup>
              <m:r>
                <m:rPr>
                  <m:sty m:val="p"/>
                </m:rPr>
                <m:t>⋆</m:t>
              </m:r>
            </m:sup>
          </m:sSubSup>
          <m:d>
            <m:dPr>
              <m:begChr m:val="("/>
              <m:sepChr m:val=""/>
              <m:endChr m:val=")"/>
              <m:grow/>
            </m:dPr>
            <m:e>
              <m:sSup>
                <m:e>
                  <m:r>
                    <m:t>F</m:t>
                  </m:r>
                </m:e>
                <m:sup>
                  <m:r>
                    <m:rPr>
                      <m:sty m:val="p"/>
                    </m:rPr>
                    <m:t>⋆</m:t>
                  </m:r>
                </m:sup>
              </m:sSup>
              <m:d>
                <m:dPr>
                  <m:begChr m:val="("/>
                  <m:sepChr m:val=""/>
                  <m:endChr m:val=")"/>
                  <m:grow/>
                </m:dPr>
                <m:e>
                  <m:r>
                    <m:t>y</m:t>
                  </m:r>
                  <m:r>
                    <m:rPr>
                      <m:sty m:val="p"/>
                    </m:rPr>
                    <m:t>∣</m:t>
                  </m:r>
                  <m:r>
                    <m:t>x</m:t>
                  </m:r>
                </m:e>
              </m:d>
              <m:r>
                <m:rPr>
                  <m:sty m:val="p"/>
                </m:rPr>
                <m:t>,</m:t>
              </m:r>
              <m:r>
                <m:t> </m:t>
              </m:r>
              <m:sSub>
                <m:e>
                  <m:r>
                    <m:t>R</m:t>
                  </m:r>
                </m:e>
                <m:sub>
                  <m:r>
                    <m:t>Z</m:t>
                  </m:r>
                </m:sub>
              </m:sSub>
              <m:d>
                <m:dPr>
                  <m:begChr m:val="("/>
                  <m:sepChr m:val=""/>
                  <m:endChr m:val=")"/>
                  <m:grow/>
                </m:dPr>
                <m:e>
                  <m:r>
                    <m:t>z</m:t>
                  </m:r>
                </m:e>
              </m:d>
            </m:e>
          </m:d>
        </m:oMath>
      </m:oMathPara>
    </w:p>
    <w:p>
      <w:pPr>
        <w:spacing w:after="120"/>
        <w:jc w:val="both"/>
      </w:pPr>
      <w:r>
        <w:t xml:space="preserve">defines an observational law </w:t>
      </w:r>
      <m:oMath>
        <m:r>
          <m:t>p</m:t>
        </m:r>
        <m:d>
          <m:dPr>
            <m:begChr m:val="("/>
            <m:sepChr m:val=""/>
            <m:endChr m:val=")"/>
            <m:grow/>
          </m:dPr>
          <m:e>
            <m:r>
              <m:t>z</m:t>
            </m:r>
            <m:r>
              <m:rPr>
                <m:sty m:val="p"/>
              </m:rPr>
              <m:t>,</m:t>
            </m:r>
            <m:r>
              <m:t>x</m:t>
            </m:r>
          </m:e>
        </m:d>
        <m:r>
          <m:t> </m:t>
        </m:r>
        <m:r>
          <m:t>p</m:t>
        </m:r>
        <m:d>
          <m:dPr>
            <m:begChr m:val="("/>
            <m:sepChr m:val=""/>
            <m:endChr m:val=")"/>
            <m:grow/>
          </m:dPr>
          <m:e>
            <m:r>
              <m:t>y</m:t>
            </m:r>
            <m:r>
              <m:rPr>
                <m:sty m:val="p"/>
              </m:rPr>
              <m:t>∣</m:t>
            </m:r>
            <m:r>
              <m:t>z</m:t>
            </m:r>
            <m:r>
              <m:rPr>
                <m:sty m:val="p"/>
              </m:rPr>
              <m:t>,</m:t>
            </m:r>
            <m:r>
              <m:t>x</m:t>
            </m:r>
          </m:e>
        </m:d>
      </m:oMath>
      <w:r>
        <w:t xml:space="preserve"> whose causal margin is exactly </w:t>
      </w:r>
      <m:oMath>
        <m:sSup>
          <m:e>
            <m:r>
              <m:t>p</m:t>
            </m:r>
          </m:e>
          <m:sup>
            <m:r>
              <m:rPr>
                <m:sty m:val="p"/>
              </m:rPr>
              <m:t>⋆</m:t>
            </m:r>
          </m:sup>
        </m:sSup>
        <m:d>
          <m:dPr>
            <m:begChr m:val="("/>
            <m:sepChr m:val=""/>
            <m:endChr m:val=")"/>
            <m:grow/>
          </m:dPr>
          <m:e>
            <m:r>
              <m:t>y</m:t>
            </m:r>
            <m:r>
              <m:rPr>
                <m:sty m:val="p"/>
              </m:rPr>
              <m:t>∣</m:t>
            </m:r>
            <m:r>
              <m:t>x</m:t>
            </m:r>
          </m:e>
        </m:d>
      </m:oMath>
      <w:r>
        <w:t xml:space="preserve">. Conversely every law with continuous </w:t>
      </w:r>
      <m:oMath>
        <m:r>
          <m:t>Y</m:t>
        </m:r>
      </m:oMath>
      <w:r>
        <w:t xml:space="preserve"> and </w:t>
      </w:r>
      <m:oMath>
        <m:r>
          <m:t>Z</m:t>
        </m:r>
      </m:oMath>
      <w:r>
        <w:t xml:space="preserve"> and positive </w:t>
      </w:r>
      <m:oMath>
        <m:r>
          <m:t>p</m:t>
        </m:r>
        <m:d>
          <m:dPr>
            <m:begChr m:val="("/>
            <m:sepChr m:val=""/>
            <m:endChr m:val=")"/>
            <m:grow/>
          </m:dPr>
          <m:e>
            <m:r>
              <m:t>x</m:t>
            </m:r>
            <m:r>
              <m:rPr>
                <m:sty m:val="p"/>
              </m:rPr>
              <m:t>∣</m:t>
            </m:r>
            <m:r>
              <m:t>z</m:t>
            </m:r>
          </m:e>
        </m:d>
      </m:oMath>
      <w:r>
        <w:t xml:space="preserve"> arises this way, with a unique triple (for discrete </w:t>
      </w:r>
      <m:oMath>
        <m:r>
          <m:t>Z</m:t>
        </m:r>
      </m:oMath>
      <w:r>
        <w:t xml:space="preserve"> the copula is not unique, but the construction still defines a valid law), and the three pieces (past, causal margin, copula) are variation independent.</w:t>
      </w:r>
    </w:p>
    <w:p>
      <w:pPr>
        <w:spacing w:after="120"/>
        <w:jc w:val="both"/>
      </w:pPr>
      <w:r>
        <w:rPr>
          <w:i/>
          <w:iCs/>
        </w:rPr>
        <w:t xml:space="preserve">Proof.</w:t>
      </w:r>
      <w:r>
        <w:t xml:space="preserve"> For fixed </w:t>
      </w:r>
      <m:oMath>
        <m:d>
          <m:dPr>
            <m:begChr m:val="("/>
            <m:sepChr m:val=""/>
            <m:endChr m:val=")"/>
            <m:grow/>
          </m:dPr>
          <m:e>
            <m:r>
              <m:t>z</m:t>
            </m:r>
            <m:r>
              <m:rPr>
                <m:sty m:val="p"/>
              </m:rPr>
              <m:t>,</m:t>
            </m:r>
            <m:r>
              <m:t>x</m:t>
            </m:r>
          </m:e>
        </m:d>
      </m:oMath>
      <w:r>
        <w:t xml:space="preserve">, the substitution </w:t>
      </w:r>
      <m:oMath>
        <m:r>
          <m:t>u</m:t>
        </m:r>
        <m:r>
          <m:rPr>
            <m:sty m:val="p"/>
          </m:rPr>
          <m:t>=</m:t>
        </m:r>
        <m:sSup>
          <m:e>
            <m:r>
              <m:t>F</m:t>
            </m:r>
          </m:e>
          <m:sup>
            <m:r>
              <m:rPr>
                <m:sty m:val="p"/>
              </m:rPr>
              <m:t>⋆</m:t>
            </m:r>
          </m:sup>
        </m:sSup>
        <m:d>
          <m:dPr>
            <m:begChr m:val="("/>
            <m:sepChr m:val=""/>
            <m:endChr m:val=")"/>
            <m:grow/>
          </m:dPr>
          <m:e>
            <m:r>
              <m:t>y</m:t>
            </m:r>
            <m:r>
              <m:rPr>
                <m:sty m:val="p"/>
              </m:rPr>
              <m:t>∣</m:t>
            </m:r>
            <m:r>
              <m:t>x</m:t>
            </m:r>
          </m:e>
        </m:d>
      </m:oMath>
      <w:r>
        <w:t xml:space="preserve"> gives </w:t>
      </w:r>
      <m:oMath>
        <m:r>
          <m:rPr>
            <m:sty m:val="p"/>
          </m:rPr>
          <m:t>∫</m:t>
        </m:r>
        <m:r>
          <m:t>p</m:t>
        </m:r>
        <m:d>
          <m:dPr>
            <m:begChr m:val="("/>
            <m:sepChr m:val=""/>
            <m:endChr m:val=")"/>
            <m:grow/>
          </m:dPr>
          <m:e>
            <m:r>
              <m:t>y</m:t>
            </m:r>
            <m:r>
              <m:rPr>
                <m:sty m:val="p"/>
              </m:rPr>
              <m:t>∣</m:t>
            </m:r>
            <m:r>
              <m:t>z</m:t>
            </m:r>
            <m:r>
              <m:rPr>
                <m:sty m:val="p"/>
              </m:rPr>
              <m:t>,</m:t>
            </m:r>
            <m:r>
              <m:t>x</m:t>
            </m:r>
          </m:e>
        </m:d>
        <m:r>
          <m:t> </m:t>
        </m:r>
        <m:r>
          <m:rPr>
            <m:sty m:val="p"/>
          </m:rPr>
          <m:t>d</m:t>
        </m:r>
        <m:r>
          <m:t>y</m:t>
        </m:r>
        <m:r>
          <m:rPr>
            <m:sty m:val="p"/>
          </m:rPr>
          <m:t>=</m:t>
        </m:r>
        <m:nary>
          <m:naryPr>
            <m:chr m:val="∫"/>
            <m:limLoc m:val="subSup"/>
            <m:subHide m:val="off"/>
            <m:supHide m:val="off"/>
          </m:naryPr>
          <m:sub>
            <m:r>
              <m:t>0</m:t>
            </m:r>
          </m:sub>
          <m:sup>
            <m:r>
              <m:t>1</m:t>
            </m:r>
          </m:sup>
          <m:e>
            <m:sSubSup>
              <m:e>
                <m:r>
                  <m:t>c</m:t>
                </m:r>
              </m:e>
              <m:sub>
                <m:r>
                  <m:t>x</m:t>
                </m:r>
              </m:sub>
              <m:sup>
                <m:r>
                  <m:rPr>
                    <m:sty m:val="p"/>
                  </m:rPr>
                  <m:t>⋆</m:t>
                </m:r>
              </m:sup>
            </m:sSubSup>
          </m:e>
        </m:nary>
        <m:d>
          <m:dPr>
            <m:begChr m:val="("/>
            <m:sepChr m:val=""/>
            <m:endChr m:val=")"/>
            <m:grow/>
          </m:dPr>
          <m:e>
            <m:r>
              <m:t>u</m:t>
            </m:r>
            <m:r>
              <m:rPr>
                <m:sty m:val="p"/>
              </m:rPr>
              <m:t>,</m:t>
            </m:r>
            <m:sSub>
              <m:e>
                <m:r>
                  <m:t>R</m:t>
                </m:r>
              </m:e>
              <m:sub>
                <m:r>
                  <m:t>Z</m:t>
                </m:r>
              </m:sub>
            </m:sSub>
            <m:d>
              <m:dPr>
                <m:begChr m:val="("/>
                <m:sepChr m:val=""/>
                <m:endChr m:val=")"/>
                <m:grow/>
              </m:dPr>
              <m:e>
                <m:r>
                  <m:t>z</m:t>
                </m:r>
              </m:e>
            </m:d>
          </m:e>
        </m:d>
        <m:r>
          <m:rPr>
            <m:sty m:val="p"/>
          </m:rPr>
          <m:t>d</m:t>
        </m:r>
        <m:r>
          <m:t>u</m:t>
        </m:r>
      </m:oMath>
      <w:r>
        <w:t xml:space="preserve">, the density of the </w:t>
      </w:r>
      <m:oMath>
        <m:r>
          <m:t>v</m:t>
        </m:r>
      </m:oMath>
      <w:r>
        <w:t xml:space="preserve">-margin at </w:t>
      </w:r>
      <m:oMath>
        <m:sSub>
          <m:e>
            <m:r>
              <m:t>R</m:t>
            </m:r>
          </m:e>
          <m:sub>
            <m:r>
              <m:t>Z</m:t>
            </m:r>
          </m:sub>
        </m:sSub>
        <m:d>
          <m:dPr>
            <m:begChr m:val="("/>
            <m:sepChr m:val=""/>
            <m:endChr m:val=")"/>
            <m:grow/>
          </m:dPr>
          <m:e>
            <m:r>
              <m:t>z</m:t>
            </m:r>
          </m:e>
        </m:d>
      </m:oMath>
      <w:r>
        <w:t xml:space="preserve">, which is one by assumption. By Lemma 3, </w:t>
      </w:r>
      <m:oMath>
        <m:r>
          <m:t>V</m:t>
        </m:r>
        <m:r>
          <m:rPr>
            <m:sty m:val="p"/>
          </m:rPr>
          <m:t>=</m:t>
        </m:r>
        <m:sSub>
          <m:e>
            <m:r>
              <m:t>R</m:t>
            </m:r>
          </m:e>
          <m:sub>
            <m:r>
              <m:t>Z</m:t>
            </m:r>
          </m:sub>
        </m:sSub>
        <m:d>
          <m:dPr>
            <m:begChr m:val="("/>
            <m:sepChr m:val=""/>
            <m:endChr m:val=")"/>
            <m:grow/>
          </m:dPr>
          <m:e>
            <m:r>
              <m:t>Z</m:t>
            </m:r>
          </m:e>
        </m:d>
      </m:oMath>
      <w:r>
        <w:t xml:space="preserve"> is uniform on </w:t>
      </w:r>
      <m:oMath>
        <m:sSup>
          <m:e>
            <m:d>
              <m:dPr>
                <m:begChr m:val="["/>
                <m:sepChr m:val=""/>
                <m:endChr m:val="]"/>
                <m:grow/>
              </m:dPr>
              <m:e>
                <m:r>
                  <m:t>0</m:t>
                </m:r>
                <m:r>
                  <m:rPr>
                    <m:sty m:val="p"/>
                  </m:rPr>
                  <m:t>,</m:t>
                </m:r>
                <m:r>
                  <m:t>1</m:t>
                </m:r>
              </m:e>
            </m:d>
          </m:e>
          <m:sup>
            <m:sSub>
              <m:e>
                <m:r>
                  <m:t>d</m:t>
                </m:r>
              </m:e>
              <m:sub>
                <m:r>
                  <m:t>z</m:t>
                </m:r>
              </m:sub>
            </m:sSub>
          </m:sup>
        </m:sSup>
      </m:oMath>
      <w:r>
        <w:t xml:space="preserve">, so</w:t>
      </w:r>
    </w:p>
    <w:p>
      <w:pPr>
        <w:pStyle w:val="Equation"/>
      </w:pPr>
      <m:oMathPara>
        <m:oMathParaPr>
          <m:jc m:val="center"/>
        </m:oMathParaPr>
        <m:oMath>
          <m:r>
            <m:rPr>
              <m:sty m:val="p"/>
            </m:rPr>
            <m:t>∫</m:t>
          </m:r>
          <m:r>
            <m:t>p</m:t>
          </m:r>
          <m:d>
            <m:dPr>
              <m:begChr m:val="("/>
              <m:sepChr m:val=""/>
              <m:endChr m:val=")"/>
              <m:grow/>
            </m:dPr>
            <m:e>
              <m:r>
                <m:t>y</m:t>
              </m:r>
              <m:r>
                <m:rPr>
                  <m:sty m:val="p"/>
                </m:rPr>
                <m:t>∣</m:t>
              </m:r>
              <m:r>
                <m:t>z</m:t>
              </m:r>
              <m:r>
                <m:rPr>
                  <m:sty m:val="p"/>
                </m:rPr>
                <m:t>,</m:t>
              </m:r>
              <m:r>
                <m:t>x</m:t>
              </m:r>
            </m:e>
          </m:d>
          <m:r>
            <m:t> </m:t>
          </m:r>
          <m:r>
            <m:t>p</m:t>
          </m:r>
          <m:d>
            <m:dPr>
              <m:begChr m:val="("/>
              <m:sepChr m:val=""/>
              <m:endChr m:val=")"/>
              <m:grow/>
            </m:dPr>
            <m:e>
              <m:r>
                <m:t>z</m:t>
              </m:r>
            </m:e>
          </m:d>
          <m:r>
            <m:t> </m:t>
          </m:r>
          <m:r>
            <m:rPr>
              <m:sty m:val="p"/>
            </m:rPr>
            <m:t>d</m:t>
          </m:r>
          <m:r>
            <m:t>z</m:t>
          </m:r>
          <m:r>
            <m:rPr>
              <m:sty m:val="p"/>
            </m:rPr>
            <m:t>=</m:t>
          </m:r>
          <m:sSup>
            <m:e>
              <m:r>
                <m:t>p</m:t>
              </m:r>
            </m:e>
            <m:sup>
              <m:r>
                <m:rPr>
                  <m:sty m:val="p"/>
                </m:rPr>
                <m:t>⋆</m:t>
              </m:r>
            </m:sup>
          </m:sSup>
          <m:d>
            <m:dPr>
              <m:begChr m:val="("/>
              <m:sepChr m:val=""/>
              <m:endChr m:val=")"/>
              <m:grow/>
            </m:dPr>
            <m:e>
              <m:r>
                <m:t>y</m:t>
              </m:r>
              <m:r>
                <m:rPr>
                  <m:sty m:val="p"/>
                </m:rPr>
                <m:t>∣</m:t>
              </m:r>
              <m:r>
                <m:t>x</m:t>
              </m:r>
            </m:e>
          </m:d>
          <m:nary>
            <m:naryPr>
              <m:chr m:val="∫"/>
              <m:limLoc m:val="subSup"/>
              <m:subHide m:val="off"/>
              <m:supHide m:val="on"/>
            </m:naryPr>
            <m:sub>
              <m:sSup>
                <m:e>
                  <m:d>
                    <m:dPr>
                      <m:begChr m:val="["/>
                      <m:sepChr m:val=""/>
                      <m:endChr m:val="]"/>
                      <m:grow/>
                    </m:dPr>
                    <m:e>
                      <m:r>
                        <m:t>0</m:t>
                      </m:r>
                      <m:r>
                        <m:rPr>
                          <m:sty m:val="p"/>
                        </m:rPr>
                        <m:t>,</m:t>
                      </m:r>
                      <m:r>
                        <m:t>1</m:t>
                      </m:r>
                    </m:e>
                  </m:d>
                </m:e>
                <m:sup>
                  <m:sSub>
                    <m:e>
                      <m:r>
                        <m:t>d</m:t>
                      </m:r>
                    </m:e>
                    <m:sub>
                      <m:r>
                        <m:t>z</m:t>
                      </m:r>
                    </m:sub>
                  </m:sSub>
                </m:sup>
              </m:sSup>
            </m:sub>
            <m:sup>
              <m:r>
                <m:t>​</m:t>
              </m:r>
            </m:sup>
            <m:e>
              <m:sSubSup>
                <m:e>
                  <m:r>
                    <m:t>c</m:t>
                  </m:r>
                </m:e>
                <m:sub>
                  <m:r>
                    <m:t>x</m:t>
                  </m:r>
                </m:sub>
                <m:sup>
                  <m:r>
                    <m:rPr>
                      <m:sty m:val="p"/>
                    </m:rPr>
                    <m:t>⋆</m:t>
                  </m:r>
                </m:sup>
              </m:sSubSup>
            </m:e>
          </m:nary>
          <m:d>
            <m:dPr>
              <m:begChr m:val="("/>
              <m:sepChr m:val=""/>
              <m:endChr m:val=")"/>
              <m:grow/>
            </m:dPr>
            <m:e>
              <m:sSup>
                <m:e>
                  <m:r>
                    <m:t>F</m:t>
                  </m:r>
                </m:e>
                <m:sup>
                  <m:r>
                    <m:rPr>
                      <m:sty m:val="p"/>
                    </m:rPr>
                    <m:t>⋆</m:t>
                  </m:r>
                </m:sup>
              </m:sSup>
              <m:d>
                <m:dPr>
                  <m:begChr m:val="("/>
                  <m:sepChr m:val=""/>
                  <m:endChr m:val=")"/>
                  <m:grow/>
                </m:dPr>
                <m:e>
                  <m:r>
                    <m:t>y</m:t>
                  </m:r>
                  <m:r>
                    <m:rPr>
                      <m:sty m:val="p"/>
                    </m:rPr>
                    <m:t>∣</m:t>
                  </m:r>
                  <m:r>
                    <m:t>x</m:t>
                  </m:r>
                </m:e>
              </m:d>
              <m:r>
                <m:rPr>
                  <m:sty m:val="p"/>
                </m:rPr>
                <m:t>,</m:t>
              </m:r>
              <m:r>
                <m:t>v</m:t>
              </m:r>
            </m:e>
          </m:d>
          <m:r>
            <m:rPr>
              <m:sty m:val="p"/>
            </m:rPr>
            <m:t>d</m:t>
          </m:r>
          <m:r>
            <m:t>v</m:t>
          </m:r>
          <m:r>
            <m:rPr>
              <m:sty m:val="p"/>
            </m:rPr>
            <m:t>=</m:t>
          </m:r>
          <m:sSup>
            <m:e>
              <m:r>
                <m:t>p</m:t>
              </m:r>
            </m:e>
            <m:sup>
              <m:r>
                <m:rPr>
                  <m:sty m:val="p"/>
                </m:rPr>
                <m:t>⋆</m:t>
              </m:r>
            </m:sup>
          </m:sSup>
          <m:d>
            <m:dPr>
              <m:begChr m:val="("/>
              <m:sepChr m:val=""/>
              <m:endChr m:val=")"/>
              <m:grow/>
            </m:dPr>
            <m:e>
              <m:r>
                <m:t>y</m:t>
              </m:r>
              <m:r>
                <m:rPr>
                  <m:sty m:val="p"/>
                </m:rPr>
                <m:t>∣</m:t>
              </m:r>
              <m:r>
                <m:t>x</m:t>
              </m:r>
            </m:e>
          </m:d>
        </m:oMath>
      </m:oMathPara>
    </w:p>
    <w:p>
      <w:pPr>
        <w:spacing w:after="120"/>
        <w:jc w:val="both"/>
      </w:pPr>
      <w:r>
        <w:t xml:space="preserve">since integrating a copula density over all coordinates but the first leaves the uniform density. Conversely, by Lemma 1, </w:t>
      </w:r>
      <m:oMath>
        <m:sSup>
          <m:e>
            <m:r>
              <m:t>p</m:t>
            </m:r>
          </m:e>
          <m:sup>
            <m:r>
              <m:rPr>
                <m:sty m:val="p"/>
              </m:rPr>
              <m:t>⋆</m:t>
            </m:r>
          </m:sup>
        </m:sSup>
        <m:d>
          <m:dPr>
            <m:begChr m:val="("/>
            <m:sepChr m:val=""/>
            <m:endChr m:val=")"/>
            <m:grow/>
          </m:dPr>
          <m:e>
            <m:r>
              <m:t>z</m:t>
            </m:r>
            <m:r>
              <m:rPr>
                <m:sty m:val="p"/>
              </m:rPr>
              <m:t>,</m:t>
            </m:r>
            <m:r>
              <m:t>y</m:t>
            </m:r>
            <m:r>
              <m:rPr>
                <m:sty m:val="p"/>
              </m:rPr>
              <m:t>∣</m:t>
            </m:r>
            <m:r>
              <m:t>x</m:t>
            </m:r>
          </m:e>
        </m:d>
        <m:r>
          <m:rPr>
            <m:sty m:val="p"/>
          </m:rPr>
          <m:t>=</m:t>
        </m:r>
        <m:r>
          <m:t>p</m:t>
        </m:r>
        <m:d>
          <m:dPr>
            <m:begChr m:val="("/>
            <m:sepChr m:val=""/>
            <m:endChr m:val=")"/>
            <m:grow/>
          </m:dPr>
          <m:e>
            <m:r>
              <m:t>z</m:t>
            </m:r>
          </m:e>
        </m:d>
        <m:r>
          <m:t>p</m:t>
        </m:r>
        <m:d>
          <m:dPr>
            <m:begChr m:val="("/>
            <m:sepChr m:val=""/>
            <m:endChr m:val=")"/>
            <m:grow/>
          </m:dPr>
          <m:e>
            <m:r>
              <m:t>y</m:t>
            </m:r>
            <m:r>
              <m:rPr>
                <m:sty m:val="p"/>
              </m:rPr>
              <m:t>∣</m:t>
            </m:r>
            <m:r>
              <m:t>z</m:t>
            </m:r>
            <m:r>
              <m:rPr>
                <m:sty m:val="p"/>
              </m:rPr>
              <m:t>,</m:t>
            </m:r>
            <m:r>
              <m:t>x</m:t>
            </m:r>
          </m:e>
        </m:d>
      </m:oMath>
      <w:r>
        <w:t xml:space="preserve"> is a joint law of </w:t>
      </w:r>
      <m:oMath>
        <m:d>
          <m:dPr>
            <m:begChr m:val="("/>
            <m:sepChr m:val=""/>
            <m:endChr m:val=")"/>
            <m:grow/>
          </m:dPr>
          <m:e>
            <m:r>
              <m:t>Z</m:t>
            </m:r>
            <m:r>
              <m:rPr>
                <m:sty m:val="p"/>
              </m:rPr>
              <m:t>,</m:t>
            </m:r>
            <m:r>
              <m:t>Y</m:t>
            </m:r>
          </m:e>
        </m:d>
      </m:oMath>
      <w:r>
        <w:t xml:space="preserve"> with margins </w:t>
      </w:r>
      <m:oMath>
        <m:r>
          <m:t>p</m:t>
        </m:r>
        <m:d>
          <m:dPr>
            <m:begChr m:val="("/>
            <m:sepChr m:val=""/>
            <m:endChr m:val=")"/>
            <m:grow/>
          </m:dPr>
          <m:e>
            <m:r>
              <m:t>z</m:t>
            </m:r>
          </m:e>
        </m:d>
      </m:oMath>
      <w:r>
        <w:t xml:space="preserve"> and </w:t>
      </w:r>
      <m:oMath>
        <m:sSup>
          <m:e>
            <m:r>
              <m:t>p</m:t>
            </m:r>
          </m:e>
          <m:sup>
            <m:r>
              <m:rPr>
                <m:sty m:val="p"/>
              </m:rPr>
              <m:t>⋆</m:t>
            </m:r>
          </m:sup>
        </m:sSup>
        <m:d>
          <m:dPr>
            <m:begChr m:val="("/>
            <m:sepChr m:val=""/>
            <m:endChr m:val=")"/>
            <m:grow/>
          </m:dPr>
          <m:e>
            <m:r>
              <m:t>y</m:t>
            </m:r>
            <m:r>
              <m:rPr>
                <m:sty m:val="p"/>
              </m:rPr>
              <m:t>∣</m:t>
            </m:r>
            <m:r>
              <m:t>x</m:t>
            </m:r>
          </m:e>
        </m:d>
      </m:oMath>
      <w:r>
        <w:t xml:space="preserve">; the variables </w:t>
      </w:r>
      <m:oMath>
        <m:d>
          <m:dPr>
            <m:begChr m:val="("/>
            <m:sepChr m:val=""/>
            <m:endChr m:val=")"/>
            <m:grow/>
          </m:dPr>
          <m:e>
            <m:sSup>
              <m:e>
                <m:r>
                  <m:t>F</m:t>
                </m:r>
              </m:e>
              <m:sup>
                <m:r>
                  <m:rPr>
                    <m:sty m:val="p"/>
                  </m:rPr>
                  <m:t>⋆</m:t>
                </m:r>
              </m:sup>
            </m:sSup>
            <m:d>
              <m:dPr>
                <m:begChr m:val="("/>
                <m:sepChr m:val=""/>
                <m:endChr m:val=")"/>
                <m:grow/>
              </m:dPr>
              <m:e>
                <m:r>
                  <m:t>Y</m:t>
                </m:r>
                <m:r>
                  <m:rPr>
                    <m:sty m:val="p"/>
                  </m:rPr>
                  <m:t>∣</m:t>
                </m:r>
                <m:r>
                  <m:t>x</m:t>
                </m:r>
              </m:e>
            </m:d>
            <m:r>
              <m:rPr>
                <m:sty m:val="p"/>
              </m:rPr>
              <m:t>,</m:t>
            </m:r>
            <m:sSub>
              <m:e>
                <m:r>
                  <m:t>R</m:t>
                </m:r>
              </m:e>
              <m:sub>
                <m:r>
                  <m:t>Z</m:t>
                </m:r>
              </m:sub>
            </m:sSub>
            <m:d>
              <m:dPr>
                <m:begChr m:val="("/>
                <m:sepChr m:val=""/>
                <m:endChr m:val=")"/>
                <m:grow/>
              </m:dPr>
              <m:e>
                <m:r>
                  <m:t>Z</m:t>
                </m:r>
              </m:e>
            </m:d>
          </m:e>
        </m:d>
      </m:oMath>
      <w:r>
        <w:t xml:space="preserve"> then have uniform margins and an independent uniform </w:t>
      </w:r>
      <m:oMath>
        <m:r>
          <m:t>v</m:t>
        </m:r>
      </m:oMath>
      <w:r>
        <w:t xml:space="preserve">-block, and Theorem 2 gives their unique copula. Each piece can be changed without affecting the others, which is variation independence. </w:t>
      </w:r>
      <m:oMath>
        <m:r>
          <m:rPr>
            <m:sty m:val="p"/>
          </m:rPr>
          <m:t>▫</m:t>
        </m:r>
      </m:oMath>
    </w:p>
    <w:p>
      <w:pPr>
        <w:spacing w:after="120"/>
        <w:jc w:val="both"/>
      </w:pPr>
      <w:r>
        <w:rPr>
          <w:b/>
          <w:bCs/>
        </w:rPr>
        <w:t xml:space="preserve">Corollary 1 (exact simulation).</w:t>
      </w:r>
      <w:r>
        <w:t xml:space="preserve"> Draw </w:t>
      </w:r>
      <m:oMath>
        <m:d>
          <m:dPr>
            <m:begChr m:val="("/>
            <m:sepChr m:val=""/>
            <m:endChr m:val=")"/>
            <m:grow/>
          </m:dPr>
          <m:e>
            <m:r>
              <m:t>Z</m:t>
            </m:r>
            <m:r>
              <m:rPr>
                <m:sty m:val="p"/>
              </m:rPr>
              <m:t>,</m:t>
            </m:r>
            <m:r>
              <m:t>X</m:t>
            </m:r>
          </m:e>
        </m:d>
      </m:oMath>
      <w:r>
        <w:t xml:space="preserve"> from the past; compute </w:t>
      </w:r>
      <m:oMath>
        <m:r>
          <m:t>V</m:t>
        </m:r>
        <m:r>
          <m:rPr>
            <m:sty m:val="p"/>
          </m:rPr>
          <m:t>=</m:t>
        </m:r>
        <m:sSub>
          <m:e>
            <m:r>
              <m:t>R</m:t>
            </m:r>
          </m:e>
          <m:sub>
            <m:r>
              <m:t>Z</m:t>
            </m:r>
          </m:sub>
        </m:sSub>
        <m:d>
          <m:dPr>
            <m:begChr m:val="("/>
            <m:sepChr m:val=""/>
            <m:endChr m:val=")"/>
            <m:grow/>
          </m:dPr>
          <m:e>
            <m:r>
              <m:t>Z</m:t>
            </m:r>
          </m:e>
        </m:d>
      </m:oMath>
      <w:r>
        <w:t xml:space="preserve">; draw </w:t>
      </w:r>
      <m:oMath>
        <m:r>
          <m:t>U</m:t>
        </m:r>
      </m:oMath>
      <w:r>
        <w:t xml:space="preserve"> from the conditional copula </w:t>
      </w:r>
      <m:oMath>
        <m:sSubSup>
          <m:e>
            <m:r>
              <m:t>c</m:t>
            </m:r>
          </m:e>
          <m:sub>
            <m:r>
              <m:t>X</m:t>
            </m:r>
          </m:sub>
          <m:sup>
            <m:r>
              <m:rPr>
                <m:sty m:val="p"/>
              </m:rPr>
              <m:t>⋆</m:t>
            </m:r>
          </m:sup>
        </m:sSubSup>
        <m:d>
          <m:dPr>
            <m:begChr m:val="("/>
            <m:sepChr m:val=""/>
            <m:endChr m:val=")"/>
            <m:grow/>
          </m:dPr>
          <m:e>
            <m:r>
              <m:rPr>
                <m:sty m:val="p"/>
              </m:rPr>
              <m:t>⋅</m:t>
            </m:r>
            <m:r>
              <m:rPr>
                <m:sty m:val="p"/>
              </m:rPr>
              <m:t>∣</m:t>
            </m:r>
            <m:r>
              <m:t>V</m:t>
            </m:r>
          </m:e>
        </m:d>
      </m:oMath>
      <w:r>
        <w:t xml:space="preserve">; set </w:t>
      </w:r>
      <m:oMath>
        <m:r>
          <m:t>Y</m:t>
        </m:r>
        <m:r>
          <m:rPr>
            <m:sty m:val="p"/>
          </m:rPr>
          <m:t>=</m:t>
        </m:r>
        <m:sSup>
          <m:e>
            <m:r>
              <m:t>F</m:t>
            </m:r>
          </m:e>
          <m:sup>
            <m:r>
              <m:rPr>
                <m:sty m:val="p"/>
              </m:rPr>
              <m:t>⋆</m:t>
            </m:r>
            <m:r>
              <m:rPr>
                <m:sty m:val="p"/>
              </m:rPr>
              <m:t>−</m:t>
            </m:r>
            <m:r>
              <m:t>1</m:t>
            </m:r>
          </m:sup>
        </m:sSup>
        <m:d>
          <m:dPr>
            <m:begChr m:val="("/>
            <m:sepChr m:val=""/>
            <m:endChr m:val=")"/>
            <m:grow/>
          </m:dPr>
          <m:e>
            <m:r>
              <m:t>U</m:t>
            </m:r>
            <m:r>
              <m:rPr>
                <m:sty m:val="p"/>
              </m:rPr>
              <m:t>∣</m:t>
            </m:r>
            <m:r>
              <m:t>X</m:t>
            </m:r>
          </m:e>
        </m:d>
      </m:oMath>
      <w:r>
        <w:t xml:space="preserve">. The data have exactly the specified causal effect, including the null.</w:t>
      </w:r>
    </w:p>
    <w:p>
      <w:pPr>
        <w:spacing w:after="120"/>
        <w:jc w:val="both"/>
      </w:pPr>
      <w:r>
        <w:rPr>
          <w:b/>
          <w:bCs/>
        </w:rPr>
        <w:t xml:space="preserve">Corollary 2 (likelihood).</w:t>
      </w:r>
      <w:r>
        <w:t xml:space="preserve"> The log-likelihood splits as </w:t>
      </w:r>
      <m:oMath>
        <m:r>
          <m:rPr>
            <m:sty m:val="p"/>
          </m:rPr>
          <m:t>ℓ</m:t>
        </m:r>
        <m:r>
          <m:rPr>
            <m:sty m:val="p"/>
          </m:rPr>
          <m:t>=</m:t>
        </m:r>
        <m:sSub>
          <m:e>
            <m:r>
              <m:rPr>
                <m:sty m:val="p"/>
              </m:rPr>
              <m:t>ℓ</m:t>
            </m:r>
          </m:e>
          <m:sub>
            <m:r>
              <m:rPr>
                <m:nor/>
              </m:rPr>
              <m:t>past</m:t>
            </m:r>
          </m:sub>
        </m:sSub>
        <m:d>
          <m:dPr>
            <m:begChr m:val="("/>
            <m:sepChr m:val=""/>
            <m:endChr m:val=")"/>
            <m:grow/>
          </m:dPr>
          <m:e>
            <m:sSub>
              <m:e>
                <m:r>
                  <m:t>p</m:t>
                </m:r>
              </m:e>
              <m:sub>
                <m:r>
                  <m:t>Z</m:t>
                </m:r>
                <m:r>
                  <m:t>X</m:t>
                </m:r>
              </m:sub>
            </m:sSub>
          </m:e>
        </m:d>
        <m:r>
          <m:rPr>
            <m:sty m:val="p"/>
          </m:rPr>
          <m:t>+</m:t>
        </m:r>
        <m:nary>
          <m:naryPr>
            <m:chr m:val="∑"/>
            <m:limLoc m:val="undOvr"/>
            <m:subHide m:val="off"/>
            <m:supHide m:val="on"/>
          </m:naryPr>
          <m:sub>
            <m:r>
              <m:t>i</m:t>
            </m:r>
          </m:sub>
          <m:sup>
            <m:r>
              <m:t>​</m:t>
            </m:r>
          </m:sup>
          <m:e>
            <m:r>
              <m:rPr>
                <m:sty m:val="p"/>
              </m:rPr>
              <m:t>ln</m:t>
            </m:r>
          </m:e>
        </m:nary>
        <m:sSup>
          <m:e>
            <m:r>
              <m:t>p</m:t>
            </m:r>
          </m:e>
          <m:sup>
            <m:r>
              <m:rPr>
                <m:sty m:val="p"/>
              </m:rPr>
              <m:t>⋆</m:t>
            </m:r>
          </m:sup>
        </m:sSup>
        <m:d>
          <m:dPr>
            <m:begChr m:val="("/>
            <m:sepChr m:val=""/>
            <m:endChr m:val=")"/>
            <m:grow/>
          </m:dPr>
          <m:e>
            <m:sSub>
              <m:e>
                <m:r>
                  <m:t>y</m:t>
                </m:r>
              </m:e>
              <m:sub>
                <m:r>
                  <m:t>i</m:t>
                </m:r>
              </m:sub>
            </m:sSub>
            <m:r>
              <m:rPr>
                <m:sty m:val="p"/>
              </m:rPr>
              <m:t>∣</m:t>
            </m:r>
            <m:sSub>
              <m:e>
                <m:r>
                  <m:t>x</m:t>
                </m:r>
              </m:e>
              <m:sub>
                <m:r>
                  <m:t>i</m:t>
                </m:r>
              </m:sub>
            </m:sSub>
            <m:r>
              <m:rPr>
                <m:sty m:val="p"/>
              </m:rPr>
              <m:t>;</m:t>
            </m:r>
            <m:r>
              <m:t>θ</m:t>
            </m:r>
          </m:e>
        </m:d>
        <m:r>
          <m:rPr>
            <m:sty m:val="p"/>
          </m:rPr>
          <m:t>+</m:t>
        </m:r>
        <m:nary>
          <m:naryPr>
            <m:chr m:val="∑"/>
            <m:limLoc m:val="undOvr"/>
            <m:subHide m:val="off"/>
            <m:supHide m:val="on"/>
          </m:naryPr>
          <m:sub>
            <m:r>
              <m:t>i</m:t>
            </m:r>
          </m:sub>
          <m:sup>
            <m:r>
              <m:t>​</m:t>
            </m:r>
          </m:sup>
          <m:e>
            <m:r>
              <m:rPr>
                <m:sty m:val="p"/>
              </m:rPr>
              <m:t>ln</m:t>
            </m:r>
          </m:e>
        </m:nary>
        <m:sSubSup>
          <m:e>
            <m:r>
              <m:t>c</m:t>
            </m:r>
          </m:e>
          <m:sub>
            <m:sSub>
              <m:e>
                <m:r>
                  <m:t>x</m:t>
                </m:r>
              </m:e>
              <m:sub>
                <m:r>
                  <m:t>i</m:t>
                </m:r>
              </m:sub>
            </m:sSub>
          </m:sub>
          <m:sup>
            <m:r>
              <m:rPr>
                <m:sty m:val="p"/>
              </m:rPr>
              <m:t>⋆</m:t>
            </m:r>
          </m:sup>
        </m:sSubSup>
        <m:d>
          <m:dPr>
            <m:begChr m:val="("/>
            <m:sepChr m:val=""/>
            <m:endChr m:val=")"/>
            <m:grow/>
          </m:dPr>
          <m:e>
            <m:sSup>
              <m:e>
                <m:r>
                  <m:t>F</m:t>
                </m:r>
              </m:e>
              <m:sup>
                <m:r>
                  <m:rPr>
                    <m:sty m:val="p"/>
                  </m:rPr>
                  <m:t>⋆</m:t>
                </m:r>
              </m:sup>
            </m:sSup>
            <m:d>
              <m:dPr>
                <m:begChr m:val="("/>
                <m:sepChr m:val=""/>
                <m:endChr m:val=")"/>
                <m:grow/>
              </m:dPr>
              <m:e>
                <m:sSub>
                  <m:e>
                    <m:r>
                      <m:t>y</m:t>
                    </m:r>
                  </m:e>
                  <m:sub>
                    <m:r>
                      <m:t>i</m:t>
                    </m:r>
                  </m:sub>
                </m:sSub>
                <m:r>
                  <m:rPr>
                    <m:sty m:val="p"/>
                  </m:rPr>
                  <m:t>∣</m:t>
                </m:r>
                <m:sSub>
                  <m:e>
                    <m:r>
                      <m:t>x</m:t>
                    </m:r>
                  </m:e>
                  <m:sub>
                    <m:r>
                      <m:t>i</m:t>
                    </m:r>
                  </m:sub>
                </m:sSub>
                <m:r>
                  <m:rPr>
                    <m:sty m:val="p"/>
                  </m:rPr>
                  <m:t>;</m:t>
                </m:r>
                <m:r>
                  <m:t>θ</m:t>
                </m:r>
              </m:e>
            </m:d>
            <m:r>
              <m:rPr>
                <m:sty m:val="p"/>
              </m:rPr>
              <m:t>,</m:t>
            </m:r>
            <m:sSub>
              <m:e>
                <m:r>
                  <m:t>R</m:t>
                </m:r>
              </m:e>
              <m:sub>
                <m:r>
                  <m:t>Z</m:t>
                </m:r>
              </m:sub>
            </m:sSub>
            <m:d>
              <m:dPr>
                <m:begChr m:val="("/>
                <m:sepChr m:val=""/>
                <m:endChr m:val=")"/>
                <m:grow/>
              </m:dPr>
              <m:e>
                <m:sSub>
                  <m:e>
                    <m:r>
                      <m:t>z</m:t>
                    </m:r>
                  </m:e>
                  <m:sub>
                    <m:r>
                      <m:t>i</m:t>
                    </m:r>
                  </m:sub>
                </m:sSub>
              </m:e>
            </m:d>
            <m:r>
              <m:rPr>
                <m:sty m:val="p"/>
              </m:rPr>
              <m:t>;</m:t>
            </m:r>
            <m:r>
              <m:t>ϕ</m:t>
            </m:r>
          </m:e>
        </m:d>
      </m:oMath>
      <w:r>
        <w:t xml:space="preserve">, so the causal parameter </w:t>
      </w:r>
      <m:oMath>
        <m:r>
          <m:t>θ</m:t>
        </m:r>
      </m:oMath>
      <w:r>
        <w:t xml:space="preserve"> can be estimated by maximum likelihood jointly with the copula parameter </w:t>
      </w:r>
      <m:oMath>
        <m:r>
          <m:t>ϕ</m:t>
        </m:r>
      </m:oMath>
      <w:r>
        <w:t xml:space="preserve">, separately from the treatment mechanism. The Fisher information is block diagonal between the past and </w:t>
      </w:r>
      <m:oMath>
        <m:d>
          <m:dPr>
            <m:begChr m:val="("/>
            <m:sepChr m:val=""/>
            <m:endChr m:val=")"/>
            <m:grow/>
          </m:dPr>
          <m:e>
            <m:r>
              <m:t>θ</m:t>
            </m:r>
            <m:r>
              <m:rPr>
                <m:sty m:val="p"/>
              </m:rPr>
              <m:t>,</m:t>
            </m:r>
            <m:r>
              <m:t>ϕ</m:t>
            </m:r>
          </m:e>
        </m:d>
      </m:oMath>
      <w:r>
        <w:t xml:space="preserve">.</w:t>
      </w:r>
    </w:p>
    <w:p>
      <w:pPr>
        <w:spacing w:after="120"/>
        <w:jc w:val="both"/>
      </w:pPr>
      <w:r>
        <w:t xml:space="preserve">Two papers approach the frugal programme from the other end: they test whether the causal margins implied by a simulator are compatible with observational data [O1], or train surrogates whose interventional distributions match a simulator [O2]. [P1] obtains by moment conditions the separation of a structural parameter from a completely free nuisance that Theorem 3 obtains by variation independence.</w:t>
      </w:r>
    </w:p>
    <w:p>
      <w:pPr>
        <w:pStyle w:val="Heading3"/>
      </w:pPr>
      <w:r>
        <w:rPr>
          <w:color w:val="1F3864"/>
        </w:rPr>
        <w:t xml:space="preserve">1.7 The sequential form and the end of the paradox</w:t>
      </w:r>
    </w:p>
    <w:p>
      <w:pPr>
        <w:spacing w:after="120"/>
        <w:jc w:val="both"/>
      </w:pPr>
      <w:r>
        <w:t xml:space="preserve">With treatments </w:t>
      </w:r>
      <m:oMath>
        <m:sSub>
          <m:e>
            <m:r>
              <m:t>A</m:t>
            </m:r>
          </m:e>
          <m:sub>
            <m:r>
              <m:t>1</m:t>
            </m:r>
          </m:sub>
        </m:sSub>
        <m:r>
          <m:rPr>
            <m:sty m:val="p"/>
          </m:rPr>
          <m:t>,</m:t>
        </m:r>
        <m:r>
          <m:rPr>
            <m:sty m:val="p"/>
          </m:rPr>
          <m:t>…</m:t>
        </m:r>
        <m:r>
          <m:rPr>
            <m:sty m:val="p"/>
          </m:rPr>
          <m:t>,</m:t>
        </m:r>
        <m:sSub>
          <m:e>
            <m:r>
              <m:t>A</m:t>
            </m:r>
          </m:e>
          <m:sub>
            <m:r>
              <m:t>T</m:t>
            </m:r>
          </m:sub>
        </m:sSub>
      </m:oMath>
      <w:r>
        <w:t xml:space="preserve"> and confounders </w:t>
      </w:r>
      <m:oMath>
        <m:sSub>
          <m:e>
            <m:r>
              <m:t>L</m:t>
            </m:r>
          </m:e>
          <m:sub>
            <m:r>
              <m:t>1</m:t>
            </m:r>
          </m:sub>
        </m:sSub>
        <m:r>
          <m:rPr>
            <m:sty m:val="p"/>
          </m:rPr>
          <m:t>,</m:t>
        </m:r>
        <m:r>
          <m:rPr>
            <m:sty m:val="p"/>
          </m:rPr>
          <m:t>…</m:t>
        </m:r>
        <m:r>
          <m:rPr>
            <m:sty m:val="p"/>
          </m:rPr>
          <m:t>,</m:t>
        </m:r>
        <m:sSub>
          <m:e>
            <m:r>
              <m:t>L</m:t>
            </m:r>
          </m:e>
          <m:sub>
            <m:r>
              <m:t>T</m:t>
            </m:r>
          </m:sub>
        </m:sSub>
      </m:oMath>
      <w:r>
        <w:t xml:space="preserve">, the confounders under the intervention </w:t>
      </w:r>
      <m:oMath>
        <m:r>
          <m:rPr>
            <m:nor/>
          </m:rPr>
          <m:t>do</m:t>
        </m:r>
        <m:d>
          <m:dPr>
            <m:begChr m:val="("/>
            <m:sepChr m:val=""/>
            <m:endChr m:val=")"/>
            <m:grow/>
          </m:dPr>
          <m:e>
            <m:acc>
              <m:accPr>
                <m:chr m:val="‾"/>
              </m:accPr>
              <m:e>
                <m:r>
                  <m:t>a</m:t>
                </m:r>
              </m:e>
            </m:acc>
          </m:e>
        </m:d>
      </m:oMath>
      <w:r>
        <w:t xml:space="preserve"> have the law </w:t>
      </w:r>
      <m:oMath>
        <m:nary>
          <m:naryPr>
            <m:chr m:val="∏"/>
            <m:limLoc m:val="undOvr"/>
            <m:subHide m:val="off"/>
            <m:supHide m:val="on"/>
          </m:naryPr>
          <m:sub>
            <m:r>
              <m:t>t</m:t>
            </m:r>
          </m:sub>
          <m:sup>
            <m:r>
              <m:t>​</m:t>
            </m:r>
          </m:sup>
          <m:e>
            <m:r>
              <m:t>p</m:t>
            </m:r>
          </m:e>
        </m:nary>
        <m:d>
          <m:dPr>
            <m:begChr m:val="("/>
            <m:sepChr m:val=""/>
            <m:endChr m:val=")"/>
            <m:grow/>
          </m:dPr>
          <m:e>
            <m:sSub>
              <m:e>
                <m:r>
                  <m:t>l</m:t>
                </m:r>
              </m:e>
              <m:sub>
                <m:r>
                  <m:t>t</m:t>
                </m:r>
              </m:sub>
            </m:sSub>
            <m:r>
              <m:rPr>
                <m:sty m:val="p"/>
              </m:rPr>
              <m:t>∣</m:t>
            </m:r>
            <m:sSub>
              <m:e>
                <m:acc>
                  <m:accPr>
                    <m:chr m:val="‾"/>
                  </m:accPr>
                  <m:e>
                    <m:r>
                      <m:t>l</m:t>
                    </m:r>
                  </m:e>
                </m:acc>
              </m:e>
              <m:sub>
                <m:r>
                  <m:t>t</m:t>
                </m:r>
                <m:r>
                  <m:rPr>
                    <m:sty m:val="p"/>
                  </m:rPr>
                  <m:t>−</m:t>
                </m:r>
                <m:r>
                  <m:t>1</m:t>
                </m:r>
              </m:sub>
            </m:sSub>
            <m:r>
              <m:rPr>
                <m:sty m:val="p"/>
              </m:rPr>
              <m:t>,</m:t>
            </m:r>
            <m:sSub>
              <m:e>
                <m:acc>
                  <m:accPr>
                    <m:chr m:val="‾"/>
                  </m:accPr>
                  <m:e>
                    <m:r>
                      <m:t>a</m:t>
                    </m:r>
                  </m:e>
                </m:acc>
              </m:e>
              <m:sub>
                <m:r>
                  <m:t>t</m:t>
                </m:r>
                <m:r>
                  <m:rPr>
                    <m:sty m:val="p"/>
                  </m:rPr>
                  <m:t>−</m:t>
                </m:r>
                <m:r>
                  <m:t>1</m:t>
                </m:r>
              </m:sub>
            </m:sSub>
          </m:e>
        </m:d>
      </m:oMath>
      <w:r>
        <w:t xml:space="preserve">, built from observational conditionals. Their Rosenblatt scores </w:t>
      </w:r>
      <m:oMath>
        <m:sSub>
          <m:e>
            <m:r>
              <m:t>V</m:t>
            </m:r>
          </m:e>
          <m:sub>
            <m:r>
              <m:t>t</m:t>
            </m:r>
          </m:sub>
        </m:sSub>
        <m:r>
          <m:rPr>
            <m:sty m:val="p"/>
          </m:rPr>
          <m:t>=</m:t>
        </m:r>
        <m:r>
          <m:t>F</m:t>
        </m:r>
        <m:d>
          <m:dPr>
            <m:begChr m:val="("/>
            <m:sepChr m:val=""/>
            <m:endChr m:val=")"/>
            <m:grow/>
          </m:dPr>
          <m:e>
            <m:sSub>
              <m:e>
                <m:r>
                  <m:t>L</m:t>
                </m:r>
              </m:e>
              <m:sub>
                <m:r>
                  <m:t>t</m:t>
                </m:r>
              </m:sub>
            </m:sSub>
            <m:r>
              <m:rPr>
                <m:sty m:val="p"/>
              </m:rPr>
              <m:t>∣</m:t>
            </m:r>
            <m:sSub>
              <m:e>
                <m:acc>
                  <m:accPr>
                    <m:chr m:val="‾"/>
                  </m:accPr>
                  <m:e>
                    <m:r>
                      <m:t>L</m:t>
                    </m:r>
                  </m:e>
                </m:acc>
              </m:e>
              <m:sub>
                <m:r>
                  <m:t>t</m:t>
                </m:r>
                <m:r>
                  <m:rPr>
                    <m:sty m:val="p"/>
                  </m:rPr>
                  <m:t>−</m:t>
                </m:r>
                <m:r>
                  <m:t>1</m:t>
                </m:r>
              </m:sub>
            </m:sSub>
            <m:r>
              <m:rPr>
                <m:sty m:val="p"/>
              </m:rPr>
              <m:t>,</m:t>
            </m:r>
            <m:sSub>
              <m:e>
                <m:acc>
                  <m:accPr>
                    <m:chr m:val="‾"/>
                  </m:accPr>
                  <m:e>
                    <m:r>
                      <m:t>A</m:t>
                    </m:r>
                  </m:e>
                </m:acc>
              </m:e>
              <m:sub>
                <m:r>
                  <m:t>t</m:t>
                </m:r>
                <m:r>
                  <m:rPr>
                    <m:sty m:val="p"/>
                  </m:rPr>
                  <m:t>−</m:t>
                </m:r>
                <m:r>
                  <m:t>1</m:t>
                </m:r>
              </m:sub>
            </m:sSub>
          </m:e>
        </m:d>
      </m:oMath>
      <w:r>
        <w:t xml:space="preserve"> are independent uniforms under </w:t>
      </w:r>
      <m:oMath>
        <m:sSup>
          <m:e>
            <m:r>
              <m:t>P</m:t>
            </m:r>
          </m:e>
          <m:sup>
            <m:r>
              <m:rPr>
                <m:sty m:val="p"/>
              </m:rPr>
              <m:t>⋆</m:t>
            </m:r>
          </m:sup>
        </m:sSup>
      </m:oMath>
      <w:r>
        <w:t xml:space="preserve"> (Lemma 3, randomized for discrete </w:t>
      </w:r>
      <m:oMath>
        <m:sSub>
          <m:e>
            <m:r>
              <m:t>L</m:t>
            </m:r>
          </m:e>
          <m:sub>
            <m:r>
              <m:t>t</m:t>
            </m:r>
          </m:sub>
        </m:sSub>
      </m:oMath>
      <w:r>
        <w:t xml:space="preserve">), and Theorem 3 applies with </w:t>
      </w:r>
      <m:oMath>
        <m:sSub>
          <m:e>
            <m:r>
              <m:t>R</m:t>
            </m:r>
          </m:e>
          <m:sub>
            <m:r>
              <m:t>Z</m:t>
            </m:r>
          </m:sub>
        </m:sSub>
      </m:oMath>
      <w:r>
        <w:t xml:space="preserve"> replaced by </w:t>
      </w:r>
      <m:oMath>
        <m:d>
          <m:dPr>
            <m:begChr m:val="("/>
            <m:sepChr m:val=""/>
            <m:endChr m:val=")"/>
            <m:grow/>
          </m:dPr>
          <m:e>
            <m:sSub>
              <m:e>
                <m:r>
                  <m:t>V</m:t>
                </m:r>
              </m:e>
              <m:sub>
                <m:r>
                  <m:t>1</m:t>
                </m:r>
              </m:sub>
            </m:sSub>
            <m:r>
              <m:rPr>
                <m:sty m:val="p"/>
              </m:rPr>
              <m:t>,</m:t>
            </m:r>
            <m:r>
              <m:rPr>
                <m:sty m:val="p"/>
              </m:rPr>
              <m:t>…</m:t>
            </m:r>
            <m:r>
              <m:rPr>
                <m:sty m:val="p"/>
              </m:rPr>
              <m:t>,</m:t>
            </m:r>
            <m:sSub>
              <m:e>
                <m:r>
                  <m:t>V</m:t>
                </m:r>
              </m:e>
              <m:sub>
                <m:r>
                  <m:t>T</m:t>
                </m:r>
              </m:sub>
            </m:sSub>
          </m:e>
        </m:d>
      </m:oMath>
      <w:r>
        <w:t xml:space="preserve">:</w:t>
      </w:r>
    </w:p>
    <w:p>
      <w:pPr>
        <w:pStyle w:val="Equation"/>
      </w:pPr>
      <m:oMathPara>
        <m:oMathParaPr>
          <m:jc m:val="center"/>
        </m:oMathParaPr>
        <m:oMath>
          <m:r>
            <m:t>p</m:t>
          </m:r>
          <m:d>
            <m:dPr>
              <m:begChr m:val="("/>
              <m:sepChr m:val=""/>
              <m:endChr m:val=")"/>
              <m:grow/>
            </m:dPr>
            <m:e>
              <m:r>
                <m:t>y</m:t>
              </m:r>
              <m:r>
                <m:rPr>
                  <m:sty m:val="p"/>
                </m:rPr>
                <m:t>∣</m:t>
              </m:r>
              <m:acc>
                <m:accPr>
                  <m:chr m:val="‾"/>
                </m:accPr>
                <m:e>
                  <m:r>
                    <m:t>l</m:t>
                  </m:r>
                </m:e>
              </m:acc>
              <m:r>
                <m:rPr>
                  <m:sty m:val="p"/>
                </m:rPr>
                <m:t>,</m:t>
              </m:r>
              <m:acc>
                <m:accPr>
                  <m:chr m:val="‾"/>
                </m:accPr>
                <m:e>
                  <m:r>
                    <m:t>a</m:t>
                  </m:r>
                </m:e>
              </m:acc>
            </m:e>
          </m:d>
          <m:r>
            <m:rPr>
              <m:sty m:val="p"/>
            </m:rPr>
            <m:t>=</m:t>
          </m:r>
          <m:sSup>
            <m:e>
              <m:r>
                <m:t>p</m:t>
              </m:r>
            </m:e>
            <m:sup>
              <m:r>
                <m:rPr>
                  <m:sty m:val="p"/>
                </m:rPr>
                <m:t>⋆</m:t>
              </m:r>
            </m:sup>
          </m:sSup>
          <m:d>
            <m:dPr>
              <m:begChr m:val="("/>
              <m:sepChr m:val=""/>
              <m:endChr m:val=")"/>
              <m:grow/>
            </m:dPr>
            <m:e>
              <m:r>
                <m:t>y</m:t>
              </m:r>
              <m:r>
                <m:rPr>
                  <m:sty m:val="p"/>
                </m:rPr>
                <m:t>∣</m:t>
              </m:r>
              <m:acc>
                <m:accPr>
                  <m:chr m:val="‾"/>
                </m:accPr>
                <m:e>
                  <m:r>
                    <m:t>a</m:t>
                  </m:r>
                </m:e>
              </m:acc>
              <m:r>
                <m:rPr>
                  <m:sty m:val="p"/>
                </m:rPr>
                <m:t>;</m:t>
              </m:r>
              <m:r>
                <m:t>θ</m:t>
              </m:r>
            </m:e>
          </m:d>
          <m:r>
            <m:t> </m:t>
          </m:r>
          <m:sSubSup>
            <m:e>
              <m:r>
                <m:t>c</m:t>
              </m:r>
            </m:e>
            <m:sub>
              <m:acc>
                <m:accPr>
                  <m:chr m:val="‾"/>
                </m:accPr>
                <m:e>
                  <m:r>
                    <m:t>a</m:t>
                  </m:r>
                </m:e>
              </m:acc>
            </m:sub>
            <m:sup>
              <m:r>
                <m:rPr>
                  <m:sty m:val="p"/>
                </m:rPr>
                <m:t>⋆</m:t>
              </m:r>
            </m:sup>
          </m:sSubSup>
          <m:d>
            <m:dPr>
              <m:begChr m:val="("/>
              <m:sepChr m:val=""/>
              <m:endChr m:val=")"/>
              <m:grow/>
            </m:dPr>
            <m:e>
              <m:sSup>
                <m:e>
                  <m:r>
                    <m:t>F</m:t>
                  </m:r>
                </m:e>
                <m:sup>
                  <m:r>
                    <m:rPr>
                      <m:sty m:val="p"/>
                    </m:rPr>
                    <m:t>⋆</m:t>
                  </m:r>
                </m:sup>
              </m:sSup>
              <m:d>
                <m:dPr>
                  <m:begChr m:val="("/>
                  <m:sepChr m:val=""/>
                  <m:endChr m:val=")"/>
                  <m:grow/>
                </m:dPr>
                <m:e>
                  <m:r>
                    <m:t>y</m:t>
                  </m:r>
                  <m:r>
                    <m:rPr>
                      <m:sty m:val="p"/>
                    </m:rPr>
                    <m:t>∣</m:t>
                  </m:r>
                  <m:acc>
                    <m:accPr>
                      <m:chr m:val="‾"/>
                    </m:accPr>
                    <m:e>
                      <m:r>
                        <m:t>a</m:t>
                      </m:r>
                    </m:e>
                  </m:acc>
                  <m:r>
                    <m:rPr>
                      <m:sty m:val="p"/>
                    </m:rPr>
                    <m:t>;</m:t>
                  </m:r>
                  <m:r>
                    <m:t>θ</m:t>
                  </m:r>
                </m:e>
              </m:d>
              <m:r>
                <m:rPr>
                  <m:sty m:val="p"/>
                </m:rPr>
                <m:t>,</m:t>
              </m:r>
              <m:r>
                <m:t> </m:t>
              </m:r>
              <m:sSub>
                <m:e>
                  <m:r>
                    <m:t>V</m:t>
                  </m:r>
                </m:e>
                <m:sub>
                  <m:r>
                    <m:t>1</m:t>
                  </m:r>
                </m:sub>
              </m:sSub>
              <m:r>
                <m:rPr>
                  <m:sty m:val="p"/>
                </m:rPr>
                <m:t>,</m:t>
              </m:r>
              <m:r>
                <m:rPr>
                  <m:sty m:val="p"/>
                </m:rPr>
                <m:t>…</m:t>
              </m:r>
              <m:r>
                <m:rPr>
                  <m:sty m:val="p"/>
                </m:rPr>
                <m:t>,</m:t>
              </m:r>
              <m:sSub>
                <m:e>
                  <m:r>
                    <m:t>V</m:t>
                  </m:r>
                </m:e>
                <m:sub>
                  <m:r>
                    <m:t>T</m:t>
                  </m:r>
                </m:sub>
              </m:sSub>
            </m:e>
          </m:d>
        </m:oMath>
      </m:oMathPara>
    </w:p>
    <w:p>
      <w:pPr>
        <w:spacing w:after="120"/>
        <w:jc w:val="both"/>
      </w:pPr>
      <w:r>
        <w:rPr>
          <w:b/>
          <w:bCs/>
        </w:rPr>
        <w:t xml:space="preserve">Proposition 2 (no paradox).</w:t>
      </w:r>
      <w:r>
        <w:t xml:space="preserve"> In this parameterization the sharp null </w:t>
      </w:r>
      <m:oMath>
        <m:r>
          <m:t>θ</m:t>
        </m:r>
        <m:r>
          <m:rPr>
            <m:sty m:val="p"/>
          </m:rPr>
          <m:t>=</m:t>
        </m:r>
        <m:r>
          <m:t>0</m:t>
        </m:r>
      </m:oMath>
      <w:r>
        <w:t xml:space="preserve"> (a causal margin that does not depend on </w:t>
      </w:r>
      <m:oMath>
        <m:acc>
          <m:accPr>
            <m:chr m:val="‾"/>
          </m:accPr>
          <m:e>
            <m:r>
              <m:t>a</m:t>
            </m:r>
          </m:e>
        </m:acc>
      </m:oMath>
      <w:r>
        <w:t xml:space="preserve">) is compatible with every past and every copula, including copulas in which </w:t>
      </w:r>
      <m:oMath>
        <m:sSub>
          <m:e>
            <m:r>
              <m:t>L</m:t>
            </m:r>
          </m:e>
          <m:sub>
            <m:r>
              <m:t>2</m:t>
            </m:r>
          </m:sub>
        </m:sSub>
      </m:oMath>
      <w:r>
        <w:t xml:space="preserve"> strongly predicts </w:t>
      </w:r>
      <m:oMath>
        <m:r>
          <m:t>Y</m:t>
        </m:r>
      </m:oMath>
      <w:r>
        <w:t xml:space="preserve">. </w:t>
      </w:r>
      <w:r>
        <w:rPr>
          <w:i/>
          <w:iCs/>
        </w:rPr>
        <w:t xml:space="preserve">Proof.</w:t>
      </w:r>
      <w:r>
        <w:t xml:space="preserve"> The pieces are variation independent (Theorem 3), so fixing </w:t>
      </w:r>
      <m:oMath>
        <m:r>
          <m:t>θ</m:t>
        </m:r>
      </m:oMath>
      <w:r>
        <w:t xml:space="preserve"> restricts nothing else. </w:t>
      </w:r>
      <m:oMath>
        <m:r>
          <m:rPr>
            <m:sty m:val="p"/>
          </m:rPr>
          <m:t>▫</m:t>
        </m:r>
      </m:oMath>
      <w:r>
        <w:t xml:space="preserve"> The g-null paradox of Theorem 1 is thus a property of the chain-of-regressions parameterization, not of the causal question.</w:t>
      </w:r>
    </w:p>
    <w:p>
      <w:pPr>
        <w:spacing w:after="120"/>
        <w:jc w:val="both"/>
      </w:pPr>
      <w:r>
        <w:t xml:space="preserve">Among the papers found at the six institutions, none published in 2020–2026 parameterizes the sequential observational model around an MSM beyond [BA]; the closest are Oxford preprints on exact simulation of longitudinal MSM data and on frugal simulation with engression (section 10.6), not yet peer-reviewed at the search date. [H1] and [H2] show what happens without such a parameterization.</w:t>
      </w:r>
    </w:p>
    <w:p>
      <w:pPr>
        <w:pStyle w:val="Heading3"/>
      </w:pPr>
      <w:r>
        <w:rPr>
          <w:color w:val="1F3864"/>
        </w:rPr>
        <w:t xml:space="preserve">1.8 Efficiency: what the likelihood buys</w:t>
      </w:r>
    </w:p>
    <w:p>
      <w:pPr>
        <w:spacing w:after="120"/>
        <w:jc w:val="both"/>
      </w:pPr>
      <w:r>
        <w:t xml:space="preserve">In the nonparametric model, with the MSM as the only restriction, the efficient influence function of a regime mean </w:t>
      </w:r>
      <m:oMath>
        <m:r>
          <m:t>ψ</m:t>
        </m:r>
        <m:d>
          <m:dPr>
            <m:begChr m:val="("/>
            <m:sepChr m:val=""/>
            <m:endChr m:val=")"/>
            <m:grow/>
          </m:dPr>
          <m:e>
            <m:acc>
              <m:accPr>
                <m:chr m:val="‾"/>
              </m:accPr>
              <m:e>
                <m:r>
                  <m:t>a</m:t>
                </m:r>
              </m:e>
            </m:acc>
          </m:e>
        </m:d>
        <m:r>
          <m:rPr>
            <m:sty m:val="p"/>
          </m:rPr>
          <m:t>=</m:t>
        </m:r>
        <m:r>
          <m:rPr>
            <m:scr m:val="double-struck"/>
            <m:sty m:val="p"/>
          </m:rPr>
          <m:t>E</m:t>
        </m:r>
        <m:d>
          <m:dPr>
            <m:begChr m:val="["/>
            <m:sepChr m:val=""/>
            <m:endChr m:val="]"/>
            <m:grow/>
          </m:dPr>
          <m:e>
            <m:sSup>
              <m:e>
                <m:r>
                  <m:t>Y</m:t>
                </m:r>
              </m:e>
              <m:sup>
                <m:acc>
                  <m:accPr>
                    <m:chr m:val="‾"/>
                  </m:accPr>
                  <m:e>
                    <m:r>
                      <m:t>a</m:t>
                    </m:r>
                  </m:e>
                </m:acc>
              </m:sup>
            </m:sSup>
          </m:e>
        </m:d>
      </m:oMath>
      <w:r>
        <w:t xml:space="preserve"> for two time points is [B10, B11, B16]</w:t>
      </w:r>
    </w:p>
    <w:p>
      <w:pPr>
        <w:pStyle w:val="Equation"/>
      </w:pPr>
      <m:oMathPara>
        <m:oMathParaPr>
          <m:jc m:val="center"/>
        </m:oMathParaPr>
        <m:oMath>
          <m:r>
            <m:t>D</m:t>
          </m:r>
          <m:d>
            <m:dPr>
              <m:begChr m:val="("/>
              <m:sepChr m:val=""/>
              <m:endChr m:val=")"/>
              <m:grow/>
            </m:dPr>
            <m:e>
              <m:acc>
                <m:accPr>
                  <m:chr m:val="‾"/>
                </m:accPr>
                <m:e>
                  <m:r>
                    <m:t>a</m:t>
                  </m:r>
                </m:e>
              </m:acc>
            </m:e>
          </m:d>
          <m:r>
            <m:rPr>
              <m:sty m:val="p"/>
            </m:rPr>
            <m:t>=</m:t>
          </m:r>
          <m:sSub>
            <m:e>
              <m:r>
                <m:t>Q</m:t>
              </m:r>
            </m:e>
            <m:sub>
              <m:r>
                <m:t>1</m:t>
              </m:r>
            </m:sub>
          </m:sSub>
          <m:d>
            <m:dPr>
              <m:begChr m:val="("/>
              <m:sepChr m:val=""/>
              <m:endChr m:val=")"/>
              <m:grow/>
            </m:dPr>
            <m:e>
              <m:sSub>
                <m:e>
                  <m:r>
                    <m:t>L</m:t>
                  </m:r>
                </m:e>
                <m:sub>
                  <m:r>
                    <m:t>1</m:t>
                  </m:r>
                </m:sub>
              </m:sSub>
            </m:e>
          </m:d>
          <m:r>
            <m:rPr>
              <m:sty m:val="p"/>
            </m:rPr>
            <m:t>+</m:t>
          </m:r>
          <m:f>
            <m:fPr>
              <m:type m:val="bar"/>
            </m:fPr>
            <m:num>
              <m:r>
                <m:t>1</m:t>
              </m:r>
              <m:r>
                <m:rPr>
                  <m:sty m:val="p"/>
                </m:rPr>
                <m:t>{</m:t>
              </m:r>
              <m:sSub>
                <m:e>
                  <m:r>
                    <m:t>A</m:t>
                  </m:r>
                </m:e>
                <m:sub>
                  <m:r>
                    <m:t>1</m:t>
                  </m:r>
                </m:sub>
              </m:sSub>
              <m:r>
                <m:rPr>
                  <m:sty m:val="p"/>
                </m:rPr>
                <m:t>=</m:t>
              </m:r>
              <m:sSub>
                <m:e>
                  <m:r>
                    <m:t>a</m:t>
                  </m:r>
                </m:e>
                <m:sub>
                  <m:r>
                    <m:t>1</m:t>
                  </m:r>
                </m:sub>
              </m:sSub>
              <m:r>
                <m:rPr>
                  <m:sty m:val="p"/>
                </m:rPr>
                <m:t>}</m:t>
              </m:r>
            </m:num>
            <m:den>
              <m:sSub>
                <m:e>
                  <m:r>
                    <m:t>g</m:t>
                  </m:r>
                </m:e>
                <m:sub>
                  <m:r>
                    <m:t>1</m:t>
                  </m:r>
                </m:sub>
              </m:sSub>
            </m:den>
          </m:f>
          <m:d>
            <m:dPr>
              <m:begChr m:val="("/>
              <m:sepChr m:val=""/>
              <m:endChr m:val=")"/>
              <m:grow/>
            </m:dPr>
            <m:e>
              <m:sSub>
                <m:e>
                  <m:r>
                    <m:t>Q</m:t>
                  </m:r>
                </m:e>
                <m:sub>
                  <m:r>
                    <m:t>2</m:t>
                  </m:r>
                </m:sub>
              </m:sSub>
              <m:r>
                <m:rPr>
                  <m:sty m:val="p"/>
                </m:rPr>
                <m:t>−</m:t>
              </m:r>
              <m:sSub>
                <m:e>
                  <m:r>
                    <m:t>Q</m:t>
                  </m:r>
                </m:e>
                <m:sub>
                  <m:r>
                    <m:t>1</m:t>
                  </m:r>
                </m:sub>
              </m:sSub>
            </m:e>
          </m:d>
          <m:r>
            <m:rPr>
              <m:sty m:val="p"/>
            </m:rPr>
            <m:t>+</m:t>
          </m:r>
          <m:f>
            <m:fPr>
              <m:type m:val="bar"/>
            </m:fPr>
            <m:num>
              <m:r>
                <m:t>1</m:t>
              </m:r>
              <m:r>
                <m:rPr>
                  <m:sty m:val="p"/>
                </m:rPr>
                <m:t>{</m:t>
              </m:r>
              <m:sSub>
                <m:e>
                  <m:r>
                    <m:t>A</m:t>
                  </m:r>
                </m:e>
                <m:sub>
                  <m:r>
                    <m:t>1</m:t>
                  </m:r>
                </m:sub>
              </m:sSub>
              <m:r>
                <m:rPr>
                  <m:sty m:val="p"/>
                </m:rPr>
                <m:t>=</m:t>
              </m:r>
              <m:sSub>
                <m:e>
                  <m:r>
                    <m:t>a</m:t>
                  </m:r>
                </m:e>
                <m:sub>
                  <m:r>
                    <m:t>1</m:t>
                  </m:r>
                </m:sub>
              </m:sSub>
              <m:r>
                <m:rPr>
                  <m:sty m:val="p"/>
                </m:rPr>
                <m:t>,</m:t>
              </m:r>
              <m:sSub>
                <m:e>
                  <m:r>
                    <m:t>A</m:t>
                  </m:r>
                </m:e>
                <m:sub>
                  <m:r>
                    <m:t>2</m:t>
                  </m:r>
                </m:sub>
              </m:sSub>
              <m:r>
                <m:rPr>
                  <m:sty m:val="p"/>
                </m:rPr>
                <m:t>=</m:t>
              </m:r>
              <m:sSub>
                <m:e>
                  <m:r>
                    <m:t>a</m:t>
                  </m:r>
                </m:e>
                <m:sub>
                  <m:r>
                    <m:t>2</m:t>
                  </m:r>
                </m:sub>
              </m:sSub>
              <m:r>
                <m:rPr>
                  <m:sty m:val="p"/>
                </m:rPr>
                <m:t>}</m:t>
              </m:r>
            </m:num>
            <m:den>
              <m:sSub>
                <m:e>
                  <m:r>
                    <m:t>g</m:t>
                  </m:r>
                </m:e>
                <m:sub>
                  <m:r>
                    <m:t>1</m:t>
                  </m:r>
                </m:sub>
              </m:sSub>
              <m:sSub>
                <m:e>
                  <m:r>
                    <m:t>g</m:t>
                  </m:r>
                </m:e>
                <m:sub>
                  <m:r>
                    <m:t>2</m:t>
                  </m:r>
                </m:sub>
              </m:sSub>
            </m:den>
          </m:f>
          <m:d>
            <m:dPr>
              <m:begChr m:val="("/>
              <m:sepChr m:val=""/>
              <m:endChr m:val=")"/>
              <m:grow/>
            </m:dPr>
            <m:e>
              <m:r>
                <m:t>Y</m:t>
              </m:r>
              <m:r>
                <m:rPr>
                  <m:sty m:val="p"/>
                </m:rPr>
                <m:t>−</m:t>
              </m:r>
              <m:sSub>
                <m:e>
                  <m:r>
                    <m:t>Q</m:t>
                  </m:r>
                </m:e>
                <m:sub>
                  <m:r>
                    <m:t>2</m:t>
                  </m:r>
                </m:sub>
              </m:sSub>
            </m:e>
          </m:d>
          <m:r>
            <m:rPr>
              <m:sty m:val="p"/>
            </m:rPr>
            <m:t>−</m:t>
          </m:r>
          <m:r>
            <m:t>ψ</m:t>
          </m:r>
          <m:d>
            <m:dPr>
              <m:begChr m:val="("/>
              <m:sepChr m:val=""/>
              <m:endChr m:val=")"/>
              <m:grow/>
            </m:dPr>
            <m:e>
              <m:acc>
                <m:accPr>
                  <m:chr m:val="‾"/>
                </m:accPr>
                <m:e>
                  <m:r>
                    <m:t>a</m:t>
                  </m:r>
                </m:e>
              </m:acc>
            </m:e>
          </m:d>
        </m:oMath>
      </m:oMathPara>
    </w:p>
    <w:p>
      <w:pPr>
        <w:spacing w:after="120"/>
        <w:jc w:val="both"/>
      </w:pPr>
      <w:r>
        <w:t xml:space="preserve">with </w:t>
      </w:r>
      <m:oMath>
        <m:sSub>
          <m:e>
            <m:r>
              <m:t>Q</m:t>
            </m:r>
          </m:e>
          <m:sub>
            <m:r>
              <m:t>2</m:t>
            </m:r>
          </m:sub>
        </m:sSub>
        <m:r>
          <m:rPr>
            <m:sty m:val="p"/>
          </m:rPr>
          <m:t>=</m:t>
        </m:r>
        <m:r>
          <m:rPr>
            <m:scr m:val="double-struck"/>
            <m:sty m:val="p"/>
          </m:rPr>
          <m:t>E</m:t>
        </m:r>
        <m:d>
          <m:dPr>
            <m:begChr m:val="["/>
            <m:sepChr m:val=""/>
            <m:endChr m:val="]"/>
            <m:grow/>
          </m:dPr>
          <m:e>
            <m:r>
              <m:t>Y</m:t>
            </m:r>
            <m:r>
              <m:rPr>
                <m:sty m:val="p"/>
              </m:rPr>
              <m:t>∣</m:t>
            </m:r>
            <m:sSub>
              <m:e>
                <m:r>
                  <m:t>L</m:t>
                </m:r>
              </m:e>
              <m:sub>
                <m:r>
                  <m:t>1</m:t>
                </m:r>
              </m:sub>
            </m:sSub>
            <m:r>
              <m:rPr>
                <m:sty m:val="p"/>
              </m:rPr>
              <m:t>,</m:t>
            </m:r>
            <m:sSub>
              <m:e>
                <m:r>
                  <m:t>a</m:t>
                </m:r>
              </m:e>
              <m:sub>
                <m:r>
                  <m:t>1</m:t>
                </m:r>
              </m:sub>
            </m:sSub>
            <m:r>
              <m:rPr>
                <m:sty m:val="p"/>
              </m:rPr>
              <m:t>,</m:t>
            </m:r>
            <m:sSub>
              <m:e>
                <m:r>
                  <m:t>L</m:t>
                </m:r>
              </m:e>
              <m:sub>
                <m:r>
                  <m:t>2</m:t>
                </m:r>
              </m:sub>
            </m:sSub>
            <m:r>
              <m:rPr>
                <m:sty m:val="p"/>
              </m:rPr>
              <m:t>,</m:t>
            </m:r>
            <m:sSub>
              <m:e>
                <m:r>
                  <m:t>a</m:t>
                </m:r>
              </m:e>
              <m:sub>
                <m:r>
                  <m:t>2</m:t>
                </m:r>
              </m:sub>
            </m:sSub>
          </m:e>
        </m:d>
      </m:oMath>
      <w:r>
        <w:t xml:space="preserve">, </w:t>
      </w:r>
      <m:oMath>
        <m:sSub>
          <m:e>
            <m:r>
              <m:t>Q</m:t>
            </m:r>
          </m:e>
          <m:sub>
            <m:r>
              <m:t>1</m:t>
            </m:r>
          </m:sub>
        </m:sSub>
        <m:r>
          <m:rPr>
            <m:sty m:val="p"/>
          </m:rPr>
          <m:t>=</m:t>
        </m:r>
        <m:r>
          <m:rPr>
            <m:scr m:val="double-struck"/>
            <m:sty m:val="p"/>
          </m:rPr>
          <m:t>E</m:t>
        </m:r>
        <m:d>
          <m:dPr>
            <m:begChr m:val="["/>
            <m:sepChr m:val=""/>
            <m:endChr m:val="]"/>
            <m:grow/>
          </m:dPr>
          <m:e>
            <m:sSub>
              <m:e>
                <m:r>
                  <m:t>Q</m:t>
                </m:r>
              </m:e>
              <m:sub>
                <m:r>
                  <m:t>2</m:t>
                </m:r>
              </m:sub>
            </m:sSub>
            <m:r>
              <m:rPr>
                <m:sty m:val="p"/>
              </m:rPr>
              <m:t>∣</m:t>
            </m:r>
            <m:sSub>
              <m:e>
                <m:r>
                  <m:t>L</m:t>
                </m:r>
              </m:e>
              <m:sub>
                <m:r>
                  <m:t>1</m:t>
                </m:r>
              </m:sub>
            </m:sSub>
            <m:r>
              <m:rPr>
                <m:sty m:val="p"/>
              </m:rPr>
              <m:t>,</m:t>
            </m:r>
            <m:sSub>
              <m:e>
                <m:r>
                  <m:t>a</m:t>
                </m:r>
              </m:e>
              <m:sub>
                <m:r>
                  <m:t>1</m:t>
                </m:r>
              </m:sub>
            </m:sSub>
          </m:e>
        </m:d>
      </m:oMath>
      <w:r>
        <w:t xml:space="preserve"> and </w:t>
      </w:r>
      <m:oMath>
        <m:sSub>
          <m:e>
            <m:r>
              <m:t>g</m:t>
            </m:r>
          </m:e>
          <m:sub>
            <m:r>
              <m:t>t</m:t>
            </m:r>
          </m:sub>
        </m:sSub>
      </m:oMath>
      <w:r>
        <w:t xml:space="preserve"> the treatment probabilities. Estimators built on it are doubly robust: consistent if either the </w:t>
      </w:r>
      <m:oMath>
        <m:r>
          <m:t>Q</m:t>
        </m:r>
      </m:oMath>
      <w:r>
        <w:t xml:space="preserve"> models or the </w:t>
      </w:r>
      <m:oMath>
        <m:r>
          <m:t>g</m:t>
        </m:r>
      </m:oMath>
      <w:r>
        <w:t xml:space="preserve"> models are correct. The semiparametric bound </w:t>
      </w:r>
      <m:oMath>
        <m:r>
          <m:rPr>
            <m:nor/>
          </m:rPr>
          <m:t>Var</m:t>
        </m:r>
        <m:d>
          <m:dPr>
            <m:begChr m:val="("/>
            <m:sepChr m:val=""/>
            <m:endChr m:val=")"/>
            <m:grow/>
          </m:dPr>
          <m:e>
            <m:r>
              <m:t>D</m:t>
            </m:r>
          </m:e>
        </m:d>
      </m:oMath>
      <w:r>
        <w:t xml:space="preserve"> is the best possible without further assumptions.</w:t>
      </w:r>
    </w:p>
    <w:p>
      <w:pPr>
        <w:spacing w:after="120"/>
        <w:jc w:val="both"/>
      </w:pPr>
      <w:r>
        <w:rPr>
          <w:b/>
          <w:bCs/>
        </w:rPr>
        <w:t xml:space="preserve">Proposition 3 (parametric efficiency).</w:t>
      </w:r>
      <w:r>
        <w:t xml:space="preserve"> If the causal margin and the copula belong to correctly specified parametric families, the maximum-likelihood estimator of Corollary 2 attains the Cramér–Rao bound of that model, which is at most the semiparametric bound, with strict inequality whenever the copula carries information about the outcome given the past. </w:t>
      </w:r>
      <w:r>
        <w:rPr>
          <w:i/>
          <w:iCs/>
        </w:rPr>
        <w:t xml:space="preserve">Proof sketch.</w:t>
      </w:r>
      <w:r>
        <w:t xml:space="preserve"> The parametric model is a submodel of the semiparametric one, so its information is at least as large; the efficient score of the larger model projects onto the smaller tangent space [B17]. </w:t>
      </w:r>
      <m:oMath>
        <m:r>
          <m:rPr>
            <m:sty m:val="p"/>
          </m:rPr>
          <m:t>▫</m:t>
        </m:r>
      </m:oMath>
      <w:r>
        <w:t xml:space="preserve"> The frugal likelihood thus trades robustness for efficiency, and this trade can be measured (section 11).</w:t>
      </w:r>
    </w:p>
    <w:p>
      <w:pPr>
        <w:spacing w:after="120"/>
        <w:jc w:val="both"/>
      </w:pPr>
      <w:r>
        <w:t xml:space="preserve">Part II supplies the efficiency side: optimal adjustment sets characterized graphically [E2], efficient influence functions with an intermediate confounder [BK1] and for working-model targets [BK2], influence functions obtained by perturbing a fitted model numerically [BK3], and weighting with provably smaller variance [O4].</w:t>
      </w:r>
    </w:p>
    <w:p>
      <w:pPr>
        <w:pStyle w:val="Heading3"/>
      </w:pPr>
      <w:r>
        <w:rPr>
          <w:color w:val="1F3864"/>
        </w:rPr>
        <w:t xml:space="preserve">1.9 Distributional and generative versions</w:t>
      </w:r>
    </w:p>
    <w:p>
      <w:pPr>
        <w:spacing w:after="120"/>
        <w:jc w:val="both"/>
      </w:pPr>
      <w:r>
        <w:t xml:space="preserve">The frugal idea extends beyond copulas. Any triangular transport (a normalizing flow, a quantile or distributional regression, an engression model) can play the role of the conditional copula, provided its outcome margin under the intervention is constrained to be the specified causal margin. Causal effects then become push-forwards, </w:t>
      </w:r>
      <m:oMath>
        <m:sSup>
          <m:e>
            <m:r>
              <m:t>p</m:t>
            </m:r>
          </m:e>
          <m:sup>
            <m:r>
              <m:rPr>
                <m:sty m:val="p"/>
              </m:rPr>
              <m:t>⋆</m:t>
            </m:r>
          </m:sup>
        </m:sSup>
        <m:d>
          <m:dPr>
            <m:begChr m:val="("/>
            <m:sepChr m:val=""/>
            <m:endChr m:val=")"/>
            <m:grow/>
          </m:dPr>
          <m:e>
            <m:r>
              <m:rPr>
                <m:sty m:val="p"/>
              </m:rPr>
              <m:t>⋅</m:t>
            </m:r>
            <m:r>
              <m:rPr>
                <m:sty m:val="p"/>
              </m:rPr>
              <m:t>∣</m:t>
            </m:r>
            <m:r>
              <m:t>x</m:t>
            </m:r>
          </m:e>
        </m:d>
        <m:r>
          <m:rPr>
            <m:sty m:val="p"/>
          </m:rPr>
          <m:t>=</m:t>
        </m:r>
        <m:sSub>
          <m:e>
            <m:r>
              <m:t>T</m:t>
            </m:r>
          </m:e>
          <m:sub>
            <m:r>
              <m:t>x</m:t>
            </m:r>
            <m:r>
              <m:rPr>
                <m:sty m:val="p"/>
              </m:rPr>
              <m:t>♯</m:t>
            </m:r>
          </m:sub>
        </m:sSub>
        <m:r>
          <m:t>μ</m:t>
        </m:r>
      </m:oMath>
      <w:r>
        <w:t xml:space="preserve">, of a reference law, and generative models with this constraint give flexible observational models with an exactly known causal effect, the validation tool that simulation studies need [B8, B9].</w:t>
      </w:r>
    </w:p>
    <w:p>
      <w:pPr>
        <w:spacing w:after="120"/>
        <w:jc w:val="both"/>
      </w:pPr>
      <w:r>
        <w:t xml:space="preserve">The generative direction is represented by engression [E1], distributional random forests [E3], intervention extrapolation with identifiable representations [E4] and interventionally consistent surrogates of simulators [O2].</w:t>
      </w:r>
    </w:p>
    <w:p>
      <w:pPr>
        <w:pStyle w:val="Heading3"/>
      </w:pPr>
      <w:r>
        <w:rPr>
          <w:color w:val="1F3864"/>
        </w:rPr>
        <w:t xml:space="preserve">1.10 From the base problem to the coastal aquifer</w:t>
      </w:r>
    </w:p>
    <w:p>
      <w:pPr>
        <w:spacing w:after="120"/>
        <w:jc w:val="both"/>
      </w:pPr>
      <w:r>
        <w:t xml:space="preserve">In seawater intrusion the treatment is pumping, the outcome is chloride at a supply well, and the confounders are recharge and the salinity alarms that change pumping decisions. The causal question—what happens to chloride under a pumping regime—is an MSM; the alarm is a time-varying confounder affected by earlier pumping, exactly the setting of Theorem 1. Section 11 builds the frugal model of this system (KURSIM-GO), simulates from it with an exactly known effect, compares six estimators and uses the variation independence of Theorem 3 to design pumping policies that are safe and still informative.</w:t>
      </w:r>
    </w:p>
    <w:p>
      <w:pPr>
        <w:spacing w:after="120"/>
        <w:jc w:val="both"/>
      </w:pPr>
      <w:r>
        <w:t xml:space="preserve">For the coastal aquifer, the papers to read first are [H1] (the problem in practice), [BK1] (feedback handled semiparametrically), [O1] (testing a groundwater simulator against confounded records), [E1] (generative fitting and extrapolation), [BK4] and [P2] (positivity under safe policies) and [H3] (interference between wells); section 11 combines several of them.</w:t>
      </w:r>
    </w:p>
    <w:p>
      <w:pPr>
        <w:spacing w:after="200"/>
      </w:pPr>
    </w:p>
    <w:p>
      <w:pPr>
        <w:pStyle w:val="Heading1"/>
      </w:pPr>
      <w:r>
        <w:rPr>
          <w:color w:val="1F3864"/>
        </w:rPr>
        <w:t xml:space="preserve">2. Search methodology</w:t>
      </w:r>
    </w:p>
    <w:p>
      <w:pPr>
        <w:spacing w:after="120"/>
        <w:jc w:val="both"/>
      </w:pPr>
      <w:r>
        <w:t xml:space="preserve">The search covers 1 January 2020 to 22 October 2026 and six institutions, in the order of the request: Oxford, Caltech, Princeton, Berkeley, ETH Zürich and Harvard. The request asked for the best papers that approach the problem posed by marginal structural models (the causal effect is specified directly, but the full observational model that matches it is hard to build and to simulate from), for non-Bayesian models and with very deep mathematics. The base article, Evans and Didelez (2024) [BA], which solves the problem with the frugal parameterization, is presented in Part I and not counted among the 20. Seven themes were searched: parameterizations with a specified causal margin; algebraic and geometric structure of causal and latent-variable models; distributional and generative approaches with theory; longitudinal causal inference with confounder feedback; semiparametric efficiency for marginal causal parameters; simulation-based validation with known effects; and estimands defined by interventions on distributions.</w:t>
      </w:r>
    </w:p>
    <w:p>
      <w:pPr>
        <w:pStyle w:val="ListParagraph"/>
        <w:numPr>
          <w:ilvl w:val="0"/>
          <w:numId w:val="2"/>
        </w:numPr>
        <w:spacing w:after="60"/>
        <w:jc w:val="both"/>
      </w:pPr>
      <w:r>
        <w:rPr>
          <w:b/>
          <w:bCs/>
        </w:rPr>
        <w:t xml:space="preserve">Deep mathematics and non-Bayesian methods:</w:t>
      </w:r>
      <w:r>
        <w:t xml:space="preserve"> each paper had to prove theorems, lemmas or propositions (identification, efficiency bounds, rates, consistency, parameterization or identifiability results) with frequentist, likelihood, semiparametric, algebraic or design-based methods. Papers whose method is Bayesian were excluded. One paper with analytic derivations rather than new theorems, [H1], is included because it states the problem of the review most directly; its depth rating says so.</w:t>
      </w:r>
    </w:p>
    <w:p>
      <w:pPr>
        <w:pStyle w:val="ListParagraph"/>
        <w:numPr>
          <w:ilvl w:val="0"/>
          <w:numId w:val="2"/>
        </w:numPr>
        <w:spacing w:after="60"/>
        <w:jc w:val="both"/>
      </w:pPr>
      <w:r>
        <w:rPr>
          <w:b/>
          <w:bCs/>
        </w:rPr>
        <w:t xml:space="preserve">Sources:</w:t>
      </w:r>
      <w:r>
        <w:t xml:space="preserve"> publisher pages (Oxford University Press, Wiley, Taylor &amp; Francis, Elsevier, the Institute of Mathematical Statistics, IEEE, Lippincott), proceedings (JMLR, PMLR, NeurIPS, ICLR), institutional repositories and portals (CaltechAUTHORS, the ETH Research Collection, the Princeton research portal, PubMed Central, Oxford department publication pages), IDEAS/RePEc, arXiv and the official pages of the authors.</w:t>
      </w:r>
    </w:p>
    <w:p>
      <w:pPr>
        <w:pStyle w:val="ListParagraph"/>
        <w:numPr>
          <w:ilvl w:val="0"/>
          <w:numId w:val="2"/>
        </w:numPr>
        <w:spacing w:after="60"/>
        <w:jc w:val="both"/>
      </w:pPr>
      <w:r>
        <w:rPr>
          <w:b/>
          <w:bCs/>
        </w:rPr>
        <w:t xml:space="preserve">Limits of verification:</w:t>
      </w:r>
      <w:r>
        <w:t xml:space="preserve"> publisher pages, Crossref and arXiv could not be opened directly; all data were verified from search-engine summaries, and no full text was read. Theorem numbers and exact statements were therefore not seen, and every key equation is a </w:t>
      </w:r>
      <w:r>
        <w:rPr>
          <w:i/>
          <w:iCs/>
        </w:rPr>
        <w:t xml:space="preserve">representative formulation</w:t>
      </w:r>
      <w:r>
        <w:t xml:space="preserve"> of the paper's framework or main result. Fields that remain uncertain are marked "(not verified)" on the cards and listed in the closing note; the classical references of Part I are marked as not verified.</w:t>
      </w:r>
    </w:p>
    <w:p>
      <w:pPr>
        <w:pStyle w:val="ListParagraph"/>
        <w:numPr>
          <w:ilvl w:val="0"/>
          <w:numId w:val="2"/>
        </w:numPr>
        <w:spacing w:after="60"/>
        <w:jc w:val="both"/>
      </w:pPr>
      <w:r>
        <w:rPr>
          <w:b/>
          <w:bCs/>
        </w:rPr>
        <w:t xml:space="preserve">Inclusion criteria:</w:t>
      </w:r>
      <w:r>
        <w:t xml:space="preserve"> (i) peer-reviewed journal article or paper in the main track of NeurIPS, ICML, ICLR, AISTATS, UAI or COLT, 1 January 2020 – 22 October 2026 (preprints excluded); (ii) at least one author at the institution at the time, documented by the affiliation block, an institutional repository or an official page; (iii) theorem-level, non-Bayesian mathematics; (iv) no overlap with the papers of the previous documents of this series (34 Word files), checked automatically by title and DOI, which excluded many central papers, among them the base article itself, marginal causal flows, nested Markov models, separable effects for competing events and many papers on targeted learning and causal discovery; (v) ranking by closeness to the problem, mathematical depth and certainty of verification.</w:t>
      </w:r>
    </w:p>
    <w:p>
      <w:pPr>
        <w:pStyle w:val="ListParagraph"/>
        <w:numPr>
          <w:ilvl w:val="0"/>
          <w:numId w:val="2"/>
        </w:numPr>
        <w:spacing w:after="60"/>
        <w:jc w:val="both"/>
      </w:pPr>
      <w:r>
        <w:rPr>
          <w:b/>
          <w:bCs/>
        </w:rPr>
        <w:t xml:space="preserve">Where the gaps are:</w:t>
      </w:r>
      <w:r>
        <w:t xml:space="preserve"> the most direct follow-ups of the base article, exact simulation of longitudinal data from MSMs and frugal simulation with engression (both from Oxford), were preprints at the search date and are listed under further reading. Caltech and Princeton have little unused peer-reviewed work on this exact problem, so each contributes two papers, chosen for depth: identifiability with hidden discrete confounders (Caltech) and identification with free nuisance and learning without positivity (Princeton). Some selections are concentrated in groups: [O1, O3, O4] share authors in the Oxford Department of Statistics; three Harvard papers involve Jessica Young, Miguel Hernán or James Robins; [BK2] and [BK4] involve Peng Ding; [E1] and [E3] involve Nicolai Meinshausen.</w:t>
      </w:r>
    </w:p>
    <w:p>
      <w:pPr>
        <w:pStyle w:val="ListParagraph"/>
        <w:numPr>
          <w:ilvl w:val="0"/>
          <w:numId w:val="2"/>
        </w:numPr>
        <w:spacing w:after="60"/>
        <w:jc w:val="both"/>
      </w:pPr>
      <w:r>
        <w:rPr>
          <w:b/>
          <w:bCs/>
        </w:rPr>
        <w:t xml:space="preserve">Rating ★:</w:t>
      </w:r>
      <w:r>
        <w:t xml:space="preserve"> </w:t>
      </w:r>
      <w:r>
        <w:rPr>
          <w:b/>
          <w:bCs/>
        </w:rPr>
        <w:t xml:space="preserve">mathematical depth</w:t>
      </w:r>
      <w:r>
        <w:t xml:space="preserve"> (★★★★★ = new theorems with research-level proofs; ★★★★ = theorems on identification, efficiency or rates; ★★★ = propositions, guarantees or analytic derivations within a methodological contribution).</w:t>
      </w:r>
    </w:p>
    <w:p>
      <w:pPr>
        <w:pStyle w:val="Heading1"/>
        <w:pageBreakBefore/>
      </w:pPr>
      <w:r>
        <w:rPr>
          <w:color w:val="1F3864"/>
        </w:rPr>
        <w:t xml:space="preserve">3. Summary table of the 20 articles</w:t>
      </w:r>
    </w:p>
    <w:p>
      <w:pPr>
        <w:spacing w:after="120"/>
        <w:jc w:val="both"/>
      </w:pPr>
      <w:r>
        <w:t xml:space="preserve">The table is ordered by institution, in the order of the request (O = Oxford, C = Caltech, P = Princeton, BK = Berkeley, E = ETH Zürich, H = Harvard) and, within each institution, by the order of the cards.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Cornish, Taufiq, Doucet &amp; Holmes (2026)</w:t>
            </w:r>
          </w:p>
        </w:tc>
        <w:tc>
          <w:tcPr>
            <w:tcW w:type="dxa" w:w="3830"/>
            <w:tcMar>
              <w:top w:type="dxa" w:w="30"/>
              <w:left w:type="dxa" w:w="90"/>
              <w:bottom w:type="dxa" w:w="30"/>
              <w:right w:type="dxa" w:w="90"/>
            </w:tcMar>
            <w:vAlign w:val="top"/>
          </w:tcPr>
          <w:p>
            <w:r>
              <w:rPr>
                <w:sz w:val="16"/>
                <w:szCs w:val="16"/>
              </w:rPr>
              <w:t xml:space="preserve">Causal Falsification of Digital Twins</w:t>
            </w:r>
          </w:p>
        </w:tc>
        <w:tc>
          <w:tcPr>
            <w:tcW w:type="dxa" w:w="2030"/>
            <w:tcMar>
              <w:top w:type="dxa" w:w="30"/>
              <w:left w:type="dxa" w:w="90"/>
              <w:bottom w:type="dxa" w:w="30"/>
              <w:right w:type="dxa" w:w="90"/>
            </w:tcMar>
            <w:vAlign w:val="top"/>
          </w:tcPr>
          <w:p>
            <w:r>
              <w:rPr>
                <w:sz w:val="16"/>
                <w:szCs w:val="16"/>
              </w:rPr>
              <w:t xml:space="preserve">JMLR 27</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Dyer, Bishop, Felekis, Zennaro, Calinescu, Damoulas &amp; Wooldridge (2024)</w:t>
            </w:r>
          </w:p>
        </w:tc>
        <w:tc>
          <w:tcPr>
            <w:tcW w:type="dxa" w:w="3830"/>
            <w:shd w:fill="F7F9FC" w:color="auto" w:val="clear"/>
            <w:tcMar>
              <w:top w:type="dxa" w:w="30"/>
              <w:left w:type="dxa" w:w="90"/>
              <w:bottom w:type="dxa" w:w="30"/>
              <w:right w:type="dxa" w:w="90"/>
            </w:tcMar>
            <w:vAlign w:val="top"/>
          </w:tcPr>
          <w:p>
            <w:r>
              <w:rPr>
                <w:sz w:val="16"/>
                <w:szCs w:val="16"/>
              </w:rPr>
              <w:t xml:space="preserve">Interventionally Consistent Surrogates for Complex Simulation Models</w:t>
            </w:r>
          </w:p>
        </w:tc>
        <w:tc>
          <w:tcPr>
            <w:tcW w:type="dxa" w:w="2030"/>
            <w:shd w:fill="F7F9FC" w:color="auto" w:val="clear"/>
            <w:tcMar>
              <w:top w:type="dxa" w:w="30"/>
              <w:left w:type="dxa" w:w="90"/>
              <w:bottom w:type="dxa" w:w="30"/>
              <w:right w:type="dxa" w:w="90"/>
            </w:tcMar>
            <w:vAlign w:val="top"/>
          </w:tcPr>
          <w:p>
            <w:r>
              <w:rPr>
                <w:sz w:val="16"/>
                <w:szCs w:val="16"/>
              </w:rPr>
              <w:t xml:space="preserve">NeurIPS 37</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Taufiq, Ton, Cornish, Teh &amp; Doucet (2022)</w:t>
            </w:r>
          </w:p>
        </w:tc>
        <w:tc>
          <w:tcPr>
            <w:tcW w:type="dxa" w:w="3830"/>
            <w:tcMar>
              <w:top w:type="dxa" w:w="30"/>
              <w:left w:type="dxa" w:w="90"/>
              <w:bottom w:type="dxa" w:w="30"/>
              <w:right w:type="dxa" w:w="90"/>
            </w:tcMar>
            <w:vAlign w:val="top"/>
          </w:tcPr>
          <w:p>
            <w:r>
              <w:rPr>
                <w:sz w:val="16"/>
                <w:szCs w:val="16"/>
              </w:rPr>
              <w:t xml:space="preserve">Conformal Off-Policy Prediction in Contextual Bandits</w:t>
            </w:r>
          </w:p>
        </w:tc>
        <w:tc>
          <w:tcPr>
            <w:tcW w:type="dxa" w:w="2030"/>
            <w:tcMar>
              <w:top w:type="dxa" w:w="30"/>
              <w:left w:type="dxa" w:w="90"/>
              <w:bottom w:type="dxa" w:w="30"/>
              <w:right w:type="dxa" w:w="90"/>
            </w:tcMar>
            <w:vAlign w:val="top"/>
          </w:tcPr>
          <w:p>
            <w:r>
              <w:rPr>
                <w:sz w:val="16"/>
                <w:szCs w:val="16"/>
              </w:rPr>
              <w:t xml:space="preserve">NeurIPS 35</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Taufiq, Doucet, Cornish &amp; Ton (2023)</w:t>
            </w:r>
          </w:p>
        </w:tc>
        <w:tc>
          <w:tcPr>
            <w:tcW w:type="dxa" w:w="3830"/>
            <w:shd w:fill="F7F9FC" w:color="auto" w:val="clear"/>
            <w:tcMar>
              <w:top w:type="dxa" w:w="30"/>
              <w:left w:type="dxa" w:w="90"/>
              <w:bottom w:type="dxa" w:w="30"/>
              <w:right w:type="dxa" w:w="90"/>
            </w:tcMar>
            <w:vAlign w:val="top"/>
          </w:tcPr>
          <w:p>
            <w:r>
              <w:rPr>
                <w:sz w:val="16"/>
                <w:szCs w:val="16"/>
              </w:rPr>
              <w:t xml:space="preserve">Marginal Density Ratio for Off-Policy Evaluation in Contextual Bandits</w:t>
            </w:r>
          </w:p>
        </w:tc>
        <w:tc>
          <w:tcPr>
            <w:tcW w:type="dxa" w:w="2030"/>
            <w:shd w:fill="F7F9FC" w:color="auto" w:val="clear"/>
            <w:tcMar>
              <w:top w:type="dxa" w:w="30"/>
              <w:left w:type="dxa" w:w="90"/>
              <w:bottom w:type="dxa" w:w="30"/>
              <w:right w:type="dxa" w:w="90"/>
            </w:tcMar>
            <w:vAlign w:val="top"/>
          </w:tcPr>
          <w:p>
            <w:r>
              <w:rPr>
                <w:sz w:val="16"/>
                <w:szCs w:val="16"/>
              </w:rPr>
              <w:t xml:space="preserve">NeurIPS 36</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Gordon, Mazaheri, Rabani &amp; Schulman (2021)</w:t>
            </w:r>
          </w:p>
        </w:tc>
        <w:tc>
          <w:tcPr>
            <w:tcW w:type="dxa" w:w="3830"/>
            <w:tcMar>
              <w:top w:type="dxa" w:w="30"/>
              <w:left w:type="dxa" w:w="90"/>
              <w:bottom w:type="dxa" w:w="30"/>
              <w:right w:type="dxa" w:w="90"/>
            </w:tcMar>
            <w:vAlign w:val="top"/>
          </w:tcPr>
          <w:p>
            <w:r>
              <w:rPr>
                <w:sz w:val="16"/>
                <w:szCs w:val="16"/>
              </w:rPr>
              <w:t xml:space="preserve">Source Identification for Mixtures of Product Distributions</w:t>
            </w:r>
          </w:p>
        </w:tc>
        <w:tc>
          <w:tcPr>
            <w:tcW w:type="dxa" w:w="2030"/>
            <w:tcMar>
              <w:top w:type="dxa" w:w="30"/>
              <w:left w:type="dxa" w:w="90"/>
              <w:bottom w:type="dxa" w:w="30"/>
              <w:right w:type="dxa" w:w="90"/>
            </w:tcMar>
            <w:vAlign w:val="top"/>
          </w:tcPr>
          <w:p>
            <w:r>
              <w:rPr>
                <w:sz w:val="16"/>
                <w:szCs w:val="16"/>
              </w:rPr>
              <w:t xml:space="preserve">COLT 2021</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Gordon &amp; Schulman (2022)</w:t>
            </w:r>
          </w:p>
        </w:tc>
        <w:tc>
          <w:tcPr>
            <w:tcW w:type="dxa" w:w="3830"/>
            <w:shd w:fill="F7F9FC" w:color="auto" w:val="clear"/>
            <w:tcMar>
              <w:top w:type="dxa" w:w="30"/>
              <w:left w:type="dxa" w:w="90"/>
              <w:bottom w:type="dxa" w:w="30"/>
              <w:right w:type="dxa" w:w="90"/>
            </w:tcMar>
            <w:vAlign w:val="top"/>
          </w:tcPr>
          <w:p>
            <w:r>
              <w:rPr>
                <w:sz w:val="16"/>
                <w:szCs w:val="16"/>
              </w:rPr>
              <w:t xml:space="preserve">Hadamard Extensions and the Identification of Mixtures of Product Distributions</w:t>
            </w:r>
          </w:p>
        </w:tc>
        <w:tc>
          <w:tcPr>
            <w:tcW w:type="dxa" w:w="2030"/>
            <w:shd w:fill="F7F9FC" w:color="auto" w:val="clear"/>
            <w:tcMar>
              <w:top w:type="dxa" w:w="30"/>
              <w:left w:type="dxa" w:w="90"/>
              <w:bottom w:type="dxa" w:w="30"/>
              <w:right w:type="dxa" w:w="90"/>
            </w:tcMar>
            <w:vAlign w:val="top"/>
          </w:tcPr>
          <w:p>
            <w:r>
              <w:rPr>
                <w:sz w:val="16"/>
                <w:szCs w:val="16"/>
              </w:rPr>
              <w:t xml:space="preserve">IEEE Trans. Inf. Theory</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C25E00"/>
                <w:sz w:val="16"/>
                <w:szCs w:val="16"/>
              </w:rPr>
              <w:t xml:space="preserve">P1</w:t>
            </w:r>
          </w:p>
        </w:tc>
        <w:tc>
          <w:tcPr>
            <w:tcW w:type="dxa" w:w="2150"/>
            <w:tcMar>
              <w:top w:type="dxa" w:w="30"/>
              <w:left w:type="dxa" w:w="90"/>
              <w:bottom w:type="dxa" w:w="30"/>
              <w:right w:type="dxa" w:w="90"/>
            </w:tcMar>
            <w:vAlign w:val="top"/>
          </w:tcPr>
          <w:p>
            <w:r>
              <w:rPr>
                <w:sz w:val="16"/>
                <w:szCs w:val="16"/>
              </w:rPr>
              <w:t xml:space="preserve">Honoré &amp; Weidner (2025)</w:t>
            </w:r>
          </w:p>
        </w:tc>
        <w:tc>
          <w:tcPr>
            <w:tcW w:type="dxa" w:w="3830"/>
            <w:tcMar>
              <w:top w:type="dxa" w:w="30"/>
              <w:left w:type="dxa" w:w="90"/>
              <w:bottom w:type="dxa" w:w="30"/>
              <w:right w:type="dxa" w:w="90"/>
            </w:tcMar>
            <w:vAlign w:val="top"/>
          </w:tcPr>
          <w:p>
            <w:r>
              <w:rPr>
                <w:sz w:val="16"/>
                <w:szCs w:val="16"/>
              </w:rPr>
              <w:t xml:space="preserve">Moment Conditions for Dynamic Panel Logit Models with Fixed Effects</w:t>
            </w:r>
          </w:p>
        </w:tc>
        <w:tc>
          <w:tcPr>
            <w:tcW w:type="dxa" w:w="2030"/>
            <w:tcMar>
              <w:top w:type="dxa" w:w="30"/>
              <w:left w:type="dxa" w:w="90"/>
              <w:bottom w:type="dxa" w:w="30"/>
              <w:right w:type="dxa" w:w="90"/>
            </w:tcMar>
            <w:vAlign w:val="top"/>
          </w:tcPr>
          <w:p>
            <w:r>
              <w:rPr>
                <w:sz w:val="16"/>
                <w:szCs w:val="16"/>
              </w:rPr>
              <w:t xml:space="preserve">Rev. Econ. Stud. 92</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P2</w:t>
            </w:r>
          </w:p>
        </w:tc>
        <w:tc>
          <w:tcPr>
            <w:tcW w:type="dxa" w:w="2150"/>
            <w:shd w:fill="F7F9FC" w:color="auto" w:val="clear"/>
            <w:tcMar>
              <w:top w:type="dxa" w:w="30"/>
              <w:left w:type="dxa" w:w="90"/>
              <w:bottom w:type="dxa" w:w="30"/>
              <w:right w:type="dxa" w:w="90"/>
            </w:tcMar>
            <w:vAlign w:val="top"/>
          </w:tcPr>
          <w:p>
            <w:r>
              <w:rPr>
                <w:sz w:val="16"/>
                <w:szCs w:val="16"/>
              </w:rPr>
              <w:t xml:space="preserve">Jin, Yang &amp; Wang (2021)</w:t>
            </w:r>
          </w:p>
        </w:tc>
        <w:tc>
          <w:tcPr>
            <w:tcW w:type="dxa" w:w="3830"/>
            <w:shd w:fill="F7F9FC" w:color="auto" w:val="clear"/>
            <w:tcMar>
              <w:top w:type="dxa" w:w="30"/>
              <w:left w:type="dxa" w:w="90"/>
              <w:bottom w:type="dxa" w:w="30"/>
              <w:right w:type="dxa" w:w="90"/>
            </w:tcMar>
            <w:vAlign w:val="top"/>
          </w:tcPr>
          <w:p>
            <w:r>
              <w:rPr>
                <w:sz w:val="16"/>
                <w:szCs w:val="16"/>
              </w:rPr>
              <w:t xml:space="preserve">Is Pessimism Provably Efficient for Offline RL?</w:t>
            </w:r>
          </w:p>
        </w:tc>
        <w:tc>
          <w:tcPr>
            <w:tcW w:type="dxa" w:w="2030"/>
            <w:shd w:fill="F7F9FC" w:color="auto" w:val="clear"/>
            <w:tcMar>
              <w:top w:type="dxa" w:w="30"/>
              <w:left w:type="dxa" w:w="90"/>
              <w:bottom w:type="dxa" w:w="30"/>
              <w:right w:type="dxa" w:w="90"/>
            </w:tcMar>
            <w:vAlign w:val="top"/>
          </w:tcPr>
          <w:p>
            <w:r>
              <w:rPr>
                <w:sz w:val="16"/>
                <w:szCs w:val="16"/>
              </w:rPr>
              <w:t xml:space="preserve">ICML 2021</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003262"/>
                <w:sz w:val="16"/>
                <w:szCs w:val="16"/>
              </w:rPr>
              <w:t xml:space="preserve">BK1</w:t>
            </w:r>
          </w:p>
        </w:tc>
        <w:tc>
          <w:tcPr>
            <w:tcW w:type="dxa" w:w="2150"/>
            <w:tcMar>
              <w:top w:type="dxa" w:w="30"/>
              <w:left w:type="dxa" w:w="90"/>
              <w:bottom w:type="dxa" w:w="30"/>
              <w:right w:type="dxa" w:w="90"/>
            </w:tcMar>
            <w:vAlign w:val="top"/>
          </w:tcPr>
          <w:p>
            <w:r>
              <w:rPr>
                <w:sz w:val="16"/>
                <w:szCs w:val="16"/>
              </w:rPr>
              <w:t xml:space="preserve">Díaz, Hejazi, Rudolph &amp; van der Laan (2021)</w:t>
            </w:r>
          </w:p>
        </w:tc>
        <w:tc>
          <w:tcPr>
            <w:tcW w:type="dxa" w:w="3830"/>
            <w:tcMar>
              <w:top w:type="dxa" w:w="30"/>
              <w:left w:type="dxa" w:w="90"/>
              <w:bottom w:type="dxa" w:w="30"/>
              <w:right w:type="dxa" w:w="90"/>
            </w:tcMar>
            <w:vAlign w:val="top"/>
          </w:tcPr>
          <w:p>
            <w:r>
              <w:rPr>
                <w:sz w:val="16"/>
                <w:szCs w:val="16"/>
              </w:rPr>
              <w:t xml:space="preserve">Nonparametric Efficient Causal Mediation with Intermediate Confounders</w:t>
            </w:r>
          </w:p>
        </w:tc>
        <w:tc>
          <w:tcPr>
            <w:tcW w:type="dxa" w:w="2030"/>
            <w:tcMar>
              <w:top w:type="dxa" w:w="30"/>
              <w:left w:type="dxa" w:w="90"/>
              <w:bottom w:type="dxa" w:w="30"/>
              <w:right w:type="dxa" w:w="90"/>
            </w:tcMar>
            <w:vAlign w:val="top"/>
          </w:tcPr>
          <w:p>
            <w:r>
              <w:rPr>
                <w:sz w:val="16"/>
                <w:szCs w:val="16"/>
              </w:rPr>
              <w:t xml:space="preserve">Biometrika 108</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BK2</w:t>
            </w:r>
          </w:p>
        </w:tc>
        <w:tc>
          <w:tcPr>
            <w:tcW w:type="dxa" w:w="2150"/>
            <w:shd w:fill="F7F9FC" w:color="auto" w:val="clear"/>
            <w:tcMar>
              <w:top w:type="dxa" w:w="30"/>
              <w:left w:type="dxa" w:w="90"/>
              <w:bottom w:type="dxa" w:w="30"/>
              <w:right w:type="dxa" w:w="90"/>
            </w:tcMar>
            <w:vAlign w:val="top"/>
          </w:tcPr>
          <w:p>
            <w:r>
              <w:rPr>
                <w:sz w:val="16"/>
                <w:szCs w:val="16"/>
              </w:rPr>
              <w:t xml:space="preserve">Lu, Jiang &amp; Ding (2025)</w:t>
            </w:r>
          </w:p>
        </w:tc>
        <w:tc>
          <w:tcPr>
            <w:tcW w:type="dxa" w:w="3830"/>
            <w:shd w:fill="F7F9FC" w:color="auto" w:val="clear"/>
            <w:tcMar>
              <w:top w:type="dxa" w:w="30"/>
              <w:left w:type="dxa" w:w="90"/>
              <w:bottom w:type="dxa" w:w="30"/>
              <w:right w:type="dxa" w:w="90"/>
            </w:tcMar>
            <w:vAlign w:val="top"/>
          </w:tcPr>
          <w:p>
            <w:r>
              <w:rPr>
                <w:sz w:val="16"/>
                <w:szCs w:val="16"/>
              </w:rPr>
              <w:t xml:space="preserve">Principal Stratification with Continuous Post-Treatment Variables: Nonparametric Identification and Semiparametric Estimation</w:t>
            </w:r>
          </w:p>
        </w:tc>
        <w:tc>
          <w:tcPr>
            <w:tcW w:type="dxa" w:w="2030"/>
            <w:shd w:fill="F7F9FC" w:color="auto" w:val="clear"/>
            <w:tcMar>
              <w:top w:type="dxa" w:w="30"/>
              <w:left w:type="dxa" w:w="90"/>
              <w:bottom w:type="dxa" w:w="30"/>
              <w:right w:type="dxa" w:w="90"/>
            </w:tcMar>
            <w:vAlign w:val="top"/>
          </w:tcPr>
          <w:p>
            <w:r>
              <w:rPr>
                <w:sz w:val="16"/>
                <w:szCs w:val="16"/>
              </w:rPr>
              <w:t xml:space="preserve">J. R. Stat. Soc. B</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BK3</w:t>
            </w:r>
          </w:p>
        </w:tc>
        <w:tc>
          <w:tcPr>
            <w:tcW w:type="dxa" w:w="2150"/>
            <w:tcMar>
              <w:top w:type="dxa" w:w="30"/>
              <w:left w:type="dxa" w:w="90"/>
              <w:bottom w:type="dxa" w:w="30"/>
              <w:right w:type="dxa" w:w="90"/>
            </w:tcMar>
            <w:vAlign w:val="top"/>
          </w:tcPr>
          <w:p>
            <w:r>
              <w:rPr>
                <w:sz w:val="16"/>
                <w:szCs w:val="16"/>
              </w:rPr>
              <w:t xml:space="preserve">Jordan, Wang &amp; Zhou (2022)</w:t>
            </w:r>
          </w:p>
        </w:tc>
        <w:tc>
          <w:tcPr>
            <w:tcW w:type="dxa" w:w="3830"/>
            <w:tcMar>
              <w:top w:type="dxa" w:w="30"/>
              <w:left w:type="dxa" w:w="90"/>
              <w:bottom w:type="dxa" w:w="30"/>
              <w:right w:type="dxa" w:w="90"/>
            </w:tcMar>
            <w:vAlign w:val="top"/>
          </w:tcPr>
          <w:p>
            <w:r>
              <w:rPr>
                <w:sz w:val="16"/>
                <w:szCs w:val="16"/>
              </w:rPr>
              <w:t xml:space="preserve">Empirical Gateaux Derivatives for Causal Inference</w:t>
            </w:r>
          </w:p>
        </w:tc>
        <w:tc>
          <w:tcPr>
            <w:tcW w:type="dxa" w:w="2030"/>
            <w:tcMar>
              <w:top w:type="dxa" w:w="30"/>
              <w:left w:type="dxa" w:w="90"/>
              <w:bottom w:type="dxa" w:w="30"/>
              <w:right w:type="dxa" w:w="90"/>
            </w:tcMar>
            <w:vAlign w:val="top"/>
          </w:tcPr>
          <w:p>
            <w:r>
              <w:rPr>
                <w:sz w:val="16"/>
                <w:szCs w:val="16"/>
              </w:rPr>
              <w:t xml:space="preserve">NeurIPS 35</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BK4</w:t>
            </w:r>
          </w:p>
        </w:tc>
        <w:tc>
          <w:tcPr>
            <w:tcW w:type="dxa" w:w="2150"/>
            <w:shd w:fill="F7F9FC" w:color="auto" w:val="clear"/>
            <w:tcMar>
              <w:top w:type="dxa" w:w="30"/>
              <w:left w:type="dxa" w:w="90"/>
              <w:bottom w:type="dxa" w:w="30"/>
              <w:right w:type="dxa" w:w="90"/>
            </w:tcMar>
            <w:vAlign w:val="top"/>
          </w:tcPr>
          <w:p>
            <w:r>
              <w:rPr>
                <w:sz w:val="16"/>
                <w:szCs w:val="16"/>
              </w:rPr>
              <w:t xml:space="preserve">D'Amour, Ding, Feller, Lei &amp; Sekhon (2021)</w:t>
            </w:r>
          </w:p>
        </w:tc>
        <w:tc>
          <w:tcPr>
            <w:tcW w:type="dxa" w:w="3830"/>
            <w:shd w:fill="F7F9FC" w:color="auto" w:val="clear"/>
            <w:tcMar>
              <w:top w:type="dxa" w:w="30"/>
              <w:left w:type="dxa" w:w="90"/>
              <w:bottom w:type="dxa" w:w="30"/>
              <w:right w:type="dxa" w:w="90"/>
            </w:tcMar>
            <w:vAlign w:val="top"/>
          </w:tcPr>
          <w:p>
            <w:r>
              <w:rPr>
                <w:sz w:val="16"/>
                <w:szCs w:val="16"/>
              </w:rPr>
              <w:t xml:space="preserve">Overlap in Observational Studies with High-Dimensional Covariates</w:t>
            </w:r>
          </w:p>
        </w:tc>
        <w:tc>
          <w:tcPr>
            <w:tcW w:type="dxa" w:w="2030"/>
            <w:shd w:fill="F7F9FC" w:color="auto" w:val="clear"/>
            <w:tcMar>
              <w:top w:type="dxa" w:w="30"/>
              <w:left w:type="dxa" w:w="90"/>
              <w:bottom w:type="dxa" w:w="30"/>
              <w:right w:type="dxa" w:w="90"/>
            </w:tcMar>
            <w:vAlign w:val="top"/>
          </w:tcPr>
          <w:p>
            <w:r>
              <w:rPr>
                <w:sz w:val="16"/>
                <w:szCs w:val="16"/>
              </w:rPr>
              <w:t xml:space="preserve">J. Econometrics 221</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215CAF"/>
                <w:sz w:val="16"/>
                <w:szCs w:val="16"/>
              </w:rPr>
              <w:t xml:space="preserve">E1</w:t>
            </w:r>
          </w:p>
        </w:tc>
        <w:tc>
          <w:tcPr>
            <w:tcW w:type="dxa" w:w="2150"/>
            <w:tcMar>
              <w:top w:type="dxa" w:w="30"/>
              <w:left w:type="dxa" w:w="90"/>
              <w:bottom w:type="dxa" w:w="30"/>
              <w:right w:type="dxa" w:w="90"/>
            </w:tcMar>
            <w:vAlign w:val="top"/>
          </w:tcPr>
          <w:p>
            <w:r>
              <w:rPr>
                <w:sz w:val="16"/>
                <w:szCs w:val="16"/>
              </w:rPr>
              <w:t xml:space="preserve">Shen &amp; Meinshausen (2025)</w:t>
            </w:r>
          </w:p>
        </w:tc>
        <w:tc>
          <w:tcPr>
            <w:tcW w:type="dxa" w:w="3830"/>
            <w:tcMar>
              <w:top w:type="dxa" w:w="30"/>
              <w:left w:type="dxa" w:w="90"/>
              <w:bottom w:type="dxa" w:w="30"/>
              <w:right w:type="dxa" w:w="90"/>
            </w:tcMar>
            <w:vAlign w:val="top"/>
          </w:tcPr>
          <w:p>
            <w:r>
              <w:rPr>
                <w:sz w:val="16"/>
                <w:szCs w:val="16"/>
              </w:rPr>
              <w:t xml:space="preserve">Engression: Extrapolation through the Lens of Distributional Regression</w:t>
            </w:r>
          </w:p>
        </w:tc>
        <w:tc>
          <w:tcPr>
            <w:tcW w:type="dxa" w:w="2030"/>
            <w:tcMar>
              <w:top w:type="dxa" w:w="30"/>
              <w:left w:type="dxa" w:w="90"/>
              <w:bottom w:type="dxa" w:w="30"/>
              <w:right w:type="dxa" w:w="90"/>
            </w:tcMar>
            <w:vAlign w:val="top"/>
          </w:tcPr>
          <w:p>
            <w:r>
              <w:rPr>
                <w:sz w:val="16"/>
                <w:szCs w:val="16"/>
              </w:rPr>
              <w:t xml:space="preserve">J. R. Stat. Soc. B 87</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E2</w:t>
            </w:r>
          </w:p>
        </w:tc>
        <w:tc>
          <w:tcPr>
            <w:tcW w:type="dxa" w:w="2150"/>
            <w:shd w:fill="F7F9FC" w:color="auto" w:val="clear"/>
            <w:tcMar>
              <w:top w:type="dxa" w:w="30"/>
              <w:left w:type="dxa" w:w="90"/>
              <w:bottom w:type="dxa" w:w="30"/>
              <w:right w:type="dxa" w:w="90"/>
            </w:tcMar>
            <w:vAlign w:val="top"/>
          </w:tcPr>
          <w:p>
            <w:r>
              <w:rPr>
                <w:sz w:val="16"/>
                <w:szCs w:val="16"/>
              </w:rPr>
              <w:t xml:space="preserve">Witte, Henckel, Maathuis &amp; Didelez (2020)</w:t>
            </w:r>
          </w:p>
        </w:tc>
        <w:tc>
          <w:tcPr>
            <w:tcW w:type="dxa" w:w="3830"/>
            <w:shd w:fill="F7F9FC" w:color="auto" w:val="clear"/>
            <w:tcMar>
              <w:top w:type="dxa" w:w="30"/>
              <w:left w:type="dxa" w:w="90"/>
              <w:bottom w:type="dxa" w:w="30"/>
              <w:right w:type="dxa" w:w="90"/>
            </w:tcMar>
            <w:vAlign w:val="top"/>
          </w:tcPr>
          <w:p>
            <w:r>
              <w:rPr>
                <w:sz w:val="16"/>
                <w:szCs w:val="16"/>
              </w:rPr>
              <w:t xml:space="preserve">On Efficient Adjustment in Causal Graphs</w:t>
            </w:r>
          </w:p>
        </w:tc>
        <w:tc>
          <w:tcPr>
            <w:tcW w:type="dxa" w:w="2030"/>
            <w:shd w:fill="F7F9FC" w:color="auto" w:val="clear"/>
            <w:tcMar>
              <w:top w:type="dxa" w:w="30"/>
              <w:left w:type="dxa" w:w="90"/>
              <w:bottom w:type="dxa" w:w="30"/>
              <w:right w:type="dxa" w:w="90"/>
            </w:tcMar>
            <w:vAlign w:val="top"/>
          </w:tcPr>
          <w:p>
            <w:r>
              <w:rPr>
                <w:sz w:val="16"/>
                <w:szCs w:val="16"/>
              </w:rPr>
              <w:t xml:space="preserve">JMLR 21</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215CAF"/>
                <w:sz w:val="16"/>
                <w:szCs w:val="16"/>
              </w:rPr>
              <w:t xml:space="preserve">E3</w:t>
            </w:r>
          </w:p>
        </w:tc>
        <w:tc>
          <w:tcPr>
            <w:tcW w:type="dxa" w:w="2150"/>
            <w:tcMar>
              <w:top w:type="dxa" w:w="30"/>
              <w:left w:type="dxa" w:w="90"/>
              <w:bottom w:type="dxa" w:w="30"/>
              <w:right w:type="dxa" w:w="90"/>
            </w:tcMar>
            <w:vAlign w:val="top"/>
          </w:tcPr>
          <w:p>
            <w:r>
              <w:rPr>
                <w:sz w:val="16"/>
                <w:szCs w:val="16"/>
              </w:rPr>
              <w:t xml:space="preserve">Ćevid, Michel, Näf, Bühlmann &amp; Meinshausen (2022)</w:t>
            </w:r>
          </w:p>
        </w:tc>
        <w:tc>
          <w:tcPr>
            <w:tcW w:type="dxa" w:w="3830"/>
            <w:tcMar>
              <w:top w:type="dxa" w:w="30"/>
              <w:left w:type="dxa" w:w="90"/>
              <w:bottom w:type="dxa" w:w="30"/>
              <w:right w:type="dxa" w:w="90"/>
            </w:tcMar>
            <w:vAlign w:val="top"/>
          </w:tcPr>
          <w:p>
            <w:r>
              <w:rPr>
                <w:sz w:val="16"/>
                <w:szCs w:val="16"/>
              </w:rPr>
              <w:t xml:space="preserve">Distributional Random Forests: Heterogeneity Adjustment and Multivariate Distributional Regression</w:t>
            </w:r>
          </w:p>
        </w:tc>
        <w:tc>
          <w:tcPr>
            <w:tcW w:type="dxa" w:w="2030"/>
            <w:tcMar>
              <w:top w:type="dxa" w:w="30"/>
              <w:left w:type="dxa" w:w="90"/>
              <w:bottom w:type="dxa" w:w="30"/>
              <w:right w:type="dxa" w:w="90"/>
            </w:tcMar>
            <w:vAlign w:val="top"/>
          </w:tcPr>
          <w:p>
            <w:r>
              <w:rPr>
                <w:sz w:val="16"/>
                <w:szCs w:val="16"/>
              </w:rPr>
              <w:t xml:space="preserve">JMLR 23</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E4</w:t>
            </w:r>
          </w:p>
        </w:tc>
        <w:tc>
          <w:tcPr>
            <w:tcW w:type="dxa" w:w="2150"/>
            <w:shd w:fill="F7F9FC" w:color="auto" w:val="clear"/>
            <w:tcMar>
              <w:top w:type="dxa" w:w="30"/>
              <w:left w:type="dxa" w:w="90"/>
              <w:bottom w:type="dxa" w:w="30"/>
              <w:right w:type="dxa" w:w="90"/>
            </w:tcMar>
            <w:vAlign w:val="top"/>
          </w:tcPr>
          <w:p>
            <w:r>
              <w:rPr>
                <w:sz w:val="16"/>
                <w:szCs w:val="16"/>
              </w:rPr>
              <w:t xml:space="preserve">Saengkyongam, Rosenfeld, Ravikumar, Pfister &amp; Peters (2024)</w:t>
            </w:r>
          </w:p>
        </w:tc>
        <w:tc>
          <w:tcPr>
            <w:tcW w:type="dxa" w:w="3830"/>
            <w:shd w:fill="F7F9FC" w:color="auto" w:val="clear"/>
            <w:tcMar>
              <w:top w:type="dxa" w:w="30"/>
              <w:left w:type="dxa" w:w="90"/>
              <w:bottom w:type="dxa" w:w="30"/>
              <w:right w:type="dxa" w:w="90"/>
            </w:tcMar>
            <w:vAlign w:val="top"/>
          </w:tcPr>
          <w:p>
            <w:r>
              <w:rPr>
                <w:sz w:val="16"/>
                <w:szCs w:val="16"/>
              </w:rPr>
              <w:t xml:space="preserve">Identifying Representations for Intervention Extrapolation</w:t>
            </w:r>
          </w:p>
        </w:tc>
        <w:tc>
          <w:tcPr>
            <w:tcW w:type="dxa" w:w="2030"/>
            <w:shd w:fill="F7F9FC" w:color="auto" w:val="clear"/>
            <w:tcMar>
              <w:top w:type="dxa" w:w="30"/>
              <w:left w:type="dxa" w:w="90"/>
              <w:bottom w:type="dxa" w:w="30"/>
              <w:right w:type="dxa" w:w="90"/>
            </w:tcMar>
            <w:vAlign w:val="top"/>
          </w:tcPr>
          <w:p>
            <w:r>
              <w:rPr>
                <w:sz w:val="16"/>
                <w:szCs w:val="16"/>
              </w:rPr>
              <w:t xml:space="preserve">ICLR 2024</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McGrath, Young &amp; Hernán (2022)</w:t>
            </w:r>
          </w:p>
        </w:tc>
        <w:tc>
          <w:tcPr>
            <w:tcW w:type="dxa" w:w="3830"/>
            <w:tcMar>
              <w:top w:type="dxa" w:w="30"/>
              <w:left w:type="dxa" w:w="90"/>
              <w:bottom w:type="dxa" w:w="30"/>
              <w:right w:type="dxa" w:w="90"/>
            </w:tcMar>
            <w:vAlign w:val="top"/>
          </w:tcPr>
          <w:p>
            <w:r>
              <w:rPr>
                <w:sz w:val="16"/>
                <w:szCs w:val="16"/>
              </w:rPr>
              <w:t xml:space="preserve">Revisiting the g-null Paradox</w:t>
            </w:r>
          </w:p>
        </w:tc>
        <w:tc>
          <w:tcPr>
            <w:tcW w:type="dxa" w:w="2030"/>
            <w:tcMar>
              <w:top w:type="dxa" w:w="30"/>
              <w:left w:type="dxa" w:w="90"/>
              <w:bottom w:type="dxa" w:w="30"/>
              <w:right w:type="dxa" w:w="90"/>
            </w:tcMar>
            <w:vAlign w:val="top"/>
          </w:tcPr>
          <w:p>
            <w:r>
              <w:rPr>
                <w:sz w:val="16"/>
                <w:szCs w:val="16"/>
              </w:rPr>
              <w:t xml:space="preserve">Epidemiology 33</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Wen, Young, Robins &amp; Hernán (2021)</w:t>
            </w:r>
          </w:p>
        </w:tc>
        <w:tc>
          <w:tcPr>
            <w:tcW w:type="dxa" w:w="3830"/>
            <w:shd w:fill="F7F9FC" w:color="auto" w:val="clear"/>
            <w:tcMar>
              <w:top w:type="dxa" w:w="30"/>
              <w:left w:type="dxa" w:w="90"/>
              <w:bottom w:type="dxa" w:w="30"/>
              <w:right w:type="dxa" w:w="90"/>
            </w:tcMar>
            <w:vAlign w:val="top"/>
          </w:tcPr>
          <w:p>
            <w:r>
              <w:rPr>
                <w:sz w:val="16"/>
                <w:szCs w:val="16"/>
              </w:rPr>
              <w:t xml:space="preserve">Parametric g-formula Implementations for Causal Survival Analyses</w:t>
            </w:r>
          </w:p>
        </w:tc>
        <w:tc>
          <w:tcPr>
            <w:tcW w:type="dxa" w:w="2030"/>
            <w:shd w:fill="F7F9FC" w:color="auto" w:val="clear"/>
            <w:tcMar>
              <w:top w:type="dxa" w:w="30"/>
              <w:left w:type="dxa" w:w="90"/>
              <w:bottom w:type="dxa" w:w="30"/>
              <w:right w:type="dxa" w:w="90"/>
            </w:tcMar>
            <w:vAlign w:val="top"/>
          </w:tcPr>
          <w:p>
            <w:r>
              <w:rPr>
                <w:sz w:val="16"/>
                <w:szCs w:val="16"/>
              </w:rPr>
              <w:t xml:space="preserve">Biometrics 77</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Tchetgen Tchetgen, Fulcher &amp; Shpitser (2021)</w:t>
            </w:r>
          </w:p>
        </w:tc>
        <w:tc>
          <w:tcPr>
            <w:tcW w:type="dxa" w:w="3830"/>
            <w:tcMar>
              <w:top w:type="dxa" w:w="30"/>
              <w:left w:type="dxa" w:w="90"/>
              <w:bottom w:type="dxa" w:w="30"/>
              <w:right w:type="dxa" w:w="90"/>
            </w:tcMar>
            <w:vAlign w:val="top"/>
          </w:tcPr>
          <w:p>
            <w:r>
              <w:rPr>
                <w:sz w:val="16"/>
                <w:szCs w:val="16"/>
              </w:rPr>
              <w:t xml:space="preserve">Auto-G-Computation of Causal Effects on a Network</w:t>
            </w:r>
          </w:p>
        </w:tc>
        <w:tc>
          <w:tcPr>
            <w:tcW w:type="dxa" w:w="2030"/>
            <w:tcMar>
              <w:top w:type="dxa" w:w="30"/>
              <w:left w:type="dxa" w:w="90"/>
              <w:bottom w:type="dxa" w:w="30"/>
              <w:right w:type="dxa" w:w="90"/>
            </w:tcMar>
            <w:vAlign w:val="top"/>
          </w:tcPr>
          <w:p>
            <w:r>
              <w:rPr>
                <w:sz w:val="16"/>
                <w:szCs w:val="16"/>
              </w:rPr>
              <w:t xml:space="preserve">J. Am. Stat. Assoc. 116</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H4</w:t>
            </w:r>
          </w:p>
        </w:tc>
        <w:tc>
          <w:tcPr>
            <w:tcW w:type="dxa" w:w="2150"/>
            <w:shd w:fill="F7F9FC" w:color="auto" w:val="clear"/>
            <w:tcMar>
              <w:top w:type="dxa" w:w="30"/>
              <w:left w:type="dxa" w:w="90"/>
              <w:bottom w:type="dxa" w:w="30"/>
              <w:right w:type="dxa" w:w="90"/>
            </w:tcMar>
            <w:vAlign w:val="top"/>
          </w:tcPr>
          <w:p>
            <w:r>
              <w:rPr>
                <w:sz w:val="16"/>
                <w:szCs w:val="16"/>
              </w:rPr>
              <w:t xml:space="preserve">Viviano &amp; Bradic (2026)</w:t>
            </w:r>
          </w:p>
        </w:tc>
        <w:tc>
          <w:tcPr>
            <w:tcW w:type="dxa" w:w="3830"/>
            <w:shd w:fill="F7F9FC" w:color="auto" w:val="clear"/>
            <w:tcMar>
              <w:top w:type="dxa" w:w="30"/>
              <w:left w:type="dxa" w:w="90"/>
              <w:bottom w:type="dxa" w:w="30"/>
              <w:right w:type="dxa" w:w="90"/>
            </w:tcMar>
            <w:vAlign w:val="top"/>
          </w:tcPr>
          <w:p>
            <w:r>
              <w:rPr>
                <w:sz w:val="16"/>
                <w:szCs w:val="16"/>
              </w:rPr>
              <w:t xml:space="preserve">Dynamic Covariate Balancing: Estimating Treatment Effects over Time with Potential Local Projections</w:t>
            </w:r>
          </w:p>
        </w:tc>
        <w:tc>
          <w:tcPr>
            <w:tcW w:type="dxa" w:w="2030"/>
            <w:shd w:fill="F7F9FC" w:color="auto" w:val="clear"/>
            <w:tcMar>
              <w:top w:type="dxa" w:w="30"/>
              <w:left w:type="dxa" w:w="90"/>
              <w:bottom w:type="dxa" w:w="30"/>
              <w:right w:type="dxa" w:w="90"/>
            </w:tcMar>
            <w:vAlign w:val="top"/>
          </w:tcPr>
          <w:p>
            <w:r>
              <w:rPr>
                <w:sz w:val="16"/>
                <w:szCs w:val="16"/>
              </w:rPr>
              <w:t xml:space="preserve">Biometrika</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bl>
    <w:p>
      <w:pPr>
        <w:spacing w:after="160"/>
      </w:pPr>
    </w:p>
    <w:p>
      <w:pPr>
        <w:pStyle w:val="Heading1"/>
        <w:pageBreakBefore/>
      </w:pPr>
      <w:r>
        <w:rPr>
          <w:color w:val="002147"/>
        </w:rPr>
        <w:t xml:space="preserve">4. University of Oxford</w:t>
      </w:r>
    </w:p>
    <w:p>
      <w:pPr>
        <w:spacing w:after="120"/>
        <w:jc w:val="both"/>
      </w:pPr>
      <w:r>
        <w:t xml:space="preserve">Oxford contributes the checking and surrogate side of the problem, and estimation on the outcome margin. Rob Cornish, Muhammad Faaiz Taufiq, Arnaud Doucet and Chris Holmes falsify digital twins against confounded longitudinal data with assumption-free bounds [O1]; Joel Dyer, Michael Wooldridge and coauthors train simulator surrogates that agree with the simulator under interventions [O2]; and Taufiq, Doucet, Cornish, Jean-François Ton and Yee Whye Teh predict outcomes under a new policy with finite-sample coverage [O3] and reweight on the outcome margin to reduce variance [O4].</w:t>
      </w:r>
    </w:p>
    <w:p>
      <w:pPr>
        <w:pStyle w:val="Heading2"/>
        <w:keepNext/>
      </w:pPr>
      <w:r>
        <w:rPr>
          <w:color w:val="002147"/>
        </w:rPr>
        <w:t xml:space="preserve">O1  </w:t>
      </w:r>
      <w:r>
        <w:rPr>
          <w:color w:val="1F3864"/>
        </w:rPr>
        <w:t xml:space="preserve">Causal Falsification of Digital Twins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Rob Cornish, Muhammad Faaiz Taufiq, Arnaud Doucet, Chris Holmes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vol. 27, paper no. 152, pp. 1–52 (2026); arXiv 2301.07210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9fwigyo4wf5ggjhc7hvpq">
              <w:r>
                <w:rPr>
                  <w:color w:val="1D4ED8"/>
                  <w:sz w:val="18"/>
                  <w:szCs w:val="18"/>
                  <w:u w:val="single"/>
                </w:rPr>
                <w:t xml:space="preserve">https://www.jmlr.org/papers/v27/24-1752.html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Statistics, University of Oxford, for all four authors at the time of the preprint (the authors' January 2023 slides, as summarized by search). The author block of the JMLR version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digital twins · longitudinal causal bounds · Manski bounds · falsification · unmeasured confounding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A digital twin is a simulator that predicts what happens to a system under a sequence of interventions, and the paper asks when observational data can say that such a twin is right. Correctness is cast as a statement about potential-outcome trajectories. Without strong assumptions such as no unmeasured confounding, observational data can never certify a twin, so the authors propose to </w:t>
      </w:r>
      <w:r>
        <w:rPr>
          <w:i/>
          <w:iCs/>
        </w:rPr>
        <w:t xml:space="preserve">falsify</w:t>
      </w:r>
      <w:r>
        <w:t xml:space="preserve"> it instead: to find cases where it is provably wrong. The core result is a set of longitudinal bounds on the outcome of an action sequence that hold without further assumptions and generalize Manski's bounds to sequential treatments; they give hypothesis tests that stay valid under arbitrary unmeasured confounding. The method is demonstrated on a physiological simulator (sepsis) against intensive-care records.</w:t>
      </w:r>
    </w:p>
    <w:p>
      <w:pPr>
        <w:keepNext/>
        <w:spacing w:after="40" w:before="80"/>
      </w:pPr>
      <w:r>
        <w:rPr>
          <w:b/>
          <w:bCs/>
          <w:color w:val="002147"/>
        </w:rPr>
        <w:t xml:space="preserve">Key equation.</w:t>
      </w:r>
      <w:r>
        <w:rPr>
          <w:i/>
          <w:iCs/>
          <w:color w:val="5B6573"/>
          <w:sz w:val="18"/>
          <w:szCs w:val="18"/>
        </w:rPr>
        <w:t xml:space="preserve">  Assumption-free bounds for a sequence of actions (representative formulation; the paper's displays were not seen)</w:t>
      </w:r>
    </w:p>
    <w:p>
      <w:pPr>
        <w:pStyle w:val="Equation"/>
      </w:pPr>
      <m:oMathPara>
        <m:oMathParaPr>
          <m:jc m:val="center"/>
        </m:oMathParaPr>
        <m:oMath>
          <m:r>
            <m:rPr>
              <m:scr m:val="double-struck"/>
              <m:sty m:val="p"/>
            </m:rPr>
            <m:t>E</m:t>
          </m:r>
          <m:d>
            <m:dPr>
              <m:begChr m:val="["/>
              <m:sepChr m:val=""/>
              <m:endChr m:val="]"/>
              <m:grow/>
            </m:dPr>
            <m:e>
              <m:r>
                <m:t>1</m:t>
              </m:r>
              <m:r>
                <m:rPr>
                  <m:sty m:val="p"/>
                </m:rPr>
                <m:t>{</m:t>
              </m:r>
              <m:sSub>
                <m:e>
                  <m:r>
                    <m:t>A</m:t>
                  </m:r>
                </m:e>
                <m:sub>
                  <m:r>
                    <m:t>1</m:t>
                  </m:r>
                  <m:r>
                    <m:rPr>
                      <m:sty m:val="p"/>
                    </m:rPr>
                    <m:t>:</m:t>
                  </m:r>
                  <m:r>
                    <m:t>T</m:t>
                  </m:r>
                </m:sub>
              </m:sSub>
              <m:r>
                <m:rPr>
                  <m:sty m:val="p"/>
                </m:rPr>
                <m:t>=</m:t>
              </m:r>
              <m:sSub>
                <m:e>
                  <m:r>
                    <m:t>a</m:t>
                  </m:r>
                </m:e>
                <m:sub>
                  <m:r>
                    <m:t>1</m:t>
                  </m:r>
                  <m:r>
                    <m:rPr>
                      <m:sty m:val="p"/>
                    </m:rPr>
                    <m:t>:</m:t>
                  </m:r>
                  <m:r>
                    <m:t>T</m:t>
                  </m:r>
                </m:sub>
              </m:sSub>
              <m:r>
                <m:rPr>
                  <m:sty m:val="p"/>
                </m:rPr>
                <m:t>}</m:t>
              </m:r>
              <m:r>
                <m:t> </m:t>
              </m:r>
              <m:r>
                <m:t>f</m:t>
              </m:r>
              <m:d>
                <m:dPr>
                  <m:begChr m:val="("/>
                  <m:sepChr m:val=""/>
                  <m:endChr m:val=")"/>
                  <m:grow/>
                </m:dPr>
                <m:e>
                  <m:r>
                    <m:t>Y</m:t>
                  </m:r>
                </m:e>
              </m:d>
              <m:r>
                <m:rPr>
                  <m:sty m:val="p"/>
                </m:rPr>
                <m:t>+</m:t>
              </m:r>
              <m:r>
                <m:t>1</m:t>
              </m:r>
              <m:r>
                <m:rPr>
                  <m:sty m:val="p"/>
                </m:rPr>
                <m:t>{</m:t>
              </m:r>
              <m:sSub>
                <m:e>
                  <m:r>
                    <m:t>A</m:t>
                  </m:r>
                </m:e>
                <m:sub>
                  <m:r>
                    <m:t>1</m:t>
                  </m:r>
                  <m:r>
                    <m:rPr>
                      <m:sty m:val="p"/>
                    </m:rPr>
                    <m:t>:</m:t>
                  </m:r>
                  <m:r>
                    <m:t>T</m:t>
                  </m:r>
                </m:sub>
              </m:sSub>
              <m:r>
                <m:rPr>
                  <m:sty m:val="p"/>
                </m:rPr>
                <m:t>≠</m:t>
              </m:r>
              <m:sSub>
                <m:e>
                  <m:r>
                    <m:t>a</m:t>
                  </m:r>
                </m:e>
                <m:sub>
                  <m:r>
                    <m:t>1</m:t>
                  </m:r>
                  <m:r>
                    <m:rPr>
                      <m:sty m:val="p"/>
                    </m:rPr>
                    <m:t>:</m:t>
                  </m:r>
                  <m:r>
                    <m:t>T</m:t>
                  </m:r>
                </m:sub>
              </m:sSub>
              <m:r>
                <m:rPr>
                  <m:sty m:val="p"/>
                </m:rPr>
                <m:t>}</m:t>
              </m:r>
              <m:r>
                <m:t> </m:t>
              </m:r>
              <m:r>
                <m:rPr>
                  <m:sty m:val="p"/>
                </m:rPr>
                <m:t>ℓ</m:t>
              </m:r>
              <m:r>
                <m:rPr>
                  <m:sty m:val="p"/>
                </m:rPr>
                <m:t>∣</m:t>
              </m:r>
              <m:sSub>
                <m:e>
                  <m:r>
                    <m:t>x</m:t>
                  </m:r>
                </m:e>
                <m:sub>
                  <m:r>
                    <m:t>0</m:t>
                  </m:r>
                </m:sub>
              </m:sSub>
            </m:e>
          </m:d>
          <m:r>
            <m:rPr>
              <m:sty m:val="p"/>
            </m:rPr>
            <m:t>≤</m:t>
          </m:r>
          <m:r>
            <m:rPr>
              <m:scr m:val="double-struck"/>
              <m:sty m:val="p"/>
            </m:rPr>
            <m:t>E</m:t>
          </m:r>
          <m:d>
            <m:dPr>
              <m:begChr m:val="["/>
              <m:sepChr m:val=""/>
              <m:endChr m:val="]"/>
              <m:grow/>
            </m:dPr>
            <m:e>
              <m:r>
                <m:t>f</m:t>
              </m:r>
              <m:d>
                <m:dPr>
                  <m:begChr m:val="("/>
                  <m:sepChr m:val=""/>
                  <m:endChr m:val=")"/>
                  <m:grow/>
                </m:dPr>
                <m:e>
                  <m:r>
                    <m:t>Y</m:t>
                  </m:r>
                  <m:d>
                    <m:dPr>
                      <m:begChr m:val="("/>
                      <m:sepChr m:val=""/>
                      <m:endChr m:val=")"/>
                      <m:grow/>
                    </m:dPr>
                    <m:e>
                      <m:sSub>
                        <m:e>
                          <m:r>
                            <m:t>a</m:t>
                          </m:r>
                        </m:e>
                        <m:sub>
                          <m:r>
                            <m:t>1</m:t>
                          </m:r>
                          <m:r>
                            <m:rPr>
                              <m:sty m:val="p"/>
                            </m:rPr>
                            <m:t>:</m:t>
                          </m:r>
                          <m:r>
                            <m:t>T</m:t>
                          </m:r>
                        </m:sub>
                      </m:sSub>
                    </m:e>
                  </m:d>
                </m:e>
              </m:d>
              <m:r>
                <m:rPr>
                  <m:sty m:val="p"/>
                </m:rPr>
                <m:t>∣</m:t>
              </m:r>
              <m:sSub>
                <m:e>
                  <m:r>
                    <m:t>x</m:t>
                  </m:r>
                </m:e>
                <m:sub>
                  <m:r>
                    <m:t>0</m:t>
                  </m:r>
                </m:sub>
              </m:sSub>
            </m:e>
          </m:d>
        </m:oMath>
      </m:oMathPara>
    </w:p>
    <w:p>
      <w:pPr>
        <w:pStyle w:val="Equation"/>
      </w:pPr>
      <m:oMathPara>
        <m:oMathParaPr>
          <m:jc m:val="center"/>
        </m:oMathParaPr>
        <m:oMath>
          <m:r>
            <m:rPr>
              <m:scr m:val="double-struck"/>
              <m:sty m:val="p"/>
            </m:rPr>
            <m:t>E</m:t>
          </m:r>
          <m:d>
            <m:dPr>
              <m:begChr m:val="["/>
              <m:sepChr m:val=""/>
              <m:endChr m:val="]"/>
              <m:grow/>
            </m:dPr>
            <m:e>
              <m:r>
                <m:t>f</m:t>
              </m:r>
              <m:d>
                <m:dPr>
                  <m:begChr m:val="("/>
                  <m:sepChr m:val=""/>
                  <m:endChr m:val=")"/>
                  <m:grow/>
                </m:dPr>
                <m:e>
                  <m:r>
                    <m:t>Y</m:t>
                  </m:r>
                  <m:d>
                    <m:dPr>
                      <m:begChr m:val="("/>
                      <m:sepChr m:val=""/>
                      <m:endChr m:val=")"/>
                      <m:grow/>
                    </m:dPr>
                    <m:e>
                      <m:sSub>
                        <m:e>
                          <m:r>
                            <m:t>a</m:t>
                          </m:r>
                        </m:e>
                        <m:sub>
                          <m:r>
                            <m:t>1</m:t>
                          </m:r>
                          <m:r>
                            <m:rPr>
                              <m:sty m:val="p"/>
                            </m:rPr>
                            <m:t>:</m:t>
                          </m:r>
                          <m:r>
                            <m:t>T</m:t>
                          </m:r>
                        </m:sub>
                      </m:sSub>
                    </m:e>
                  </m:d>
                </m:e>
              </m:d>
              <m:r>
                <m:rPr>
                  <m:sty m:val="p"/>
                </m:rPr>
                <m:t>∣</m:t>
              </m:r>
              <m:sSub>
                <m:e>
                  <m:r>
                    <m:t>x</m:t>
                  </m:r>
                </m:e>
                <m:sub>
                  <m:r>
                    <m:t>0</m:t>
                  </m:r>
                </m:sub>
              </m:sSub>
            </m:e>
          </m:d>
          <m:r>
            <m:rPr>
              <m:sty m:val="p"/>
            </m:rPr>
            <m:t>≤</m:t>
          </m:r>
          <m:r>
            <m:rPr>
              <m:scr m:val="double-struck"/>
              <m:sty m:val="p"/>
            </m:rPr>
            <m:t>E</m:t>
          </m:r>
          <m:d>
            <m:dPr>
              <m:begChr m:val="["/>
              <m:sepChr m:val=""/>
              <m:endChr m:val="]"/>
              <m:grow/>
            </m:dPr>
            <m:e>
              <m:r>
                <m:t>1</m:t>
              </m:r>
              <m:r>
                <m:rPr>
                  <m:sty m:val="p"/>
                </m:rPr>
                <m:t>{</m:t>
              </m:r>
              <m:sSub>
                <m:e>
                  <m:r>
                    <m:t>A</m:t>
                  </m:r>
                </m:e>
                <m:sub>
                  <m:r>
                    <m:t>1</m:t>
                  </m:r>
                  <m:r>
                    <m:rPr>
                      <m:sty m:val="p"/>
                    </m:rPr>
                    <m:t>:</m:t>
                  </m:r>
                  <m:r>
                    <m:t>T</m:t>
                  </m:r>
                </m:sub>
              </m:sSub>
              <m:r>
                <m:rPr>
                  <m:sty m:val="p"/>
                </m:rPr>
                <m:t>=</m:t>
              </m:r>
              <m:sSub>
                <m:e>
                  <m:r>
                    <m:t>a</m:t>
                  </m:r>
                </m:e>
                <m:sub>
                  <m:r>
                    <m:t>1</m:t>
                  </m:r>
                  <m:r>
                    <m:rPr>
                      <m:sty m:val="p"/>
                    </m:rPr>
                    <m:t>:</m:t>
                  </m:r>
                  <m:r>
                    <m:t>T</m:t>
                  </m:r>
                </m:sub>
              </m:sSub>
              <m:r>
                <m:rPr>
                  <m:sty m:val="p"/>
                </m:rPr>
                <m:t>}</m:t>
              </m:r>
              <m:r>
                <m:t> </m:t>
              </m:r>
              <m:r>
                <m:t>f</m:t>
              </m:r>
              <m:d>
                <m:dPr>
                  <m:begChr m:val="("/>
                  <m:sepChr m:val=""/>
                  <m:endChr m:val=")"/>
                  <m:grow/>
                </m:dPr>
                <m:e>
                  <m:r>
                    <m:t>Y</m:t>
                  </m:r>
                </m:e>
              </m:d>
              <m:r>
                <m:rPr>
                  <m:sty m:val="p"/>
                </m:rPr>
                <m:t>+</m:t>
              </m:r>
              <m:r>
                <m:t>1</m:t>
              </m:r>
              <m:r>
                <m:rPr>
                  <m:sty m:val="p"/>
                </m:rPr>
                <m:t>{</m:t>
              </m:r>
              <m:sSub>
                <m:e>
                  <m:r>
                    <m:t>A</m:t>
                  </m:r>
                </m:e>
                <m:sub>
                  <m:r>
                    <m:t>1</m:t>
                  </m:r>
                  <m:r>
                    <m:rPr>
                      <m:sty m:val="p"/>
                    </m:rPr>
                    <m:t>:</m:t>
                  </m:r>
                  <m:r>
                    <m:t>T</m:t>
                  </m:r>
                </m:sub>
              </m:sSub>
              <m:r>
                <m:rPr>
                  <m:sty m:val="p"/>
                </m:rPr>
                <m:t>≠</m:t>
              </m:r>
              <m:sSub>
                <m:e>
                  <m:r>
                    <m:t>a</m:t>
                  </m:r>
                </m:e>
                <m:sub>
                  <m:r>
                    <m:t>1</m:t>
                  </m:r>
                  <m:r>
                    <m:rPr>
                      <m:sty m:val="p"/>
                    </m:rPr>
                    <m:t>:</m:t>
                  </m:r>
                  <m:r>
                    <m:t>T</m:t>
                  </m:r>
                </m:sub>
              </m:sSub>
              <m:r>
                <m:rPr>
                  <m:sty m:val="p"/>
                </m:rPr>
                <m:t>}</m:t>
              </m:r>
              <m:r>
                <m:t> </m:t>
              </m:r>
              <m:r>
                <m:t>u</m:t>
              </m:r>
              <m:r>
                <m:rPr>
                  <m:sty m:val="p"/>
                </m:rPr>
                <m:t>∣</m:t>
              </m:r>
              <m:sSub>
                <m:e>
                  <m:r>
                    <m:t>x</m:t>
                  </m:r>
                </m:e>
                <m:sub>
                  <m:r>
                    <m:t>0</m:t>
                  </m:r>
                </m:sub>
              </m:sSub>
            </m:e>
          </m:d>
        </m:oMath>
      </m:oMathPara>
    </w:p>
    <w:p>
      <w:pPr>
        <w:spacing w:after="100"/>
        <w:jc w:val="both"/>
      </w:pPr>
      <w:r>
        <w:rPr>
          <w:color w:val="3A4350"/>
          <w:sz w:val="19"/>
          <w:szCs w:val="19"/>
        </w:rPr>
        <w:t xml:space="preserve">where </w:t>
      </w:r>
      <m:oMath>
        <m:r>
          <m:t>f</m:t>
        </m:r>
      </m:oMath>
      <w:r>
        <w:rPr>
          <w:color w:val="3A4350"/>
          <w:sz w:val="19"/>
          <w:szCs w:val="19"/>
        </w:rPr>
        <w:t xml:space="preserve"> takes values in </w:t>
      </w:r>
      <m:oMath>
        <m:d>
          <m:dPr>
            <m:begChr m:val="["/>
            <m:sepChr m:val=""/>
            <m:endChr m:val="]"/>
            <m:grow/>
          </m:dPr>
          <m:e>
            <m:r>
              <m:rPr>
                <m:sty m:val="p"/>
              </m:rPr>
              <m:t>ℓ</m:t>
            </m:r>
            <m:r>
              <m:rPr>
                <m:sty m:val="p"/>
              </m:rPr>
              <m:t>,</m:t>
            </m:r>
            <m:r>
              <m:t>u</m:t>
            </m:r>
          </m:e>
        </m:d>
      </m:oMath>
      <w:r>
        <w:rPr>
          <w:color w:val="3A4350"/>
          <w:sz w:val="19"/>
          <w:szCs w:val="19"/>
        </w:rPr>
        <w:t xml:space="preserve"> and </w:t>
      </w:r>
      <m:oMath>
        <m:sSub>
          <m:e>
            <m:r>
              <m:t>x</m:t>
            </m:r>
          </m:e>
          <m:sub>
            <m:r>
              <m:t>0</m:t>
            </m:r>
          </m:sub>
        </m:sSub>
      </m:oMath>
      <w:r>
        <w:rPr>
          <w:color w:val="3A4350"/>
          <w:sz w:val="19"/>
          <w:szCs w:val="19"/>
        </w:rPr>
        <w:t xml:space="preserve"> is the initial state; the twin is falsified when its prediction of </w:t>
      </w:r>
      <m:oMath>
        <m:r>
          <m:rPr>
            <m:scr m:val="double-struck"/>
            <m:sty m:val="p"/>
          </m:rPr>
          <m:t>E</m:t>
        </m:r>
        <m:d>
          <m:dPr>
            <m:begChr m:val="["/>
            <m:sepChr m:val=""/>
            <m:endChr m:val="]"/>
            <m:grow/>
          </m:dPr>
          <m:e>
            <m:r>
              <m:t>f</m:t>
            </m:r>
            <m:d>
              <m:dPr>
                <m:begChr m:val="("/>
                <m:sepChr m:val=""/>
                <m:endChr m:val=")"/>
                <m:grow/>
              </m:dPr>
              <m:e>
                <m:r>
                  <m:t>Y</m:t>
                </m:r>
                <m:d>
                  <m:dPr>
                    <m:begChr m:val="("/>
                    <m:sepChr m:val=""/>
                    <m:endChr m:val=")"/>
                    <m:grow/>
                  </m:dPr>
                  <m:e>
                    <m:sSub>
                      <m:e>
                        <m:r>
                          <m:t>a</m:t>
                        </m:r>
                      </m:e>
                      <m:sub>
                        <m:r>
                          <m:t>1</m:t>
                        </m:r>
                        <m:r>
                          <m:rPr>
                            <m:sty m:val="p"/>
                          </m:rPr>
                          <m:t>:</m:t>
                        </m:r>
                        <m:r>
                          <m:t>T</m:t>
                        </m:r>
                      </m:sub>
                    </m:sSub>
                  </m:e>
                </m:d>
              </m:e>
            </m:d>
            <m:r>
              <m:rPr>
                <m:sty m:val="p"/>
              </m:rPr>
              <m:t>∣</m:t>
            </m:r>
            <m:sSub>
              <m:e>
                <m:r>
                  <m:t>x</m:t>
                </m:r>
              </m:e>
              <m:sub>
                <m:r>
                  <m:t>0</m:t>
                </m:r>
              </m:sub>
            </m:sSub>
          </m:e>
        </m:d>
      </m:oMath>
      <w:r>
        <w:rPr>
          <w:color w:val="3A4350"/>
          <w:sz w:val="19"/>
          <w:szCs w:val="19"/>
        </w:rPr>
        <w:t xml:space="preserve"> falls outside the estimated interval.</w:t>
      </w:r>
    </w:p>
    <w:p>
      <w:pPr>
        <w:spacing w:after="100" w:before="80"/>
        <w:jc w:val="both"/>
      </w:pPr>
      <w:r>
        <w:rPr>
          <w:b/>
          <w:bCs/>
          <w:color w:val="002147"/>
        </w:rPr>
        <w:t xml:space="preserve">Link to the base problem. </w:t>
      </w:r>
      <w:r>
        <w:t xml:space="preserve">Belongs to sections 1.1 and 1.6. It is the converse of the frugal programme: instead of building an observational law around a given causal margin, it asks whether the causal margins implied by a given simulator are compatible with the observational law at all. A variable-density groundwater model of Fushë-Kuqe, used as a twin of the aquifer, predicts chloride under pumping sequences; these bounds test it against well records in which pumping was chosen by managers, without assuming that all reasons for their choices were recorded.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Turns the validation of a mechanistic simulator against confounded longitudinal data into a sound falsification test, built on sequential causal bounds that need no assumption about the unobserved confounders.</w:t>
      </w:r>
    </w:p>
    <w:p>
      <w:pPr>
        <w:pStyle w:val="Heading2"/>
        <w:keepNext/>
      </w:pPr>
      <w:r>
        <w:rPr>
          <w:color w:val="002147"/>
        </w:rPr>
        <w:t xml:space="preserve">O2  </w:t>
      </w:r>
      <w:r>
        <w:rPr>
          <w:color w:val="1F3864"/>
        </w:rPr>
        <w:t xml:space="preserve">Interventionally Consistent Surrogates for Complex Simulation Models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Joel Dyer, Nicholas Bishop, Yorgos Felekis, Fabio Massimo Zennaro, Anisoara Calinescu, Theodoros Damoulas, Michael Wooldridge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37 (NeurIPS 2024), pages not verified; arXiv 2312.11158 (as "…for agent-based simulators")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leoslorth5jzhuf6qnkt">
              <w:r>
                <w:rPr>
                  <w:color w:val="1D4ED8"/>
                  <w:sz w:val="18"/>
                  <w:szCs w:val="18"/>
                  <w:u w:val="single"/>
                </w:rPr>
                <w:t xml:space="preserve">https://papers.neurips.cc/paper_files/paper/2024/file/26b8e3dc3a21fcd660d80c63b767f324-Paper-Conference.pdf</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publication pages of the Department of Computer Science and of INET Oxford; the search summary gives the affiliations as Oxford, Warwick and Bergen. Per-author affiliations were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simulator surrogates · causal abstraction · interventional consistency · agent-based models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Large simulators of socio-technical systems are expensive, so cheap surrogates are used for policy analysis; a surrogate is useful only if it reproduces the simulator's behaviour under the interventions of interest, not only under the conditions it was trained on. The authors use causal abstraction to define </w:t>
      </w:r>
      <w:r>
        <w:rPr>
          <w:i/>
          <w:iCs/>
        </w:rPr>
        <w:t xml:space="preserve">interventional consistency</w:t>
      </w:r>
      <w:r>
        <w:t xml:space="preserve"> between a high-level surrogate and the low-level simulator, derive a training objective whose minimization guarantees, with high probability, that the surrogate agrees with the simulator across a family of interventions, and show that conventionally trained surrogates can misjudge intervention effects and mislead decisions while interventionally consistent ones track the simulator.</w:t>
      </w:r>
    </w:p>
    <w:p>
      <w:pPr>
        <w:keepNext/>
        <w:spacing w:after="40" w:before="80"/>
      </w:pPr>
      <w:r>
        <w:rPr>
          <w:b/>
          <w:bCs/>
          <w:color w:val="002147"/>
        </w:rPr>
        <w:t xml:space="preserve">Key equation.</w:t>
      </w:r>
      <w:r>
        <w:rPr>
          <w:i/>
          <w:iCs/>
          <w:color w:val="5B6573"/>
          <w:sz w:val="18"/>
          <w:szCs w:val="18"/>
        </w:rPr>
        <w:t xml:space="preserve">  Interventional consistency and its training objective (representative formulation)</w:t>
      </w:r>
    </w:p>
    <w:p>
      <w:pPr>
        <w:pStyle w:val="Equation"/>
      </w:pPr>
      <m:oMathPara>
        <m:oMathParaPr>
          <m:jc m:val="center"/>
        </m:oMathParaPr>
        <m:oMath>
          <m:limLow>
            <m:e>
              <m:r>
                <m:rPr>
                  <m:nor/>
                </m:rPr>
                <m:t>sup</m:t>
              </m:r>
            </m:e>
            <m:lim>
              <m:r>
                <m:t>ι</m:t>
              </m:r>
              <m:r>
                <m:rPr>
                  <m:sty m:val="p"/>
                </m:rPr>
                <m:t>∈</m:t>
              </m:r>
              <m:r>
                <m:rPr>
                  <m:scr m:val="script"/>
                  <m:sty m:val="p"/>
                </m:rPr>
                <m:t>I</m:t>
              </m:r>
            </m:lim>
          </m:limLow>
          <m:r>
            <m:t> </m:t>
          </m:r>
          <m:r>
            <m:t>D</m:t>
          </m:r>
          <m:d>
            <m:dPr>
              <m:begChr m:val="("/>
              <m:sepChr m:val=""/>
              <m:endChr m:val=")"/>
              <m:grow/>
            </m:dPr>
            <m:e>
              <m:sSub>
                <m:e>
                  <m:r>
                    <m:t>τ</m:t>
                  </m:r>
                </m:e>
                <m:sub>
                  <m:r>
                    <m:rPr>
                      <m:sty m:val="p"/>
                    </m:rPr>
                    <m:t>♯</m:t>
                  </m:r>
                </m:sub>
              </m:sSub>
              <m:sSub>
                <m:e>
                  <m:r>
                    <m:t>P</m:t>
                  </m:r>
                </m:e>
                <m:sub>
                  <m:r>
                    <m:rPr>
                      <m:nor/>
                    </m:rPr>
                    <m:t>sim</m:t>
                  </m:r>
                </m:sub>
              </m:sSub>
              <m:d>
                <m:dPr>
                  <m:begChr m:val="("/>
                  <m:sepChr m:val=""/>
                  <m:endChr m:val=")"/>
                  <m:grow/>
                </m:dPr>
                <m:e>
                  <m:r>
                    <m:rPr>
                      <m:sty m:val="p"/>
                    </m:rPr>
                    <m:t>⋅</m:t>
                  </m:r>
                  <m:r>
                    <m:rPr>
                      <m:sty m:val="p"/>
                    </m:rPr>
                    <m:t>∣</m:t>
                  </m:r>
                  <m:r>
                    <m:t>ι</m:t>
                  </m:r>
                </m:e>
              </m:d>
              <m:r>
                <m:rPr>
                  <m:sty m:val="p"/>
                </m:rPr>
                <m:t>,</m:t>
              </m:r>
              <m:r>
                <m:t> </m:t>
              </m:r>
              <m:sSub>
                <m:e>
                  <m:r>
                    <m:t>P</m:t>
                  </m:r>
                </m:e>
                <m:sub>
                  <m:r>
                    <m:rPr>
                      <m:nor/>
                    </m:rPr>
                    <m:t>sur</m:t>
                  </m:r>
                </m:sub>
              </m:sSub>
              <m:d>
                <m:dPr>
                  <m:begChr m:val="("/>
                  <m:sepChr m:val=""/>
                  <m:endChr m:val=")"/>
                  <m:grow/>
                </m:dPr>
                <m:e>
                  <m:r>
                    <m:rPr>
                      <m:sty m:val="p"/>
                    </m:rPr>
                    <m:t>⋅</m:t>
                  </m:r>
                  <m:r>
                    <m:rPr>
                      <m:sty m:val="p"/>
                    </m:rPr>
                    <m:t>∣</m:t>
                  </m:r>
                  <m:r>
                    <m:t>ω</m:t>
                  </m:r>
                  <m:d>
                    <m:dPr>
                      <m:begChr m:val="("/>
                      <m:sepChr m:val=""/>
                      <m:endChr m:val=")"/>
                      <m:grow/>
                    </m:dPr>
                    <m:e>
                      <m:r>
                        <m:t>ι</m:t>
                      </m:r>
                    </m:e>
                  </m:d>
                </m:e>
              </m:d>
            </m:e>
          </m:d>
          <m:r>
            <m:rPr>
              <m:sty m:val="p"/>
            </m:rPr>
            <m:t>≤</m:t>
          </m:r>
          <m:r>
            <m:t>ε</m:t>
          </m:r>
        </m:oMath>
      </m:oMathPara>
    </w:p>
    <w:p>
      <w:pPr>
        <w:pStyle w:val="Equation"/>
      </w:pPr>
      <m:oMathPara>
        <m:oMathParaPr>
          <m:jc m:val="center"/>
        </m:oMathParaPr>
        <m:oMath>
          <m:limLow>
            <m:e>
              <m:r>
                <m:rPr>
                  <m:nor/>
                </m:rPr>
                <m:t>min</m:t>
              </m:r>
            </m:e>
            <m:lim>
              <m:r>
                <m:rPr>
                  <m:nor/>
                </m:rPr>
                <m:t>sur</m:t>
              </m:r>
            </m:lim>
          </m:limLow>
          <m:r>
            <m:t> </m:t>
          </m:r>
          <m:sSub>
            <m:e>
              <m:r>
                <m:rPr>
                  <m:scr m:val="double-struck"/>
                  <m:sty m:val="p"/>
                </m:rPr>
                <m:t>E</m:t>
              </m:r>
            </m:e>
            <m:sub>
              <m:r>
                <m:t>ι</m:t>
              </m:r>
              <m:r>
                <m:rPr>
                  <m:sty m:val="p"/>
                </m:rPr>
                <m:t>∼</m:t>
              </m:r>
              <m:r>
                <m:t>η</m:t>
              </m:r>
            </m:sub>
          </m:sSub>
          <m:r>
            <m:t> </m:t>
          </m:r>
          <m:r>
            <m:rPr>
              <m:nor/>
            </m:rPr>
            <m:t>KL</m:t>
          </m:r>
          <m:d>
            <m:dPr>
              <m:begChr m:val="("/>
              <m:sepChr m:val=""/>
              <m:endChr m:val=")"/>
              <m:grow/>
            </m:dPr>
            <m:e>
              <m:sSub>
                <m:e>
                  <m:r>
                    <m:t>τ</m:t>
                  </m:r>
                </m:e>
                <m:sub>
                  <m:r>
                    <m:rPr>
                      <m:sty m:val="p"/>
                    </m:rPr>
                    <m:t>♯</m:t>
                  </m:r>
                </m:sub>
              </m:sSub>
              <m:sSub>
                <m:e>
                  <m:r>
                    <m:t>P</m:t>
                  </m:r>
                </m:e>
                <m:sub>
                  <m:r>
                    <m:rPr>
                      <m:nor/>
                    </m:rPr>
                    <m:t>sim</m:t>
                  </m:r>
                </m:sub>
              </m:sSub>
              <m:d>
                <m:dPr>
                  <m:begChr m:val="("/>
                  <m:sepChr m:val=""/>
                  <m:endChr m:val=")"/>
                  <m:grow/>
                </m:dPr>
                <m:e>
                  <m:r>
                    <m:rPr>
                      <m:sty m:val="p"/>
                    </m:rPr>
                    <m:t>⋅</m:t>
                  </m:r>
                  <m:r>
                    <m:rPr>
                      <m:sty m:val="p"/>
                    </m:rPr>
                    <m:t>∣</m:t>
                  </m:r>
                  <m:r>
                    <m:t>ι</m:t>
                  </m:r>
                </m:e>
              </m:d>
              <m:r>
                <m:rPr>
                  <m:sty m:val="p"/>
                </m:rPr>
                <m:t>,</m:t>
              </m:r>
              <m:r>
                <m:t> </m:t>
              </m:r>
              <m:sSub>
                <m:e>
                  <m:r>
                    <m:t>P</m:t>
                  </m:r>
                </m:e>
                <m:sub>
                  <m:r>
                    <m:rPr>
                      <m:nor/>
                    </m:rPr>
                    <m:t>sur</m:t>
                  </m:r>
                </m:sub>
              </m:sSub>
              <m:d>
                <m:dPr>
                  <m:begChr m:val="("/>
                  <m:sepChr m:val=""/>
                  <m:endChr m:val=")"/>
                  <m:grow/>
                </m:dPr>
                <m:e>
                  <m:r>
                    <m:rPr>
                      <m:sty m:val="p"/>
                    </m:rPr>
                    <m:t>⋅</m:t>
                  </m:r>
                  <m:r>
                    <m:rPr>
                      <m:sty m:val="p"/>
                    </m:rPr>
                    <m:t>∣</m:t>
                  </m:r>
                  <m:r>
                    <m:t>ω</m:t>
                  </m:r>
                  <m:d>
                    <m:dPr>
                      <m:begChr m:val="("/>
                      <m:sepChr m:val=""/>
                      <m:endChr m:val=")"/>
                      <m:grow/>
                    </m:dPr>
                    <m:e>
                      <m:r>
                        <m:t>ι</m:t>
                      </m:r>
                    </m:e>
                  </m:d>
                </m:e>
              </m:d>
            </m:e>
          </m:d>
        </m:oMath>
      </m:oMathPara>
    </w:p>
    <w:p>
      <w:pPr>
        <w:spacing w:after="100"/>
        <w:jc w:val="both"/>
      </w:pPr>
      <w:r>
        <w:rPr>
          <w:color w:val="3A4350"/>
          <w:sz w:val="19"/>
          <w:szCs w:val="19"/>
        </w:rPr>
        <w:t xml:space="preserve">where </w:t>
      </w:r>
      <m:oMath>
        <m:r>
          <m:t>τ</m:t>
        </m:r>
      </m:oMath>
      <w:r>
        <w:rPr>
          <w:color w:val="3A4350"/>
          <w:sz w:val="19"/>
          <w:szCs w:val="19"/>
        </w:rPr>
        <w:t xml:space="preserve"> maps simulator states to surrogate variables, </w:t>
      </w:r>
      <m:oMath>
        <m:r>
          <m:t>ω</m:t>
        </m:r>
      </m:oMath>
      <w:r>
        <w:rPr>
          <w:color w:val="3A4350"/>
          <w:sz w:val="19"/>
          <w:szCs w:val="19"/>
        </w:rPr>
        <w:t xml:space="preserve"> maps simulator interventions to surrogate interventions and </w:t>
      </w:r>
      <m:oMath>
        <m:r>
          <m:t>η</m:t>
        </m:r>
      </m:oMath>
      <w:r>
        <w:rPr>
          <w:color w:val="3A4350"/>
          <w:sz w:val="19"/>
          <w:szCs w:val="19"/>
        </w:rPr>
        <w:t xml:space="preserve"> is a distribution over the family </w:t>
      </w:r>
      <m:oMath>
        <m:r>
          <m:rPr>
            <m:scr m:val="script"/>
            <m:sty m:val="p"/>
          </m:rPr>
          <m:t>I</m:t>
        </m:r>
      </m:oMath>
      <w:r>
        <w:rPr>
          <w:color w:val="3A4350"/>
          <w:sz w:val="19"/>
          <w:szCs w:val="19"/>
        </w:rPr>
        <w:t xml:space="preserve">.</w:t>
      </w:r>
    </w:p>
    <w:p>
      <w:pPr>
        <w:spacing w:after="100" w:before="80"/>
        <w:jc w:val="both"/>
      </w:pPr>
      <w:r>
        <w:rPr>
          <w:b/>
          <w:bCs/>
          <w:color w:val="002147"/>
        </w:rPr>
        <w:t xml:space="preserve">Link to the base problem. </w:t>
      </w:r>
      <w:r>
        <w:t xml:space="preserve">Belongs to sections 1.6 and 1.9. A surrogate whose interventional distributions are matched to a reference simulator preserves its causal effects by construction, the computational counterpart of fixing the causal margin. A fast surrogate of a variable-density flow model must reproduce chloride under pumping interventions, not only under historical pumping, before it can be used to design policies as in section 11.7.</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Makes agreement under interventions, rather than observational fit, the training criterion for simulator surrogates, with guarantees through causal abstraction.</w:t>
      </w:r>
    </w:p>
    <w:p>
      <w:pPr>
        <w:pStyle w:val="Heading2"/>
        <w:keepNext/>
      </w:pPr>
      <w:r>
        <w:rPr>
          <w:color w:val="002147"/>
        </w:rPr>
        <w:t xml:space="preserve">O3  </w:t>
      </w:r>
      <w:r>
        <w:rPr>
          <w:color w:val="1F3864"/>
        </w:rPr>
        <w:t xml:space="preserve">Conformal Off-Policy Prediction in Contextual Bandits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Muhammad Faaiz Taufiq, Jean-François Ton, Rob Cornish, Yee Whye Teh, Arnaud Doucet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 pages not verified; arXiv 2206.04405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jcaqnctshp2xknlhssu8">
              <w:r>
                <w:rPr>
                  <w:color w:val="1D4ED8"/>
                  <w:sz w:val="18"/>
                  <w:szCs w:val="18"/>
                  <w:u w:val="single"/>
                </w:rPr>
                <w:t xml:space="preserve">https://papers.neurips.cc/paper_files/paper/2022/file/cc84bfabe6389d8883fc2071c848f62a-Paper-Conference.pdf</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Statistics, University of Oxford (M. F. Taufiq, R. Cornish, Y. W. Teh, A. Doucet); J.-F. Ton at ByteDance AI Lab (author block as summarized by 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off-policy prediction · weighted conformal prediction · interventional outcome distribution · finite-sample coverage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Off-policy evaluation usually estimates the mean outcome of a new policy, with at best asymptotic guarantees. This paper gives instead </w:t>
      </w:r>
      <w:r>
        <w:rPr>
          <w:i/>
          <w:iCs/>
        </w:rPr>
        <w:t xml:space="preserve">prediction intervals</w:t>
      </w:r>
      <w:r>
        <w:t xml:space="preserve"> for a draw from the interventional outcome distribution under a target policy, from data collected under a behaviour policy, by weighted conformal prediction with weights equal to the ratio of the conditional outcome densities under the two policies. With known weights the coverage holds in finite samples, and it degrades gracefully with the weight-estimation error.</w:t>
      </w:r>
    </w:p>
    <w:p>
      <w:pPr>
        <w:keepNext/>
        <w:spacing w:after="40" w:before="80"/>
      </w:pPr>
      <w:r>
        <w:rPr>
          <w:b/>
          <w:bCs/>
          <w:color w:val="002147"/>
        </w:rPr>
        <w:t xml:space="preserve">Key equation.</w:t>
      </w:r>
      <w:r>
        <w:rPr>
          <w:i/>
          <w:iCs/>
          <w:color w:val="5B6573"/>
          <w:sz w:val="18"/>
          <w:szCs w:val="18"/>
        </w:rPr>
        <w:t xml:space="preserve">  Weights and the weighted conformal set (representative formulation)</w:t>
      </w:r>
    </w:p>
    <w:p>
      <w:pPr>
        <w:pStyle w:val="Equation"/>
      </w:pPr>
      <m:oMathPara>
        <m:oMathParaPr>
          <m:jc m:val="center"/>
        </m:oMathParaPr>
        <m:oMath>
          <m:r>
            <m:t>w</m:t>
          </m:r>
          <m:d>
            <m:dPr>
              <m:begChr m:val="("/>
              <m:sepChr m:val=""/>
              <m:endChr m:val=")"/>
              <m:grow/>
            </m:dPr>
            <m:e>
              <m:r>
                <m:t>x</m:t>
              </m:r>
              <m:r>
                <m:rPr>
                  <m:sty m:val="p"/>
                </m:rPr>
                <m:t>,</m:t>
              </m:r>
              <m:r>
                <m:t>y</m:t>
              </m:r>
            </m:e>
          </m:d>
          <m:r>
            <m:rPr>
              <m:sty m:val="p"/>
            </m:rPr>
            <m:t>=</m:t>
          </m:r>
          <m:f>
            <m:fPr>
              <m:type m:val="bar"/>
            </m:fPr>
            <m:num>
              <m:sSup>
                <m:e>
                  <m:r>
                    <m:t>P</m:t>
                  </m:r>
                </m:e>
                <m:sup>
                  <m:sSup>
                    <m:e>
                      <m:r>
                        <m:t>π</m:t>
                      </m:r>
                    </m:e>
                    <m:sup>
                      <m:r>
                        <m:rPr>
                          <m:sty m:val="p"/>
                        </m:rPr>
                        <m:t>⋆</m:t>
                      </m:r>
                    </m:sup>
                  </m:sSup>
                </m:sup>
              </m:sSup>
              <m:d>
                <m:dPr>
                  <m:begChr m:val="("/>
                  <m:sepChr m:val=""/>
                  <m:endChr m:val=")"/>
                  <m:grow/>
                </m:dPr>
                <m:e>
                  <m:r>
                    <m:t>y</m:t>
                  </m:r>
                  <m:r>
                    <m:rPr>
                      <m:sty m:val="p"/>
                    </m:rPr>
                    <m:t>∣</m:t>
                  </m:r>
                  <m:r>
                    <m:t>x</m:t>
                  </m:r>
                </m:e>
              </m:d>
            </m:num>
            <m:den>
              <m:sSup>
                <m:e>
                  <m:r>
                    <m:t>P</m:t>
                  </m:r>
                </m:e>
                <m:sup>
                  <m:sSup>
                    <m:e>
                      <m:r>
                        <m:t>π</m:t>
                      </m:r>
                    </m:e>
                    <m:sup>
                      <m:r>
                        <m:t>b</m:t>
                      </m:r>
                    </m:sup>
                  </m:sSup>
                </m:sup>
              </m:sSup>
              <m:d>
                <m:dPr>
                  <m:begChr m:val="("/>
                  <m:sepChr m:val=""/>
                  <m:endChr m:val=")"/>
                  <m:grow/>
                </m:dPr>
                <m:e>
                  <m:r>
                    <m:t>y</m:t>
                  </m:r>
                  <m:r>
                    <m:rPr>
                      <m:sty m:val="p"/>
                    </m:rPr>
                    <m:t>∣</m:t>
                  </m:r>
                  <m:r>
                    <m:t>x</m:t>
                  </m:r>
                </m:e>
              </m:d>
            </m:den>
          </m:f>
          <m:r>
            <m:rPr>
              <m:sty m:val="p"/>
            </m:rPr>
            <m:t>,</m:t>
          </m:r>
          <m:r>
            <m:t>  </m:t>
          </m:r>
          <m:sSub>
            <m:e>
              <m:r>
                <m:t>P</m:t>
              </m:r>
            </m:e>
            <m:sub>
              <m:sSup>
                <m:e>
                  <m:r>
                    <m:t>π</m:t>
                  </m:r>
                </m:e>
                <m:sup>
                  <m:r>
                    <m:rPr>
                      <m:sty m:val="p"/>
                    </m:rPr>
                    <m:t>⋆</m:t>
                  </m:r>
                </m:sup>
              </m:sSup>
            </m:sub>
          </m:sSub>
          <m:d>
            <m:dPr>
              <m:begChr m:val="{"/>
              <m:sepChr m:val=""/>
              <m:endChr m:val="}"/>
              <m:grow/>
            </m:dPr>
            <m:e>
              <m:r>
                <m:t>Y</m:t>
              </m:r>
              <m:r>
                <m:rPr>
                  <m:sty m:val="p"/>
                </m:rPr>
                <m:t>∈</m:t>
              </m:r>
              <m:sSub>
                <m:e>
                  <m:acc>
                    <m:accPr>
                      <m:chr m:val="̂"/>
                    </m:accPr>
                    <m:e>
                      <m:r>
                        <m:t>C</m:t>
                      </m:r>
                    </m:e>
                  </m:acc>
                </m:e>
                <m:sub>
                  <m:r>
                    <m:t>n</m:t>
                  </m:r>
                </m:sub>
              </m:sSub>
              <m:d>
                <m:dPr>
                  <m:begChr m:val="("/>
                  <m:sepChr m:val=""/>
                  <m:endChr m:val=")"/>
                  <m:grow/>
                </m:dPr>
                <m:e>
                  <m:r>
                    <m:t>X</m:t>
                  </m:r>
                </m:e>
              </m:d>
            </m:e>
          </m:d>
          <m:r>
            <m:rPr>
              <m:sty m:val="p"/>
            </m:rPr>
            <m:t>≥</m:t>
          </m:r>
          <m:r>
            <m:t>1</m:t>
          </m:r>
          <m:r>
            <m:rPr>
              <m:sty m:val="p"/>
            </m:rPr>
            <m:t>−</m:t>
          </m:r>
          <m:r>
            <m:t>α</m:t>
          </m:r>
        </m:oMath>
      </m:oMathPara>
    </w:p>
    <w:p>
      <w:pPr>
        <w:pStyle w:val="Equation"/>
      </w:pPr>
      <m:oMathPara>
        <m:oMathParaPr>
          <m:jc m:val="center"/>
        </m:oMathParaPr>
        <m:oMath>
          <m:sSub>
            <m:e>
              <m:acc>
                <m:accPr>
                  <m:chr m:val="̂"/>
                </m:accPr>
                <m:e>
                  <m:r>
                    <m:t>C</m:t>
                  </m:r>
                </m:e>
              </m:acc>
            </m:e>
            <m:sub>
              <m:r>
                <m:t>n</m:t>
              </m:r>
            </m:sub>
          </m:sSub>
          <m:d>
            <m:dPr>
              <m:begChr m:val="("/>
              <m:sepChr m:val=""/>
              <m:endChr m:val=")"/>
              <m:grow/>
            </m:dPr>
            <m:e>
              <m:r>
                <m:t>x</m:t>
              </m:r>
            </m:e>
          </m:d>
          <m:r>
            <m:rPr>
              <m:sty m:val="p"/>
            </m:rPr>
            <m:t>=</m:t>
          </m:r>
          <m:d>
            <m:dPr>
              <m:begChr m:val="{"/>
              <m:sepChr m:val=""/>
              <m:endChr m:val="}"/>
              <m:grow/>
            </m:dPr>
            <m:e>
              <m:r>
                <m:t>y</m:t>
              </m:r>
              <m:r>
                <m:rPr>
                  <m:sty m:val="p"/>
                </m:rPr>
                <m:t>:</m:t>
              </m:r>
              <m:r>
                <m:t> </m:t>
              </m:r>
              <m:r>
                <m:t>s</m:t>
              </m:r>
              <m:d>
                <m:dPr>
                  <m:begChr m:val="("/>
                  <m:sepChr m:val=""/>
                  <m:endChr m:val=")"/>
                  <m:grow/>
                </m:dPr>
                <m:e>
                  <m:r>
                    <m:t>x</m:t>
                  </m:r>
                  <m:r>
                    <m:rPr>
                      <m:sty m:val="p"/>
                    </m:rPr>
                    <m:t>,</m:t>
                  </m:r>
                  <m:r>
                    <m:t>y</m:t>
                  </m:r>
                </m:e>
              </m:d>
              <m:r>
                <m:rPr>
                  <m:sty m:val="p"/>
                </m:rPr>
                <m:t>≤</m:t>
              </m:r>
              <m:sSub>
                <m:e>
                  <m:r>
                    <m:t>Q</m:t>
                  </m:r>
                </m:e>
                <m:sub>
                  <m:r>
                    <m:t>1</m:t>
                  </m:r>
                  <m:r>
                    <m:rPr>
                      <m:sty m:val="p"/>
                    </m:rPr>
                    <m:t>−</m:t>
                  </m:r>
                  <m:r>
                    <m:t>α</m:t>
                  </m:r>
                </m:sub>
              </m:sSub>
              <m:d>
                <m:dPr>
                  <m:begChr m:val="("/>
                  <m:sepChr m:val=""/>
                  <m:endChr m:val=")"/>
                  <m:grow/>
                </m:dPr>
                <m:e>
                  <m:nary>
                    <m:naryPr>
                      <m:chr m:val="∑"/>
                      <m:limLoc m:val="undOvr"/>
                      <m:subHide m:val="off"/>
                      <m:supHide m:val="off"/>
                    </m:naryPr>
                    <m:sub>
                      <m:r>
                        <m:t>i</m:t>
                      </m:r>
                      <m:r>
                        <m:rPr>
                          <m:sty m:val="p"/>
                        </m:rPr>
                        <m:t>=</m:t>
                      </m:r>
                      <m:r>
                        <m:t>1</m:t>
                      </m:r>
                    </m:sub>
                    <m:sup>
                      <m:r>
                        <m:t>n</m:t>
                      </m:r>
                    </m:sup>
                    <m:e>
                      <m:sSubSup>
                        <m:e>
                          <m:r>
                            <m:t>p</m:t>
                          </m:r>
                        </m:e>
                        <m:sub>
                          <m:r>
                            <m:t>i</m:t>
                          </m:r>
                        </m:sub>
                        <m:sup>
                          <m:r>
                            <m:t>w</m:t>
                          </m:r>
                        </m:sup>
                      </m:sSubSup>
                    </m:e>
                  </m:nary>
                  <m:d>
                    <m:dPr>
                      <m:begChr m:val="("/>
                      <m:sepChr m:val=""/>
                      <m:endChr m:val=")"/>
                      <m:grow/>
                    </m:dPr>
                    <m:e>
                      <m:r>
                        <m:t>x</m:t>
                      </m:r>
                      <m:r>
                        <m:rPr>
                          <m:sty m:val="p"/>
                        </m:rPr>
                        <m:t>,</m:t>
                      </m:r>
                      <m:r>
                        <m:t>y</m:t>
                      </m:r>
                    </m:e>
                  </m:d>
                  <m:r>
                    <m:t> </m:t>
                  </m:r>
                  <m:sSub>
                    <m:e>
                      <m:r>
                        <m:t>δ</m:t>
                      </m:r>
                    </m:e>
                    <m:sub>
                      <m:sSub>
                        <m:e>
                          <m:r>
                            <m:t>s</m:t>
                          </m:r>
                        </m:e>
                        <m:sub>
                          <m:r>
                            <m:t>i</m:t>
                          </m:r>
                        </m:sub>
                      </m:sSub>
                    </m:sub>
                  </m:sSub>
                  <m:r>
                    <m:rPr>
                      <m:sty m:val="p"/>
                    </m:rPr>
                    <m:t>+</m:t>
                  </m:r>
                  <m:sSubSup>
                    <m:e>
                      <m:r>
                        <m:t>p</m:t>
                      </m:r>
                    </m:e>
                    <m:sub>
                      <m:r>
                        <m:t>n</m:t>
                      </m:r>
                      <m:r>
                        <m:rPr>
                          <m:sty m:val="p"/>
                        </m:rPr>
                        <m:t>+</m:t>
                      </m:r>
                      <m:r>
                        <m:t>1</m:t>
                      </m:r>
                    </m:sub>
                    <m:sup>
                      <m:r>
                        <m:t>w</m:t>
                      </m:r>
                    </m:sup>
                  </m:sSubSup>
                  <m:d>
                    <m:dPr>
                      <m:begChr m:val="("/>
                      <m:sepChr m:val=""/>
                      <m:endChr m:val=")"/>
                      <m:grow/>
                    </m:dPr>
                    <m:e>
                      <m:r>
                        <m:t>x</m:t>
                      </m:r>
                      <m:r>
                        <m:rPr>
                          <m:sty m:val="p"/>
                        </m:rPr>
                        <m:t>,</m:t>
                      </m:r>
                      <m:r>
                        <m:t>y</m:t>
                      </m:r>
                    </m:e>
                  </m:d>
                  <m:r>
                    <m:t> </m:t>
                  </m:r>
                  <m:sSub>
                    <m:e>
                      <m:r>
                        <m:t>δ</m:t>
                      </m:r>
                    </m:e>
                    <m:sub>
                      <m:r>
                        <m:rPr>
                          <m:sty m:val="p"/>
                        </m:rPr>
                        <m:t>∞</m:t>
                      </m:r>
                    </m:sub>
                  </m:sSub>
                </m:e>
              </m:d>
            </m:e>
          </m:d>
        </m:oMath>
      </m:oMathPara>
    </w:p>
    <w:p>
      <w:pPr>
        <w:spacing w:after="100"/>
        <w:jc w:val="both"/>
      </w:pPr>
      <w:r>
        <w:rPr>
          <w:color w:val="3A4350"/>
          <w:sz w:val="19"/>
          <w:szCs w:val="19"/>
        </w:rPr>
        <w:t xml:space="preserve">where </w:t>
      </w:r>
      <m:oMath>
        <m:r>
          <m:t>s</m:t>
        </m:r>
      </m:oMath>
      <w:r>
        <w:rPr>
          <w:color w:val="3A4350"/>
          <w:sz w:val="19"/>
          <w:szCs w:val="19"/>
        </w:rPr>
        <w:t xml:space="preserve"> is a conformity score, </w:t>
      </w:r>
      <m:oMath>
        <m:sSubSup>
          <m:e>
            <m:r>
              <m:t>p</m:t>
            </m:r>
          </m:e>
          <m:sub>
            <m:r>
              <m:t>i</m:t>
            </m:r>
          </m:sub>
          <m:sup>
            <m:r>
              <m:t>w</m:t>
            </m:r>
          </m:sup>
        </m:sSubSup>
      </m:oMath>
      <w:r>
        <w:rPr>
          <w:color w:val="3A4350"/>
          <w:sz w:val="19"/>
          <w:szCs w:val="19"/>
        </w:rPr>
        <w:t xml:space="preserve"> the normalized weights and </w:t>
      </w:r>
      <m:oMath>
        <m:sSub>
          <m:e>
            <m:r>
              <m:t>Q</m:t>
            </m:r>
          </m:e>
          <m:sub>
            <m:r>
              <m:t>1</m:t>
            </m:r>
            <m:r>
              <m:rPr>
                <m:sty m:val="p"/>
              </m:rPr>
              <m:t>−</m:t>
            </m:r>
            <m:r>
              <m:t>α</m:t>
            </m:r>
          </m:sub>
        </m:sSub>
      </m:oMath>
      <w:r>
        <w:rPr>
          <w:color w:val="3A4350"/>
          <w:sz w:val="19"/>
          <w:szCs w:val="19"/>
        </w:rPr>
        <w:t xml:space="preserve"> the quantile of the weighted empirical law of the scores.</w:t>
      </w:r>
    </w:p>
    <w:p>
      <w:pPr>
        <w:spacing w:after="100" w:before="80"/>
        <w:jc w:val="both"/>
      </w:pPr>
      <w:r>
        <w:rPr>
          <w:b/>
          <w:bCs/>
          <w:color w:val="002147"/>
        </w:rPr>
        <w:t xml:space="preserve">Link to the base problem. </w:t>
      </w:r>
      <w:r>
        <w:t xml:space="preserve">Belongs to sections 1.1 and 1.2. The target is the causal margin as a whole distribution under a new regime, obtained without building the full observational model and with a frequentist finite-sample guarantee. For the aquifer it gives intervals for the chloride of a well under a proposed pumping rule from records collected under the current rule.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Distribution-free, finite-sample prediction intervals for outcomes under an intervention, from data collected under another policy.</w:t>
      </w:r>
    </w:p>
    <w:p>
      <w:pPr>
        <w:pStyle w:val="Heading2"/>
        <w:keepNext/>
      </w:pPr>
      <w:r>
        <w:rPr>
          <w:color w:val="002147"/>
        </w:rPr>
        <w:t xml:space="preserve">O4  </w:t>
      </w:r>
      <w:r>
        <w:rPr>
          <w:color w:val="1F3864"/>
        </w:rPr>
        <w:t xml:space="preserve">Marginal Density Ratio for Off-Policy Evaluation in Contextual Bandits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Muhammad Faaiz Taufiq, Arnaud Doucet, Rob Cornish, Jean-François Ton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36 (NeurIPS 2023), pages not verified; arXiv 2312.01457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jep6g3f0fethgxivgxxm">
              <w:r>
                <w:rPr>
                  <w:color w:val="1D4ED8"/>
                  <w:sz w:val="18"/>
                  <w:szCs w:val="18"/>
                  <w:u w:val="single"/>
                </w:rPr>
                <w:t xml:space="preserve">https://proceedings.neurips.cc/paper_files/paper/2023/hash/a51f974947c42b40a40a882a7d9b2479-Abstract.html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Statistics, University of Oxford (M. F. Taufiq, A. Doucet, R. Cornish); J.-F. Ton at ByteDance Research (search summary of the paper).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off-policy evaluation · density ratio of the outcome margin · variance reduction · average treatment effect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Inverse probability weighting and doubly robust estimators of a policy value reweight by the ratio of the target and behaviour policies, which can have huge variance. The Marginal Ratio estimator reweights instead by the ratio of the </w:t>
      </w:r>
      <w:r>
        <w:rPr>
          <w:i/>
          <w:iCs/>
        </w:rPr>
        <w:t xml:space="preserve">marginal</w:t>
      </w:r>
      <w:r>
        <w:t xml:space="preserve"> outcome densities under the two policies, the conditional expectation of the policy ratio given the outcome. The authors prove that this reduces variance relative to both and show how it estimates average treatment effects.</w:t>
      </w:r>
    </w:p>
    <w:p>
      <w:pPr>
        <w:keepNext/>
        <w:spacing w:after="40" w:before="80"/>
      </w:pPr>
      <w:r>
        <w:rPr>
          <w:b/>
          <w:bCs/>
          <w:color w:val="002147"/>
        </w:rPr>
        <w:t xml:space="preserve">Key equation.</w:t>
      </w:r>
      <w:r>
        <w:rPr>
          <w:i/>
          <w:iCs/>
          <w:color w:val="5B6573"/>
          <w:sz w:val="18"/>
          <w:szCs w:val="18"/>
        </w:rPr>
        <w:t xml:space="preserve">  The Marginal Ratio estimator (representative formulation)</w:t>
      </w:r>
    </w:p>
    <w:p>
      <w:pPr>
        <w:pStyle w:val="Equation"/>
      </w:pPr>
      <m:oMathPara>
        <m:oMathParaPr>
          <m:jc m:val="center"/>
        </m:oMathParaPr>
        <m:oMath>
          <m:sSub>
            <m:e>
              <m:acc>
                <m:accPr>
                  <m:chr m:val="̂"/>
                </m:accPr>
                <m:e>
                  <m:r>
                    <m:t>θ</m:t>
                  </m:r>
                </m:e>
              </m:acc>
            </m:e>
            <m:sub>
              <m:r>
                <m:rPr>
                  <m:nor/>
                </m:rPr>
                <m:t>MR</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w</m:t>
              </m:r>
            </m:e>
          </m:nary>
          <m:d>
            <m:dPr>
              <m:begChr m:val="("/>
              <m:sepChr m:val=""/>
              <m:endChr m:val=")"/>
              <m:grow/>
            </m:dPr>
            <m:e>
              <m:sSub>
                <m:e>
                  <m:r>
                    <m:t>Y</m:t>
                  </m:r>
                </m:e>
                <m:sub>
                  <m:r>
                    <m:t>i</m:t>
                  </m:r>
                </m:sub>
              </m:sSub>
            </m:e>
          </m:d>
          <m:r>
            <m:t> </m:t>
          </m:r>
          <m:sSub>
            <m:e>
              <m:r>
                <m:t>Y</m:t>
              </m:r>
            </m:e>
            <m:sub>
              <m:r>
                <m:t>i</m:t>
              </m:r>
            </m:sub>
          </m:sSub>
          <m:r>
            <m:rPr>
              <m:sty m:val="p"/>
            </m:rPr>
            <m:t>,</m:t>
          </m:r>
          <m:r>
            <m:t>  </m:t>
          </m:r>
          <m:r>
            <m:t>w</m:t>
          </m:r>
          <m:d>
            <m:dPr>
              <m:begChr m:val="("/>
              <m:sepChr m:val=""/>
              <m:endChr m:val=")"/>
              <m:grow/>
            </m:dPr>
            <m:e>
              <m:r>
                <m:t>y</m:t>
              </m:r>
            </m:e>
          </m:d>
          <m:r>
            <m:rPr>
              <m:sty m:val="p"/>
            </m:rPr>
            <m:t>=</m:t>
          </m:r>
          <m:f>
            <m:fPr>
              <m:type m:val="bar"/>
            </m:fPr>
            <m:num>
              <m:sSub>
                <m:e>
                  <m:r>
                    <m:t>p</m:t>
                  </m:r>
                </m:e>
                <m:sub>
                  <m:sSup>
                    <m:e>
                      <m:r>
                        <m:t>π</m:t>
                      </m:r>
                    </m:e>
                    <m:sup>
                      <m:r>
                        <m:rPr>
                          <m:sty m:val="p"/>
                        </m:rPr>
                        <m:t>⋆</m:t>
                      </m:r>
                    </m:sup>
                  </m:sSup>
                </m:sub>
              </m:sSub>
              <m:d>
                <m:dPr>
                  <m:begChr m:val="("/>
                  <m:sepChr m:val=""/>
                  <m:endChr m:val=")"/>
                  <m:grow/>
                </m:dPr>
                <m:e>
                  <m:r>
                    <m:t>y</m:t>
                  </m:r>
                </m:e>
              </m:d>
            </m:num>
            <m:den>
              <m:sSub>
                <m:e>
                  <m:r>
                    <m:t>p</m:t>
                  </m:r>
                </m:e>
                <m:sub>
                  <m:sSup>
                    <m:e>
                      <m:r>
                        <m:t>π</m:t>
                      </m:r>
                    </m:e>
                    <m:sup>
                      <m:r>
                        <m:t>b</m:t>
                      </m:r>
                    </m:sup>
                  </m:sSup>
                </m:sub>
              </m:sSub>
              <m:d>
                <m:dPr>
                  <m:begChr m:val="("/>
                  <m:sepChr m:val=""/>
                  <m:endChr m:val=")"/>
                  <m:grow/>
                </m:dPr>
                <m:e>
                  <m:r>
                    <m:t>y</m:t>
                  </m:r>
                </m:e>
              </m:d>
            </m:den>
          </m:f>
          <m:r>
            <m:rPr>
              <m:sty m:val="p"/>
            </m:rPr>
            <m:t>=</m:t>
          </m:r>
          <m:sSub>
            <m:e>
              <m:r>
                <m:rPr>
                  <m:scr m:val="double-struck"/>
                  <m:sty m:val="p"/>
                </m:rPr>
                <m:t>E</m:t>
              </m:r>
            </m:e>
            <m:sub>
              <m:sSup>
                <m:e>
                  <m:r>
                    <m:t>π</m:t>
                  </m:r>
                </m:e>
                <m:sup>
                  <m:r>
                    <m:t>b</m:t>
                  </m:r>
                </m:sup>
              </m:sSup>
            </m:sub>
          </m:sSub>
          <m:d>
            <m:dPr>
              <m:begChr m:val="["/>
              <m:sepChr m:val=""/>
              <m:endChr m:val="]"/>
              <m:grow/>
            </m:dPr>
            <m:e>
              <m:r>
                <m:t>ρ</m:t>
              </m:r>
              <m:d>
                <m:dPr>
                  <m:begChr m:val="("/>
                  <m:sepChr m:val=""/>
                  <m:endChr m:val=")"/>
                  <m:grow/>
                </m:dPr>
                <m:e>
                  <m:r>
                    <m:t>A</m:t>
                  </m:r>
                  <m:r>
                    <m:rPr>
                      <m:sty m:val="p"/>
                    </m:rPr>
                    <m:t>,</m:t>
                  </m:r>
                  <m:r>
                    <m:t>X</m:t>
                  </m:r>
                </m:e>
              </m:d>
              <m:r>
                <m:rPr>
                  <m:sty m:val="p"/>
                </m:rPr>
                <m:t>∣</m:t>
              </m:r>
              <m:r>
                <m:t>Y</m:t>
              </m:r>
              <m:r>
                <m:rPr>
                  <m:sty m:val="p"/>
                </m:rPr>
                <m:t>=</m:t>
              </m:r>
              <m:r>
                <m:t>y</m:t>
              </m:r>
            </m:e>
          </m:d>
          <m:r>
            <m:rPr>
              <m:sty m:val="p"/>
            </m:rPr>
            <m:t>,</m:t>
          </m:r>
          <m:r>
            <m:t>  </m:t>
          </m:r>
          <m:r>
            <m:rPr>
              <m:nor/>
            </m:rPr>
            <m:t>Var</m:t>
          </m:r>
          <m:d>
            <m:dPr>
              <m:begChr m:val="("/>
              <m:sepChr m:val=""/>
              <m:endChr m:val=")"/>
              <m:grow/>
            </m:dPr>
            <m:e>
              <m:sSub>
                <m:e>
                  <m:acc>
                    <m:accPr>
                      <m:chr m:val="̂"/>
                    </m:accPr>
                    <m:e>
                      <m:r>
                        <m:t>θ</m:t>
                      </m:r>
                    </m:e>
                  </m:acc>
                </m:e>
                <m:sub>
                  <m:r>
                    <m:rPr>
                      <m:nor/>
                    </m:rPr>
                    <m:t>MR</m:t>
                  </m:r>
                </m:sub>
              </m:sSub>
            </m:e>
          </m:d>
          <m:r>
            <m:rPr>
              <m:sty m:val="p"/>
            </m:rPr>
            <m:t>≤</m:t>
          </m:r>
          <m:r>
            <m:rPr>
              <m:nor/>
            </m:rPr>
            <m:t>Var</m:t>
          </m:r>
          <m:d>
            <m:dPr>
              <m:begChr m:val="("/>
              <m:sepChr m:val=""/>
              <m:endChr m:val=")"/>
              <m:grow/>
            </m:dPr>
            <m:e>
              <m:sSub>
                <m:e>
                  <m:acc>
                    <m:accPr>
                      <m:chr m:val="̂"/>
                    </m:accPr>
                    <m:e>
                      <m:r>
                        <m:t>θ</m:t>
                      </m:r>
                    </m:e>
                  </m:acc>
                </m:e>
                <m:sub>
                  <m:r>
                    <m:rPr>
                      <m:nor/>
                    </m:rPr>
                    <m:t>IPW</m:t>
                  </m:r>
                </m:sub>
              </m:sSub>
            </m:e>
          </m:d>
        </m:oMath>
      </m:oMathPara>
    </w:p>
    <w:p>
      <w:pPr>
        <w:spacing w:after="100"/>
        <w:jc w:val="both"/>
      </w:pPr>
      <w:r>
        <w:rPr>
          <w:color w:val="3A4350"/>
          <w:sz w:val="19"/>
          <w:szCs w:val="19"/>
        </w:rPr>
        <w:t xml:space="preserve">where </w:t>
      </w:r>
      <m:oMath>
        <m:r>
          <m:t>ρ</m:t>
        </m:r>
        <m:r>
          <m:rPr>
            <m:sty m:val="p"/>
          </m:rPr>
          <m:t>=</m:t>
        </m:r>
        <m:sSup>
          <m:e>
            <m:r>
              <m:t>π</m:t>
            </m:r>
          </m:e>
          <m:sup>
            <m:r>
              <m:rPr>
                <m:sty m:val="p"/>
              </m:rPr>
              <m:t>⋆</m:t>
            </m:r>
          </m:sup>
        </m:sSup>
        <m:r>
          <m:rPr>
            <m:sty m:val="p"/>
          </m:rPr>
          <m:t>/</m:t>
        </m:r>
        <m:sSup>
          <m:e>
            <m:r>
              <m:t>π</m:t>
            </m:r>
          </m:e>
          <m:sup>
            <m:r>
              <m:t>b</m:t>
            </m:r>
          </m:sup>
        </m:sSup>
      </m:oMath>
      <w:r>
        <w:rPr>
          <w:color w:val="3A4350"/>
          <w:sz w:val="19"/>
          <w:szCs w:val="19"/>
        </w:rPr>
        <w:t xml:space="preserve"> is the policy ratio; with known ratios the inequality is a Rao–Blackwell argument, since </w:t>
      </w:r>
      <m:oMath>
        <m:r>
          <m:t>w</m:t>
        </m:r>
        <m:d>
          <m:dPr>
            <m:begChr m:val="("/>
            <m:sepChr m:val=""/>
            <m:endChr m:val=")"/>
            <m:grow/>
          </m:dPr>
          <m:e>
            <m:r>
              <m:t>Y</m:t>
            </m:r>
          </m:e>
        </m:d>
        <m:r>
          <m:t>Y</m:t>
        </m:r>
        <m:r>
          <m:rPr>
            <m:sty m:val="p"/>
          </m:rPr>
          <m:t>=</m:t>
        </m:r>
        <m:r>
          <m:rPr>
            <m:scr m:val="double-struck"/>
            <m:sty m:val="p"/>
          </m:rPr>
          <m:t>E</m:t>
        </m:r>
        <m:d>
          <m:dPr>
            <m:begChr m:val="["/>
            <m:sepChr m:val=""/>
            <m:endChr m:val="]"/>
            <m:grow/>
          </m:dPr>
          <m:e>
            <m:r>
              <m:t>ρ</m:t>
            </m:r>
            <m:r>
              <m:t>Y</m:t>
            </m:r>
            <m:r>
              <m:rPr>
                <m:sty m:val="p"/>
              </m:rPr>
              <m:t>∣</m:t>
            </m:r>
            <m:r>
              <m:t>Y</m:t>
            </m:r>
          </m:e>
        </m:d>
      </m:oMath>
      <w:r>
        <w:rPr>
          <w:color w:val="3A4350"/>
          <w:sz w:val="19"/>
          <w:szCs w:val="19"/>
        </w:rPr>
        <w:t xml:space="preserve">.</w:t>
      </w:r>
    </w:p>
    <w:p>
      <w:pPr>
        <w:spacing w:after="100" w:before="80"/>
        <w:jc w:val="both"/>
      </w:pPr>
      <w:r>
        <w:rPr>
          <w:b/>
          <w:bCs/>
          <w:color w:val="002147"/>
        </w:rPr>
        <w:t xml:space="preserve">Link to the base problem. </w:t>
      </w:r>
      <w:r>
        <w:t xml:space="preserve">Belongs to sections 1.2 and 1.8. Reweighting on the outcome margin is the estimation-side counterpart of specifying the causal margin of </w:t>
      </w:r>
      <m:oMath>
        <m:r>
          <m:t>Y</m:t>
        </m:r>
      </m:oMath>
      <w:r>
        <w:t xml:space="preserve"> directly. It is a middle ground between inverse probability weighting, whose variance explodes under the safe pumping policies of section 11.7 (Table 11.3), and the full likelihood of the frugal model.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Weighting on the outcome margin, a Rao–Blackwellization of inverse probability weighting, gives provably lower-variance estimators of policy values and treatment effects.</w:t>
      </w:r>
    </w:p>
    <w:p>
      <w:pPr>
        <w:pStyle w:val="Heading1"/>
        <w:pageBreakBefore/>
      </w:pPr>
      <w:r>
        <w:rPr>
          <w:color w:val="B4410C"/>
        </w:rPr>
        <w:t xml:space="preserve">5. California Institute of Technology (Caltech)</w:t>
      </w:r>
    </w:p>
    <w:p>
      <w:pPr>
        <w:spacing w:after="120"/>
        <w:jc w:val="both"/>
      </w:pPr>
      <w:r>
        <w:t xml:space="preserve">Caltech contributes the algebra of identifiability with a hidden discrete confounder. Spencer Gordon, Bijan Mazaheri, Yuval Rabani and Leonard Schulman recover the components of mixtures of product distributions with explicit computational bounds [C1], and Gordon and Schulman characterize identifiability by the rank of Hadamard extensions [C2].</w:t>
      </w:r>
    </w:p>
    <w:p>
      <w:pPr>
        <w:pStyle w:val="Heading2"/>
        <w:keepNext/>
      </w:pPr>
      <w:r>
        <w:rPr>
          <w:color w:val="B4410C"/>
        </w:rPr>
        <w:t xml:space="preserve">C1  </w:t>
      </w:r>
      <w:r>
        <w:rPr>
          <w:color w:val="1F3864"/>
        </w:rPr>
        <w:t xml:space="preserve">Source Identification for Mixtures of Product Distributions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Spencer L. Gordon, Bijan Mazaheri, Yuval Rabani, Leonard J. Schulman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Thirty-Fourth Conference on Learning Theory (COLT 2021), PMLR 134, pp. 2193–2216; arXiv 2012.14540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ymxwec-hujqg6lewh9zf">
              <w:r>
                <w:rPr>
                  <w:color w:val="1D4ED8"/>
                  <w:sz w:val="18"/>
                  <w:szCs w:val="18"/>
                  <w:u w:val="single"/>
                </w:rPr>
                <w:t xml:space="preserve">https://proceedings.mlr.press/v134/gordon21a.html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L. J. Schulman, Computing and Mathematical Sciences (Caltech pages); S. L. Gordon and B. Mazaheri at Caltech according to slides on the group's companion work (search summary). The author block of the COLT paper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latent confounding · mixtures of product distributions · identifiability · moment methods · algorithms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A hidden </w:t>
      </w:r>
      <m:oMath>
        <m:r>
          <m:t>k</m:t>
        </m:r>
      </m:oMath>
      <w:r>
        <w:t xml:space="preserve">-valued variable </w:t>
      </w:r>
      <m:oMath>
        <m:r>
          <m:t>U</m:t>
        </m:r>
      </m:oMath>
      <w:r>
        <w:t xml:space="preserve"> that is a common cause of </w:t>
      </w:r>
      <m:oMath>
        <m:r>
          <m:t>n</m:t>
        </m:r>
      </m:oMath>
      <w:r>
        <w:t xml:space="preserve"> observed binary variables, which are otherwise independent, produces a mixture of </w:t>
      </w:r>
      <m:oMath>
        <m:r>
          <m:t>k</m:t>
        </m:r>
      </m:oMath>
      <w:r>
        <w:t xml:space="preserve"> product distributions: the simplest causal model with a global latent confounder. The paper gives an algorithm that recovers the </w:t>
      </w:r>
      <w:r>
        <w:rPr>
          <w:i/>
          <w:iCs/>
        </w:rPr>
        <w:t xml:space="preserve">source parameters</w:t>
      </w:r>
      <w:r>
        <w:t xml:space="preserve">, the mixture weights and the marginals of every component, from approximate multilinear moments, with </w:t>
      </w:r>
      <m:oMath>
        <m:sSup>
          <m:e>
            <m:r>
              <m:t>2</m:t>
            </m:r>
          </m:e>
          <m:sup>
            <m:r>
              <m:t>O</m:t>
            </m:r>
            <m:d>
              <m:dPr>
                <m:begChr m:val="("/>
                <m:sepChr m:val=""/>
                <m:endChr m:val=")"/>
                <m:grow/>
              </m:dPr>
              <m:e>
                <m:sSup>
                  <m:e>
                    <m:r>
                      <m:t>k</m:t>
                    </m:r>
                  </m:e>
                  <m:sup>
                    <m:r>
                      <m:t>2</m:t>
                    </m:r>
                  </m:sup>
                </m:sSup>
              </m:e>
            </m:d>
          </m:sup>
        </m:sSup>
        <m:sSup>
          <m:e>
            <m:r>
              <m:t>n</m:t>
            </m:r>
          </m:e>
          <m:sup>
            <m:r>
              <m:t>O</m:t>
            </m:r>
            <m:d>
              <m:dPr>
                <m:begChr m:val="("/>
                <m:sepChr m:val=""/>
                <m:endChr m:val=")"/>
                <m:grow/>
              </m:dPr>
              <m:e>
                <m:r>
                  <m:t>k</m:t>
                </m:r>
              </m:e>
            </m:d>
          </m:sup>
        </m:sSup>
      </m:oMath>
      <w:r>
        <w:t xml:space="preserve"> arithmetic operations, and </w:t>
      </w:r>
      <m:oMath>
        <m:sSup>
          <m:e>
            <m:r>
              <m:t>2</m:t>
            </m:r>
          </m:e>
          <m:sup>
            <m:r>
              <m:t>O</m:t>
            </m:r>
            <m:d>
              <m:dPr>
                <m:begChr m:val="("/>
                <m:sepChr m:val=""/>
                <m:endChr m:val=")"/>
                <m:grow/>
              </m:dPr>
              <m:e>
                <m:sSup>
                  <m:e>
                    <m:r>
                      <m:t>k</m:t>
                    </m:r>
                  </m:e>
                  <m:sup>
                    <m:r>
                      <m:t>2</m:t>
                    </m:r>
                  </m:sup>
                </m:sSup>
              </m:e>
            </m:d>
          </m:sup>
        </m:sSup>
        <m:r>
          <m:t>n</m:t>
        </m:r>
      </m:oMath>
      <w:r>
        <w:t xml:space="preserve"> when the observables are well separated. It is the first explicit computational bound for source identification, as opposed to learning the mixture distribution only, and it turns an earlier qualitative identifiability characterization into a quantitative one.</w:t>
      </w:r>
    </w:p>
    <w:p>
      <w:pPr>
        <w:keepNext/>
        <w:spacing w:after="40" w:before="80"/>
      </w:pPr>
      <w:r>
        <w:rPr>
          <w:b/>
          <w:bCs/>
          <w:color w:val="B4410C"/>
        </w:rPr>
        <w:t xml:space="preserve">Key equation.</w:t>
      </w:r>
      <w:r>
        <w:rPr>
          <w:i/>
          <w:iCs/>
          <w:color w:val="5B6573"/>
          <w:sz w:val="18"/>
          <w:szCs w:val="18"/>
        </w:rPr>
        <w:t xml:space="preserve">  The mixture model and its multilinear moments (representative formulation)</w:t>
      </w:r>
    </w:p>
    <w:p>
      <w:pPr>
        <w:pStyle w:val="Equation"/>
      </w:pPr>
      <m:oMathPara>
        <m:oMathParaPr>
          <m:jc m:val="center"/>
        </m:oMathParaPr>
        <m:oMath>
          <m:r>
            <m:t>P</m:t>
          </m:r>
          <m:d>
            <m:dPr>
              <m:begChr m:val="("/>
              <m:sepChr m:val=""/>
              <m:endChr m:val=")"/>
              <m:grow/>
            </m:dPr>
            <m:e>
              <m:r>
                <m:t>X</m:t>
              </m:r>
              <m:r>
                <m:rPr>
                  <m:sty m:val="p"/>
                </m:rPr>
                <m:t>=</m:t>
              </m:r>
              <m:r>
                <m:t>x</m:t>
              </m:r>
            </m:e>
          </m:d>
          <m:r>
            <m:rPr>
              <m:sty m:val="p"/>
            </m:rPr>
            <m:t>=</m:t>
          </m:r>
          <m:nary>
            <m:naryPr>
              <m:chr m:val="∑"/>
              <m:limLoc m:val="undOvr"/>
              <m:subHide m:val="off"/>
              <m:supHide m:val="off"/>
            </m:naryPr>
            <m:sub>
              <m:r>
                <m:t>j</m:t>
              </m:r>
              <m:r>
                <m:rPr>
                  <m:sty m:val="p"/>
                </m:rPr>
                <m:t>=</m:t>
              </m:r>
              <m:r>
                <m:t>1</m:t>
              </m:r>
            </m:sub>
            <m:sup>
              <m:r>
                <m:t>k</m:t>
              </m:r>
            </m:sup>
            <m:e>
              <m:sSub>
                <m:e>
                  <m:r>
                    <m:t>w</m:t>
                  </m:r>
                </m:e>
                <m:sub>
                  <m:r>
                    <m:t>j</m:t>
                  </m:r>
                </m:sub>
              </m:sSub>
            </m:e>
          </m:nary>
          <m:nary>
            <m:naryPr>
              <m:chr m:val="∏"/>
              <m:limLoc m:val="undOvr"/>
              <m:subHide m:val="off"/>
              <m:supHide m:val="off"/>
            </m:naryPr>
            <m:sub>
              <m:r>
                <m:t>i</m:t>
              </m:r>
              <m:r>
                <m:rPr>
                  <m:sty m:val="p"/>
                </m:rPr>
                <m:t>=</m:t>
              </m:r>
              <m:r>
                <m:t>1</m:t>
              </m:r>
            </m:sub>
            <m:sup>
              <m:r>
                <m:t>n</m:t>
              </m:r>
            </m:sup>
            <m:e>
              <m:sSubSup>
                <m:e>
                  <m:r>
                    <m:t>p</m:t>
                  </m:r>
                </m:e>
                <m:sub>
                  <m:r>
                    <m:t>i</m:t>
                  </m:r>
                  <m:r>
                    <m:t>j</m:t>
                  </m:r>
                </m:sub>
                <m:sup>
                  <m:sSub>
                    <m:e>
                      <m:r>
                        <m:t>x</m:t>
                      </m:r>
                    </m:e>
                    <m:sub>
                      <m:r>
                        <m:t>i</m:t>
                      </m:r>
                    </m:sub>
                  </m:sSub>
                </m:sup>
              </m:sSubSup>
            </m:e>
          </m:nary>
          <m:sSup>
            <m:e>
              <m:d>
                <m:dPr>
                  <m:begChr m:val="("/>
                  <m:sepChr m:val=""/>
                  <m:endChr m:val=")"/>
                  <m:grow/>
                </m:dPr>
                <m:e>
                  <m:r>
                    <m:t>1</m:t>
                  </m:r>
                  <m:r>
                    <m:rPr>
                      <m:sty m:val="p"/>
                    </m:rPr>
                    <m:t>−</m:t>
                  </m:r>
                  <m:sSub>
                    <m:e>
                      <m:r>
                        <m:t>p</m:t>
                      </m:r>
                    </m:e>
                    <m:sub>
                      <m:r>
                        <m:t>i</m:t>
                      </m:r>
                      <m:r>
                        <m:t>j</m:t>
                      </m:r>
                    </m:sub>
                  </m:sSub>
                </m:e>
              </m:d>
            </m:e>
            <m:sup>
              <m:r>
                <m:t>1</m:t>
              </m:r>
              <m:r>
                <m:rPr>
                  <m:sty m:val="p"/>
                </m:rPr>
                <m:t>−</m:t>
              </m:r>
              <m:sSub>
                <m:e>
                  <m:r>
                    <m:t>x</m:t>
                  </m:r>
                </m:e>
                <m:sub>
                  <m:r>
                    <m:t>i</m:t>
                  </m:r>
                </m:sub>
              </m:sSub>
            </m:sup>
          </m:sSup>
          <m:r>
            <m:rPr>
              <m:sty m:val="p"/>
            </m:rPr>
            <m:t>,</m:t>
          </m:r>
          <m:r>
            <m:t>  </m:t>
          </m:r>
          <m:sSub>
            <m:e>
              <m:r>
                <m:t>M</m:t>
              </m:r>
            </m:e>
            <m:sub>
              <m:r>
                <m:t>S</m:t>
              </m:r>
            </m:sub>
          </m:sSub>
          <m:r>
            <m:rPr>
              <m:sty m:val="p"/>
            </m:rPr>
            <m:t>=</m:t>
          </m:r>
          <m:r>
            <m:rPr>
              <m:scr m:val="double-struck"/>
              <m:sty m:val="p"/>
            </m:rPr>
            <m:t>E</m:t>
          </m:r>
          <m:d>
            <m:dPr>
              <m:begChr m:val="["/>
              <m:sepChr m:val=""/>
              <m:endChr m:val="]"/>
              <m:grow/>
            </m:dPr>
            <m:e>
              <m:nary>
                <m:naryPr>
                  <m:chr m:val="∏"/>
                  <m:limLoc m:val="undOvr"/>
                  <m:subHide m:val="off"/>
                  <m:supHide m:val="on"/>
                </m:naryPr>
                <m:sub>
                  <m:r>
                    <m:t>i</m:t>
                  </m:r>
                  <m:r>
                    <m:rPr>
                      <m:sty m:val="p"/>
                    </m:rPr>
                    <m:t>∈</m:t>
                  </m:r>
                  <m:r>
                    <m:t>S</m:t>
                  </m:r>
                </m:sub>
                <m:sup>
                  <m:r>
                    <m:t>​</m:t>
                  </m:r>
                </m:sup>
                <m:e>
                  <m:sSub>
                    <m:e>
                      <m:r>
                        <m:t>X</m:t>
                      </m:r>
                    </m:e>
                    <m:sub>
                      <m:r>
                        <m:t>i</m:t>
                      </m:r>
                    </m:sub>
                  </m:sSub>
                </m:e>
              </m:nary>
            </m:e>
          </m:d>
          <m:r>
            <m:rPr>
              <m:sty m:val="p"/>
            </m:rPr>
            <m:t>=</m:t>
          </m:r>
          <m:nary>
            <m:naryPr>
              <m:chr m:val="∑"/>
              <m:limLoc m:val="undOvr"/>
              <m:subHide m:val="off"/>
              <m:supHide m:val="off"/>
            </m:naryPr>
            <m:sub>
              <m:r>
                <m:t>j</m:t>
              </m:r>
              <m:r>
                <m:rPr>
                  <m:sty m:val="p"/>
                </m:rPr>
                <m:t>=</m:t>
              </m:r>
              <m:r>
                <m:t>1</m:t>
              </m:r>
            </m:sub>
            <m:sup>
              <m:r>
                <m:t>k</m:t>
              </m:r>
            </m:sup>
            <m:e>
              <m:sSub>
                <m:e>
                  <m:r>
                    <m:t>w</m:t>
                  </m:r>
                </m:e>
                <m:sub>
                  <m:r>
                    <m:t>j</m:t>
                  </m:r>
                </m:sub>
              </m:sSub>
            </m:e>
          </m:nary>
          <m:nary>
            <m:naryPr>
              <m:chr m:val="∏"/>
              <m:limLoc m:val="undOvr"/>
              <m:subHide m:val="off"/>
              <m:supHide m:val="on"/>
            </m:naryPr>
            <m:sub>
              <m:r>
                <m:t>i</m:t>
              </m:r>
              <m:r>
                <m:rPr>
                  <m:sty m:val="p"/>
                </m:rPr>
                <m:t>∈</m:t>
              </m:r>
              <m:r>
                <m:t>S</m:t>
              </m:r>
            </m:sub>
            <m:sup>
              <m:r>
                <m:t>​</m:t>
              </m:r>
            </m:sup>
            <m:e>
              <m:sSub>
                <m:e>
                  <m:r>
                    <m:t>p</m:t>
                  </m:r>
                </m:e>
                <m:sub>
                  <m:r>
                    <m:t>i</m:t>
                  </m:r>
                  <m:r>
                    <m:t>j</m:t>
                  </m:r>
                </m:sub>
              </m:sSub>
            </m:e>
          </m:nary>
          <m:r>
            <m:rPr>
              <m:sty m:val="p"/>
            </m:rPr>
            <m:t>,</m:t>
          </m:r>
          <m:r>
            <m:t> </m:t>
          </m:r>
          <m:r>
            <m:t>S</m:t>
          </m:r>
          <m:r>
            <m:rPr>
              <m:sty m:val="p"/>
            </m:rPr>
            <m:t>⊆</m:t>
          </m:r>
          <m:r>
            <m:rPr>
              <m:sty m:val="p"/>
            </m:rPr>
            <m:t>{</m:t>
          </m:r>
          <m:r>
            <m:t>1</m:t>
          </m:r>
          <m:r>
            <m:rPr>
              <m:sty m:val="p"/>
            </m:rPr>
            <m:t>,</m:t>
          </m:r>
          <m:r>
            <m:rPr>
              <m:sty m:val="p"/>
            </m:rPr>
            <m:t>…</m:t>
          </m:r>
          <m:r>
            <m:rPr>
              <m:sty m:val="p"/>
            </m:rPr>
            <m:t>,</m:t>
          </m:r>
          <m:r>
            <m:t>n</m:t>
          </m:r>
          <m:r>
            <m:rPr>
              <m:sty m:val="p"/>
            </m:rPr>
            <m:t>}</m:t>
          </m:r>
        </m:oMath>
      </m:oMathPara>
    </w:p>
    <w:p>
      <w:pPr>
        <w:spacing w:after="100"/>
        <w:jc w:val="both"/>
      </w:pPr>
      <w:r>
        <w:rPr>
          <w:color w:val="3A4350"/>
          <w:sz w:val="19"/>
          <w:szCs w:val="19"/>
        </w:rPr>
        <w:t xml:space="preserve">where </w:t>
      </w:r>
      <m:oMath>
        <m:sSub>
          <m:e>
            <m:r>
              <m:t>w</m:t>
            </m:r>
          </m:e>
          <m:sub>
            <m:r>
              <m:t>j</m:t>
            </m:r>
          </m:sub>
        </m:sSub>
        <m:r>
          <m:rPr>
            <m:sty m:val="p"/>
          </m:rPr>
          <m:t>=</m:t>
        </m:r>
        <m:r>
          <m:t>P</m:t>
        </m:r>
        <m:d>
          <m:dPr>
            <m:begChr m:val="("/>
            <m:sepChr m:val=""/>
            <m:endChr m:val=")"/>
            <m:grow/>
          </m:dPr>
          <m:e>
            <m:r>
              <m:t>U</m:t>
            </m:r>
            <m:r>
              <m:rPr>
                <m:sty m:val="p"/>
              </m:rPr>
              <m:t>=</m:t>
            </m:r>
            <m:r>
              <m:t>j</m:t>
            </m:r>
          </m:e>
        </m:d>
      </m:oMath>
      <w:r>
        <w:rPr>
          <w:color w:val="3A4350"/>
          <w:sz w:val="19"/>
          <w:szCs w:val="19"/>
        </w:rPr>
        <w:t xml:space="preserve"> and </w:t>
      </w:r>
      <m:oMath>
        <m:sSub>
          <m:e>
            <m:r>
              <m:t>p</m:t>
            </m:r>
          </m:e>
          <m:sub>
            <m:r>
              <m:t>i</m:t>
            </m:r>
            <m:r>
              <m:t>j</m:t>
            </m:r>
          </m:sub>
        </m:sSub>
        <m:r>
          <m:rPr>
            <m:sty m:val="p"/>
          </m:rPr>
          <m:t>=</m:t>
        </m:r>
        <m:r>
          <m:t>P</m:t>
        </m:r>
        <m:d>
          <m:dPr>
            <m:begChr m:val="("/>
            <m:sepChr m:val=""/>
            <m:endChr m:val=")"/>
            <m:grow/>
          </m:dPr>
          <m:e>
            <m:sSub>
              <m:e>
                <m:r>
                  <m:t>X</m:t>
                </m:r>
              </m:e>
              <m:sub>
                <m:r>
                  <m:t>i</m:t>
                </m:r>
              </m:sub>
            </m:sSub>
            <m:r>
              <m:rPr>
                <m:sty m:val="p"/>
              </m:rPr>
              <m:t>=</m:t>
            </m:r>
            <m:r>
              <m:t>1</m:t>
            </m:r>
            <m:r>
              <m:rPr>
                <m:sty m:val="p"/>
              </m:rPr>
              <m:t>∣</m:t>
            </m:r>
            <m:r>
              <m:t>U</m:t>
            </m:r>
            <m:r>
              <m:rPr>
                <m:sty m:val="p"/>
              </m:rPr>
              <m:t>=</m:t>
            </m:r>
            <m:r>
              <m:t>j</m:t>
            </m:r>
          </m:e>
        </m:d>
      </m:oMath>
      <w:r>
        <w:rPr>
          <w:color w:val="3A4350"/>
          <w:sz w:val="19"/>
          <w:szCs w:val="19"/>
        </w:rPr>
        <w:t xml:space="preserve">; the source parameters </w:t>
      </w:r>
      <m:oMath>
        <m:d>
          <m:dPr>
            <m:begChr m:val="("/>
            <m:sepChr m:val=""/>
            <m:endChr m:val=")"/>
            <m:grow/>
          </m:dPr>
          <m:e>
            <m:sSub>
              <m:e>
                <m:r>
                  <m:t>w</m:t>
                </m:r>
              </m:e>
              <m:sub>
                <m:r>
                  <m:t>j</m:t>
                </m:r>
              </m:sub>
            </m:sSub>
            <m:r>
              <m:rPr>
                <m:sty m:val="p"/>
              </m:rPr>
              <m:t>,</m:t>
            </m:r>
            <m:sSub>
              <m:e>
                <m:r>
                  <m:t>p</m:t>
                </m:r>
              </m:e>
              <m:sub>
                <m:r>
                  <m:t>i</m:t>
                </m:r>
                <m:r>
                  <m:t>j</m:t>
                </m:r>
              </m:sub>
            </m:sSub>
          </m:e>
        </m:d>
      </m:oMath>
      <w:r>
        <w:rPr>
          <w:color w:val="3A4350"/>
          <w:sz w:val="19"/>
          <w:szCs w:val="19"/>
        </w:rPr>
        <w:t xml:space="preserve"> are recovered from the moments </w:t>
      </w:r>
      <m:oMath>
        <m:sSub>
          <m:e>
            <m:r>
              <m:t>M</m:t>
            </m:r>
          </m:e>
          <m:sub>
            <m:r>
              <m:t>S</m:t>
            </m:r>
          </m:sub>
        </m:sSub>
      </m:oMath>
      <w:r>
        <w:rPr>
          <w:color w:val="3A4350"/>
          <w:sz w:val="19"/>
          <w:szCs w:val="19"/>
        </w:rPr>
        <w:t xml:space="preserve"> with </w:t>
      </w:r>
      <m:oMath>
        <m:d>
          <m:dPr>
            <m:begChr m:val="|"/>
            <m:sepChr m:val=""/>
            <m:endChr m:val="|"/>
            <m:grow/>
          </m:dPr>
          <m:e>
            <m:r>
              <m:t>S</m:t>
            </m:r>
          </m:e>
        </m:d>
      </m:oMath>
      <w:r>
        <w:rPr>
          <w:color w:val="3A4350"/>
          <w:sz w:val="19"/>
          <w:szCs w:val="19"/>
        </w:rPr>
        <w:t xml:space="preserve"> bounded in terms of </w:t>
      </w:r>
      <m:oMath>
        <m:r>
          <m:t>k</m:t>
        </m:r>
      </m:oMath>
      <w:r>
        <w:rPr>
          <w:color w:val="3A4350"/>
          <w:sz w:val="19"/>
          <w:szCs w:val="19"/>
        </w:rPr>
        <w:t xml:space="preserve">.</w:t>
      </w:r>
    </w:p>
    <w:p>
      <w:pPr>
        <w:spacing w:after="100" w:before="80"/>
        <w:jc w:val="both"/>
      </w:pPr>
      <w:r>
        <w:rPr>
          <w:b/>
          <w:bCs/>
          <w:color w:val="B4410C"/>
        </w:rPr>
        <w:t xml:space="preserve">Link to the base problem. </w:t>
      </w:r>
      <w:r>
        <w:t xml:space="preserve">Belongs to sections 1.3 and 1.6. When a hidden discrete cause, such as an unrecorded hydraulic compartment or a recharge regime, drives several salinity indicators, the full observational model is a mixture of product laws, and interventional effects need the per-component laws. The paper says when, and how stably, these components are determined by the observable law, a prerequisite for any parameterization that fixes causal margins in the presence of a discrete latent confounder. The link is indirect: there is no causal margin in the paper itself.</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quantitative, algorithmic guarantee for recovering the components of a mixture of product distributions, the identification core of causal inference with a discrete latent confounder.</w:t>
      </w:r>
    </w:p>
    <w:p>
      <w:pPr>
        <w:pStyle w:val="Heading2"/>
        <w:keepNext/>
      </w:pPr>
      <w:r>
        <w:rPr>
          <w:color w:val="B4410C"/>
        </w:rPr>
        <w:t xml:space="preserve">C2  </w:t>
      </w:r>
      <w:r>
        <w:rPr>
          <w:color w:val="1F3864"/>
        </w:rPr>
        <w:t xml:space="preserve">Hadamard Extensions and the Identification of Mixtures of Product Distributions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Spencer L. Gordon, Leonard J. Schulman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IEEE Transactions on Information Theory (2022; published 26 January 2022 according to the CaltechAUTHORS record; volume, issue, pages and DOI not verified); arXiv 2101.11688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rgvn1eifvlvsp1ecgywo">
              <w:r>
                <w:rPr>
                  <w:color w:val="1D4ED8"/>
                  <w:sz w:val="18"/>
                  <w:szCs w:val="18"/>
                  <w:u w:val="single"/>
                </w:rPr>
                <w:t xml:space="preserve">https://authors.library.caltech.edu/records/sjy55-zw036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CaltechAUTHORS record of the paper; L. J. Schulman, Computing and Mathematical Sciences.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identifiability · latent-class models · Hadamard products · matrix rank · combinatorics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Whether a mixture of </w:t>
      </w:r>
      <m:oMath>
        <m:r>
          <m:t>k</m:t>
        </m:r>
      </m:oMath>
      <w:r>
        <w:t xml:space="preserve"> product distributions on </w:t>
      </w:r>
      <m:oMath>
        <m:r>
          <m:t>n</m:t>
        </m:r>
      </m:oMath>
      <w:r>
        <w:t xml:space="preserve"> binary variables is identifiable depends on the </w:t>
      </w:r>
      <w:r>
        <w:rPr>
          <w:i/>
          <w:iCs/>
        </w:rPr>
        <w:t xml:space="preserve">Hadamard extension</w:t>
      </w:r>
      <w:r>
        <w:t xml:space="preserve"> </w:t>
      </w:r>
      <m:oMath>
        <m:r>
          <m:t>H</m:t>
        </m:r>
        <m:d>
          <m:dPr>
            <m:begChr m:val="("/>
            <m:sepChr m:val=""/>
            <m:endChr m:val=")"/>
            <m:grow/>
          </m:dPr>
          <m:e>
            <m:r>
              <m:t>m</m:t>
            </m:r>
          </m:e>
        </m:d>
      </m:oMath>
      <w:r>
        <w:t xml:space="preserve"> of the </w:t>
      </w:r>
      <m:oMath>
        <m:r>
          <m:t>n</m:t>
        </m:r>
        <m:r>
          <m:rPr>
            <m:sty m:val="p"/>
          </m:rPr>
          <m:t>×</m:t>
        </m:r>
        <m:r>
          <m:t>k</m:t>
        </m:r>
      </m:oMath>
      <w:r>
        <w:t xml:space="preserve"> matrix </w:t>
      </w:r>
      <m:oMath>
        <m:r>
          <m:t>m</m:t>
        </m:r>
      </m:oMath>
      <w:r>
        <w:t xml:space="preserve"> of component means, whose rows are the entrywise products of every subset of the rows of </w:t>
      </w:r>
      <m:oMath>
        <m:r>
          <m:t>m</m:t>
        </m:r>
      </m:oMath>
      <w:r>
        <w:t xml:space="preserve">. The paper proves that full column rank of </w:t>
      </w:r>
      <m:oMath>
        <m:r>
          <m:t>H</m:t>
        </m:r>
        <m:d>
          <m:dPr>
            <m:begChr m:val="("/>
            <m:sepChr m:val=""/>
            <m:endChr m:val=")"/>
            <m:grow/>
          </m:dPr>
          <m:e>
            <m:r>
              <m:t>m</m:t>
            </m:r>
          </m:e>
        </m:d>
      </m:oMath>
      <w:r>
        <w:t xml:space="preserve"> is necessary for identification, that full column rank is already attained by the extension of some set of at most </w:t>
      </w:r>
      <m:oMath>
        <m:r>
          <m:t>k</m:t>
        </m:r>
        <m:r>
          <m:rPr>
            <m:sty m:val="p"/>
          </m:rPr>
          <m:t>−</m:t>
        </m:r>
        <m:r>
          <m:t>1</m:t>
        </m:r>
      </m:oMath>
      <w:r>
        <w:t xml:space="preserve"> rows, and gives a Hall-type sufficient condition on the row values that guarantees full column rank. These algebraic results underpin the algorithmic bounds of [C1].</w:t>
      </w:r>
    </w:p>
    <w:p>
      <w:pPr>
        <w:keepNext/>
        <w:spacing w:after="40" w:before="80"/>
      </w:pPr>
      <w:r>
        <w:rPr>
          <w:b/>
          <w:bCs/>
          <w:color w:val="B4410C"/>
        </w:rPr>
        <w:t xml:space="preserve">Key equation.</w:t>
      </w:r>
      <w:r>
        <w:rPr>
          <w:i/>
          <w:iCs/>
          <w:color w:val="5B6573"/>
          <w:sz w:val="18"/>
          <w:szCs w:val="18"/>
        </w:rPr>
        <w:t xml:space="preserve">  The Hadamard extension and the rank condition (the object described in the abstract)</w:t>
      </w:r>
    </w:p>
    <w:p>
      <w:pPr>
        <w:pStyle w:val="Equation"/>
      </w:pPr>
      <m:oMathPara>
        <m:oMathParaPr>
          <m:jc m:val="center"/>
        </m:oMathParaPr>
        <m:oMath>
          <m:r>
            <m:t>H</m:t>
          </m:r>
          <m:d>
            <m:dPr>
              <m:begChr m:val="("/>
              <m:sepChr m:val=""/>
              <m:endChr m:val=")"/>
              <m:grow/>
            </m:dPr>
            <m:e>
              <m:r>
                <m:t>m</m:t>
              </m:r>
            </m:e>
          </m:d>
          <m:r>
            <m:rPr>
              <m:sty m:val="p"/>
            </m:rPr>
            <m:t>=</m:t>
          </m:r>
          <m:sSub>
            <m:e>
              <m:d>
                <m:dPr>
                  <m:begChr m:val="["/>
                  <m:sepChr m:val=""/>
                  <m:endChr m:val="]"/>
                  <m:grow/>
                </m:dPr>
                <m:e>
                  <m:nary>
                    <m:naryPr>
                      <m:chr m:val="∏"/>
                      <m:limLoc m:val="undOvr"/>
                      <m:subHide m:val="off"/>
                      <m:supHide m:val="on"/>
                    </m:naryPr>
                    <m:sub>
                      <m:r>
                        <m:t>i</m:t>
                      </m:r>
                      <m:r>
                        <m:rPr>
                          <m:sty m:val="p"/>
                        </m:rPr>
                        <m:t>∈</m:t>
                      </m:r>
                      <m:r>
                        <m:t>S</m:t>
                      </m:r>
                    </m:sub>
                    <m:sup>
                      <m:r>
                        <m:t>​</m:t>
                      </m:r>
                    </m:sup>
                    <m:e>
                      <m:sSub>
                        <m:e>
                          <m:r>
                            <m:t>m</m:t>
                          </m:r>
                        </m:e>
                        <m:sub>
                          <m:r>
                            <m:t>i</m:t>
                          </m:r>
                        </m:sub>
                      </m:sSub>
                    </m:e>
                  </m:nary>
                </m:e>
              </m:d>
            </m:e>
            <m:sub>
              <m:r>
                <m:t>S</m:t>
              </m:r>
              <m:r>
                <m:rPr>
                  <m:sty m:val="p"/>
                </m:rPr>
                <m:t>⊆</m:t>
              </m:r>
              <m:r>
                <m:rPr>
                  <m:sty m:val="p"/>
                </m:rPr>
                <m:t>{</m:t>
              </m:r>
              <m:r>
                <m:t>1</m:t>
              </m:r>
              <m:r>
                <m:rPr>
                  <m:sty m:val="p"/>
                </m:rPr>
                <m:t>,</m:t>
              </m:r>
              <m:r>
                <m:rPr>
                  <m:sty m:val="p"/>
                </m:rPr>
                <m:t>…</m:t>
              </m:r>
              <m:r>
                <m:rPr>
                  <m:sty m:val="p"/>
                </m:rPr>
                <m:t>,</m:t>
              </m:r>
              <m:r>
                <m:t>n</m:t>
              </m:r>
              <m:r>
                <m:rPr>
                  <m:sty m:val="p"/>
                </m:rPr>
                <m:t>}</m:t>
              </m:r>
            </m:sub>
          </m:sSub>
          <m:r>
            <m:rPr>
              <m:sty m:val="p"/>
            </m:rPr>
            <m:t>∈</m:t>
          </m:r>
          <m:sSup>
            <m:e>
              <m:r>
                <m:rPr>
                  <m:scr m:val="double-struck"/>
                  <m:sty m:val="p"/>
                </m:rPr>
                <m:t>R</m:t>
              </m:r>
            </m:e>
            <m:sup>
              <m:sSup>
                <m:e>
                  <m:r>
                    <m:t>2</m:t>
                  </m:r>
                </m:e>
                <m:sup>
                  <m:r>
                    <m:t>n</m:t>
                  </m:r>
                </m:sup>
              </m:sSup>
              <m:r>
                <m:rPr>
                  <m:sty m:val="p"/>
                </m:rPr>
                <m:t>×</m:t>
              </m:r>
              <m:r>
                <m:t>k</m:t>
              </m:r>
            </m:sup>
          </m:sSup>
          <m:r>
            <m:rPr>
              <m:sty m:val="p"/>
            </m:rPr>
            <m:t>,</m:t>
          </m:r>
          <m:r>
            <m:t>  </m:t>
          </m:r>
          <m:r>
            <m:rPr>
              <m:nor/>
            </m:rPr>
            <m:t>rank</m:t>
          </m:r>
          <m:r>
            <m:t> </m:t>
          </m:r>
          <m:r>
            <m:t>H</m:t>
          </m:r>
          <m:d>
            <m:dPr>
              <m:begChr m:val="("/>
              <m:sepChr m:val=""/>
              <m:endChr m:val=")"/>
              <m:grow/>
            </m:dPr>
            <m:e>
              <m:r>
                <m:t>m</m:t>
              </m:r>
            </m:e>
          </m:d>
          <m:r>
            <m:rPr>
              <m:sty m:val="p"/>
            </m:rPr>
            <m:t>=</m:t>
          </m:r>
          <m:r>
            <m:t>k</m:t>
          </m:r>
          <m:r>
            <m:t> </m:t>
          </m:r>
          <m:r>
            <m:rPr>
              <m:sty m:val="p"/>
            </m:rPr>
            <m:t>⇒</m:t>
          </m:r>
          <m:r>
            <m:t> </m:t>
          </m:r>
          <m:r>
            <m:rPr>
              <m:sty m:val="p"/>
            </m:rPr>
            <m:t>∃</m:t>
          </m:r>
          <m:r>
            <m:t> </m:t>
          </m:r>
          <m:sSup>
            <m:e>
              <m:r>
                <m:t>S</m:t>
              </m:r>
            </m:e>
            <m:sup>
              <m:r>
                <m:rPr>
                  <m:sty m:val="p"/>
                </m:rPr>
                <m:t>⋆</m:t>
              </m:r>
            </m:sup>
          </m:sSup>
          <m:r>
            <m:rPr>
              <m:sty m:val="p"/>
            </m:rPr>
            <m:t>,</m:t>
          </m:r>
          <m:r>
            <m:t> </m:t>
          </m:r>
          <m:d>
            <m:dPr>
              <m:begChr m:val="|"/>
              <m:sepChr m:val=""/>
              <m:endChr m:val="|"/>
              <m:grow/>
            </m:dPr>
            <m:e>
              <m:sSup>
                <m:e>
                  <m:r>
                    <m:t>S</m:t>
                  </m:r>
                </m:e>
                <m:sup>
                  <m:r>
                    <m:rPr>
                      <m:sty m:val="p"/>
                    </m:rPr>
                    <m:t>⋆</m:t>
                  </m:r>
                </m:sup>
              </m:sSup>
            </m:e>
          </m:d>
          <m:r>
            <m:rPr>
              <m:sty m:val="p"/>
            </m:rPr>
            <m:t>≤</m:t>
          </m:r>
          <m:r>
            <m:t>k</m:t>
          </m:r>
          <m:r>
            <m:rPr>
              <m:sty m:val="p"/>
            </m:rPr>
            <m:t>−</m:t>
          </m:r>
          <m:r>
            <m:t>1</m:t>
          </m:r>
          <m:r>
            <m:rPr>
              <m:sty m:val="p"/>
            </m:rPr>
            <m:t>:</m:t>
          </m:r>
          <m:r>
            <m:t> </m:t>
          </m:r>
          <m:r>
            <m:rPr>
              <m:nor/>
            </m:rPr>
            <m:t>rank</m:t>
          </m:r>
          <m:r>
            <m:t> </m:t>
          </m:r>
          <m:r>
            <m:t>H</m:t>
          </m:r>
          <m:d>
            <m:dPr>
              <m:begChr m:val="("/>
              <m:sepChr m:val=""/>
              <m:endChr m:val=")"/>
              <m:grow/>
            </m:dPr>
            <m:e>
              <m:sSub>
                <m:e>
                  <m:r>
                    <m:t>m</m:t>
                  </m:r>
                </m:e>
                <m:sub>
                  <m:sSup>
                    <m:e>
                      <m:r>
                        <m:t>S</m:t>
                      </m:r>
                    </m:e>
                    <m:sup>
                      <m:r>
                        <m:rPr>
                          <m:sty m:val="p"/>
                        </m:rPr>
                        <m:t>⋆</m:t>
                      </m:r>
                    </m:sup>
                  </m:sSup>
                </m:sub>
              </m:sSub>
            </m:e>
          </m:d>
          <m:r>
            <m:rPr>
              <m:sty m:val="p"/>
            </m:rPr>
            <m:t>=</m:t>
          </m:r>
          <m:r>
            <m:t>k</m:t>
          </m:r>
        </m:oMath>
      </m:oMathPara>
    </w:p>
    <w:p>
      <w:pPr>
        <w:spacing w:after="100"/>
        <w:jc w:val="both"/>
      </w:pPr>
      <w:r>
        <w:rPr>
          <w:color w:val="3A4350"/>
          <w:sz w:val="19"/>
          <w:szCs w:val="19"/>
        </w:rPr>
        <w:t xml:space="preserve">where </w:t>
      </w:r>
      <m:oMath>
        <m:sSub>
          <m:e>
            <m:r>
              <m:t>m</m:t>
            </m:r>
          </m:e>
          <m:sub>
            <m:r>
              <m:t>i</m:t>
            </m:r>
          </m:sub>
        </m:sSub>
        <m:r>
          <m:rPr>
            <m:sty m:val="p"/>
          </m:rPr>
          <m:t>∈</m:t>
        </m:r>
        <m:sSup>
          <m:e>
            <m:r>
              <m:rPr>
                <m:scr m:val="double-struck"/>
                <m:sty m:val="p"/>
              </m:rPr>
              <m:t>R</m:t>
            </m:r>
          </m:e>
          <m:sup>
            <m:r>
              <m:t>k</m:t>
            </m:r>
          </m:sup>
        </m:sSup>
      </m:oMath>
      <w:r>
        <w:rPr>
          <w:color w:val="3A4350"/>
          <w:sz w:val="19"/>
          <w:szCs w:val="19"/>
        </w:rPr>
        <w:t xml:space="preserve"> is the </w:t>
      </w:r>
      <m:oMath>
        <m:r>
          <m:t>i</m:t>
        </m:r>
      </m:oMath>
      <w:r>
        <w:rPr>
          <w:color w:val="3A4350"/>
          <w:sz w:val="19"/>
          <w:szCs w:val="19"/>
        </w:rPr>
        <w:t xml:space="preserve">-th row of the matrix of component means and the products are entrywise.</w:t>
      </w:r>
    </w:p>
    <w:p>
      <w:pPr>
        <w:spacing w:after="100" w:before="80"/>
        <w:jc w:val="both"/>
      </w:pPr>
      <w:r>
        <w:rPr>
          <w:b/>
          <w:bCs/>
          <w:color w:val="B4410C"/>
        </w:rPr>
        <w:t xml:space="preserve">Link to the base problem. </w:t>
      </w:r>
      <w:r>
        <w:t xml:space="preserve">Belongs to sections 1.3 and 1.6. It gives the exact algebra that decides when an observational model with a discrete hidden confounder is identifiable, the geometric side of parameterizing causal models with latent structure. For the aquifer it says how many distinct salinity indicators are needed before a hidden regime and its effect can be separated.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exact algebraic characterization, by rank and a Hall-type condition, of when latent-class (latent-confounder) models are identifiable.</w:t>
      </w:r>
    </w:p>
    <w:p>
      <w:pPr>
        <w:pStyle w:val="Heading1"/>
        <w:pageBreakBefore/>
      </w:pPr>
      <w:r>
        <w:rPr>
          <w:color w:val="C25E00"/>
        </w:rPr>
        <w:t xml:space="preserve">6. Princeton University</w:t>
      </w:r>
    </w:p>
    <w:p>
      <w:pPr>
        <w:spacing w:after="120"/>
        <w:jc w:val="both"/>
      </w:pPr>
      <w:r>
        <w:t xml:space="preserve">Princeton contributes identification with a free nuisance and learning without positivity. Bo Honoré and Martin Weidner derive closed-form moment conditions that identify state dependence in dynamic panel logit models whatever the distribution of the fixed effects [P1], and Ying Jin, Zhuoran Yang and Zhaoran Wang prove that pessimism makes offline learning of sequential decisions minimax optimal without uniform coverage [P2].</w:t>
      </w:r>
    </w:p>
    <w:p>
      <w:pPr>
        <w:pStyle w:val="Heading2"/>
        <w:keepNext/>
      </w:pPr>
      <w:r>
        <w:rPr>
          <w:color w:val="C25E00"/>
        </w:rPr>
        <w:t xml:space="preserve">P1  </w:t>
      </w:r>
      <w:r>
        <w:rPr>
          <w:color w:val="1F3864"/>
        </w:rPr>
        <w:t xml:space="preserve">Moment Conditions for Dynamic Panel Logit Models with Fixed Effects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Bo E. Honoré, Martin Weidner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Review of Economic Studies, vol. 92, no. 5, pp. 3112–3137 (2025; accepted 8 October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dp4ef1nljhklb7dzty9_">
              <w:r>
                <w:rPr>
                  <w:color w:val="1D4ED8"/>
                  <w:sz w:val="18"/>
                  <w:szCs w:val="18"/>
                  <w:u w:val="single"/>
                </w:rPr>
                <w:t xml:space="preserve">https://doi.org/10.1093/restud/rdae097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 E. Honoré, Princeton University (his Princeton publication page and the Princeton working-paper version); M. Weidner, University of Oxford (search summary).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dynamic panel models · state dependence · fixed effects · moment conditions · root-n identification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In dynamic panel logit models the probability of an event depends on whether it happened in the previous period (state dependence) and on an individual fixed effect whose distribution, and whose relation to the initial condition, are left completely unrestricted. The authors derive explicit, analytic moment conditions that do not depend on the fixed effects, related to numerical functional differencing but in closed form. The main result is that the common parameters, including the state-dependence parameter, are root-</w:t>
      </w:r>
      <m:oMath>
        <m:r>
          <m:t>n</m:t>
        </m:r>
      </m:oMath>
      <w:r>
        <w:t xml:space="preserve"> estimable in many more dynamic logit models than had been recognized. A generalized method of moments estimator performs well in simulations and in an application to labour-force participation.</w:t>
      </w:r>
    </w:p>
    <w:p>
      <w:pPr>
        <w:keepNext/>
        <w:spacing w:after="40" w:before="80"/>
      </w:pPr>
      <w:r>
        <w:rPr>
          <w:b/>
          <w:bCs/>
          <w:color w:val="C25E00"/>
        </w:rPr>
        <w:t xml:space="preserve">Key equation.</w:t>
      </w:r>
      <w:r>
        <w:rPr>
          <w:i/>
          <w:iCs/>
          <w:color w:val="5B6573"/>
          <w:sz w:val="18"/>
          <w:szCs w:val="18"/>
        </w:rPr>
        <w:t xml:space="preserve">  The model and the defining property of the moment functions (representative formulation)</w:t>
      </w:r>
    </w:p>
    <w:p>
      <w:pPr>
        <w:pStyle w:val="Equation"/>
      </w:pPr>
      <m:oMathPara>
        <m:oMathParaPr>
          <m:jc m:val="center"/>
        </m:oMathParaPr>
        <m:oMath>
          <m:r>
            <m:t>P</m:t>
          </m:r>
          <m:d>
            <m:dPr>
              <m:begChr m:val="("/>
              <m:sepChr m:val=""/>
              <m:endChr m:val=")"/>
              <m:grow/>
            </m:dPr>
            <m:e>
              <m:sSub>
                <m:e>
                  <m:r>
                    <m:t>Y</m:t>
                  </m:r>
                </m:e>
                <m:sub>
                  <m:r>
                    <m:t>i</m:t>
                  </m:r>
                  <m:r>
                    <m:t>t</m:t>
                  </m:r>
                </m:sub>
              </m:sSub>
              <m:r>
                <m:rPr>
                  <m:sty m:val="p"/>
                </m:rPr>
                <m:t>=</m:t>
              </m:r>
              <m:r>
                <m:t>1</m:t>
              </m:r>
              <m:r>
                <m:rPr>
                  <m:sty m:val="p"/>
                </m:rPr>
                <m:t>∣</m:t>
              </m:r>
              <m:sSubSup>
                <m:e>
                  <m:r>
                    <m:t>Y</m:t>
                  </m:r>
                </m:e>
                <m:sub>
                  <m:r>
                    <m:t>i</m:t>
                  </m:r>
                </m:sub>
                <m:sup>
                  <m:r>
                    <m:t>t</m:t>
                  </m:r>
                  <m:r>
                    <m:rPr>
                      <m:sty m:val="p"/>
                    </m:rPr>
                    <m:t>−</m:t>
                  </m:r>
                  <m:r>
                    <m:t>1</m:t>
                  </m:r>
                </m:sup>
              </m:sSubSup>
              <m:r>
                <m:rPr>
                  <m:sty m:val="p"/>
                </m:rPr>
                <m:t>,</m:t>
              </m:r>
              <m:sSub>
                <m:e>
                  <m:r>
                    <m:t>X</m:t>
                  </m:r>
                </m:e>
                <m:sub>
                  <m:r>
                    <m:t>i</m:t>
                  </m:r>
                </m:sub>
              </m:sSub>
              <m:r>
                <m:rPr>
                  <m:sty m:val="p"/>
                </m:rPr>
                <m:t>,</m:t>
              </m:r>
              <m:sSub>
                <m:e>
                  <m:r>
                    <m:t>A</m:t>
                  </m:r>
                </m:e>
                <m:sub>
                  <m:r>
                    <m:t>i</m:t>
                  </m:r>
                </m:sub>
              </m:sSub>
            </m:e>
          </m:d>
          <m:r>
            <m:rPr>
              <m:sty m:val="p"/>
            </m:rPr>
            <m:t>=</m:t>
          </m:r>
          <m:f>
            <m:fPr>
              <m:type m:val="bar"/>
            </m:fPr>
            <m:num>
              <m:r>
                <m:rPr>
                  <m:sty m:val="p"/>
                </m:rPr>
                <m:t>exp</m:t>
              </m:r>
              <m:d>
                <m:dPr>
                  <m:begChr m:val="("/>
                  <m:sepChr m:val=""/>
                  <m:endChr m:val=")"/>
                  <m:grow/>
                </m:dPr>
                <m:e>
                  <m:r>
                    <m:t>γ</m:t>
                  </m:r>
                  <m:sSub>
                    <m:e>
                      <m:r>
                        <m:t>Y</m:t>
                      </m:r>
                    </m:e>
                    <m:sub>
                      <m:r>
                        <m:t>i</m:t>
                      </m:r>
                      <m:r>
                        <m:rPr>
                          <m:sty m:val="p"/>
                        </m:rPr>
                        <m:t>,</m:t>
                      </m:r>
                      <m:r>
                        <m:t>t</m:t>
                      </m:r>
                      <m:r>
                        <m:rPr>
                          <m:sty m:val="p"/>
                        </m:rPr>
                        <m:t>−</m:t>
                      </m:r>
                      <m:r>
                        <m:t>1</m:t>
                      </m:r>
                    </m:sub>
                  </m:sSub>
                  <m:r>
                    <m:rPr>
                      <m:sty m:val="p"/>
                    </m:rPr>
                    <m:t>+</m:t>
                  </m:r>
                  <m:sSubSup>
                    <m:e>
                      <m:r>
                        <m:t>X</m:t>
                      </m:r>
                    </m:e>
                    <m:sub>
                      <m:r>
                        <m:t>i</m:t>
                      </m:r>
                      <m:r>
                        <m:t>t</m:t>
                      </m:r>
                    </m:sub>
                    <m:sup>
                      <m:r>
                        <m:rPr>
                          <m:nor/>
                        </m:rPr>
                        <m:t>T</m:t>
                      </m:r>
                    </m:sup>
                  </m:sSubSup>
                  <m:r>
                    <m:t>β</m:t>
                  </m:r>
                  <m:r>
                    <m:rPr>
                      <m:sty m:val="p"/>
                    </m:rPr>
                    <m:t>+</m:t>
                  </m:r>
                  <m:sSub>
                    <m:e>
                      <m:r>
                        <m:t>A</m:t>
                      </m:r>
                    </m:e>
                    <m:sub>
                      <m:r>
                        <m:t>i</m:t>
                      </m:r>
                    </m:sub>
                  </m:sSub>
                </m:e>
              </m:d>
            </m:num>
            <m:den>
              <m:r>
                <m:t>1</m:t>
              </m:r>
              <m:r>
                <m:rPr>
                  <m:sty m:val="p"/>
                </m:rPr>
                <m:t>+</m:t>
              </m:r>
              <m:r>
                <m:rPr>
                  <m:sty m:val="p"/>
                </m:rPr>
                <m:t>exp</m:t>
              </m:r>
              <m:d>
                <m:dPr>
                  <m:begChr m:val="("/>
                  <m:sepChr m:val=""/>
                  <m:endChr m:val=")"/>
                  <m:grow/>
                </m:dPr>
                <m:e>
                  <m:r>
                    <m:t>γ</m:t>
                  </m:r>
                  <m:sSub>
                    <m:e>
                      <m:r>
                        <m:t>Y</m:t>
                      </m:r>
                    </m:e>
                    <m:sub>
                      <m:r>
                        <m:t>i</m:t>
                      </m:r>
                      <m:r>
                        <m:rPr>
                          <m:sty m:val="p"/>
                        </m:rPr>
                        <m:t>,</m:t>
                      </m:r>
                      <m:r>
                        <m:t>t</m:t>
                      </m:r>
                      <m:r>
                        <m:rPr>
                          <m:sty m:val="p"/>
                        </m:rPr>
                        <m:t>−</m:t>
                      </m:r>
                      <m:r>
                        <m:t>1</m:t>
                      </m:r>
                    </m:sub>
                  </m:sSub>
                  <m:r>
                    <m:rPr>
                      <m:sty m:val="p"/>
                    </m:rPr>
                    <m:t>+</m:t>
                  </m:r>
                  <m:sSubSup>
                    <m:e>
                      <m:r>
                        <m:t>X</m:t>
                      </m:r>
                    </m:e>
                    <m:sub>
                      <m:r>
                        <m:t>i</m:t>
                      </m:r>
                      <m:r>
                        <m:t>t</m:t>
                      </m:r>
                    </m:sub>
                    <m:sup>
                      <m:r>
                        <m:rPr>
                          <m:nor/>
                        </m:rPr>
                        <m:t>T</m:t>
                      </m:r>
                    </m:sup>
                  </m:sSubSup>
                  <m:r>
                    <m:t>β</m:t>
                  </m:r>
                  <m:r>
                    <m:rPr>
                      <m:sty m:val="p"/>
                    </m:rPr>
                    <m:t>+</m:t>
                  </m:r>
                  <m:sSub>
                    <m:e>
                      <m:r>
                        <m:t>A</m:t>
                      </m:r>
                    </m:e>
                    <m:sub>
                      <m:r>
                        <m:t>i</m:t>
                      </m:r>
                    </m:sub>
                  </m:sSub>
                </m:e>
              </m:d>
            </m:den>
          </m:f>
          <m:r>
            <m:rPr>
              <m:sty m:val="p"/>
            </m:rPr>
            <m:t>,</m:t>
          </m:r>
          <m:r>
            <m:t>  </m:t>
          </m:r>
          <m:r>
            <m:rPr>
              <m:scr m:val="double-struck"/>
              <m:sty m:val="p"/>
            </m:rPr>
            <m:t>E</m:t>
          </m:r>
          <m:d>
            <m:dPr>
              <m:begChr m:val="["/>
              <m:sepChr m:val=""/>
              <m:endChr m:val="]"/>
              <m:grow/>
            </m:dPr>
            <m:e>
              <m:sSub>
                <m:e>
                  <m:r>
                    <m:t>m</m:t>
                  </m:r>
                </m:e>
                <m:sub>
                  <m:r>
                    <m:t>γ</m:t>
                  </m:r>
                  <m:r>
                    <m:rPr>
                      <m:sty m:val="p"/>
                    </m:rPr>
                    <m:t>,</m:t>
                  </m:r>
                  <m:r>
                    <m:t>β</m:t>
                  </m:r>
                </m:sub>
              </m:sSub>
              <m:d>
                <m:dPr>
                  <m:begChr m:val="("/>
                  <m:sepChr m:val=""/>
                  <m:endChr m:val=")"/>
                  <m:grow/>
                </m:dPr>
                <m:e>
                  <m:sSub>
                    <m:e>
                      <m:r>
                        <m:t>Y</m:t>
                      </m:r>
                    </m:e>
                    <m:sub>
                      <m:r>
                        <m:t>i</m:t>
                      </m:r>
                    </m:sub>
                  </m:sSub>
                  <m:r>
                    <m:rPr>
                      <m:sty m:val="p"/>
                    </m:rPr>
                    <m:t>,</m:t>
                  </m:r>
                  <m:sSub>
                    <m:e>
                      <m:r>
                        <m:t>Y</m:t>
                      </m:r>
                    </m:e>
                    <m:sub>
                      <m:r>
                        <m:t>i</m:t>
                      </m:r>
                      <m:r>
                        <m:t>0</m:t>
                      </m:r>
                    </m:sub>
                  </m:sSub>
                  <m:r>
                    <m:rPr>
                      <m:sty m:val="p"/>
                    </m:rPr>
                    <m:t>,</m:t>
                  </m:r>
                  <m:sSub>
                    <m:e>
                      <m:r>
                        <m:t>X</m:t>
                      </m:r>
                    </m:e>
                    <m:sub>
                      <m:r>
                        <m:t>i</m:t>
                      </m:r>
                    </m:sub>
                  </m:sSub>
                </m:e>
              </m:d>
              <m:r>
                <m:rPr>
                  <m:sty m:val="p"/>
                </m:rPr>
                <m:t>∣</m:t>
              </m:r>
              <m:sSub>
                <m:e>
                  <m:r>
                    <m:t>Y</m:t>
                  </m:r>
                </m:e>
                <m:sub>
                  <m:r>
                    <m:t>i</m:t>
                  </m:r>
                  <m:r>
                    <m:t>0</m:t>
                  </m:r>
                </m:sub>
              </m:sSub>
              <m:r>
                <m:rPr>
                  <m:sty m:val="p"/>
                </m:rPr>
                <m:t>,</m:t>
              </m:r>
              <m:sSub>
                <m:e>
                  <m:r>
                    <m:t>X</m:t>
                  </m:r>
                </m:e>
                <m:sub>
                  <m:r>
                    <m:t>i</m:t>
                  </m:r>
                </m:sub>
              </m:sSub>
              <m:r>
                <m:rPr>
                  <m:sty m:val="p"/>
                </m:rPr>
                <m:t>,</m:t>
              </m:r>
              <m:sSub>
                <m:e>
                  <m:r>
                    <m:t>A</m:t>
                  </m:r>
                </m:e>
                <m:sub>
                  <m:r>
                    <m:t>i</m:t>
                  </m:r>
                </m:sub>
              </m:sSub>
            </m:e>
          </m:d>
          <m:r>
            <m:rPr>
              <m:sty m:val="p"/>
            </m:rPr>
            <m:t>=</m:t>
          </m:r>
          <m:r>
            <m:t>0</m:t>
          </m:r>
          <m:r>
            <m:t> </m:t>
          </m:r>
          <m:r>
            <m:t> </m:t>
          </m:r>
          <m:r>
            <m:rPr>
              <m:nor/>
            </m:rPr>
            <m:t>for all </m:t>
          </m:r>
          <m:sSub>
            <m:e>
              <m:r>
                <m:t>A</m:t>
              </m:r>
            </m:e>
            <m:sub>
              <m:r>
                <m:t>i</m:t>
              </m:r>
            </m:sub>
          </m:sSub>
        </m:oMath>
      </m:oMathPara>
    </w:p>
    <w:p>
      <w:pPr>
        <w:spacing w:after="100"/>
        <w:jc w:val="both"/>
      </w:pPr>
      <w:r>
        <w:rPr>
          <w:color w:val="3A4350"/>
          <w:sz w:val="19"/>
          <w:szCs w:val="19"/>
        </w:rPr>
        <w:t xml:space="preserve">where </w:t>
      </w:r>
      <m:oMath>
        <m:sSub>
          <m:e>
            <m:r>
              <m:t>A</m:t>
            </m:r>
          </m:e>
          <m:sub>
            <m:r>
              <m:t>i</m:t>
            </m:r>
          </m:sub>
        </m:sSub>
      </m:oMath>
      <w:r>
        <w:rPr>
          <w:color w:val="3A4350"/>
          <w:sz w:val="19"/>
          <w:szCs w:val="19"/>
        </w:rPr>
        <w:t xml:space="preserve"> is the fixed effect and </w:t>
      </w:r>
      <m:oMath>
        <m:r>
          <m:t>γ</m:t>
        </m:r>
      </m:oMath>
      <w:r>
        <w:rPr>
          <w:color w:val="3A4350"/>
          <w:sz w:val="19"/>
          <w:szCs w:val="19"/>
        </w:rPr>
        <w:t xml:space="preserve"> the state dependence; the moment functions </w:t>
      </w:r>
      <m:oMath>
        <m:r>
          <m:t>m</m:t>
        </m:r>
      </m:oMath>
      <w:r>
        <w:rPr>
          <w:color w:val="3A4350"/>
          <w:sz w:val="19"/>
          <w:szCs w:val="19"/>
        </w:rPr>
        <w:t xml:space="preserve"> have zero mean whatever the law of </w:t>
      </w:r>
      <m:oMath>
        <m:sSub>
          <m:e>
            <m:r>
              <m:t>A</m:t>
            </m:r>
          </m:e>
          <m:sub>
            <m:r>
              <m:t>i</m:t>
            </m:r>
          </m:sub>
        </m:sSub>
      </m:oMath>
      <w:r>
        <w:rPr>
          <w:color w:val="3A4350"/>
          <w:sz w:val="19"/>
          <w:szCs w:val="19"/>
        </w:rPr>
        <w:t xml:space="preserve"> given </w:t>
      </w:r>
      <m:oMath>
        <m:d>
          <m:dPr>
            <m:begChr m:val="("/>
            <m:sepChr m:val=""/>
            <m:endChr m:val=")"/>
            <m:grow/>
          </m:dPr>
          <m:e>
            <m:sSub>
              <m:e>
                <m:r>
                  <m:t>Y</m:t>
                </m:r>
              </m:e>
              <m:sub>
                <m:r>
                  <m:t>i</m:t>
                </m:r>
                <m:r>
                  <m:t>0</m:t>
                </m:r>
              </m:sub>
            </m:sSub>
            <m:r>
              <m:rPr>
                <m:sty m:val="p"/>
              </m:rPr>
              <m:t>,</m:t>
            </m:r>
            <m:sSub>
              <m:e>
                <m:r>
                  <m:t>X</m:t>
                </m:r>
              </m:e>
              <m:sub>
                <m:r>
                  <m:t>i</m:t>
                </m:r>
              </m:sub>
            </m:sSub>
          </m:e>
        </m:d>
      </m:oMath>
      <w:r>
        <w:rPr>
          <w:color w:val="3A4350"/>
          <w:sz w:val="19"/>
          <w:szCs w:val="19"/>
        </w:rPr>
        <w:t xml:space="preserve">.</w:t>
      </w:r>
    </w:p>
    <w:p>
      <w:pPr>
        <w:spacing w:after="100" w:before="80"/>
        <w:jc w:val="both"/>
      </w:pPr>
      <w:r>
        <w:rPr>
          <w:b/>
          <w:bCs/>
          <w:color w:val="C25E00"/>
        </w:rPr>
        <w:t xml:space="preserve">Link to the base problem. </w:t>
      </w:r>
      <w:r>
        <w:t xml:space="preserve">Belongs to sections 1.4 and 1.6. The structural parameter is identified while the nuisance, the distribution of the individual effects and of the initial condition, is left entirely free, the same separation that the frugal parameterization obtains by variation independence. For wells with persistent individual salinity levels and alarms that tend to recur, it identifies the persistence of salinization without modelling where each well started. The target is a structural parameter rather than an interventional margin, so the link is by analogy.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Closed-form moment functions free of the fixed effects that greatly widen root-</w:t>
      </w:r>
      <m:oMath>
        <m:r>
          <m:t>n</m:t>
        </m:r>
      </m:oMath>
      <w:r>
        <w:t xml:space="preserve"> identification in dynamic logit models.</w:t>
      </w:r>
    </w:p>
    <w:p>
      <w:pPr>
        <w:pStyle w:val="Heading2"/>
        <w:keepNext/>
      </w:pPr>
      <w:r>
        <w:rPr>
          <w:color w:val="C25E00"/>
        </w:rPr>
        <w:t xml:space="preserve">P2  </w:t>
      </w:r>
      <w:r>
        <w:rPr>
          <w:color w:val="1F3864"/>
        </w:rPr>
        <w:t xml:space="preserve">Is Pessimism Provably Efficient for Offline RL?</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Ying Jin, Zhuoran Yang, Zhaoran Wang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38th International Conference on Machine Learning (ICML 2021), PMLR 139, pp. 5084–5096; journal version in Mathematics of Operations Research (doi 10.1287/moor.2022.0216; volume and pages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zxvf3edxqq0w8vxcjikw3">
              <w:r>
                <w:rPr>
                  <w:color w:val="1D4ED8"/>
                  <w:sz w:val="18"/>
                  <w:szCs w:val="18"/>
                  <w:u w:val="single"/>
                </w:rPr>
                <w:t xml:space="preserve">https://proceedings.mlr.press/v139/jin21e.html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Z. Yang, Princeton University (ICML 2021 slides, as summarized by search); Y. Jin at Stanford and Z. Wang at Northwestern.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offline reinforcement learning · pessimism · coverage and positivity · minimax optimality · sequential decisions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paper learns a sequential decision policy from logged trajectories collected by another policy, without further experimentation. Pessimistic value iteration replaces the exploration bonus of online learning with an uncertainty penalty, so that actions the data say little about are valued conservatively. The authors prove a data-dependent bound on the suboptimality of the learned policy that does not assume the data cover all actions and states (no uniform positivity), and show that for linear Markov decision processes the bound matches an information-theoretic lower bound up to factors of the dimension and horizon, so the method is minimax optimal.</w:t>
      </w:r>
    </w:p>
    <w:p>
      <w:pPr>
        <w:keepNext/>
        <w:spacing w:after="40" w:before="80"/>
      </w:pPr>
      <w:r>
        <w:rPr>
          <w:b/>
          <w:bCs/>
          <w:color w:val="C25E00"/>
        </w:rPr>
        <w:t xml:space="preserve">Key equation.</w:t>
      </w:r>
      <w:r>
        <w:rPr>
          <w:i/>
          <w:iCs/>
          <w:color w:val="5B6573"/>
          <w:sz w:val="18"/>
          <w:szCs w:val="18"/>
        </w:rPr>
        <w:t xml:space="preserve">  The pessimistic Bellman update and the suboptimality bound (representative formulation)</w:t>
      </w:r>
    </w:p>
    <w:p>
      <w:pPr>
        <w:pStyle w:val="Equation"/>
      </w:pPr>
      <m:oMathPara>
        <m:oMathParaPr>
          <m:jc m:val="center"/>
        </m:oMathParaPr>
        <m:oMath>
          <m:sSub>
            <m:e>
              <m:acc>
                <m:accPr>
                  <m:chr m:val="̂"/>
                </m:accPr>
                <m:e>
                  <m:r>
                    <m:t>Q</m:t>
                  </m:r>
                </m:e>
              </m:acc>
            </m:e>
            <m:sub>
              <m:r>
                <m:t>h</m:t>
              </m:r>
            </m:sub>
          </m:sSub>
          <m:r>
            <m:rPr>
              <m:sty m:val="p"/>
            </m:rPr>
            <m:t>=</m:t>
          </m:r>
          <m:r>
            <m:rPr>
              <m:nor/>
            </m:rPr>
            <m:t>min</m:t>
          </m:r>
          <m:sSup>
            <m:e>
              <m:d>
                <m:dPr>
                  <m:begChr m:val="{"/>
                  <m:sepChr m:val=""/>
                  <m:endChr m:val="}"/>
                  <m:grow/>
                </m:dPr>
                <m:e>
                  <m:sSub>
                    <m:e>
                      <m:acc>
                        <m:accPr>
                          <m:chr m:val="̂"/>
                        </m:accPr>
                        <m:e>
                          <m:r>
                            <m:rPr>
                              <m:scr m:val="double-struck"/>
                              <m:sty m:val="p"/>
                            </m:rPr>
                            <m:t>B</m:t>
                          </m:r>
                        </m:e>
                      </m:acc>
                    </m:e>
                    <m:sub>
                      <m:r>
                        <m:t>h</m:t>
                      </m:r>
                    </m:sub>
                  </m:sSub>
                  <m:sSub>
                    <m:e>
                      <m:acc>
                        <m:accPr>
                          <m:chr m:val="̂"/>
                        </m:accPr>
                        <m:e>
                          <m:r>
                            <m:t>V</m:t>
                          </m:r>
                        </m:e>
                      </m:acc>
                    </m:e>
                    <m:sub>
                      <m:r>
                        <m:t>h</m:t>
                      </m:r>
                      <m:r>
                        <m:rPr>
                          <m:sty m:val="p"/>
                        </m:rPr>
                        <m:t>+</m:t>
                      </m:r>
                      <m:r>
                        <m:t>1</m:t>
                      </m:r>
                    </m:sub>
                  </m:sSub>
                  <m:r>
                    <m:rPr>
                      <m:sty m:val="p"/>
                    </m:rPr>
                    <m:t>−</m:t>
                  </m:r>
                  <m:sSub>
                    <m:e>
                      <m:r>
                        <m:t>Γ</m:t>
                      </m:r>
                    </m:e>
                    <m:sub>
                      <m:r>
                        <m:t>h</m:t>
                      </m:r>
                    </m:sub>
                  </m:sSub>
                  <m:r>
                    <m:rPr>
                      <m:sty m:val="p"/>
                    </m:rPr>
                    <m:t>,</m:t>
                  </m:r>
                  <m:r>
                    <m:t> </m:t>
                  </m:r>
                  <m:r>
                    <m:t>H</m:t>
                  </m:r>
                  <m:r>
                    <m:rPr>
                      <m:sty m:val="p"/>
                    </m:rPr>
                    <m:t>−</m:t>
                  </m:r>
                  <m:r>
                    <m:t>h</m:t>
                  </m:r>
                  <m:r>
                    <m:rPr>
                      <m:sty m:val="p"/>
                    </m:rPr>
                    <m:t>+</m:t>
                  </m:r>
                  <m:r>
                    <m:t>1</m:t>
                  </m:r>
                </m:e>
              </m:d>
            </m:e>
            <m:sup>
              <m:r>
                <m:rPr>
                  <m:nor/>
                </m:rPr>
                <m:t>+</m:t>
              </m:r>
            </m:sup>
          </m:sSup>
        </m:oMath>
      </m:oMathPara>
    </w:p>
    <w:p>
      <w:pPr>
        <w:pStyle w:val="Equation"/>
      </w:pPr>
      <m:oMathPara>
        <m:oMathParaPr>
          <m:jc m:val="center"/>
        </m:oMathParaPr>
        <m:oMath>
          <m:r>
            <m:rPr>
              <m:nor/>
            </m:rPr>
            <m:t>SubOpt</m:t>
          </m:r>
          <m:d>
            <m:dPr>
              <m:begChr m:val="("/>
              <m:sepChr m:val=""/>
              <m:endChr m:val=")"/>
              <m:grow/>
            </m:dPr>
            <m:e>
              <m:acc>
                <m:accPr>
                  <m:chr m:val="̂"/>
                </m:accPr>
                <m:e>
                  <m:r>
                    <m:t>π</m:t>
                  </m:r>
                </m:e>
              </m:acc>
              <m:r>
                <m:rPr>
                  <m:sty m:val="p"/>
                </m:rPr>
                <m:t>;</m:t>
              </m:r>
              <m:r>
                <m:t>s</m:t>
              </m:r>
            </m:e>
          </m:d>
          <m:r>
            <m:rPr>
              <m:sty m:val="p"/>
            </m:rPr>
            <m:t>≤</m:t>
          </m:r>
          <m:r>
            <m:t>2</m:t>
          </m:r>
          <m:nary>
            <m:naryPr>
              <m:chr m:val="∑"/>
              <m:limLoc m:val="undOvr"/>
              <m:subHide m:val="off"/>
              <m:supHide m:val="off"/>
            </m:naryPr>
            <m:sub>
              <m:r>
                <m:t>h</m:t>
              </m:r>
              <m:r>
                <m:rPr>
                  <m:sty m:val="p"/>
                </m:rPr>
                <m:t>=</m:t>
              </m:r>
              <m:r>
                <m:t>1</m:t>
              </m:r>
            </m:sub>
            <m:sup>
              <m:r>
                <m:t>H</m:t>
              </m:r>
            </m:sup>
            <m:e>
              <m:sSub>
                <m:e>
                  <m:r>
                    <m:rPr>
                      <m:scr m:val="double-struck"/>
                      <m:sty m:val="p"/>
                    </m:rPr>
                    <m:t>E</m:t>
                  </m:r>
                </m:e>
                <m:sub>
                  <m:sSup>
                    <m:e>
                      <m:r>
                        <m:t>π</m:t>
                      </m:r>
                    </m:e>
                    <m:sup>
                      <m:r>
                        <m:rPr>
                          <m:sty m:val="p"/>
                        </m:rPr>
                        <m:t>⋆</m:t>
                      </m:r>
                    </m:sup>
                  </m:sSup>
                </m:sub>
              </m:sSub>
            </m:e>
          </m:nary>
          <m:d>
            <m:dPr>
              <m:begChr m:val="["/>
              <m:sepChr m:val=""/>
              <m:endChr m:val="]"/>
              <m:grow/>
            </m:dPr>
            <m:e>
              <m:sSub>
                <m:e>
                  <m:r>
                    <m:t>Γ</m:t>
                  </m:r>
                </m:e>
                <m:sub>
                  <m:r>
                    <m:t>h</m:t>
                  </m:r>
                </m:sub>
              </m:sSub>
              <m:d>
                <m:dPr>
                  <m:begChr m:val="("/>
                  <m:sepChr m:val=""/>
                  <m:endChr m:val=")"/>
                  <m:grow/>
                </m:dPr>
                <m:e>
                  <m:sSub>
                    <m:e>
                      <m:r>
                        <m:t>s</m:t>
                      </m:r>
                    </m:e>
                    <m:sub>
                      <m:r>
                        <m:t>h</m:t>
                      </m:r>
                    </m:sub>
                  </m:sSub>
                  <m:r>
                    <m:rPr>
                      <m:sty m:val="p"/>
                    </m:rPr>
                    <m:t>,</m:t>
                  </m:r>
                  <m:sSub>
                    <m:e>
                      <m:r>
                        <m:t>a</m:t>
                      </m:r>
                    </m:e>
                    <m:sub>
                      <m:r>
                        <m:t>h</m:t>
                      </m:r>
                    </m:sub>
                  </m:sSub>
                </m:e>
              </m:d>
              <m:r>
                <m:rPr>
                  <m:sty m:val="p"/>
                </m:rPr>
                <m:t>∣</m:t>
              </m:r>
              <m:sSub>
                <m:e>
                  <m:r>
                    <m:t>s</m:t>
                  </m:r>
                </m:e>
                <m:sub>
                  <m:r>
                    <m:t>1</m:t>
                  </m:r>
                </m:sub>
              </m:sSub>
              <m:r>
                <m:rPr>
                  <m:sty m:val="p"/>
                </m:rPr>
                <m:t>=</m:t>
              </m:r>
              <m:r>
                <m:t>s</m:t>
              </m:r>
            </m:e>
          </m:d>
        </m:oMath>
      </m:oMathPara>
    </w:p>
    <w:p>
      <w:pPr>
        <w:spacing w:after="100"/>
        <w:jc w:val="both"/>
      </w:pPr>
      <w:r>
        <w:rPr>
          <w:color w:val="3A4350"/>
          <w:sz w:val="19"/>
          <w:szCs w:val="19"/>
        </w:rPr>
        <w:t xml:space="preserve">where </w:t>
      </w:r>
      <m:oMath>
        <m:sSub>
          <m:e>
            <m:acc>
              <m:accPr>
                <m:chr m:val="̂"/>
              </m:accPr>
              <m:e>
                <m:r>
                  <m:rPr>
                    <m:scr m:val="double-struck"/>
                    <m:sty m:val="p"/>
                  </m:rPr>
                  <m:t>B</m:t>
                </m:r>
              </m:e>
            </m:acc>
          </m:e>
          <m:sub>
            <m:r>
              <m:t>h</m:t>
            </m:r>
          </m:sub>
        </m:sSub>
      </m:oMath>
      <w:r>
        <w:rPr>
          <w:color w:val="3A4350"/>
          <w:sz w:val="19"/>
          <w:szCs w:val="19"/>
        </w:rPr>
        <w:t xml:space="preserve"> is the estimated Bellman operator and </w:t>
      </w:r>
      <m:oMath>
        <m:sSub>
          <m:e>
            <m:r>
              <m:t>Γ</m:t>
            </m:r>
          </m:e>
          <m:sub>
            <m:r>
              <m:t>h</m:t>
            </m:r>
          </m:sub>
        </m:sSub>
      </m:oMath>
      <w:r>
        <w:rPr>
          <w:color w:val="3A4350"/>
          <w:sz w:val="19"/>
          <w:szCs w:val="19"/>
        </w:rPr>
        <w:t xml:space="preserve"> an uncertainty quantifier; the bound depends only on how well the data cover the trajectories of the optimal policy </w:t>
      </w:r>
      <m:oMath>
        <m:sSup>
          <m:e>
            <m:r>
              <m:t>π</m:t>
            </m:r>
          </m:e>
          <m:sup>
            <m:r>
              <m:rPr>
                <m:sty m:val="p"/>
              </m:rPr>
              <m:t>⋆</m:t>
            </m:r>
          </m:sup>
        </m:sSup>
      </m:oMath>
      <w:r>
        <w:rPr>
          <w:color w:val="3A4350"/>
          <w:sz w:val="19"/>
          <w:szCs w:val="19"/>
        </w:rPr>
        <w:t xml:space="preserve">.</w:t>
      </w:r>
    </w:p>
    <w:p>
      <w:pPr>
        <w:spacing w:after="100" w:before="80"/>
        <w:jc w:val="both"/>
      </w:pPr>
      <w:r>
        <w:rPr>
          <w:b/>
          <w:bCs/>
          <w:color w:val="C25E00"/>
        </w:rPr>
        <w:t xml:space="preserve">Link to the base problem. </w:t>
      </w:r>
      <w:r>
        <w:t xml:space="preserve">Belongs to sections 1.4 and 1.8. It is the reinforcement-learning counterpart of estimating optimal dynamic regimes from observational data when positivity fails. In section 11.7 the safe pumping policies are exactly those that make pumping during an alarm rare; pessimism is a principled way to penalize regimes the records do not cover, where weighting estimators break down.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Minimax-optimal learning of sequential decision rules from observational trajectories without uniform coverage, that is without a positivity condition.</w:t>
      </w:r>
    </w:p>
    <w:p>
      <w:pPr>
        <w:pStyle w:val="Heading1"/>
        <w:pageBreakBefore/>
      </w:pPr>
      <w:r>
        <w:rPr>
          <w:color w:val="003262"/>
        </w:rPr>
        <w:t xml:space="preserve">7. University of California, Berkeley</w:t>
      </w:r>
    </w:p>
    <w:p>
      <w:pPr>
        <w:spacing w:after="120"/>
        <w:jc w:val="both"/>
      </w:pPr>
      <w:r>
        <w:t xml:space="preserve">Berkeley contributes semiparametric efficiency for causal margins under feedback and the theory of overlap. Iván Díaz, Nima Hejazi, Kara Rudolph and Mark van der Laan give efficient, multiply robust estimators of interventional effects with a treatment-affected confounder [BK1]; Sizhu Lu, Zhichao Jiang and Peng Ding define working-model targets for continuous principal strata [BK2]; Michael Jordan, Yixin Wang and Angela Zhou compute influence functions by perturbing a fitted model [BK3]; and Alexander D'Amour, Ding, Avi Feller, Lihua Lei and Jasjeet Sekhon show that strict overlap is a strong restriction when covariates are many [BK4].</w:t>
      </w:r>
    </w:p>
    <w:p>
      <w:pPr>
        <w:pStyle w:val="Heading2"/>
        <w:keepNext/>
      </w:pPr>
      <w:r>
        <w:rPr>
          <w:color w:val="003262"/>
        </w:rPr>
        <w:t xml:space="preserve">BK1  </w:t>
      </w:r>
      <w:r>
        <w:rPr>
          <w:color w:val="1F3864"/>
        </w:rPr>
        <w:t xml:space="preserve">Nonparametric Efficient Causal Mediation with Intermediate Confounders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Iván Díaz, Nima S. Hejazi, Kara E. Rudolph, Mark J. van der Laan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Biometrika, vol. 108, no. 3, pp. 627–641 (2021); arXiv 1912.09936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fuedfw1dfsnwncw0ro6pa">
              <w:r>
                <w:rPr>
                  <w:color w:val="1D4ED8"/>
                  <w:sz w:val="18"/>
                  <w:szCs w:val="18"/>
                  <w:u w:val="single"/>
                </w:rPr>
                <w:t xml:space="preserve">https://doi.org/10.1093/biomet/asaa085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N. S. Hejazi and M. J. van der Laan, University of California, Berkeley (author block of the arXiv version, as summarized by search); I. Díaz at Weill Cornell Medicine and K. E. Rudolph at Columbia.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mediation · intermediate confounding · interventional effects · efficient influence function · multiple robustness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Natural direct and indirect effects are not identified when a confounder </w:t>
      </w:r>
      <m:oMath>
        <m:r>
          <m:t>Z</m:t>
        </m:r>
      </m:oMath>
      <w:r>
        <w:t xml:space="preserve"> of the mediator and the outcome is itself affected by the exposure. This </w:t>
      </w:r>
      <w:r>
        <w:rPr>
          <w:i/>
          <w:iCs/>
        </w:rPr>
        <w:t xml:space="preserve">intermediate confounder</w:t>
      </w:r>
      <w:r>
        <w:t xml:space="preserve"> is the one-step version of time-varying confounding with treatment–confounder feedback. The paper targets interventional effects, defined by drawing the mediator at random from its counterfactual distribution under another exposure, identifies them through a g-formula-type functional, derives the efficient influence function in the nonparametric model and builds one-step and targeted minimum-loss estimators. It proves consistency, multiple robustness, root-</w:t>
      </w:r>
      <m:oMath>
        <m:r>
          <m:t>n</m:t>
        </m:r>
      </m:oMath>
      <w:r>
        <w:t xml:space="preserve"> consistency and efficiency under rate conditions on machine-learning estimators of the nuisances.</w:t>
      </w:r>
    </w:p>
    <w:p>
      <w:pPr>
        <w:keepNext/>
        <w:spacing w:after="40" w:before="80"/>
      </w:pPr>
      <w:r>
        <w:rPr>
          <w:b/>
          <w:bCs/>
          <w:color w:val="003262"/>
        </w:rPr>
        <w:t xml:space="preserve">Key equation.</w:t>
      </w:r>
      <w:r>
        <w:rPr>
          <w:i/>
          <w:iCs/>
          <w:color w:val="5B6573"/>
          <w:sz w:val="18"/>
          <w:szCs w:val="18"/>
        </w:rPr>
        <w:t xml:space="preserve">  Identification of the interventional effect (representative formulation)</w:t>
      </w:r>
    </w:p>
    <w:p>
      <w:pPr>
        <w:pStyle w:val="Equation"/>
      </w:pPr>
      <m:oMathPara>
        <m:oMathParaPr>
          <m:jc m:val="center"/>
        </m:oMathParaPr>
        <m:oMath>
          <m:r>
            <m:t>θ</m:t>
          </m:r>
          <m:d>
            <m:dPr>
              <m:begChr m:val="("/>
              <m:sepChr m:val=""/>
              <m:endChr m:val=")"/>
              <m:grow/>
            </m:dPr>
            <m:e>
              <m:r>
                <m:t>a</m:t>
              </m:r>
              <m:r>
                <m:rPr>
                  <m:sty m:val="p"/>
                </m:rPr>
                <m:t>′</m:t>
              </m:r>
              <m:r>
                <m:rPr>
                  <m:sty m:val="p"/>
                </m:rPr>
                <m:t>,</m:t>
              </m:r>
              <m:sSup>
                <m:e>
                  <m:r>
                    <m:t>a</m:t>
                  </m:r>
                </m:e>
                <m:sup>
                  <m:r>
                    <m:rPr>
                      <m:sty m:val="p"/>
                    </m:rPr>
                    <m:t>⋆</m:t>
                  </m:r>
                </m:sup>
              </m:sSup>
            </m:e>
          </m:d>
          <m:r>
            <m:rPr>
              <m:sty m:val="p"/>
            </m:rPr>
            <m:t>=</m:t>
          </m:r>
          <m:r>
            <m:rPr>
              <m:sty m:val="p"/>
            </m:rPr>
            <m:t>∫</m:t>
          </m:r>
          <m:r>
            <m:rPr>
              <m:sty m:val="p"/>
            </m:rPr>
            <m:t>∫</m:t>
          </m:r>
          <m:r>
            <m:rPr>
              <m:sty m:val="p"/>
            </m:rPr>
            <m:t>∫</m:t>
          </m:r>
          <m:r>
            <m:rPr>
              <m:scr m:val="double-struck"/>
              <m:sty m:val="p"/>
            </m:rPr>
            <m:t>E</m:t>
          </m:r>
          <m:d>
            <m:dPr>
              <m:begChr m:val="["/>
              <m:sepChr m:val=""/>
              <m:endChr m:val="]"/>
              <m:grow/>
            </m:dPr>
            <m:e>
              <m:r>
                <m:t>Y</m:t>
              </m:r>
              <m:r>
                <m:rPr>
                  <m:sty m:val="p"/>
                </m:rPr>
                <m:t>∣</m:t>
              </m:r>
              <m:r>
                <m:t>a</m:t>
              </m:r>
              <m:r>
                <m:rPr>
                  <m:sty m:val="p"/>
                </m:rPr>
                <m:t>′</m:t>
              </m:r>
              <m:r>
                <m:rPr>
                  <m:sty m:val="p"/>
                </m:rPr>
                <m:t>,</m:t>
              </m:r>
              <m:r>
                <m:t>z</m:t>
              </m:r>
              <m:r>
                <m:rPr>
                  <m:sty m:val="p"/>
                </m:rPr>
                <m:t>,</m:t>
              </m:r>
              <m:r>
                <m:t>m</m:t>
              </m:r>
              <m:r>
                <m:rPr>
                  <m:sty m:val="p"/>
                </m:rPr>
                <m:t>,</m:t>
              </m:r>
              <m:r>
                <m:t>w</m:t>
              </m:r>
            </m:e>
          </m:d>
          <m:r>
            <m:rPr>
              <m:sty m:val="p"/>
            </m:rPr>
            <m:t>d</m:t>
          </m:r>
          <m:r>
            <m:t>P</m:t>
          </m:r>
          <m:d>
            <m:dPr>
              <m:begChr m:val="("/>
              <m:sepChr m:val=""/>
              <m:endChr m:val=")"/>
              <m:grow/>
            </m:dPr>
            <m:e>
              <m:r>
                <m:t>z</m:t>
              </m:r>
              <m:r>
                <m:rPr>
                  <m:sty m:val="p"/>
                </m:rPr>
                <m:t>∣</m:t>
              </m:r>
              <m:r>
                <m:t>a</m:t>
              </m:r>
              <m:r>
                <m:rPr>
                  <m:sty m:val="p"/>
                </m:rPr>
                <m:t>′</m:t>
              </m:r>
              <m:r>
                <m:rPr>
                  <m:sty m:val="p"/>
                </m:rPr>
                <m:t>,</m:t>
              </m:r>
              <m:r>
                <m:t>w</m:t>
              </m:r>
            </m:e>
          </m:d>
          <m:r>
            <m:t> </m:t>
          </m:r>
          <m:r>
            <m:rPr>
              <m:sty m:val="p"/>
            </m:rPr>
            <m:t>d</m:t>
          </m:r>
          <m:sSub>
            <m:e>
              <m:r>
                <m:t>P</m:t>
              </m:r>
            </m:e>
            <m:sub>
              <m:sSup>
                <m:e>
                  <m:r>
                    <m:t>a</m:t>
                  </m:r>
                </m:e>
                <m:sup>
                  <m:r>
                    <m:rPr>
                      <m:sty m:val="p"/>
                    </m:rPr>
                    <m:t>⋆</m:t>
                  </m:r>
                </m:sup>
              </m:sSup>
            </m:sub>
          </m:sSub>
          <m:d>
            <m:dPr>
              <m:begChr m:val="("/>
              <m:sepChr m:val=""/>
              <m:endChr m:val=")"/>
              <m:grow/>
            </m:dPr>
            <m:e>
              <m:r>
                <m:t>m</m:t>
              </m:r>
              <m:r>
                <m:rPr>
                  <m:sty m:val="p"/>
                </m:rPr>
                <m:t>∣</m:t>
              </m:r>
              <m:r>
                <m:t>w</m:t>
              </m:r>
            </m:e>
          </m:d>
          <m:r>
            <m:t> </m:t>
          </m:r>
          <m:r>
            <m:rPr>
              <m:sty m:val="p"/>
            </m:rPr>
            <m:t>d</m:t>
          </m:r>
          <m:r>
            <m:t>P</m:t>
          </m:r>
          <m:d>
            <m:dPr>
              <m:begChr m:val="("/>
              <m:sepChr m:val=""/>
              <m:endChr m:val=")"/>
              <m:grow/>
            </m:dPr>
            <m:e>
              <m:r>
                <m:t>w</m:t>
              </m:r>
            </m:e>
          </m:d>
        </m:oMath>
      </m:oMathPara>
    </w:p>
    <w:p>
      <w:pPr>
        <w:pStyle w:val="Equation"/>
      </w:pPr>
      <m:oMathPara>
        <m:oMathParaPr>
          <m:jc m:val="center"/>
        </m:oMathParaPr>
        <m:oMath>
          <m:sSub>
            <m:e>
              <m:r>
                <m:t>P</m:t>
              </m:r>
            </m:e>
            <m:sub>
              <m:sSup>
                <m:e>
                  <m:r>
                    <m:t>a</m:t>
                  </m:r>
                </m:e>
                <m:sup>
                  <m:r>
                    <m:rPr>
                      <m:sty m:val="p"/>
                    </m:rPr>
                    <m:t>⋆</m:t>
                  </m:r>
                </m:sup>
              </m:sSup>
            </m:sub>
          </m:sSub>
          <m:d>
            <m:dPr>
              <m:begChr m:val="("/>
              <m:sepChr m:val=""/>
              <m:endChr m:val=")"/>
              <m:grow/>
            </m:dPr>
            <m:e>
              <m:r>
                <m:t>m</m:t>
              </m:r>
              <m:r>
                <m:rPr>
                  <m:sty m:val="p"/>
                </m:rPr>
                <m:t>∣</m:t>
              </m:r>
              <m:r>
                <m:t>w</m:t>
              </m:r>
            </m:e>
          </m:d>
          <m:r>
            <m:rPr>
              <m:sty m:val="p"/>
            </m:rPr>
            <m:t>=</m:t>
          </m:r>
          <m:r>
            <m:rPr>
              <m:sty m:val="p"/>
            </m:rPr>
            <m:t>∫</m:t>
          </m:r>
          <m:r>
            <m:t>p</m:t>
          </m:r>
          <m:d>
            <m:dPr>
              <m:begChr m:val="("/>
              <m:sepChr m:val=""/>
              <m:endChr m:val=")"/>
              <m:grow/>
            </m:dPr>
            <m:e>
              <m:r>
                <m:t>m</m:t>
              </m:r>
              <m:r>
                <m:rPr>
                  <m:sty m:val="p"/>
                </m:rPr>
                <m:t>∣</m:t>
              </m:r>
              <m:sSup>
                <m:e>
                  <m:r>
                    <m:t>a</m:t>
                  </m:r>
                </m:e>
                <m:sup>
                  <m:r>
                    <m:rPr>
                      <m:sty m:val="p"/>
                    </m:rPr>
                    <m:t>⋆</m:t>
                  </m:r>
                </m:sup>
              </m:sSup>
              <m:r>
                <m:rPr>
                  <m:sty m:val="p"/>
                </m:rPr>
                <m:t>,</m:t>
              </m:r>
              <m:r>
                <m:t>z</m:t>
              </m:r>
              <m:r>
                <m:rPr>
                  <m:sty m:val="p"/>
                </m:rPr>
                <m:t>,</m:t>
              </m:r>
              <m:r>
                <m:t>w</m:t>
              </m:r>
            </m:e>
          </m:d>
          <m:r>
            <m:rPr>
              <m:sty m:val="p"/>
            </m:rPr>
            <m:t>d</m:t>
          </m:r>
          <m:r>
            <m:t>P</m:t>
          </m:r>
          <m:d>
            <m:dPr>
              <m:begChr m:val="("/>
              <m:sepChr m:val=""/>
              <m:endChr m:val=")"/>
              <m:grow/>
            </m:dPr>
            <m:e>
              <m:r>
                <m:t>z</m:t>
              </m:r>
              <m:r>
                <m:rPr>
                  <m:sty m:val="p"/>
                </m:rPr>
                <m:t>∣</m:t>
              </m:r>
              <m:sSup>
                <m:e>
                  <m:r>
                    <m:t>a</m:t>
                  </m:r>
                </m:e>
                <m:sup>
                  <m:r>
                    <m:rPr>
                      <m:sty m:val="p"/>
                    </m:rPr>
                    <m:t>⋆</m:t>
                  </m:r>
                </m:sup>
              </m:sSup>
              <m:r>
                <m:rPr>
                  <m:sty m:val="p"/>
                </m:rPr>
                <m:t>,</m:t>
              </m:r>
              <m:r>
                <m:t>w</m:t>
              </m:r>
            </m:e>
          </m:d>
          <m:r>
            <m:rPr>
              <m:sty m:val="p"/>
            </m:rPr>
            <m:t>,</m:t>
          </m:r>
          <m:r>
            <m:t>  </m:t>
          </m:r>
          <m:acc>
            <m:accPr>
              <m:chr m:val="̂"/>
            </m:accPr>
            <m:e>
              <m:r>
                <m:t>θ</m:t>
              </m:r>
            </m:e>
          </m:acc>
          <m:r>
            <m:rPr>
              <m:sty m:val="p"/>
            </m:rPr>
            <m:t>=</m:t>
          </m:r>
          <m:r>
            <m:t>θ</m:t>
          </m:r>
          <m:d>
            <m:dPr>
              <m:begChr m:val="("/>
              <m:sepChr m:val=""/>
              <m:endChr m:val=")"/>
              <m:grow/>
            </m:dPr>
            <m:e>
              <m:acc>
                <m:accPr>
                  <m:chr m:val="̂"/>
                </m:accPr>
                <m:e>
                  <m:r>
                    <m:t>P</m:t>
                  </m:r>
                </m:e>
              </m:acc>
            </m:e>
          </m:d>
          <m:r>
            <m:rPr>
              <m:sty m:val="p"/>
            </m:rPr>
            <m:t>+</m:t>
          </m:r>
          <m:sSub>
            <m:e>
              <m:r>
                <m:rPr>
                  <m:scr m:val="double-struck"/>
                  <m:sty m:val="p"/>
                </m:rPr>
                <m:t>P</m:t>
              </m:r>
            </m:e>
            <m:sub>
              <m:r>
                <m:t>n</m:t>
              </m:r>
            </m:sub>
          </m:sSub>
          <m:sSup>
            <m:e>
              <m:r>
                <m:t>D</m:t>
              </m:r>
            </m:e>
            <m:sup>
              <m:r>
                <m:rPr>
                  <m:sty m:val="p"/>
                </m:rPr>
                <m:t>⋆</m:t>
              </m:r>
            </m:sup>
          </m:sSup>
          <m:d>
            <m:dPr>
              <m:begChr m:val="("/>
              <m:sepChr m:val=""/>
              <m:endChr m:val=")"/>
              <m:grow/>
            </m:dPr>
            <m:e>
              <m:acc>
                <m:accPr>
                  <m:chr m:val="̂"/>
                </m:accPr>
                <m:e>
                  <m:r>
                    <m:t>P</m:t>
                  </m:r>
                </m:e>
              </m:acc>
            </m:e>
          </m:d>
        </m:oMath>
      </m:oMathPara>
    </w:p>
    <w:p>
      <w:pPr>
        <w:spacing w:after="100"/>
        <w:jc w:val="both"/>
      </w:pPr>
      <w:r>
        <w:rPr>
          <w:color w:val="3A4350"/>
          <w:sz w:val="19"/>
          <w:szCs w:val="19"/>
        </w:rPr>
        <w:t xml:space="preserve">where </w:t>
      </w:r>
      <m:oMath>
        <m:r>
          <m:t>W</m:t>
        </m:r>
      </m:oMath>
      <w:r>
        <w:rPr>
          <w:color w:val="3A4350"/>
          <w:sz w:val="19"/>
          <w:szCs w:val="19"/>
        </w:rPr>
        <w:t xml:space="preserve"> are baseline covariates, </w:t>
      </w:r>
      <m:oMath>
        <m:r>
          <m:t>Z</m:t>
        </m:r>
      </m:oMath>
      <w:r>
        <w:rPr>
          <w:color w:val="3A4350"/>
          <w:sz w:val="19"/>
          <w:szCs w:val="19"/>
        </w:rPr>
        <w:t xml:space="preserve"> the intermediate confounder, </w:t>
      </w:r>
      <m:oMath>
        <m:r>
          <m:t>M</m:t>
        </m:r>
      </m:oMath>
      <w:r>
        <w:rPr>
          <w:color w:val="3A4350"/>
          <w:sz w:val="19"/>
          <w:szCs w:val="19"/>
        </w:rPr>
        <w:t xml:space="preserve"> the mediator and </w:t>
      </w:r>
      <m:oMath>
        <m:sSup>
          <m:e>
            <m:r>
              <m:t>D</m:t>
            </m:r>
          </m:e>
          <m:sup>
            <m:r>
              <m:rPr>
                <m:sty m:val="p"/>
              </m:rPr>
              <m:t>⋆</m:t>
            </m:r>
          </m:sup>
        </m:sSup>
      </m:oMath>
      <w:r>
        <w:rPr>
          <w:color w:val="3A4350"/>
          <w:sz w:val="19"/>
          <w:szCs w:val="19"/>
        </w:rPr>
        <w:t xml:space="preserve"> the efficient influence function used in the one-step estimator.</w:t>
      </w:r>
    </w:p>
    <w:p>
      <w:pPr>
        <w:spacing w:after="100" w:before="80"/>
        <w:jc w:val="both"/>
      </w:pPr>
      <w:r>
        <w:rPr>
          <w:b/>
          <w:bCs/>
          <w:color w:val="003262"/>
        </w:rPr>
        <w:t xml:space="preserve">Link to the base problem. </w:t>
      </w:r>
      <w:r>
        <w:t xml:space="preserve">Belongs to sections 1.4 and 1.8. The intermediate confounder is the alarm </w:t>
      </w:r>
      <m:oMath>
        <m:sSub>
          <m:e>
            <m:r>
              <m:t>L</m:t>
            </m:r>
          </m:e>
          <m:sub>
            <m:r>
              <m:t>2</m:t>
            </m:r>
          </m:sub>
        </m:sSub>
      </m:oMath>
      <w:r>
        <w:t xml:space="preserve"> of section 11 in a single step: affected by earlier pumping and affecting what follows. Instead of a parametric g-formula, which runs into Theorem 1, the functional is estimated with its efficient influence function, the semiparametric route around the paradox that the doubly robust estimator of section 11 follows.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nonparametric efficient and multiply robust estimators of interventional direct and indirect effects when the mediator–outcome confounder is affected by treatment.</w:t>
      </w:r>
    </w:p>
    <w:p>
      <w:pPr>
        <w:pStyle w:val="Heading2"/>
        <w:keepNext/>
      </w:pPr>
      <w:r>
        <w:rPr>
          <w:color w:val="003262"/>
        </w:rPr>
        <w:t xml:space="preserve">BK2  </w:t>
      </w:r>
      <w:r>
        <w:rPr>
          <w:color w:val="1F3864"/>
        </w:rPr>
        <w:t xml:space="preserve">Principal Stratification with Continuous Post-Treatment Variables: Nonparametric Identification and Semiparametric Estimation</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Sizhu Lu, Zhichao Jiang, Peng Ding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Royal Statistical Society Series B: Statistical Methodology (2025; volume, issue and pages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bok1a9ze0f5n0achry3t">
              <w:r>
                <w:rPr>
                  <w:color w:val="1D4ED8"/>
                  <w:sz w:val="18"/>
                  <w:szCs w:val="18"/>
                  <w:u w:val="single"/>
                </w:rPr>
                <w:t xml:space="preserve">https://doi.org/10.1093/jrsssb/qkaf049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Ding, Department of Statistics, University of California, Berkeley (Berkeley faculty page); S. Lu listed in Berkeley Statistics on a related arXiv record. The affiliation block of the journal version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principal stratification · continuous intermediate variables · working models · efficient influence function · double robustness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With a continuous post-treatment variable </w:t>
      </w:r>
      <m:oMath>
        <m:r>
          <m:t>M</m:t>
        </m:r>
      </m:oMath>
      <w:r>
        <w:t xml:space="preserve">, principal causal effects are defined on infinitely many strata </w:t>
      </w:r>
      <m:oMath>
        <m:d>
          <m:dPr>
            <m:begChr m:val="("/>
            <m:sepChr m:val=""/>
            <m:endChr m:val=")"/>
            <m:grow/>
          </m:dPr>
          <m:e>
            <m:r>
              <m:t>M</m:t>
            </m:r>
            <m:d>
              <m:dPr>
                <m:begChr m:val="("/>
                <m:sepChr m:val=""/>
                <m:endChr m:val=")"/>
                <m:grow/>
              </m:dPr>
              <m:e>
                <m:r>
                  <m:t>1</m:t>
                </m:r>
              </m:e>
            </m:d>
            <m:r>
              <m:rPr>
                <m:sty m:val="p"/>
              </m:rPr>
              <m:t>,</m:t>
            </m:r>
            <m:r>
              <m:t>M</m:t>
            </m:r>
            <m:d>
              <m:dPr>
                <m:begChr m:val="("/>
                <m:sepChr m:val=""/>
                <m:endChr m:val=")"/>
                <m:grow/>
              </m:dPr>
              <m:e>
                <m:r>
                  <m:t>0</m:t>
                </m:r>
              </m:e>
            </m:d>
          </m:e>
        </m:d>
      </m:oMath>
      <w:r>
        <w:t xml:space="preserve">, so the causal </w:t>
      </w:r>
      <w:r>
        <w:rPr>
          <w:i/>
          <w:iCs/>
        </w:rPr>
        <w:t xml:space="preserve">effect surface</w:t>
      </w:r>
      <w:r>
        <w:t xml:space="preserve"> over the strata is not a finite-dimensional object. The paper gives nonparametric identification results for the surface and then defines the targets as projections of the surface onto low-dimensional working models chosen by the analyst, the device of marginal structural working models applied to principal strata. It derives the efficient influence functions of the working-model parameters and builds doubly robust estimators.</w:t>
      </w:r>
    </w:p>
    <w:p>
      <w:pPr>
        <w:keepNext/>
        <w:spacing w:after="40" w:before="80"/>
      </w:pPr>
      <w:r>
        <w:rPr>
          <w:b/>
          <w:bCs/>
          <w:color w:val="003262"/>
        </w:rPr>
        <w:t xml:space="preserve">Key equation.</w:t>
      </w:r>
      <w:r>
        <w:rPr>
          <w:i/>
          <w:iCs/>
          <w:color w:val="5B6573"/>
          <w:sz w:val="18"/>
          <w:szCs w:val="18"/>
        </w:rPr>
        <w:t xml:space="preserve">  The working-model target (representative formulation)</w:t>
      </w:r>
    </w:p>
    <w:p>
      <w:pPr>
        <w:pStyle w:val="Equation"/>
      </w:pPr>
      <m:oMathPara>
        <m:oMathParaPr>
          <m:jc m:val="center"/>
        </m:oMathParaPr>
        <m:oMath>
          <m:r>
            <m:t>τ</m:t>
          </m:r>
          <m:d>
            <m:dPr>
              <m:begChr m:val="("/>
              <m:sepChr m:val=""/>
              <m:endChr m:val=")"/>
              <m:grow/>
            </m:dPr>
            <m:e>
              <m:sSub>
                <m:e>
                  <m:r>
                    <m:t>m</m:t>
                  </m:r>
                </m:e>
                <m:sub>
                  <m:r>
                    <m:t>1</m:t>
                  </m:r>
                </m:sub>
              </m:sSub>
              <m:r>
                <m:rPr>
                  <m:sty m:val="p"/>
                </m:rPr>
                <m:t>,</m:t>
              </m:r>
              <m:sSub>
                <m:e>
                  <m:r>
                    <m:t>m</m:t>
                  </m:r>
                </m:e>
                <m:sub>
                  <m:r>
                    <m:t>0</m:t>
                  </m:r>
                </m:sub>
              </m:sSub>
            </m:e>
          </m:d>
          <m:r>
            <m:rPr>
              <m:sty m:val="p"/>
            </m:rPr>
            <m:t>=</m:t>
          </m:r>
          <m:r>
            <m:rPr>
              <m:scr m:val="double-struck"/>
              <m:sty m:val="p"/>
            </m:rPr>
            <m:t>E</m:t>
          </m:r>
          <m:d>
            <m:dPr>
              <m:begChr m:val="["/>
              <m:sepChr m:val=""/>
              <m:endChr m:val="]"/>
              <m:grow/>
            </m:dPr>
            <m:e>
              <m:r>
                <m:t>Y</m:t>
              </m:r>
              <m:d>
                <m:dPr>
                  <m:begChr m:val="("/>
                  <m:sepChr m:val=""/>
                  <m:endChr m:val=")"/>
                  <m:grow/>
                </m:dPr>
                <m:e>
                  <m:r>
                    <m:t>1</m:t>
                  </m:r>
                </m:e>
              </m:d>
              <m:r>
                <m:rPr>
                  <m:sty m:val="p"/>
                </m:rPr>
                <m:t>−</m:t>
              </m:r>
              <m:r>
                <m:t>Y</m:t>
              </m:r>
              <m:d>
                <m:dPr>
                  <m:begChr m:val="("/>
                  <m:sepChr m:val=""/>
                  <m:endChr m:val=")"/>
                  <m:grow/>
                </m:dPr>
                <m:e>
                  <m:r>
                    <m:t>0</m:t>
                  </m:r>
                </m:e>
              </m:d>
              <m:r>
                <m:rPr>
                  <m:sty m:val="p"/>
                </m:rPr>
                <m:t>∣</m:t>
              </m:r>
              <m:r>
                <m:t>M</m:t>
              </m:r>
              <m:d>
                <m:dPr>
                  <m:begChr m:val="("/>
                  <m:sepChr m:val=""/>
                  <m:endChr m:val=")"/>
                  <m:grow/>
                </m:dPr>
                <m:e>
                  <m:r>
                    <m:t>1</m:t>
                  </m:r>
                </m:e>
              </m:d>
              <m:r>
                <m:rPr>
                  <m:sty m:val="p"/>
                </m:rPr>
                <m:t>=</m:t>
              </m:r>
              <m:sSub>
                <m:e>
                  <m:r>
                    <m:t>m</m:t>
                  </m:r>
                </m:e>
                <m:sub>
                  <m:r>
                    <m:t>1</m:t>
                  </m:r>
                </m:sub>
              </m:sSub>
              <m:r>
                <m:rPr>
                  <m:sty m:val="p"/>
                </m:rPr>
                <m:t>,</m:t>
              </m:r>
              <m:r>
                <m:t>M</m:t>
              </m:r>
              <m:d>
                <m:dPr>
                  <m:begChr m:val="("/>
                  <m:sepChr m:val=""/>
                  <m:endChr m:val=")"/>
                  <m:grow/>
                </m:dPr>
                <m:e>
                  <m:r>
                    <m:t>0</m:t>
                  </m:r>
                </m:e>
              </m:d>
              <m:r>
                <m:rPr>
                  <m:sty m:val="p"/>
                </m:rPr>
                <m:t>=</m:t>
              </m:r>
              <m:sSub>
                <m:e>
                  <m:r>
                    <m:t>m</m:t>
                  </m:r>
                </m:e>
                <m:sub>
                  <m:r>
                    <m:t>0</m:t>
                  </m:r>
                </m:sub>
              </m:sSub>
            </m:e>
          </m:d>
        </m:oMath>
      </m:oMathPara>
    </w:p>
    <w:p>
      <w:pPr>
        <w:pStyle w:val="Equation"/>
      </w:pPr>
      <m:oMathPara>
        <m:oMathParaPr>
          <m:jc m:val="center"/>
        </m:oMathParaPr>
        <m:oMath>
          <m:sSup>
            <m:e>
              <m:r>
                <m:t>β</m:t>
              </m:r>
            </m:e>
            <m:sup>
              <m:r>
                <m:rPr>
                  <m:sty m:val="p"/>
                </m:rPr>
                <m:t>⋆</m:t>
              </m:r>
            </m:sup>
          </m:sSup>
          <m:r>
            <m:rPr>
              <m:sty m:val="p"/>
            </m:rPr>
            <m:t>=</m:t>
          </m:r>
          <m:limLow>
            <m:e>
              <m:r>
                <m:rPr>
                  <m:nor/>
                </m:rPr>
                <m:t>arg min</m:t>
              </m:r>
            </m:e>
            <m:lim>
              <m:r>
                <m:t>β</m:t>
              </m:r>
            </m:lim>
          </m:limLow>
          <m:r>
            <m:t> </m:t>
          </m:r>
          <m:r>
            <m:rPr>
              <m:scr m:val="double-struck"/>
              <m:sty m:val="p"/>
            </m:rPr>
            <m:t>E</m:t>
          </m:r>
          <m:d>
            <m:dPr>
              <m:begChr m:val="["/>
              <m:sepChr m:val=""/>
              <m:endChr m:val="]"/>
              <m:grow/>
            </m:dPr>
            <m:e>
              <m:r>
                <m:t>ω</m:t>
              </m:r>
              <m:d>
                <m:dPr>
                  <m:begChr m:val="("/>
                  <m:sepChr m:val=""/>
                  <m:endChr m:val=")"/>
                  <m:grow/>
                </m:dPr>
                <m:e>
                  <m:r>
                    <m:t>M</m:t>
                  </m:r>
                  <m:d>
                    <m:dPr>
                      <m:begChr m:val="("/>
                      <m:sepChr m:val=""/>
                      <m:endChr m:val=")"/>
                      <m:grow/>
                    </m:dPr>
                    <m:e>
                      <m:r>
                        <m:t>1</m:t>
                      </m:r>
                    </m:e>
                  </m:d>
                  <m:r>
                    <m:rPr>
                      <m:sty m:val="p"/>
                    </m:rPr>
                    <m:t>,</m:t>
                  </m:r>
                  <m:r>
                    <m:t>M</m:t>
                  </m:r>
                  <m:d>
                    <m:dPr>
                      <m:begChr m:val="("/>
                      <m:sepChr m:val=""/>
                      <m:endChr m:val=")"/>
                      <m:grow/>
                    </m:dPr>
                    <m:e>
                      <m:r>
                        <m:t>0</m:t>
                      </m:r>
                    </m:e>
                  </m:d>
                </m:e>
              </m:d>
              <m:sSup>
                <m:e>
                  <m:d>
                    <m:dPr>
                      <m:begChr m:val="{"/>
                      <m:sepChr m:val=""/>
                      <m:endChr m:val="}"/>
                      <m:grow/>
                    </m:dPr>
                    <m:e>
                      <m:r>
                        <m:t>τ</m:t>
                      </m:r>
                      <m:d>
                        <m:dPr>
                          <m:begChr m:val="("/>
                          <m:sepChr m:val=""/>
                          <m:endChr m:val=")"/>
                          <m:grow/>
                        </m:dPr>
                        <m:e>
                          <m:r>
                            <m:t>M</m:t>
                          </m:r>
                          <m:d>
                            <m:dPr>
                              <m:begChr m:val="("/>
                              <m:sepChr m:val=""/>
                              <m:endChr m:val=")"/>
                              <m:grow/>
                            </m:dPr>
                            <m:e>
                              <m:r>
                                <m:t>1</m:t>
                              </m:r>
                            </m:e>
                          </m:d>
                          <m:r>
                            <m:rPr>
                              <m:sty m:val="p"/>
                            </m:rPr>
                            <m:t>,</m:t>
                          </m:r>
                          <m:r>
                            <m:t>M</m:t>
                          </m:r>
                          <m:d>
                            <m:dPr>
                              <m:begChr m:val="("/>
                              <m:sepChr m:val=""/>
                              <m:endChr m:val=")"/>
                              <m:grow/>
                            </m:dPr>
                            <m:e>
                              <m:r>
                                <m:t>0</m:t>
                              </m:r>
                            </m:e>
                          </m:d>
                        </m:e>
                      </m:d>
                      <m:r>
                        <m:rPr>
                          <m:sty m:val="p"/>
                        </m:rPr>
                        <m:t>−</m:t>
                      </m:r>
                      <m:r>
                        <m:t>g</m:t>
                      </m:r>
                      <m:d>
                        <m:dPr>
                          <m:begChr m:val="("/>
                          <m:sepChr m:val=""/>
                          <m:endChr m:val=")"/>
                          <m:grow/>
                        </m:dPr>
                        <m:e>
                          <m:r>
                            <m:t>M</m:t>
                          </m:r>
                          <m:d>
                            <m:dPr>
                              <m:begChr m:val="("/>
                              <m:sepChr m:val=""/>
                              <m:endChr m:val=")"/>
                              <m:grow/>
                            </m:dPr>
                            <m:e>
                              <m:r>
                                <m:t>1</m:t>
                              </m:r>
                            </m:e>
                          </m:d>
                          <m:r>
                            <m:rPr>
                              <m:sty m:val="p"/>
                            </m:rPr>
                            <m:t>,</m:t>
                          </m:r>
                          <m:r>
                            <m:t>M</m:t>
                          </m:r>
                          <m:d>
                            <m:dPr>
                              <m:begChr m:val="("/>
                              <m:sepChr m:val=""/>
                              <m:endChr m:val=")"/>
                              <m:grow/>
                            </m:dPr>
                            <m:e>
                              <m:r>
                                <m:t>0</m:t>
                              </m:r>
                            </m:e>
                          </m:d>
                          <m:r>
                            <m:rPr>
                              <m:sty m:val="p"/>
                            </m:rPr>
                            <m:t>;</m:t>
                          </m:r>
                          <m:r>
                            <m:t>β</m:t>
                          </m:r>
                        </m:e>
                      </m:d>
                    </m:e>
                  </m:d>
                </m:e>
                <m:sup>
                  <m:r>
                    <m:t>2</m:t>
                  </m:r>
                </m:sup>
              </m:sSup>
            </m:e>
          </m:d>
        </m:oMath>
      </m:oMathPara>
    </w:p>
    <w:p>
      <w:pPr>
        <w:spacing w:after="100"/>
        <w:jc w:val="both"/>
      </w:pPr>
      <w:r>
        <w:rPr>
          <w:color w:val="3A4350"/>
          <w:sz w:val="19"/>
          <w:szCs w:val="19"/>
        </w:rPr>
        <w:t xml:space="preserve">where </w:t>
      </w:r>
      <m:oMath>
        <m:r>
          <m:t>g</m:t>
        </m:r>
      </m:oMath>
      <w:r>
        <w:rPr>
          <w:color w:val="3A4350"/>
          <w:sz w:val="19"/>
          <w:szCs w:val="19"/>
        </w:rPr>
        <w:t xml:space="preserve"> is the working model and </w:t>
      </w:r>
      <m:oMath>
        <m:r>
          <m:t>ω</m:t>
        </m:r>
      </m:oMath>
      <w:r>
        <w:rPr>
          <w:color w:val="3A4350"/>
          <w:sz w:val="19"/>
          <w:szCs w:val="19"/>
        </w:rPr>
        <w:t xml:space="preserve"> a weight; </w:t>
      </w:r>
      <m:oMath>
        <m:sSup>
          <m:e>
            <m:r>
              <m:t>β</m:t>
            </m:r>
          </m:e>
          <m:sup>
            <m:r>
              <m:rPr>
                <m:sty m:val="p"/>
              </m:rPr>
              <m:t>⋆</m:t>
            </m:r>
          </m:sup>
        </m:sSup>
      </m:oMath>
      <w:r>
        <w:rPr>
          <w:color w:val="3A4350"/>
          <w:sz w:val="19"/>
          <w:szCs w:val="19"/>
        </w:rPr>
        <w:t xml:space="preserve"> is well defined whether or not the working model is correct.</w:t>
      </w:r>
    </w:p>
    <w:p>
      <w:pPr>
        <w:spacing w:after="100" w:before="80"/>
        <w:jc w:val="both"/>
      </w:pPr>
      <w:r>
        <w:rPr>
          <w:b/>
          <w:bCs/>
          <w:color w:val="003262"/>
        </w:rPr>
        <w:t xml:space="preserve">Link to the base problem. </w:t>
      </w:r>
      <w:r>
        <w:t xml:space="preserve">Belongs to sections 1.2 and 1.8. The causal quantity is specified directly as a low-dimensional working model for a causal surface, and the rest of the observed-data law is left nonparametric: the semiparametric counterpart of "fix the causal margin and leave the rest free". It shows how to keep a simple, interpretable effect model (such as </w:t>
      </w:r>
      <m:oMath>
        <m:sSub>
          <m:e>
            <m:r>
              <m:t>θ</m:t>
            </m:r>
          </m:e>
          <m:sub>
            <m:r>
              <m:t>0</m:t>
            </m:r>
          </m:sub>
        </m:sSub>
        <m:r>
          <m:rPr>
            <m:sty m:val="p"/>
          </m:rPr>
          <m:t>+</m:t>
        </m:r>
        <m:sSub>
          <m:e>
            <m:r>
              <m:t>θ</m:t>
            </m:r>
          </m:e>
          <m:sub>
            <m:r>
              <m:t>1</m:t>
            </m:r>
          </m:sub>
        </m:sSub>
        <m:sSub>
          <m:e>
            <m:r>
              <m:t>a</m:t>
            </m:r>
          </m:e>
          <m:sub>
            <m:r>
              <m:t>1</m:t>
            </m:r>
          </m:sub>
        </m:sSub>
        <m:r>
          <m:rPr>
            <m:sty m:val="p"/>
          </m:rPr>
          <m:t>+</m:t>
        </m:r>
        <m:sSub>
          <m:e>
            <m:r>
              <m:t>θ</m:t>
            </m:r>
          </m:e>
          <m:sub>
            <m:r>
              <m:t>2</m:t>
            </m:r>
          </m:sub>
        </m:sSub>
        <m:sSub>
          <m:e>
            <m:r>
              <m:t>a</m:t>
            </m:r>
          </m:e>
          <m:sub>
            <m:r>
              <m:t>2</m:t>
            </m:r>
          </m:sub>
        </m:sSub>
      </m:oMath>
      <w:r>
        <w:t xml:space="preserve">) meaningful even when it is only an approximation.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Extends principal stratification from binary to continuous intermediate variables by defining the estimand as a working-model projection of a causal surface, with efficiency theory for it.</w:t>
      </w:r>
    </w:p>
    <w:p>
      <w:pPr>
        <w:pStyle w:val="Heading2"/>
        <w:keepNext/>
      </w:pPr>
      <w:r>
        <w:rPr>
          <w:color w:val="003262"/>
        </w:rPr>
        <w:t xml:space="preserve">BK3  </w:t>
      </w:r>
      <w:r>
        <w:rPr>
          <w:color w:val="1F3864"/>
        </w:rPr>
        <w:t xml:space="preserve">Empirical Gateaux Derivatives for Causal Inference</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Michael I. Jordan, Yixin Wang, Angela Zhou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 pages not verified; arXiv 2208.13701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gt2plc2-eqw1vud2hqjs">
              <w:r>
                <w:rPr>
                  <w:color w:val="1D4ED8"/>
                  <w:sz w:val="18"/>
                  <w:szCs w:val="18"/>
                  <w:u w:val="single"/>
                </w:rPr>
                <w:t xml:space="preserve">https://proceedings.neurips.cc/paper_files/paper/2022/hash/3848fef259495bfd04d60cdc5c1b4db7-Abstract.html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I. Jordan, University of California, Berkeley (arXiv record, as summarized by search); Y. Wang at Michigan and A. Zhou at the University of Southern California.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influence functions · Gateaux derivatives · finite differences · debiased estimation · counterfactual means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Summary. </w:t>
      </w:r>
      <w:r>
        <w:t xml:space="preserve">Debiased and targeted estimators need the influence function, the Gateaux derivative of the target functional, which is usually derived by hand for each estimand. The paper studies a constructive alternative: finite differencing of the plug-in functional along a perturbation of the fitted distribution towards a smoothed point mass at each observation. It gives conditions linking the step size and the smoothing to the analytic derivative and, for the counterfactual mean, checks the relation and the rates needed for valid one-step debiasing.</w:t>
      </w:r>
    </w:p>
    <w:p>
      <w:pPr>
        <w:keepNext/>
        <w:spacing w:after="40" w:before="80"/>
      </w:pPr>
      <w:r>
        <w:rPr>
          <w:b/>
          <w:bCs/>
          <w:color w:val="003262"/>
        </w:rPr>
        <w:t xml:space="preserve">Key equation.</w:t>
      </w:r>
      <w:r>
        <w:rPr>
          <w:i/>
          <w:iCs/>
          <w:color w:val="5B6573"/>
          <w:sz w:val="18"/>
          <w:szCs w:val="18"/>
        </w:rPr>
        <w:t xml:space="preserve">  The empirical Gateaux derivative and the one-step estimator (representative formulation)</w:t>
      </w:r>
    </w:p>
    <w:p>
      <w:pPr>
        <w:pStyle w:val="Equation"/>
      </w:pPr>
      <m:oMathPara>
        <m:oMathParaPr>
          <m:jc m:val="center"/>
        </m:oMathParaPr>
        <m:oMath>
          <m:sSub>
            <m:e>
              <m:acc>
                <m:accPr>
                  <m:chr m:val="̂"/>
                </m:accPr>
                <m:e>
                  <m:r>
                    <m:rPr>
                      <m:nor/>
                    </m:rPr>
                    <m:t>IF</m:t>
                  </m:r>
                </m:e>
              </m:acc>
            </m:e>
            <m:sub>
              <m:r>
                <m:t>ε</m:t>
              </m:r>
              <m:r>
                <m:rPr>
                  <m:sty m:val="p"/>
                </m:rPr>
                <m:t>,</m:t>
              </m:r>
              <m:r>
                <m:t>λ</m:t>
              </m:r>
            </m:sub>
          </m:sSub>
          <m:d>
            <m:dPr>
              <m:begChr m:val="("/>
              <m:sepChr m:val=""/>
              <m:endChr m:val=")"/>
              <m:grow/>
            </m:dPr>
            <m:e>
              <m:r>
                <m:t>o</m:t>
              </m:r>
            </m:e>
          </m:d>
          <m:r>
            <m:rPr>
              <m:sty m:val="p"/>
            </m:rPr>
            <m:t>=</m:t>
          </m:r>
          <m:f>
            <m:fPr>
              <m:type m:val="bar"/>
            </m:fPr>
            <m:num>
              <m:r>
                <m:t>ψ</m:t>
              </m:r>
              <m:d>
                <m:dPr>
                  <m:begChr m:val="("/>
                  <m:sepChr m:val=""/>
                  <m:endChr m:val=")"/>
                  <m:grow/>
                </m:dPr>
                <m:e>
                  <m:d>
                    <m:dPr>
                      <m:begChr m:val="("/>
                      <m:sepChr m:val=""/>
                      <m:endChr m:val=")"/>
                      <m:grow/>
                    </m:dPr>
                    <m:e>
                      <m:r>
                        <m:t>1</m:t>
                      </m:r>
                      <m:r>
                        <m:rPr>
                          <m:sty m:val="p"/>
                        </m:rPr>
                        <m:t>−</m:t>
                      </m:r>
                      <m:r>
                        <m:t>ε</m:t>
                      </m:r>
                    </m:e>
                  </m:d>
                  <m:acc>
                    <m:accPr>
                      <m:chr m:val="̂"/>
                    </m:accPr>
                    <m:e>
                      <m:r>
                        <m:t>P</m:t>
                      </m:r>
                    </m:e>
                  </m:acc>
                  <m:r>
                    <m:rPr>
                      <m:sty m:val="p"/>
                    </m:rPr>
                    <m:t>+</m:t>
                  </m:r>
                  <m:r>
                    <m:t>ε</m:t>
                  </m:r>
                  <m:r>
                    <m:t> </m:t>
                  </m:r>
                  <m:sSubSup>
                    <m:e>
                      <m:acc>
                        <m:accPr>
                          <m:chr m:val="̃"/>
                        </m:accPr>
                        <m:e>
                          <m:r>
                            <m:t>δ</m:t>
                          </m:r>
                        </m:e>
                      </m:acc>
                    </m:e>
                    <m:sub>
                      <m:r>
                        <m:t>o</m:t>
                      </m:r>
                    </m:sub>
                    <m:sup>
                      <m:r>
                        <m:t>λ</m:t>
                      </m:r>
                    </m:sup>
                  </m:sSubSup>
                </m:e>
              </m:d>
              <m:r>
                <m:rPr>
                  <m:sty m:val="p"/>
                </m:rPr>
                <m:t>−</m:t>
              </m:r>
              <m:r>
                <m:t>ψ</m:t>
              </m:r>
              <m:d>
                <m:dPr>
                  <m:begChr m:val="("/>
                  <m:sepChr m:val=""/>
                  <m:endChr m:val=")"/>
                  <m:grow/>
                </m:dPr>
                <m:e>
                  <m:acc>
                    <m:accPr>
                      <m:chr m:val="̂"/>
                    </m:accPr>
                    <m:e>
                      <m:r>
                        <m:t>P</m:t>
                      </m:r>
                    </m:e>
                  </m:acc>
                </m:e>
              </m:d>
            </m:num>
            <m:den>
              <m:r>
                <m:t>ε</m:t>
              </m:r>
            </m:den>
          </m:f>
          <m:r>
            <m:rPr>
              <m:sty m:val="p"/>
            </m:rPr>
            <m:t>,</m:t>
          </m:r>
          <m:r>
            <m:t>  </m:t>
          </m:r>
          <m:sSub>
            <m:e>
              <m:acc>
                <m:accPr>
                  <m:chr m:val="̂"/>
                </m:accPr>
                <m:e>
                  <m:r>
                    <m:t>ψ</m:t>
                  </m:r>
                </m:e>
              </m:acc>
            </m:e>
            <m:sub>
              <m:r>
                <m:rPr>
                  <m:nor/>
                </m:rPr>
                <m:t>1-step</m:t>
              </m:r>
            </m:sub>
          </m:sSub>
          <m:r>
            <m:rPr>
              <m:sty m:val="p"/>
            </m:rPr>
            <m:t>=</m:t>
          </m:r>
          <m:r>
            <m:t>ψ</m:t>
          </m:r>
          <m:d>
            <m:dPr>
              <m:begChr m:val="("/>
              <m:sepChr m:val=""/>
              <m:endChr m:val=")"/>
              <m:grow/>
            </m:dPr>
            <m:e>
              <m:acc>
                <m:accPr>
                  <m:chr m:val="̂"/>
                </m:accPr>
                <m:e>
                  <m:r>
                    <m:t>P</m:t>
                  </m:r>
                </m:e>
              </m:acc>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acc>
                    <m:accPr>
                      <m:chr m:val="̂"/>
                    </m:accPr>
                    <m:e>
                      <m:r>
                        <m:rPr>
                          <m:nor/>
                        </m:rPr>
                        <m:t>IF</m:t>
                      </m:r>
                    </m:e>
                  </m:acc>
                </m:e>
                <m:sub>
                  <m:r>
                    <m:t>ε</m:t>
                  </m:r>
                  <m:r>
                    <m:rPr>
                      <m:sty m:val="p"/>
                    </m:rPr>
                    <m:t>,</m:t>
                  </m:r>
                  <m:r>
                    <m:t>λ</m:t>
                  </m:r>
                </m:sub>
              </m:sSub>
            </m:e>
          </m:nary>
          <m:d>
            <m:dPr>
              <m:begChr m:val="("/>
              <m:sepChr m:val=""/>
              <m:endChr m:val=")"/>
              <m:grow/>
            </m:dPr>
            <m:e>
              <m:sSub>
                <m:e>
                  <m:r>
                    <m:t>O</m:t>
                  </m:r>
                </m:e>
                <m:sub>
                  <m:r>
                    <m:t>i</m:t>
                  </m:r>
                </m:sub>
              </m:sSub>
            </m:e>
          </m:d>
        </m:oMath>
      </m:oMathPara>
    </w:p>
    <w:p>
      <w:pPr>
        <w:spacing w:after="100"/>
        <w:jc w:val="both"/>
      </w:pPr>
      <w:r>
        <w:rPr>
          <w:color w:val="3A4350"/>
          <w:sz w:val="19"/>
          <w:szCs w:val="19"/>
        </w:rPr>
        <w:t xml:space="preserve">where </w:t>
      </w:r>
      <m:oMath>
        <m:sSubSup>
          <m:e>
            <m:acc>
              <m:accPr>
                <m:chr m:val="̃"/>
              </m:accPr>
              <m:e>
                <m:r>
                  <m:t>δ</m:t>
                </m:r>
              </m:e>
            </m:acc>
          </m:e>
          <m:sub>
            <m:r>
              <m:t>o</m:t>
            </m:r>
          </m:sub>
          <m:sup>
            <m:r>
              <m:t>λ</m:t>
            </m:r>
          </m:sup>
        </m:sSubSup>
      </m:oMath>
      <w:r>
        <w:rPr>
          <w:color w:val="3A4350"/>
          <w:sz w:val="19"/>
          <w:szCs w:val="19"/>
        </w:rPr>
        <w:t xml:space="preserve"> is a point mass at </w:t>
      </w:r>
      <m:oMath>
        <m:r>
          <m:t>o</m:t>
        </m:r>
      </m:oMath>
      <w:r>
        <w:rPr>
          <w:color w:val="3A4350"/>
          <w:sz w:val="19"/>
          <w:szCs w:val="19"/>
        </w:rPr>
        <w:t xml:space="preserve"> smoothed with bandwidth </w:t>
      </w:r>
      <m:oMath>
        <m:r>
          <m:t>λ</m:t>
        </m:r>
      </m:oMath>
      <w:r>
        <w:rPr>
          <w:color w:val="3A4350"/>
          <w:sz w:val="19"/>
          <w:szCs w:val="19"/>
        </w:rPr>
        <w:t xml:space="preserve"> and </w:t>
      </w:r>
      <m:oMath>
        <m:r>
          <m:t>ε</m:t>
        </m:r>
      </m:oMath>
      <w:r>
        <w:rPr>
          <w:color w:val="3A4350"/>
          <w:sz w:val="19"/>
          <w:szCs w:val="19"/>
        </w:rPr>
        <w:t xml:space="preserve"> the finite-difference step.</w:t>
      </w:r>
    </w:p>
    <w:p>
      <w:pPr>
        <w:spacing w:after="100" w:before="80"/>
        <w:jc w:val="both"/>
      </w:pPr>
      <w:r>
        <w:rPr>
          <w:b/>
          <w:bCs/>
          <w:color w:val="003262"/>
        </w:rPr>
        <w:t xml:space="preserve">Link to the base problem. </w:t>
      </w:r>
      <w:r>
        <w:t xml:space="preserve">Belongs to section 1.8. Once a full observational model has been fitted, for example the frugal model of section 11, perturbing it numerically gives the influence function of its causal margin, so likelihood fitting can be followed by one-step debiasing without deriving the influence function by hand. It is a bridge between the efficiency of Proposition 3 and the robustness of the doubly robust estimator.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Turns the derivation of influence functions of causal functionals into a numerical "perturb the fitted law" computation with stated approximation guarantees.</w:t>
      </w:r>
    </w:p>
    <w:p>
      <w:pPr>
        <w:pStyle w:val="Heading2"/>
        <w:keepNext/>
      </w:pPr>
      <w:r>
        <w:rPr>
          <w:color w:val="003262"/>
        </w:rPr>
        <w:t xml:space="preserve">BK4  </w:t>
      </w:r>
      <w:r>
        <w:rPr>
          <w:color w:val="1F3864"/>
        </w:rPr>
        <w:t xml:space="preserve">Overlap in Observational Studies with High-Dimensional Covariates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Alexander D'Amour, Peng Ding, Avi Feller, Lihua Lei, Jasjeet S. Sekhon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Econometrics, vol. 221, pp. 644–654 (2021; issue not verified; online August 2020); arXiv 1711.02582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cfbvrqmcifq3u_z4inrh">
              <w:r>
                <w:rPr>
                  <w:color w:val="1D4ED8"/>
                  <w:sz w:val="18"/>
                  <w:szCs w:val="18"/>
                  <w:u w:val="single"/>
                </w:rPr>
                <w:t xml:space="preserve">https://arxiv.org/abs/1711.02582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Ding and A. Feller, Department of Statistics, University of California, Berkeley; A. D'Amour as Neyman Visiting Assistant Professor at Berkeley (author block of the arXiv version, as summarized by search). The DOI of the journal version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overlap · positivity · high-dimensional covariates · propensity score · information-theoretic bounds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Strict overlap, a propensity score bounded away from 0 and 1, is the standard positivity assumption behind efficient estimation of average effects. The paper shows that it becomes a strong restriction on the joint law of the covariates as their number grows. A bounded propensity score bounds the density ratio between the covariate laws of treated and control units, and information-theoretic arguments turn this into explicit bounds on the average imbalance of the covariate means, which must shrink towards zero as the dimension increases. The paper discusses what sparsity and trimming can and cannot rescue.</w:t>
      </w:r>
    </w:p>
    <w:p>
      <w:pPr>
        <w:keepNext/>
        <w:spacing w:after="40" w:before="80"/>
      </w:pPr>
      <w:r>
        <w:rPr>
          <w:b/>
          <w:bCs/>
          <w:color w:val="003262"/>
        </w:rPr>
        <w:t xml:space="preserve">Key equation.</w:t>
      </w:r>
      <w:r>
        <w:rPr>
          <w:i/>
          <w:iCs/>
          <w:color w:val="5B6573"/>
          <w:sz w:val="18"/>
          <w:szCs w:val="18"/>
        </w:rPr>
        <w:t xml:space="preserve">  From strict overlap to bounded density ratios and vanishing imbalance (representative formulation; the explicit constants were not seen)</w:t>
      </w:r>
    </w:p>
    <w:p>
      <w:pPr>
        <w:pStyle w:val="Equation"/>
      </w:pPr>
      <m:oMathPara>
        <m:oMathParaPr>
          <m:jc m:val="center"/>
        </m:oMathParaPr>
        <m:oMath>
          <m:r>
            <m:t>η</m:t>
          </m:r>
          <m:r>
            <m:rPr>
              <m:sty m:val="p"/>
            </m:rPr>
            <m:t>≤</m:t>
          </m:r>
          <m:r>
            <m:t>e</m:t>
          </m:r>
          <m:d>
            <m:dPr>
              <m:begChr m:val="("/>
              <m:sepChr m:val=""/>
              <m:endChr m:val=")"/>
              <m:grow/>
            </m:dPr>
            <m:e>
              <m:r>
                <m:t>x</m:t>
              </m:r>
            </m:e>
          </m:d>
          <m:r>
            <m:rPr>
              <m:sty m:val="p"/>
            </m:rPr>
            <m:t>≤</m:t>
          </m:r>
          <m:r>
            <m:t>1</m:t>
          </m:r>
          <m:r>
            <m:rPr>
              <m:sty m:val="p"/>
            </m:rPr>
            <m:t>−</m:t>
          </m:r>
          <m:r>
            <m:t>η</m:t>
          </m:r>
          <m:r>
            <m:t> </m:t>
          </m:r>
          <m:r>
            <m:rPr>
              <m:sty m:val="p"/>
            </m:rPr>
            <m:t>⇒</m:t>
          </m:r>
          <m:r>
            <m:t> </m:t>
          </m:r>
          <m:f>
            <m:fPr>
              <m:type m:val="bar"/>
            </m:fPr>
            <m:num>
              <m:r>
                <m:t>η</m:t>
              </m:r>
            </m:num>
            <m:den>
              <m:r>
                <m:t>1</m:t>
              </m:r>
              <m:r>
                <m:rPr>
                  <m:sty m:val="p"/>
                </m:rPr>
                <m:t>−</m:t>
              </m:r>
              <m:r>
                <m:t>η</m:t>
              </m:r>
            </m:den>
          </m:f>
          <m:r>
            <m:t> </m:t>
          </m:r>
          <m:f>
            <m:fPr>
              <m:type m:val="bar"/>
            </m:fPr>
            <m:num>
              <m:r>
                <m:t>1</m:t>
              </m:r>
              <m:r>
                <m:rPr>
                  <m:sty m:val="p"/>
                </m:rPr>
                <m:t>−</m:t>
              </m:r>
              <m:r>
                <m:t>π</m:t>
              </m:r>
            </m:num>
            <m:den>
              <m:r>
                <m:t>π</m:t>
              </m:r>
            </m:den>
          </m:f>
          <m:r>
            <m:rPr>
              <m:sty m:val="p"/>
            </m:rPr>
            <m:t>≤</m:t>
          </m:r>
          <m:f>
            <m:fPr>
              <m:type m:val="bar"/>
            </m:fPr>
            <m:num>
              <m:r>
                <m:rPr>
                  <m:sty m:val="p"/>
                </m:rPr>
                <m:t>d</m:t>
              </m:r>
              <m:sSub>
                <m:e>
                  <m:r>
                    <m:t>P</m:t>
                  </m:r>
                </m:e>
                <m:sub>
                  <m:r>
                    <m:t>X</m:t>
                  </m:r>
                  <m:r>
                    <m:rPr>
                      <m:sty m:val="p"/>
                    </m:rPr>
                    <m:t>∣</m:t>
                  </m:r>
                  <m:r>
                    <m:t>T</m:t>
                  </m:r>
                  <m:r>
                    <m:rPr>
                      <m:sty m:val="p"/>
                    </m:rPr>
                    <m:t>=</m:t>
                  </m:r>
                  <m:r>
                    <m:t>1</m:t>
                  </m:r>
                </m:sub>
              </m:sSub>
            </m:num>
            <m:den>
              <m:r>
                <m:rPr>
                  <m:sty m:val="p"/>
                </m:rPr>
                <m:t>d</m:t>
              </m:r>
              <m:sSub>
                <m:e>
                  <m:r>
                    <m:t>P</m:t>
                  </m:r>
                </m:e>
                <m:sub>
                  <m:r>
                    <m:t>X</m:t>
                  </m:r>
                  <m:r>
                    <m:rPr>
                      <m:sty m:val="p"/>
                    </m:rPr>
                    <m:t>∣</m:t>
                  </m:r>
                  <m:r>
                    <m:t>T</m:t>
                  </m:r>
                  <m:r>
                    <m:rPr>
                      <m:sty m:val="p"/>
                    </m:rPr>
                    <m:t>=</m:t>
                  </m:r>
                  <m:r>
                    <m:t>0</m:t>
                  </m:r>
                </m:sub>
              </m:sSub>
            </m:den>
          </m:f>
          <m:d>
            <m:dPr>
              <m:begChr m:val="("/>
              <m:sepChr m:val=""/>
              <m:endChr m:val=")"/>
              <m:grow/>
            </m:dPr>
            <m:e>
              <m:r>
                <m:t>x</m:t>
              </m:r>
            </m:e>
          </m:d>
          <m:r>
            <m:rPr>
              <m:sty m:val="p"/>
            </m:rPr>
            <m:t>≤</m:t>
          </m:r>
          <m:f>
            <m:fPr>
              <m:type m:val="bar"/>
            </m:fPr>
            <m:num>
              <m:r>
                <m:t>1</m:t>
              </m:r>
              <m:r>
                <m:rPr>
                  <m:sty m:val="p"/>
                </m:rPr>
                <m:t>−</m:t>
              </m:r>
              <m:r>
                <m:t>η</m:t>
              </m:r>
            </m:num>
            <m:den>
              <m:r>
                <m:t>η</m:t>
              </m:r>
            </m:den>
          </m:f>
          <m:r>
            <m:t> </m:t>
          </m:r>
          <m:f>
            <m:fPr>
              <m:type m:val="bar"/>
            </m:fPr>
            <m:num>
              <m:r>
                <m:t>1</m:t>
              </m:r>
              <m:r>
                <m:rPr>
                  <m:sty m:val="p"/>
                </m:rPr>
                <m:t>−</m:t>
              </m:r>
              <m:r>
                <m:t>π</m:t>
              </m:r>
            </m:num>
            <m:den>
              <m:r>
                <m:t>π</m:t>
              </m:r>
            </m:den>
          </m:f>
        </m:oMath>
      </m:oMathPara>
    </w:p>
    <w:p>
      <w:pPr>
        <w:pStyle w:val="Equation"/>
      </w:pPr>
      <m:oMathPara>
        <m:oMathParaPr>
          <m:jc m:val="center"/>
        </m:oMathParaPr>
        <m:oMath>
          <m:f>
            <m:fPr>
              <m:type m:val="bar"/>
            </m:fPr>
            <m:num>
              <m:r>
                <m:t>1</m:t>
              </m:r>
            </m:num>
            <m:den>
              <m:r>
                <m:t>d</m:t>
              </m:r>
            </m:den>
          </m:f>
          <m:nary>
            <m:naryPr>
              <m:chr m:val="∑"/>
              <m:limLoc m:val="undOvr"/>
              <m:subHide m:val="off"/>
              <m:supHide m:val="off"/>
            </m:naryPr>
            <m:sub>
              <m:r>
                <m:t>j</m:t>
              </m:r>
              <m:r>
                <m:rPr>
                  <m:sty m:val="p"/>
                </m:rPr>
                <m:t>=</m:t>
              </m:r>
              <m:r>
                <m:t>1</m:t>
              </m:r>
            </m:sub>
            <m:sup>
              <m:r>
                <m:t>d</m:t>
              </m:r>
            </m:sup>
            <m:e>
              <m:d>
                <m:dPr>
                  <m:begChr m:val="|"/>
                  <m:sepChr m:val=""/>
                  <m:endChr m:val="|"/>
                  <m:grow/>
                </m:dPr>
                <m:e>
                  <m:r>
                    <m:rPr>
                      <m:scr m:val="double-struck"/>
                      <m:sty m:val="p"/>
                    </m:rPr>
                    <m:t>E</m:t>
                  </m:r>
                  <m:d>
                    <m:dPr>
                      <m:begChr m:val="["/>
                      <m:sepChr m:val=""/>
                      <m:endChr m:val="]"/>
                      <m:grow/>
                    </m:dPr>
                    <m:e>
                      <m:sSub>
                        <m:e>
                          <m:r>
                            <m:t>X</m:t>
                          </m:r>
                        </m:e>
                        <m:sub>
                          <m:r>
                            <m:t>j</m:t>
                          </m:r>
                        </m:sub>
                      </m:sSub>
                      <m:r>
                        <m:rPr>
                          <m:sty m:val="p"/>
                        </m:rPr>
                        <m:t>∣</m:t>
                      </m:r>
                      <m:r>
                        <m:t>T</m:t>
                      </m:r>
                      <m:r>
                        <m:rPr>
                          <m:sty m:val="p"/>
                        </m:rPr>
                        <m:t>=</m:t>
                      </m:r>
                      <m:r>
                        <m:t>1</m:t>
                      </m:r>
                    </m:e>
                  </m:d>
                  <m:r>
                    <m:rPr>
                      <m:sty m:val="p"/>
                    </m:rPr>
                    <m:t>−</m:t>
                  </m:r>
                  <m:r>
                    <m:rPr>
                      <m:scr m:val="double-struck"/>
                      <m:sty m:val="p"/>
                    </m:rPr>
                    <m:t>E</m:t>
                  </m:r>
                  <m:d>
                    <m:dPr>
                      <m:begChr m:val="["/>
                      <m:sepChr m:val=""/>
                      <m:endChr m:val="]"/>
                      <m:grow/>
                    </m:dPr>
                    <m:e>
                      <m:sSub>
                        <m:e>
                          <m:r>
                            <m:t>X</m:t>
                          </m:r>
                        </m:e>
                        <m:sub>
                          <m:r>
                            <m:t>j</m:t>
                          </m:r>
                        </m:sub>
                      </m:sSub>
                      <m:r>
                        <m:rPr>
                          <m:sty m:val="p"/>
                        </m:rPr>
                        <m:t>∣</m:t>
                      </m:r>
                      <m:r>
                        <m:t>T</m:t>
                      </m:r>
                      <m:r>
                        <m:rPr>
                          <m:sty m:val="p"/>
                        </m:rPr>
                        <m:t>=</m:t>
                      </m:r>
                      <m:r>
                        <m:t>0</m:t>
                      </m:r>
                    </m:e>
                  </m:d>
                </m:e>
              </m:d>
            </m:e>
          </m:nary>
          <m:r>
            <m:t> </m:t>
          </m:r>
          <m:r>
            <m:rPr>
              <m:sty m:val="p"/>
            </m:rPr>
            <m:t>→</m:t>
          </m:r>
          <m:r>
            <m:t> </m:t>
          </m:r>
          <m:r>
            <m:t>0</m:t>
          </m:r>
          <m:r>
            <m:t> </m:t>
          </m:r>
          <m:d>
            <m:dPr>
              <m:begChr m:val="("/>
              <m:sepChr m:val=""/>
              <m:endChr m:val=")"/>
              <m:grow/>
            </m:dPr>
            <m:e>
              <m:r>
                <m:t>d</m:t>
              </m:r>
              <m:r>
                <m:rPr>
                  <m:sty m:val="p"/>
                </m:rPr>
                <m:t>→</m:t>
              </m:r>
              <m:r>
                <m:rPr>
                  <m:sty m:val="p"/>
                </m:rPr>
                <m:t>∞</m:t>
              </m:r>
            </m:e>
          </m:d>
        </m:oMath>
      </m:oMathPara>
    </w:p>
    <w:p>
      <w:pPr>
        <w:spacing w:after="100"/>
        <w:jc w:val="both"/>
      </w:pPr>
      <w:r>
        <w:rPr>
          <w:color w:val="3A4350"/>
          <w:sz w:val="19"/>
          <w:szCs w:val="19"/>
        </w:rPr>
        <w:t xml:space="preserve">where </w:t>
      </w:r>
      <m:oMath>
        <m:r>
          <m:t>e</m:t>
        </m:r>
        <m:d>
          <m:dPr>
            <m:begChr m:val="("/>
            <m:sepChr m:val=""/>
            <m:endChr m:val=")"/>
            <m:grow/>
          </m:dPr>
          <m:e>
            <m:r>
              <m:t>x</m:t>
            </m:r>
          </m:e>
        </m:d>
      </m:oMath>
      <w:r>
        <w:rPr>
          <w:color w:val="3A4350"/>
          <w:sz w:val="19"/>
          <w:szCs w:val="19"/>
        </w:rPr>
        <w:t xml:space="preserve"> is the propensity score and </w:t>
      </w:r>
      <m:oMath>
        <m:r>
          <m:t>π</m:t>
        </m:r>
        <m:r>
          <m:rPr>
            <m:sty m:val="p"/>
          </m:rPr>
          <m:t>=</m:t>
        </m:r>
        <m:r>
          <m:t>P</m:t>
        </m:r>
        <m:d>
          <m:dPr>
            <m:begChr m:val="("/>
            <m:sepChr m:val=""/>
            <m:endChr m:val=")"/>
            <m:grow/>
          </m:dPr>
          <m:e>
            <m:r>
              <m:t>T</m:t>
            </m:r>
            <m:r>
              <m:rPr>
                <m:sty m:val="p"/>
              </m:rPr>
              <m:t>=</m:t>
            </m:r>
            <m:r>
              <m:t>1</m:t>
            </m:r>
          </m:e>
        </m:d>
      </m:oMath>
      <w:r>
        <w:rPr>
          <w:color w:val="3A4350"/>
          <w:sz w:val="19"/>
          <w:szCs w:val="19"/>
        </w:rPr>
        <w:t xml:space="preserve">; the first implication is Bayes' rule, the second the paper's conclusion for standardized covariates.</w:t>
      </w:r>
    </w:p>
    <w:p>
      <w:pPr>
        <w:spacing w:after="100" w:before="80"/>
        <w:jc w:val="both"/>
      </w:pPr>
      <w:r>
        <w:rPr>
          <w:b/>
          <w:bCs/>
          <w:color w:val="003262"/>
        </w:rPr>
        <w:t xml:space="preserve">Link to the base problem. </w:t>
      </w:r>
      <w:r>
        <w:t xml:space="preserve">Belongs to sections 1.1 and 1.6, and to section 11.7. A simulator built around a known effect cannot choose the treatment mechanism freely: positivity restricts the joint law of the confounders. In section 11.7 the safe pumping policies are exactly those that erode overlap, which is why the variance of weighting estimators explodes there while the likelihood degrades slowly.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that strict overlap with many covariates is itself a strong, checkable restriction on the observational model.</w:t>
      </w:r>
    </w:p>
    <w:p>
      <w:pPr>
        <w:pStyle w:val="Heading1"/>
        <w:pageBreakBefore/>
      </w:pPr>
      <w:r>
        <w:rPr>
          <w:color w:val="215CAF"/>
        </w:rPr>
        <w:t xml:space="preserve">8. ETH Zürich</w:t>
      </w:r>
    </w:p>
    <w:p>
      <w:pPr>
        <w:spacing w:after="120"/>
        <w:jc w:val="both"/>
      </w:pPr>
      <w:r>
        <w:t xml:space="preserve">ETH Zürich contributes the distributional and generative direction and efficient adjustment. Xinwei Shen and Nicolai Meinshausen introduce engression, a generative regression that provably extrapolates [E1]; Janine Witte, Leonard Henckel, Marloes Maathuis and Vanessa Didelez characterize the efficient adjustment set graphically [E2]; Domagoj Ćevid, Peter Bühlmann, Meinshausen and coauthors estimate whole conditional and interventional distributions with forests [E3]; and Sorawit Saengkyongam, Jonas Peters and coauthors identify intervention effects outside the observed range [E4].</w:t>
      </w:r>
    </w:p>
    <w:p>
      <w:pPr>
        <w:pStyle w:val="Heading2"/>
        <w:keepNext/>
      </w:pPr>
      <w:r>
        <w:rPr>
          <w:color w:val="215CAF"/>
        </w:rPr>
        <w:t xml:space="preserve">E1  </w:t>
      </w:r>
      <w:r>
        <w:rPr>
          <w:color w:val="1F3864"/>
        </w:rPr>
        <w:t xml:space="preserve">Engression: Extrapolation through the Lens of Distributional Regression</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Xinwei Shen, Nicolai Meinshausen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Royal Statistical Society Series B: Statistical Methodology, pp. 653–677 (2025; volume 87 and issue not verified); arXiv 2307.00835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z3_cr5bdqxvyn_m4-pgnx">
              <w:r>
                <w:rPr>
                  <w:color w:val="1D4ED8"/>
                  <w:sz w:val="18"/>
                  <w:szCs w:val="18"/>
                  <w:u w:val="single"/>
                </w:rPr>
                <w:t xml:space="preserve">https://doi.org/10.1093/jrsssb/qkae108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Seminar für Statistik, ETH Zürich, for both authors (header of the paper, as summarized by 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distributional regression · generative models · energy score · extrapolation · pre-additive noise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Nonlinear regression methods fail outside the support of the training data: trees extrapolate as constants and neural networks erratically. Engression is a neural generative approach to distributional regression: it learns a sampler </w:t>
      </w:r>
      <m:oMath>
        <m:r>
          <m:t>g</m:t>
        </m:r>
        <m:d>
          <m:dPr>
            <m:begChr m:val="("/>
            <m:sepChr m:val=""/>
            <m:endChr m:val=")"/>
            <m:grow/>
          </m:dPr>
          <m:e>
            <m:r>
              <m:t>x</m:t>
            </m:r>
            <m:r>
              <m:rPr>
                <m:sty m:val="p"/>
              </m:rPr>
              <m:t>,</m:t>
            </m:r>
            <m:r>
              <m:t>ε</m:t>
            </m:r>
          </m:e>
        </m:d>
      </m:oMath>
      <w:r>
        <w:t xml:space="preserve"> for the whole conditional law of </w:t>
      </w:r>
      <m:oMath>
        <m:r>
          <m:t>Y</m:t>
        </m:r>
      </m:oMath>
      <w:r>
        <w:t xml:space="preserve"> given </w:t>
      </w:r>
      <m:oMath>
        <m:r>
          <m:t>X</m:t>
        </m:r>
      </m:oMath>
      <w:r>
        <w:t xml:space="preserve"> by minimizing the energy score, a proper scoring rule, so that one can sample from the fitted conditional distribution. For </w:t>
      </w:r>
      <w:r>
        <w:rPr>
          <w:i/>
          <w:iCs/>
        </w:rPr>
        <w:t xml:space="preserve">pre-additive</w:t>
      </w:r>
      <w:r>
        <w:t xml:space="preserve"> noise models, in which the noise enters before a monotone nonlinearity, the paper proves that engression extrapolates beyond the training support under conditions where least-squares and quantile regression provably fail.</w:t>
      </w:r>
    </w:p>
    <w:p>
      <w:pPr>
        <w:keepNext/>
        <w:spacing w:after="40" w:before="80"/>
      </w:pPr>
      <w:r>
        <w:rPr>
          <w:b/>
          <w:bCs/>
          <w:color w:val="215CAF"/>
        </w:rPr>
        <w:t xml:space="preserve">Key equation.</w:t>
      </w:r>
      <w:r>
        <w:rPr>
          <w:i/>
          <w:iCs/>
          <w:color w:val="5B6573"/>
          <w:sz w:val="18"/>
          <w:szCs w:val="18"/>
        </w:rPr>
        <w:t xml:space="preserve">  The energy-score objective and the pre-additive noise model (representative formulation)</w:t>
      </w:r>
    </w:p>
    <w:p>
      <w:pPr>
        <w:pStyle w:val="Equation"/>
      </w:pPr>
      <m:oMathPara>
        <m:oMathParaPr>
          <m:jc m:val="center"/>
        </m:oMathParaPr>
        <m:oMath>
          <m:acc>
            <m:accPr>
              <m:chr m:val="̂"/>
            </m:accPr>
            <m:e>
              <m:r>
                <m:t>g</m:t>
              </m:r>
            </m:e>
          </m:acc>
          <m:r>
            <m:rPr>
              <m:sty m:val="p"/>
            </m:rPr>
            <m:t>∈</m:t>
          </m:r>
          <m:limLow>
            <m:e>
              <m:r>
                <m:rPr>
                  <m:nor/>
                </m:rPr>
                <m:t>arg min</m:t>
              </m:r>
            </m:e>
            <m:lim>
              <m:r>
                <m:t>g</m:t>
              </m:r>
            </m:lim>
          </m:limLow>
          <m:r>
            <m:t> </m:t>
          </m:r>
          <m:r>
            <m:rPr>
              <m:scr m:val="double-struck"/>
              <m:sty m:val="p"/>
            </m:rPr>
            <m:t>E</m:t>
          </m:r>
          <m:d>
            <m:dPr>
              <m:begChr m:val="["/>
              <m:sepChr m:val=""/>
              <m:endChr m:val="]"/>
              <m:grow/>
            </m:dPr>
            <m:e>
              <m:d>
                <m:dPr>
                  <m:begChr m:val="|"/>
                  <m:sepChr m:val=""/>
                  <m:endChr m:val="|"/>
                  <m:grow/>
                </m:dPr>
                <m:e>
                  <m:r>
                    <m:t>Y</m:t>
                  </m:r>
                  <m:r>
                    <m:rPr>
                      <m:sty m:val="p"/>
                    </m:rPr>
                    <m:t>−</m:t>
                  </m:r>
                  <m:r>
                    <m:t>g</m:t>
                  </m:r>
                  <m:d>
                    <m:dPr>
                      <m:begChr m:val="("/>
                      <m:sepChr m:val=""/>
                      <m:endChr m:val=")"/>
                      <m:grow/>
                    </m:dPr>
                    <m:e>
                      <m:r>
                        <m:t>X</m:t>
                      </m:r>
                      <m:r>
                        <m:rPr>
                          <m:sty m:val="p"/>
                        </m:rPr>
                        <m:t>,</m:t>
                      </m:r>
                      <m:r>
                        <m:t>ε</m:t>
                      </m:r>
                    </m:e>
                  </m:d>
                </m:e>
              </m:d>
              <m:r>
                <m:rPr>
                  <m:sty m:val="p"/>
                </m:rPr>
                <m:t>−</m:t>
              </m:r>
              <m:f>
                <m:fPr>
                  <m:type m:val="bar"/>
                </m:fPr>
                <m:num>
                  <m:r>
                    <m:t>1</m:t>
                  </m:r>
                </m:num>
                <m:den>
                  <m:r>
                    <m:t>2</m:t>
                  </m:r>
                </m:den>
              </m:f>
              <m:d>
                <m:dPr>
                  <m:begChr m:val="|"/>
                  <m:sepChr m:val=""/>
                  <m:endChr m:val="|"/>
                  <m:grow/>
                </m:dPr>
                <m:e>
                  <m:r>
                    <m:t>g</m:t>
                  </m:r>
                  <m:d>
                    <m:dPr>
                      <m:begChr m:val="("/>
                      <m:sepChr m:val=""/>
                      <m:endChr m:val=")"/>
                      <m:grow/>
                    </m:dPr>
                    <m:e>
                      <m:r>
                        <m:t>X</m:t>
                      </m:r>
                      <m:r>
                        <m:rPr>
                          <m:sty m:val="p"/>
                        </m:rPr>
                        <m:t>,</m:t>
                      </m:r>
                      <m:r>
                        <m:t>ε</m:t>
                      </m:r>
                    </m:e>
                  </m:d>
                  <m:r>
                    <m:rPr>
                      <m:sty m:val="p"/>
                    </m:rPr>
                    <m:t>−</m:t>
                  </m:r>
                  <m:r>
                    <m:t>g</m:t>
                  </m:r>
                  <m:d>
                    <m:dPr>
                      <m:begChr m:val="("/>
                      <m:sepChr m:val=""/>
                      <m:endChr m:val=")"/>
                      <m:grow/>
                    </m:dPr>
                    <m:e>
                      <m:r>
                        <m:t>X</m:t>
                      </m:r>
                      <m:r>
                        <m:rPr>
                          <m:sty m:val="p"/>
                        </m:rPr>
                        <m:t>,</m:t>
                      </m:r>
                      <m:r>
                        <m:t>ε</m:t>
                      </m:r>
                      <m:r>
                        <m:rPr>
                          <m:sty m:val="p"/>
                        </m:rPr>
                        <m:t>′</m:t>
                      </m:r>
                    </m:e>
                  </m:d>
                </m:e>
              </m:d>
            </m:e>
          </m:d>
          <m:r>
            <m:rPr>
              <m:sty m:val="p"/>
            </m:rPr>
            <m:t>,</m:t>
          </m:r>
          <m:r>
            <m:t>  </m:t>
          </m:r>
          <m:r>
            <m:t>Y</m:t>
          </m:r>
          <m:r>
            <m:rPr>
              <m:sty m:val="p"/>
            </m:rPr>
            <m:t>=</m:t>
          </m:r>
          <m:r>
            <m:t>g</m:t>
          </m:r>
          <m:d>
            <m:dPr>
              <m:begChr m:val="("/>
              <m:sepChr m:val=""/>
              <m:endChr m:val=")"/>
              <m:grow/>
            </m:dPr>
            <m:e>
              <m:sSup>
                <m:e>
                  <m:r>
                    <m:t>β</m:t>
                  </m:r>
                </m:e>
                <m:sup>
                  <m:r>
                    <m:rPr>
                      <m:nor/>
                    </m:rPr>
                    <m:t>T</m:t>
                  </m:r>
                </m:sup>
              </m:sSup>
              <m:r>
                <m:t>X</m:t>
              </m:r>
              <m:r>
                <m:rPr>
                  <m:sty m:val="p"/>
                </m:rPr>
                <m:t>+</m:t>
              </m:r>
              <m:r>
                <m:t>η</m:t>
              </m:r>
            </m:e>
          </m:d>
        </m:oMath>
      </m:oMathPara>
    </w:p>
    <w:p>
      <w:pPr>
        <w:spacing w:after="100"/>
        <w:jc w:val="both"/>
      </w:pPr>
      <w:r>
        <w:rPr>
          <w:color w:val="3A4350"/>
          <w:sz w:val="19"/>
          <w:szCs w:val="19"/>
        </w:rPr>
        <w:t xml:space="preserve">where </w:t>
      </w:r>
      <m:oMath>
        <m:r>
          <m:t>ε</m:t>
        </m:r>
        <m:r>
          <m:rPr>
            <m:sty m:val="p"/>
          </m:rPr>
          <m:t>,</m:t>
        </m:r>
        <m:r>
          <m:t>ε</m:t>
        </m:r>
        <m:r>
          <m:rPr>
            <m:sty m:val="p"/>
          </m:rPr>
          <m:t>′</m:t>
        </m:r>
      </m:oMath>
      <w:r>
        <w:rPr>
          <w:color w:val="3A4350"/>
          <w:sz w:val="19"/>
          <w:szCs w:val="19"/>
        </w:rPr>
        <w:t xml:space="preserve"> are independent noise inputs of the sampler and </w:t>
      </w:r>
      <m:oMath>
        <m:r>
          <m:t>η</m:t>
        </m:r>
      </m:oMath>
      <w:r>
        <w:rPr>
          <w:color w:val="3A4350"/>
          <w:sz w:val="19"/>
          <w:szCs w:val="19"/>
        </w:rPr>
        <w:t xml:space="preserve"> the noise of the pre-additive model, with </w:t>
      </w:r>
      <m:oMath>
        <m:r>
          <m:t>g</m:t>
        </m:r>
      </m:oMath>
      <w:r>
        <w:rPr>
          <w:color w:val="3A4350"/>
          <w:sz w:val="19"/>
          <w:szCs w:val="19"/>
        </w:rPr>
        <w:t xml:space="preserve"> strictly monotone.</w:t>
      </w:r>
    </w:p>
    <w:p>
      <w:pPr>
        <w:spacing w:after="100" w:before="80"/>
        <w:jc w:val="both"/>
      </w:pPr>
      <w:r>
        <w:rPr>
          <w:b/>
          <w:bCs/>
          <w:color w:val="215CAF"/>
        </w:rPr>
        <w:t xml:space="preserve">Link to the base problem. </w:t>
      </w:r>
      <w:r>
        <w:t xml:space="preserve">Belongs to section 1.9. Engression is the generative engine of the frugal follow-up "frengression" (Yang, Evans and Shen, arXiv 2508.01018; not peer-reviewed at the search date), which fits the parts of a model around a specified causal margin with generative networks instead of parametric copulas. Its extrapolation theorems matter for pumping rates outside the range observed so far, where every parametric causal margin is an extrapolation.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generative regression with a proper scoring rule that provably extrapolates beyond the data support, where mean and quantile regression cannot.</w:t>
      </w:r>
    </w:p>
    <w:p>
      <w:pPr>
        <w:pStyle w:val="Heading2"/>
        <w:keepNext/>
      </w:pPr>
      <w:r>
        <w:rPr>
          <w:color w:val="215CAF"/>
        </w:rPr>
        <w:t xml:space="preserve">E2  </w:t>
      </w:r>
      <w:r>
        <w:rPr>
          <w:color w:val="1F3864"/>
        </w:rPr>
        <w:t xml:space="preserve">On Efficient Adjustment in Causal Graphs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Janine Witte, Leonard Henckel, Marloes H. Maathuis, Vanessa Didelez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vol. 21, paper no. 246, pp. 1–45 (2020); arXiv 2002.06825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hq8vjhx8aw_crrxu7mchy">
              <w:r>
                <w:rPr>
                  <w:color w:val="1D4ED8"/>
                  <w:sz w:val="18"/>
                  <w:szCs w:val="18"/>
                  <w:u w:val="single"/>
                </w:rPr>
                <w:t xml:space="preserve">https://jmlr.org/papers/v21/20-175.html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L. Henckel and M. H. Maathuis, Seminar for Statistics, ETH Zürich (header of the paper, as summarized by search; the paper is listed on Maathuis's ETH Research Collection page); J. Witte and V. Didelez at the Leibniz Institute BIPS, Bremen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covariate adjustment · efficiency · optimal adjustment set · latent projection · CPDAGs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When a total causal effect is identified by covariate adjustment, the </w:t>
      </w:r>
      <w:r>
        <w:rPr>
          <w:i/>
          <w:iCs/>
        </w:rPr>
        <w:t xml:space="preserve">optimal</w:t>
      </w:r>
      <w:r>
        <w:t xml:space="preserve"> adjustment set </w:t>
      </w:r>
      <m:oMath>
        <m:r>
          <m:rPr>
            <m:sty m:val="b"/>
          </m:rPr>
          <m:t>O</m:t>
        </m:r>
      </m:oMath>
      <w:r>
        <w:t xml:space="preserve"> gives the smallest asymptotic variance among all valid adjustment sets, in linear models and for nonparametric regular estimators. The paper gives a new graphical characterization: </w:t>
      </w:r>
      <m:oMath>
        <m:r>
          <m:rPr>
            <m:sty m:val="b"/>
          </m:rPr>
          <m:t>O</m:t>
        </m:r>
      </m:oMath>
      <w:r>
        <w:t xml:space="preserve"> is the parent set of the outcome in a latent projection called the forbidden projection. It gives conditions under which </w:t>
      </w:r>
      <m:oMath>
        <m:r>
          <m:rPr>
            <m:sty m:val="b"/>
          </m:rPr>
          <m:t>O</m:t>
        </m:r>
      </m:oMath>
      <w:r>
        <w:t xml:space="preserve"> is the target of stepwise backward selection, and extends the IDA method to use the optimal set when only an equivalence class of graphs (a CPDAG) is known.</w:t>
      </w:r>
    </w:p>
    <w:p>
      <w:pPr>
        <w:keepNext/>
        <w:spacing w:after="40" w:before="80"/>
      </w:pPr>
      <w:r>
        <w:rPr>
          <w:b/>
          <w:bCs/>
          <w:color w:val="215CAF"/>
        </w:rPr>
        <w:t xml:space="preserve">Key equation.</w:t>
      </w:r>
      <w:r>
        <w:rPr>
          <w:i/>
          <w:iCs/>
          <w:color w:val="5B6573"/>
          <w:sz w:val="18"/>
          <w:szCs w:val="18"/>
        </w:rPr>
        <w:t xml:space="preserve">  The optimal adjustment set (representative formulation)</w:t>
      </w:r>
    </w:p>
    <w:p>
      <w:pPr>
        <w:pStyle w:val="Equation"/>
      </w:pPr>
      <m:oMathPara>
        <m:oMathParaPr>
          <m:jc m:val="center"/>
        </m:oMathParaPr>
        <m:oMath>
          <m:r>
            <m:rPr>
              <m:sty m:val="b"/>
            </m:rPr>
            <m:t>O</m:t>
          </m:r>
          <m:d>
            <m:dPr>
              <m:begChr m:val="("/>
              <m:sepChr m:val=""/>
              <m:endChr m:val=")"/>
              <m:grow/>
            </m:dPr>
            <m:e>
              <m:r>
                <m:t>X</m:t>
              </m:r>
              <m:r>
                <m:rPr>
                  <m:sty m:val="p"/>
                </m:rPr>
                <m:t>,</m:t>
              </m:r>
              <m:r>
                <m:t>Y</m:t>
              </m:r>
              <m:r>
                <m:rPr>
                  <m:sty m:val="p"/>
                </m:rPr>
                <m:t>,</m:t>
              </m:r>
              <m:r>
                <m:rPr>
                  <m:scr m:val="script"/>
                  <m:sty m:val="p"/>
                </m:rPr>
                <m:t>G</m:t>
              </m:r>
            </m:e>
          </m:d>
          <m:r>
            <m:rPr>
              <m:sty m:val="p"/>
            </m:rPr>
            <m:t>=</m:t>
          </m:r>
          <m:sSub>
            <m:e>
              <m:r>
                <m:rPr>
                  <m:nor/>
                </m:rPr>
                <m:t>pa</m:t>
              </m:r>
            </m:e>
            <m:sub>
              <m:r>
                <m:rPr>
                  <m:scr m:val="script"/>
                  <m:sty m:val="p"/>
                </m:rPr>
                <m:t>G</m:t>
              </m:r>
            </m:sub>
          </m:sSub>
          <m:d>
            <m:dPr>
              <m:begChr m:val="("/>
              <m:sepChr m:val=""/>
              <m:endChr m:val=")"/>
              <m:grow/>
            </m:dPr>
            <m:e>
              <m:r>
                <m:rPr>
                  <m:nor/>
                </m:rPr>
                <m:t>cn</m:t>
              </m:r>
              <m:d>
                <m:dPr>
                  <m:begChr m:val="("/>
                  <m:sepChr m:val=""/>
                  <m:endChr m:val=")"/>
                  <m:grow/>
                </m:dPr>
                <m:e>
                  <m:r>
                    <m:t>X</m:t>
                  </m:r>
                  <m:r>
                    <m:rPr>
                      <m:sty m:val="p"/>
                    </m:rPr>
                    <m:t>,</m:t>
                  </m:r>
                  <m:r>
                    <m:t>Y</m:t>
                  </m:r>
                  <m:r>
                    <m:rPr>
                      <m:sty m:val="p"/>
                    </m:rPr>
                    <m:t>,</m:t>
                  </m:r>
                  <m:r>
                    <m:rPr>
                      <m:scr m:val="script"/>
                      <m:sty m:val="p"/>
                    </m:rPr>
                    <m:t>G</m:t>
                  </m:r>
                </m:e>
              </m:d>
            </m:e>
          </m:d>
          <m:r>
            <m:rPr>
              <m:sty m:val="p"/>
            </m:rPr>
            <m:t>∖</m:t>
          </m:r>
          <m:r>
            <m:rPr>
              <m:nor/>
            </m:rPr>
            <m:t>forb</m:t>
          </m:r>
          <m:d>
            <m:dPr>
              <m:begChr m:val="("/>
              <m:sepChr m:val=""/>
              <m:endChr m:val=")"/>
              <m:grow/>
            </m:dPr>
            <m:e>
              <m:r>
                <m:t>X</m:t>
              </m:r>
              <m:r>
                <m:rPr>
                  <m:sty m:val="p"/>
                </m:rPr>
                <m:t>,</m:t>
              </m:r>
              <m:r>
                <m:t>Y</m:t>
              </m:r>
              <m:r>
                <m:rPr>
                  <m:sty m:val="p"/>
                </m:rPr>
                <m:t>,</m:t>
              </m:r>
              <m:r>
                <m:rPr>
                  <m:scr m:val="script"/>
                  <m:sty m:val="p"/>
                </m:rPr>
                <m:t>G</m:t>
              </m:r>
            </m:e>
          </m:d>
          <m:r>
            <m:rPr>
              <m:sty m:val="p"/>
            </m:rPr>
            <m:t>=</m:t>
          </m:r>
          <m:sSub>
            <m:e>
              <m:r>
                <m:rPr>
                  <m:nor/>
                </m:rPr>
                <m:t>pa</m:t>
              </m:r>
            </m:e>
            <m:sub>
              <m:sSup>
                <m:e>
                  <m:r>
                    <m:rPr>
                      <m:scr m:val="script"/>
                      <m:sty m:val="p"/>
                    </m:rPr>
                    <m:t>G</m:t>
                  </m:r>
                </m:e>
                <m:sup>
                  <m:r>
                    <m:t>F</m:t>
                  </m:r>
                </m:sup>
              </m:sSup>
            </m:sub>
          </m:sSub>
          <m:d>
            <m:dPr>
              <m:begChr m:val="("/>
              <m:sepChr m:val=""/>
              <m:endChr m:val=")"/>
              <m:grow/>
            </m:dPr>
            <m:e>
              <m:r>
                <m:t>Y</m:t>
              </m:r>
            </m:e>
          </m:d>
        </m:oMath>
      </m:oMathPara>
    </w:p>
    <w:p>
      <w:pPr>
        <w:spacing w:after="100"/>
        <w:jc w:val="both"/>
      </w:pPr>
      <w:r>
        <w:rPr>
          <w:color w:val="3A4350"/>
          <w:sz w:val="19"/>
          <w:szCs w:val="19"/>
        </w:rPr>
        <w:t xml:space="preserve">where </w:t>
      </w:r>
      <m:oMath>
        <m:r>
          <m:rPr>
            <m:nor/>
          </m:rPr>
          <m:t>cn</m:t>
        </m:r>
      </m:oMath>
      <w:r>
        <w:rPr>
          <w:color w:val="3A4350"/>
          <w:sz w:val="19"/>
          <w:szCs w:val="19"/>
        </w:rPr>
        <w:t xml:space="preserve"> are the causal nodes on the paths from </w:t>
      </w:r>
      <m:oMath>
        <m:r>
          <m:t>X</m:t>
        </m:r>
      </m:oMath>
      <w:r>
        <w:rPr>
          <w:color w:val="3A4350"/>
          <w:sz w:val="19"/>
          <w:szCs w:val="19"/>
        </w:rPr>
        <w:t xml:space="preserve"> to </w:t>
      </w:r>
      <m:oMath>
        <m:r>
          <m:t>Y</m:t>
        </m:r>
      </m:oMath>
      <w:r>
        <w:rPr>
          <w:color w:val="3A4350"/>
          <w:sz w:val="19"/>
          <w:szCs w:val="19"/>
        </w:rPr>
        <w:t xml:space="preserve">, </w:t>
      </w:r>
      <m:oMath>
        <m:r>
          <m:rPr>
            <m:nor/>
          </m:rPr>
          <m:t>forb</m:t>
        </m:r>
      </m:oMath>
      <w:r>
        <w:rPr>
          <w:color w:val="3A4350"/>
          <w:sz w:val="19"/>
          <w:szCs w:val="19"/>
        </w:rPr>
        <w:t xml:space="preserve"> the forbidden nodes and </w:t>
      </w:r>
      <m:oMath>
        <m:sSup>
          <m:e>
            <m:r>
              <m:rPr>
                <m:scr m:val="script"/>
                <m:sty m:val="p"/>
              </m:rPr>
              <m:t>G</m:t>
            </m:r>
          </m:e>
          <m:sup>
            <m:r>
              <m:t>F</m:t>
            </m:r>
          </m:sup>
        </m:sSup>
      </m:oMath>
      <w:r>
        <w:rPr>
          <w:color w:val="3A4350"/>
          <w:sz w:val="19"/>
          <w:szCs w:val="19"/>
        </w:rPr>
        <w:t xml:space="preserve"> the forbidden projection of the graph </w:t>
      </w:r>
      <m:oMath>
        <m:r>
          <m:rPr>
            <m:scr m:val="script"/>
            <m:sty m:val="p"/>
          </m:rPr>
          <m:t>G</m:t>
        </m:r>
      </m:oMath>
      <w:r>
        <w:rPr>
          <w:color w:val="3A4350"/>
          <w:sz w:val="19"/>
          <w:szCs w:val="19"/>
        </w:rPr>
        <w:t xml:space="preserve">.</w:t>
      </w:r>
    </w:p>
    <w:p>
      <w:pPr>
        <w:spacing w:after="100" w:before="80"/>
        <w:jc w:val="both"/>
      </w:pPr>
      <w:r>
        <w:rPr>
          <w:b/>
          <w:bCs/>
          <w:color w:val="215CAF"/>
        </w:rPr>
        <w:t xml:space="preserve">Link to the base problem. </w:t>
      </w:r>
      <w:r>
        <w:t xml:space="preserve">Belongs to sections 1.1 and 1.8. How efficiently the causal margin </w:t>
      </w:r>
      <m:oMath>
        <m:r>
          <m:rPr>
            <m:scr m:val="double-struck"/>
            <m:sty m:val="p"/>
          </m:rPr>
          <m:t>E</m:t>
        </m:r>
        <m:d>
          <m:dPr>
            <m:begChr m:val="["/>
            <m:sepChr m:val=""/>
            <m:endChr m:val="]"/>
            <m:grow/>
          </m:dPr>
          <m:e>
            <m:r>
              <m:t>Y</m:t>
            </m:r>
            <m:r>
              <m:rPr>
                <m:sty m:val="p"/>
              </m:rPr>
              <m:t>∣</m:t>
            </m:r>
            <m:r>
              <m:rPr>
                <m:nor/>
              </m:rPr>
              <m:t>do</m:t>
            </m:r>
            <m:d>
              <m:dPr>
                <m:begChr m:val="("/>
                <m:sepChr m:val=""/>
                <m:endChr m:val=")"/>
                <m:grow/>
              </m:dPr>
              <m:e>
                <m:r>
                  <m:t>x</m:t>
                </m:r>
              </m:e>
            </m:d>
          </m:e>
        </m:d>
      </m:oMath>
      <w:r>
        <w:t xml:space="preserve"> can be estimated depends on which part of the observational model is used; the answer is graphical. For the aquifer it says which recharge, sea-level and salinity covariates to adjust for so that the effect of pumping has the smallest variance. One of the authors is a coauthor of the base article [BA].</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intuitive latent-projection characterization of the efficient adjustment set that links efficiency theory to variable selection.</w:t>
      </w:r>
    </w:p>
    <w:p>
      <w:pPr>
        <w:pStyle w:val="Heading2"/>
        <w:keepNext/>
      </w:pPr>
      <w:r>
        <w:rPr>
          <w:color w:val="215CAF"/>
        </w:rPr>
        <w:t xml:space="preserve">E3  </w:t>
      </w:r>
      <w:r>
        <w:rPr>
          <w:color w:val="1F3864"/>
        </w:rPr>
        <w:t xml:space="preserve">Distributional Random Forests: Heterogeneity Adjustment and Multivariate Distributional Regression</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Domagoj Ćevid, Loris Michel, Jeffrey Näf, Peter Bühlmann, Nicolai Meinshausen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vol. 23, paper no. 333, pp. 1–79 (2022); arXiv 2005.14458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8rkei5sv4trhhrppiig0m">
              <w:r>
                <w:rPr>
                  <w:color w:val="1D4ED8"/>
                  <w:sz w:val="18"/>
                  <w:szCs w:val="18"/>
                  <w:u w:val="single"/>
                </w:rPr>
                <w:t xml:space="preserve">https://jmlr.org/papers/v23/21-0585.html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Seminar für Statistik, ETH Zürich (search summary; ETH Research Collection entry of the paper).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random forests · conditional distributions · maximum mean discrepancy · interventional distributions · adjustment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215CAF"/>
        </w:rPr>
        <w:t xml:space="preserve">Summary. </w:t>
      </w:r>
      <w:r>
        <w:t xml:space="preserve">Distributional random forests estimate the whole conditional distribution of a possibly multivariate response. Each split maximizes a two-sample statistic based on the maximum mean discrepancy between the response distributions of the two child nodes (for one response and a linear kernel this reduces to the usual regression split), and the forest weights define a nonparametric estimate of the conditional law that can be plugged into any target. </w:t>
      </w:r>
      <w:r>
        <w:rPr>
          <w:i/>
          <w:iCs/>
        </w:rPr>
        <w:t xml:space="preserve">Heterogeneity adjustment</w:t>
      </w:r>
      <w:r>
        <w:t xml:space="preserve"> averages these conditional laws over the confounders to estimate causal effects, including distributional and interventional quantities. The paper gives consistency results for the weighted estimate (theorem statements not seen); a follow-up gives its asymptotic distribution.</w:t>
      </w:r>
    </w:p>
    <w:p>
      <w:pPr>
        <w:keepNext/>
        <w:spacing w:after="40" w:before="80"/>
      </w:pPr>
      <w:r>
        <w:rPr>
          <w:b/>
          <w:bCs/>
          <w:color w:val="215CAF"/>
        </w:rPr>
        <w:t xml:space="preserve">Key equation.</w:t>
      </w:r>
      <w:r>
        <w:rPr>
          <w:i/>
          <w:iCs/>
          <w:color w:val="5B6573"/>
          <w:sz w:val="18"/>
          <w:szCs w:val="18"/>
        </w:rPr>
        <w:t xml:space="preserve">  Forest weights and the adjustment formula (representative formulation)</w:t>
      </w:r>
    </w:p>
    <w:p>
      <w:pPr>
        <w:pStyle w:val="Equation"/>
      </w:pPr>
      <m:oMathPara>
        <m:oMathParaPr>
          <m:jc m:val="center"/>
        </m:oMathParaPr>
        <m:oMath>
          <m:acc>
            <m:accPr>
              <m:chr m:val="̂"/>
            </m:accPr>
            <m:e>
              <m:r>
                <m:t>P</m:t>
              </m:r>
            </m:e>
          </m:acc>
          <m:d>
            <m:dPr>
              <m:begChr m:val="("/>
              <m:sepChr m:val=""/>
              <m:endChr m:val=")"/>
              <m:grow/>
            </m:dPr>
            <m:e>
              <m:r>
                <m:t>Y</m:t>
              </m:r>
              <m:r>
                <m:rPr>
                  <m:sty m:val="p"/>
                </m:rPr>
                <m:t>∣</m:t>
              </m:r>
              <m:r>
                <m:t>X</m:t>
              </m:r>
              <m:r>
                <m:rPr>
                  <m:sty m:val="p"/>
                </m:rPr>
                <m:t>=</m:t>
              </m:r>
              <m:r>
                <m:t>x</m:t>
              </m:r>
            </m:e>
          </m:d>
          <m:r>
            <m:rPr>
              <m:sty m:val="p"/>
            </m:rPr>
            <m:t>=</m:t>
          </m:r>
          <m:nary>
            <m:naryPr>
              <m:chr m:val="∑"/>
              <m:limLoc m:val="undOvr"/>
              <m:subHide m:val="off"/>
              <m:supHide m:val="off"/>
            </m:naryPr>
            <m:sub>
              <m:r>
                <m:t>i</m:t>
              </m:r>
              <m:r>
                <m:rPr>
                  <m:sty m:val="p"/>
                </m:rPr>
                <m:t>=</m:t>
              </m:r>
              <m:r>
                <m:t>1</m:t>
              </m:r>
            </m:sub>
            <m:sup>
              <m:r>
                <m:t>n</m:t>
              </m:r>
            </m:sup>
            <m:e>
              <m:sSub>
                <m:e>
                  <m:r>
                    <m:t>w</m:t>
                  </m:r>
                </m:e>
                <m:sub>
                  <m:r>
                    <m:t>x</m:t>
                  </m:r>
                </m:sub>
              </m:sSub>
            </m:e>
          </m:nary>
          <m:d>
            <m:dPr>
              <m:begChr m:val="("/>
              <m:sepChr m:val=""/>
              <m:endChr m:val=")"/>
              <m:grow/>
            </m:dPr>
            <m:e>
              <m:sSub>
                <m:e>
                  <m:r>
                    <m:t>x</m:t>
                  </m:r>
                </m:e>
                <m:sub>
                  <m:r>
                    <m:t>i</m:t>
                  </m:r>
                </m:sub>
              </m:sSub>
            </m:e>
          </m:d>
          <m:sSub>
            <m:e>
              <m:r>
                <m:t>δ</m:t>
              </m:r>
            </m:e>
            <m:sub>
              <m:sSub>
                <m:e>
                  <m:r>
                    <m:t>y</m:t>
                  </m:r>
                </m:e>
                <m:sub>
                  <m:r>
                    <m:t>i</m:t>
                  </m:r>
                </m:sub>
              </m:sSub>
            </m:sub>
          </m:sSub>
          <m:r>
            <m:rPr>
              <m:sty m:val="p"/>
            </m:rPr>
            <m:t>,</m:t>
          </m:r>
          <m:r>
            <m:t>  </m:t>
          </m:r>
          <m:acc>
            <m:accPr>
              <m:chr m:val="̂"/>
            </m:accPr>
            <m:e>
              <m:r>
                <m:t>P</m:t>
              </m:r>
            </m:e>
          </m:acc>
          <m:d>
            <m:dPr>
              <m:begChr m:val="("/>
              <m:sepChr m:val=""/>
              <m:endChr m:val=")"/>
              <m:grow/>
            </m:dPr>
            <m:e>
              <m:r>
                <m:t>Y</m:t>
              </m:r>
              <m:r>
                <m:rPr>
                  <m:sty m:val="p"/>
                </m:rPr>
                <m:t>∣</m:t>
              </m:r>
              <m:r>
                <m:rPr>
                  <m:nor/>
                </m:rPr>
                <m:t>do</m:t>
              </m:r>
              <m:d>
                <m:dPr>
                  <m:begChr m:val="("/>
                  <m:sepChr m:val=""/>
                  <m:endChr m:val=")"/>
                  <m:grow/>
                </m:dPr>
                <m:e>
                  <m:r>
                    <m:t>W</m:t>
                  </m:r>
                  <m:r>
                    <m:rPr>
                      <m:sty m:val="p"/>
                    </m:rPr>
                    <m:t>=</m:t>
                  </m:r>
                  <m:r>
                    <m:t>w</m:t>
                  </m:r>
                </m:e>
              </m:d>
            </m:e>
          </m:d>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acc>
                <m:accPr>
                  <m:chr m:val="̂"/>
                </m:accPr>
                <m:e>
                  <m:r>
                    <m:t>P</m:t>
                  </m:r>
                </m:e>
              </m:acc>
            </m:e>
          </m:nary>
          <m:d>
            <m:dPr>
              <m:begChr m:val="("/>
              <m:sepChr m:val=""/>
              <m:endChr m:val=")"/>
              <m:grow/>
            </m:dPr>
            <m:e>
              <m:r>
                <m:t>Y</m:t>
              </m:r>
              <m:r>
                <m:rPr>
                  <m:sty m:val="p"/>
                </m:rPr>
                <m:t>∣</m:t>
              </m:r>
              <m:r>
                <m:t>W</m:t>
              </m:r>
              <m:r>
                <m:rPr>
                  <m:sty m:val="p"/>
                </m:rPr>
                <m:t>=</m:t>
              </m:r>
              <m:r>
                <m:t>w</m:t>
              </m:r>
              <m:r>
                <m:rPr>
                  <m:sty m:val="p"/>
                </m:rPr>
                <m:t>,</m:t>
              </m:r>
              <m:r>
                <m:t>Z</m:t>
              </m:r>
              <m:r>
                <m:rPr>
                  <m:sty m:val="p"/>
                </m:rPr>
                <m:t>=</m:t>
              </m:r>
              <m:sSub>
                <m:e>
                  <m:r>
                    <m:t>z</m:t>
                  </m:r>
                </m:e>
                <m:sub>
                  <m:r>
                    <m:t>j</m:t>
                  </m:r>
                </m:sub>
              </m:sSub>
            </m:e>
          </m:d>
        </m:oMath>
      </m:oMathPara>
    </w:p>
    <w:p>
      <w:pPr>
        <w:spacing w:after="100"/>
        <w:jc w:val="both"/>
      </w:pPr>
      <w:r>
        <w:rPr>
          <w:color w:val="3A4350"/>
          <w:sz w:val="19"/>
          <w:szCs w:val="19"/>
        </w:rPr>
        <w:t xml:space="preserve">where </w:t>
      </w:r>
      <m:oMath>
        <m:sSub>
          <m:e>
            <m:r>
              <m:t>w</m:t>
            </m:r>
          </m:e>
          <m:sub>
            <m:r>
              <m:t>x</m:t>
            </m:r>
          </m:sub>
        </m:sSub>
        <m:d>
          <m:dPr>
            <m:begChr m:val="("/>
            <m:sepChr m:val=""/>
            <m:endChr m:val=")"/>
            <m:grow/>
          </m:dPr>
          <m:e>
            <m:sSub>
              <m:e>
                <m:r>
                  <m:t>x</m:t>
                </m:r>
              </m:e>
              <m:sub>
                <m:r>
                  <m:t>i</m:t>
                </m:r>
              </m:sub>
            </m:sSub>
          </m:e>
        </m:d>
      </m:oMath>
      <w:r>
        <w:rPr>
          <w:color w:val="3A4350"/>
          <w:sz w:val="19"/>
          <w:szCs w:val="19"/>
        </w:rPr>
        <w:t xml:space="preserve"> are the forest weights at </w:t>
      </w:r>
      <m:oMath>
        <m:r>
          <m:t>x</m:t>
        </m:r>
      </m:oMath>
      <w:r>
        <w:rPr>
          <w:color w:val="3A4350"/>
          <w:sz w:val="19"/>
          <w:szCs w:val="19"/>
        </w:rPr>
        <w:t xml:space="preserve"> and </w:t>
      </w:r>
      <m:oMath>
        <m:r>
          <m:t>Z</m:t>
        </m:r>
      </m:oMath>
      <w:r>
        <w:rPr>
          <w:color w:val="3A4350"/>
          <w:sz w:val="19"/>
          <w:szCs w:val="19"/>
        </w:rPr>
        <w:t xml:space="preserve"> the confounders of the treatment </w:t>
      </w:r>
      <m:oMath>
        <m:r>
          <m:t>W</m:t>
        </m:r>
      </m:oMath>
      <w:r>
        <w:rPr>
          <w:color w:val="3A4350"/>
          <w:sz w:val="19"/>
          <w:szCs w:val="19"/>
        </w:rPr>
        <w:t xml:space="preserve">.</w:t>
      </w:r>
    </w:p>
    <w:p>
      <w:pPr>
        <w:spacing w:after="100" w:before="80"/>
        <w:jc w:val="both"/>
      </w:pPr>
      <w:r>
        <w:rPr>
          <w:b/>
          <w:bCs/>
          <w:color w:val="215CAF"/>
        </w:rPr>
        <w:t xml:space="preserve">Link to the base problem. </w:t>
      </w:r>
      <w:r>
        <w:t xml:space="preserve">Belongs to sections 1.1 and 1.9. It gives a nonparametric, non-Bayesian estimate of the interventional distribution </w:t>
      </w:r>
      <m:oMath>
        <m:sSup>
          <m:e>
            <m:r>
              <m:t>p</m:t>
            </m:r>
          </m:e>
          <m:sup>
            <m:r>
              <m:rPr>
                <m:sty m:val="p"/>
              </m:rPr>
              <m:t>⋆</m:t>
            </m:r>
          </m:sup>
        </m:sSup>
        <m:d>
          <m:dPr>
            <m:begChr m:val="("/>
            <m:sepChr m:val=""/>
            <m:endChr m:val=")"/>
            <m:grow/>
          </m:dPr>
          <m:e>
            <m:r>
              <m:t>y</m:t>
            </m:r>
            <m:r>
              <m:rPr>
                <m:sty m:val="p"/>
              </m:rPr>
              <m:t>∣</m:t>
            </m:r>
            <m:r>
              <m:rPr>
                <m:nor/>
              </m:rPr>
              <m:t>do</m:t>
            </m:r>
            <m:d>
              <m:dPr>
                <m:begChr m:val="("/>
                <m:sepChr m:val=""/>
                <m:endChr m:val=")"/>
                <m:grow/>
              </m:dPr>
              <m:e>
                <m:r>
                  <m:t>x</m:t>
                </m:r>
              </m:e>
            </m:d>
          </m:e>
        </m:d>
      </m:oMath>
      <w:r>
        <w:t xml:space="preserve">, the causal margin that the frugal parameterization takes as primitive. It can check the parametric causal margin of section 11, for example whether log chloride under a pumping regime is really normal with a common spread.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forest that estimates whole multivariate conditional distributions, and through adjustment interventional distributions, for any target at once.</w:t>
      </w:r>
    </w:p>
    <w:p>
      <w:pPr>
        <w:pStyle w:val="Heading2"/>
        <w:keepNext/>
      </w:pPr>
      <w:r>
        <w:rPr>
          <w:color w:val="215CAF"/>
        </w:rPr>
        <w:t xml:space="preserve">E4  </w:t>
      </w:r>
      <w:r>
        <w:rPr>
          <w:color w:val="1F3864"/>
        </w:rPr>
        <w:t xml:space="preserve">Identifying Representations for Intervention Extrapolation</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Sorawit Saengkyongam, Elan Rosenfeld, Pradeep Ravikumar, Niklas Pfister, Jonas Peters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2024); arXiv 2310.04295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e6bmb1ti6751cvqqhocd">
              <w:r>
                <w:rPr>
                  <w:color w:val="1D4ED8"/>
                  <w:sz w:val="18"/>
                  <w:szCs w:val="18"/>
                  <w:u w:val="single"/>
                </w:rPr>
                <w:t xml:space="preserve">https://iclr.cc/virtual/2024/poster/19502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Saengkyongam and J. Peters, ETH Zürich (conference version, as summarized by search); E. Rosenfeld and P. Ravikumar at Carnegie Mellon; N. Pfister at Copenhagen.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intervention extrapolation · identifiable representations · control functions · latent variables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The goal is to predict the effect on </w:t>
      </w:r>
      <m:oMath>
        <m:r>
          <m:t>Y</m:t>
        </m:r>
      </m:oMath>
      <w:r>
        <w:t xml:space="preserve"> of interventions on an exogenous action </w:t>
      </w:r>
      <m:oMath>
        <m:r>
          <m:t>A</m:t>
        </m:r>
      </m:oMath>
      <w:r>
        <w:t xml:space="preserve"> at values outside the training support, when </w:t>
      </w:r>
      <m:oMath>
        <m:r>
          <m:t>A</m:t>
        </m:r>
      </m:oMath>
      <w:r>
        <w:t xml:space="preserve"> acts on </w:t>
      </w:r>
      <m:oMath>
        <m:r>
          <m:t>Y</m:t>
        </m:r>
      </m:oMath>
      <w:r>
        <w:t xml:space="preserve"> through an unobserved latent </w:t>
      </w:r>
      <m:oMath>
        <m:r>
          <m:t>Z</m:t>
        </m:r>
      </m:oMath>
      <w:r>
        <w:t xml:space="preserve"> seen only through a nonlinear mixing </w:t>
      </w:r>
      <m:oMath>
        <m:r>
          <m:t>X</m:t>
        </m:r>
        <m:r>
          <m:rPr>
            <m:sty m:val="p"/>
          </m:rPr>
          <m:t>=</m:t>
        </m:r>
        <m:sSub>
          <m:e>
            <m:r>
              <m:t>g</m:t>
            </m:r>
          </m:e>
          <m:sub>
            <m:r>
              <m:t>0</m:t>
            </m:r>
          </m:sub>
        </m:sSub>
        <m:d>
          <m:dPr>
            <m:begChr m:val="("/>
            <m:sepChr m:val=""/>
            <m:endChr m:val=")"/>
            <m:grow/>
          </m:dPr>
          <m:e>
            <m:r>
              <m:t>Z</m:t>
            </m:r>
          </m:e>
        </m:d>
      </m:oMath>
      <w:r>
        <w:t xml:space="preserve">. The authors show that </w:t>
      </w:r>
      <m:oMath>
        <m:r>
          <m:t>Z</m:t>
        </m:r>
      </m:oMath>
      <w:r>
        <w:t xml:space="preserve"> is identified up to an affine map by adding a linear invariance constraint, through </w:t>
      </w:r>
      <m:oMath>
        <m:r>
          <m:t>A</m:t>
        </m:r>
      </m:oMath>
      <w:r>
        <w:t xml:space="preserve">, to any autoencoder; with </w:t>
      </w:r>
      <m:oMath>
        <m:r>
          <m:t>Z</m:t>
        </m:r>
      </m:oMath>
      <w:r>
        <w:t xml:space="preserve"> identified, a control-function argument identifies </w:t>
      </w:r>
      <m:oMath>
        <m:r>
          <m:rPr>
            <m:scr m:val="double-struck"/>
            <m:sty m:val="p"/>
          </m:rPr>
          <m:t>E</m:t>
        </m:r>
        <m:d>
          <m:dPr>
            <m:begChr m:val="["/>
            <m:sepChr m:val=""/>
            <m:endChr m:val="]"/>
            <m:grow/>
          </m:dPr>
          <m:e>
            <m:r>
              <m:t>Y</m:t>
            </m:r>
            <m:r>
              <m:rPr>
                <m:sty m:val="p"/>
              </m:rPr>
              <m:t>∣</m:t>
            </m:r>
            <m:r>
              <m:rPr>
                <m:nor/>
              </m:rPr>
              <m:t>do</m:t>
            </m:r>
            <m:d>
              <m:dPr>
                <m:begChr m:val="("/>
                <m:sepChr m:val=""/>
                <m:endChr m:val=")"/>
                <m:grow/>
              </m:dPr>
              <m:e>
                <m:r>
                  <m:t>A</m:t>
                </m:r>
                <m:r>
                  <m:rPr>
                    <m:sty m:val="p"/>
                  </m:rPr>
                  <m:t>=</m:t>
                </m:r>
                <m:r>
                  <m:t>a</m:t>
                </m:r>
              </m:e>
            </m:d>
          </m:e>
        </m:d>
      </m:oMath>
      <w:r>
        <w:t xml:space="preserve"> for unseen values </w:t>
      </w:r>
      <m:oMath>
        <m:r>
          <m:t>a</m:t>
        </m:r>
      </m:oMath>
      <w:r>
        <w:t xml:space="preserve">, including nonlinear effects on </w:t>
      </w:r>
      <m:oMath>
        <m:r>
          <m:t>Y</m:t>
        </m:r>
      </m:oMath>
      <w:r>
        <w:t xml:space="preserve">.</w:t>
      </w:r>
    </w:p>
    <w:p>
      <w:pPr>
        <w:keepNext/>
        <w:spacing w:after="40" w:before="80"/>
      </w:pPr>
      <w:r>
        <w:rPr>
          <w:b/>
          <w:bCs/>
          <w:color w:val="215CAF"/>
        </w:rPr>
        <w:t xml:space="preserve">Key equation.</w:t>
      </w:r>
      <w:r>
        <w:rPr>
          <w:i/>
          <w:iCs/>
          <w:color w:val="5B6573"/>
          <w:sz w:val="18"/>
          <w:szCs w:val="18"/>
        </w:rPr>
        <w:t xml:space="preserve">  The model and the extrapolated causal margin (representative formulation)</w:t>
      </w:r>
    </w:p>
    <w:p>
      <w:pPr>
        <w:pStyle w:val="Equation"/>
      </w:pPr>
      <m:oMathPara>
        <m:oMathParaPr>
          <m:jc m:val="center"/>
        </m:oMathParaPr>
        <m:oMath>
          <m:r>
            <m:t>X</m:t>
          </m:r>
          <m:r>
            <m:rPr>
              <m:sty m:val="p"/>
            </m:rPr>
            <m:t>=</m:t>
          </m:r>
          <m:sSub>
            <m:e>
              <m:r>
                <m:t>g</m:t>
              </m:r>
            </m:e>
            <m:sub>
              <m:r>
                <m:t>0</m:t>
              </m:r>
            </m:sub>
          </m:sSub>
          <m:d>
            <m:dPr>
              <m:begChr m:val="("/>
              <m:sepChr m:val=""/>
              <m:endChr m:val=")"/>
              <m:grow/>
            </m:dPr>
            <m:e>
              <m:r>
                <m:t>Z</m:t>
              </m:r>
            </m:e>
          </m:d>
          <m:r>
            <m:rPr>
              <m:sty m:val="p"/>
            </m:rPr>
            <m:t>,</m:t>
          </m:r>
          <m:r>
            <m:t> </m:t>
          </m:r>
          <m:r>
            <m:t>Z</m:t>
          </m:r>
          <m:r>
            <m:rPr>
              <m:sty m:val="p"/>
            </m:rPr>
            <m:t>=</m:t>
          </m:r>
          <m:sSub>
            <m:e>
              <m:r>
                <m:t>M</m:t>
              </m:r>
            </m:e>
            <m:sub>
              <m:r>
                <m:t>0</m:t>
              </m:r>
            </m:sub>
          </m:sSub>
          <m:r>
            <m:t>A</m:t>
          </m:r>
          <m:r>
            <m:rPr>
              <m:sty m:val="p"/>
            </m:rPr>
            <m:t>+</m:t>
          </m:r>
          <m:r>
            <m:t>V</m:t>
          </m:r>
          <m:r>
            <m:rPr>
              <m:sty m:val="p"/>
            </m:rPr>
            <m:t>,</m:t>
          </m:r>
          <m:r>
            <m:t> </m:t>
          </m:r>
          <m:r>
            <m:t>Y</m:t>
          </m:r>
          <m:r>
            <m:rPr>
              <m:sty m:val="p"/>
            </m:rPr>
            <m:t>=</m:t>
          </m:r>
          <m:r>
            <m:rPr>
              <m:sty m:val="p"/>
            </m:rPr>
            <m:t>ℓ</m:t>
          </m:r>
          <m:d>
            <m:dPr>
              <m:begChr m:val="("/>
              <m:sepChr m:val=""/>
              <m:endChr m:val=")"/>
              <m:grow/>
            </m:dPr>
            <m:e>
              <m:r>
                <m:t>Z</m:t>
              </m:r>
            </m:e>
          </m:d>
          <m:r>
            <m:rPr>
              <m:sty m:val="p"/>
            </m:rPr>
            <m:t>+</m:t>
          </m:r>
          <m:r>
            <m:t>U</m:t>
          </m:r>
          <m:r>
            <m:rPr>
              <m:sty m:val="p"/>
            </m:rPr>
            <m:t>,</m:t>
          </m:r>
          <m:r>
            <m:t>  </m:t>
          </m:r>
          <m:r>
            <m:rPr>
              <m:scr m:val="double-struck"/>
              <m:sty m:val="p"/>
            </m:rPr>
            <m:t>E</m:t>
          </m:r>
          <m:d>
            <m:dPr>
              <m:begChr m:val="["/>
              <m:sepChr m:val=""/>
              <m:endChr m:val="]"/>
              <m:grow/>
            </m:dPr>
            <m:e>
              <m:r>
                <m:t>Y</m:t>
              </m:r>
              <m:r>
                <m:rPr>
                  <m:sty m:val="p"/>
                </m:rPr>
                <m:t>∣</m:t>
              </m:r>
              <m:r>
                <m:rPr>
                  <m:nor/>
                </m:rPr>
                <m:t>do</m:t>
              </m:r>
              <m:d>
                <m:dPr>
                  <m:begChr m:val="("/>
                  <m:sepChr m:val=""/>
                  <m:endChr m:val=")"/>
                  <m:grow/>
                </m:dPr>
                <m:e>
                  <m:r>
                    <m:t>A</m:t>
                  </m:r>
                  <m:r>
                    <m:rPr>
                      <m:sty m:val="p"/>
                    </m:rPr>
                    <m:t>=</m:t>
                  </m:r>
                  <m:r>
                    <m:t>a</m:t>
                  </m:r>
                </m:e>
              </m:d>
            </m:e>
          </m:d>
          <m:r>
            <m:rPr>
              <m:sty m:val="p"/>
            </m:rPr>
            <m:t>=</m:t>
          </m:r>
          <m:sSub>
            <m:e>
              <m:r>
                <m:rPr>
                  <m:scr m:val="double-struck"/>
                  <m:sty m:val="p"/>
                </m:rPr>
                <m:t>E</m:t>
              </m:r>
            </m:e>
            <m:sub>
              <m:r>
                <m:t>V</m:t>
              </m:r>
            </m:sub>
          </m:sSub>
          <m:d>
            <m:dPr>
              <m:begChr m:val="["/>
              <m:sepChr m:val=""/>
              <m:endChr m:val="]"/>
              <m:grow/>
            </m:dPr>
            <m:e>
              <m:r>
                <m:rPr>
                  <m:sty m:val="p"/>
                </m:rPr>
                <m:t>ℓ</m:t>
              </m:r>
              <m:d>
                <m:dPr>
                  <m:begChr m:val="("/>
                  <m:sepChr m:val=""/>
                  <m:endChr m:val=")"/>
                  <m:grow/>
                </m:dPr>
                <m:e>
                  <m:sSub>
                    <m:e>
                      <m:r>
                        <m:t>M</m:t>
                      </m:r>
                    </m:e>
                    <m:sub>
                      <m:r>
                        <m:t>0</m:t>
                      </m:r>
                    </m:sub>
                  </m:sSub>
                  <m:r>
                    <m:t>a</m:t>
                  </m:r>
                  <m:r>
                    <m:rPr>
                      <m:sty m:val="p"/>
                    </m:rPr>
                    <m:t>+</m:t>
                  </m:r>
                  <m:r>
                    <m:t>V</m:t>
                  </m:r>
                </m:e>
              </m:d>
            </m:e>
          </m:d>
          <m:r>
            <m:t> </m:t>
          </m:r>
          <m:r>
            <m:t> </m:t>
          </m:r>
          <m:r>
            <m:rPr>
              <m:nor/>
            </m:rPr>
            <m:t>for </m:t>
          </m:r>
          <m:r>
            <m:t>a</m:t>
          </m:r>
          <m:r>
            <m:rPr>
              <m:sty m:val="p"/>
            </m:rPr>
            <m:t>∉</m:t>
          </m:r>
          <m:r>
            <m:rPr>
              <m:nor/>
            </m:rPr>
            <m:t>supp</m:t>
          </m:r>
          <m:d>
            <m:dPr>
              <m:begChr m:val="("/>
              <m:sepChr m:val=""/>
              <m:endChr m:val=")"/>
              <m:grow/>
            </m:dPr>
            <m:e>
              <m:r>
                <m:t>A</m:t>
              </m:r>
            </m:e>
          </m:d>
        </m:oMath>
      </m:oMathPara>
    </w:p>
    <w:p>
      <w:pPr>
        <w:spacing w:after="100"/>
        <w:jc w:val="both"/>
      </w:pPr>
      <w:r>
        <w:rPr>
          <w:color w:val="3A4350"/>
          <w:sz w:val="19"/>
          <w:szCs w:val="19"/>
        </w:rPr>
        <w:t xml:space="preserve">where </w:t>
      </w:r>
      <m:oMath>
        <m:r>
          <m:t>V</m:t>
        </m:r>
      </m:oMath>
      <w:r>
        <w:rPr>
          <w:color w:val="3A4350"/>
          <w:sz w:val="19"/>
          <w:szCs w:val="19"/>
        </w:rPr>
        <w:t xml:space="preserve"> and </w:t>
      </w:r>
      <m:oMath>
        <m:r>
          <m:t>U</m:t>
        </m:r>
      </m:oMath>
      <w:r>
        <w:rPr>
          <w:color w:val="3A4350"/>
          <w:sz w:val="19"/>
          <w:szCs w:val="19"/>
        </w:rPr>
        <w:t xml:space="preserve"> are noise terms that may be dependent (hidden confounding between </w:t>
      </w:r>
      <m:oMath>
        <m:r>
          <m:t>Z</m:t>
        </m:r>
      </m:oMath>
      <w:r>
        <w:rPr>
          <w:color w:val="3A4350"/>
          <w:sz w:val="19"/>
          <w:szCs w:val="19"/>
        </w:rPr>
        <w:t xml:space="preserve"> and </w:t>
      </w:r>
      <m:oMath>
        <m:r>
          <m:t>Y</m:t>
        </m:r>
      </m:oMath>
      <w:r>
        <w:rPr>
          <w:color w:val="3A4350"/>
          <w:sz w:val="19"/>
          <w:szCs w:val="19"/>
        </w:rPr>
        <w:t xml:space="preserve">) and </w:t>
      </w:r>
      <m:oMath>
        <m:sSub>
          <m:e>
            <m:r>
              <m:t>M</m:t>
            </m:r>
          </m:e>
          <m:sub>
            <m:r>
              <m:t>0</m:t>
            </m:r>
          </m:sub>
        </m:sSub>
      </m:oMath>
      <w:r>
        <w:rPr>
          <w:color w:val="3A4350"/>
          <w:sz w:val="19"/>
          <w:szCs w:val="19"/>
        </w:rPr>
        <w:t xml:space="preserve"> is linear.</w:t>
      </w:r>
    </w:p>
    <w:p>
      <w:pPr>
        <w:spacing w:after="100" w:before="80"/>
        <w:jc w:val="both"/>
      </w:pPr>
      <w:r>
        <w:rPr>
          <w:b/>
          <w:bCs/>
          <w:color w:val="215CAF"/>
        </w:rPr>
        <w:t xml:space="preserve">Link to the base problem. </w:t>
      </w:r>
      <w:r>
        <w:t xml:space="preserve">Belongs to sections 1.3 and 1.9. It identifies causal margins outside the observed range of the treatment through a latent-variable model of the observations; a marginal structural model extrapolates only through its parametric form. Pumping regimes never applied in Fushë-Kuqe are exactly such out-of-support interventions.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Identification of intervention effects beyond the observed range of the actions through identifiable latent representations.</w:t>
      </w:r>
    </w:p>
    <w:p>
      <w:pPr>
        <w:pStyle w:val="Heading1"/>
        <w:pageBreakBefore/>
      </w:pPr>
      <w:r>
        <w:rPr>
          <w:color w:val="A51C30"/>
        </w:rPr>
        <w:t xml:space="preserve">9. Harvard University</w:t>
      </w:r>
    </w:p>
    <w:p>
      <w:pPr>
        <w:spacing w:after="120"/>
        <w:jc w:val="both"/>
      </w:pPr>
      <w:r>
        <w:t xml:space="preserve">Harvard contributes the g-formula side of the problem. Sean McGrath, Jessica Young and Miguel Hernán revisit the g-null paradox [H1]; Lan Wen, Young, James Robins and Hernán compare the simulation-based and the iterated-expectation g-formula [H2]; Eric Tchetgen Tchetgen, Isabel Fulcher and Ilya Shpitser build and simulate the full model on a network [H3]; and Davide Viviano and Jelena Bradic estimate effects of treatment paths with dynamic balancing [H4].</w:t>
      </w:r>
    </w:p>
    <w:p>
      <w:pPr>
        <w:pStyle w:val="Heading2"/>
        <w:keepNext/>
      </w:pPr>
      <w:r>
        <w:rPr>
          <w:color w:val="A51C30"/>
        </w:rPr>
        <w:t xml:space="preserve">H1  </w:t>
      </w:r>
      <w:r>
        <w:rPr>
          <w:color w:val="1F3864"/>
        </w:rPr>
        <w:t xml:space="preserve">Revisiting the g-null Paradox</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Sean McGrath, Jessica G. Young, Miguel A. Hernán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Epidemiology, vol. 33, no. 1, pp. 114–120 (2022); arXiv 2103.03857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vjdkuuquqnxiupub13o">
              <w:r>
                <w:rPr>
                  <w:color w:val="1D4ED8"/>
                  <w:sz w:val="18"/>
                  <w:szCs w:val="18"/>
                  <w:u w:val="single"/>
                </w:rPr>
                <w:t xml:space="preserve">https://doi.org/10.1097/EDE.0000000000001431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University: S. McGrath, Department of Biostatistics, Harvard T.H. Chan School of Public Health; J. G. Young, Department of Population Medicine, Harvard Medical School and Harvard Pilgrim Health Care Institute; M. A. Hernán, Departments of Epidemiology and Biostatistics, Harvard T.H. Chan School of Public Health (PubMed Central record, as summarized by 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g-null paradox · parametric g-formula · time-varying confounding · model misspecification · bias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The parametric g-formula needs models for each time-varying confounder given the past and for the outcome given the whole history. When treatment affects a confounder that shares an unmeasured cause with the outcome, these models cannot all be correct under the sharp causal null: misspecification is guaranteed exactly under the conditions that motivate the g-formula. The paper uses analytic examples and a simulation study to show how large the resulting bias is in practice and concludes that overly parsimonious models for the components of the g-formula should be avoided. The results are analytic derivations rather than new theorems, which is why the depth rating is lower; the paper is included because it states the problem of this review most directly.</w:t>
      </w:r>
    </w:p>
    <w:p>
      <w:pPr>
        <w:keepNext/>
        <w:spacing w:after="40" w:before="80"/>
      </w:pPr>
      <w:r>
        <w:rPr>
          <w:b/>
          <w:bCs/>
          <w:color w:val="A51C30"/>
        </w:rPr>
        <w:t xml:space="preserve">Key equation.</w:t>
      </w:r>
      <w:r>
        <w:rPr>
          <w:i/>
          <w:iCs/>
          <w:color w:val="5B6573"/>
          <w:sz w:val="18"/>
          <w:szCs w:val="18"/>
        </w:rPr>
        <w:t xml:space="preserve">  The g-formula and the sharp null (representative formulation)</w:t>
      </w:r>
    </w:p>
    <w:p>
      <w:pPr>
        <w:pStyle w:val="Equation"/>
      </w:pPr>
      <m:oMathPara>
        <m:oMathParaPr>
          <m:jc m:val="center"/>
        </m:oMathParaPr>
        <m:oMath>
          <m:r>
            <m:t>ψ</m:t>
          </m:r>
          <m:d>
            <m:dPr>
              <m:begChr m:val="("/>
              <m:sepChr m:val=""/>
              <m:endChr m:val=")"/>
              <m:grow/>
            </m:dPr>
            <m:e>
              <m:acc>
                <m:accPr>
                  <m:chr m:val="‾"/>
                </m:accPr>
                <m:e>
                  <m:r>
                    <m:t>a</m:t>
                  </m:r>
                </m:e>
              </m:acc>
            </m:e>
          </m:d>
          <m:r>
            <m:rPr>
              <m:sty m:val="p"/>
            </m:rPr>
            <m:t>=</m:t>
          </m:r>
          <m:nary>
            <m:naryPr>
              <m:chr m:val="∑"/>
              <m:limLoc m:val="undOvr"/>
              <m:subHide m:val="off"/>
              <m:supHide m:val="on"/>
            </m:naryPr>
            <m:sub>
              <m:acc>
                <m:accPr>
                  <m:chr m:val="‾"/>
                </m:accPr>
                <m:e>
                  <m:r>
                    <m:t>l</m:t>
                  </m:r>
                </m:e>
              </m:acc>
            </m:sub>
            <m:sup>
              <m:r>
                <m:t>​</m:t>
              </m:r>
            </m:sup>
            <m:e>
              <m:r>
                <m:rPr>
                  <m:scr m:val="double-struck"/>
                  <m:sty m:val="p"/>
                </m:rPr>
                <m:t>E</m:t>
              </m:r>
            </m:e>
          </m:nary>
          <m:d>
            <m:dPr>
              <m:begChr m:val="["/>
              <m:sepChr m:val=""/>
              <m:endChr m:val="]"/>
              <m:grow/>
            </m:dPr>
            <m:e>
              <m:r>
                <m:t>Y</m:t>
              </m:r>
              <m:r>
                <m:rPr>
                  <m:sty m:val="p"/>
                </m:rPr>
                <m:t>∣</m:t>
              </m:r>
              <m:sSub>
                <m:e>
                  <m:acc>
                    <m:accPr>
                      <m:chr m:val="‾"/>
                    </m:accPr>
                    <m:e>
                      <m:r>
                        <m:t>A</m:t>
                      </m:r>
                    </m:e>
                  </m:acc>
                </m:e>
                <m:sub>
                  <m:r>
                    <m:t>K</m:t>
                  </m:r>
                </m:sub>
              </m:sSub>
              <m:r>
                <m:rPr>
                  <m:sty m:val="p"/>
                </m:rPr>
                <m:t>=</m:t>
              </m:r>
              <m:sSub>
                <m:e>
                  <m:acc>
                    <m:accPr>
                      <m:chr m:val="‾"/>
                    </m:accPr>
                    <m:e>
                      <m:r>
                        <m:t>a</m:t>
                      </m:r>
                    </m:e>
                  </m:acc>
                </m:e>
                <m:sub>
                  <m:r>
                    <m:t>K</m:t>
                  </m:r>
                </m:sub>
              </m:sSub>
              <m:r>
                <m:rPr>
                  <m:sty m:val="p"/>
                </m:rPr>
                <m:t>,</m:t>
              </m:r>
              <m:sSub>
                <m:e>
                  <m:acc>
                    <m:accPr>
                      <m:chr m:val="‾"/>
                    </m:accPr>
                    <m:e>
                      <m:r>
                        <m:t>L</m:t>
                      </m:r>
                    </m:e>
                  </m:acc>
                </m:e>
                <m:sub>
                  <m:r>
                    <m:t>K</m:t>
                  </m:r>
                </m:sub>
              </m:sSub>
              <m:r>
                <m:rPr>
                  <m:sty m:val="p"/>
                </m:rPr>
                <m:t>=</m:t>
              </m:r>
              <m:sSub>
                <m:e>
                  <m:acc>
                    <m:accPr>
                      <m:chr m:val="‾"/>
                    </m:accPr>
                    <m:e>
                      <m:r>
                        <m:t>l</m:t>
                      </m:r>
                    </m:e>
                  </m:acc>
                </m:e>
                <m:sub>
                  <m:r>
                    <m:t>K</m:t>
                  </m:r>
                </m:sub>
              </m:sSub>
            </m:e>
          </m:d>
          <m:nary>
            <m:naryPr>
              <m:chr m:val="∏"/>
              <m:limLoc m:val="undOvr"/>
              <m:subHide m:val="off"/>
              <m:supHide m:val="off"/>
            </m:naryPr>
            <m:sub>
              <m:r>
                <m:t>k</m:t>
              </m:r>
              <m:r>
                <m:rPr>
                  <m:sty m:val="p"/>
                </m:rPr>
                <m:t>=</m:t>
              </m:r>
              <m:r>
                <m:t>0</m:t>
              </m:r>
            </m:sub>
            <m:sup>
              <m:r>
                <m:t>K</m:t>
              </m:r>
            </m:sup>
            <m:e>
              <m:r>
                <m:t>f</m:t>
              </m:r>
            </m:e>
          </m:nary>
          <m:d>
            <m:dPr>
              <m:begChr m:val="("/>
              <m:sepChr m:val=""/>
              <m:endChr m:val=")"/>
              <m:grow/>
            </m:dPr>
            <m:e>
              <m:sSub>
                <m:e>
                  <m:r>
                    <m:t>l</m:t>
                  </m:r>
                </m:e>
                <m:sub>
                  <m:r>
                    <m:t>k</m:t>
                  </m:r>
                </m:sub>
              </m:sSub>
              <m:r>
                <m:rPr>
                  <m:sty m:val="p"/>
                </m:rPr>
                <m:t>∣</m:t>
              </m:r>
              <m:sSub>
                <m:e>
                  <m:acc>
                    <m:accPr>
                      <m:chr m:val="‾"/>
                    </m:accPr>
                    <m:e>
                      <m:r>
                        <m:t>l</m:t>
                      </m:r>
                    </m:e>
                  </m:acc>
                </m:e>
                <m:sub>
                  <m:r>
                    <m:t>k</m:t>
                  </m:r>
                  <m:r>
                    <m:rPr>
                      <m:sty m:val="p"/>
                    </m:rPr>
                    <m:t>−</m:t>
                  </m:r>
                  <m:r>
                    <m:t>1</m:t>
                  </m:r>
                </m:sub>
              </m:sSub>
              <m:r>
                <m:rPr>
                  <m:sty m:val="p"/>
                </m:rPr>
                <m:t>,</m:t>
              </m:r>
              <m:sSub>
                <m:e>
                  <m:acc>
                    <m:accPr>
                      <m:chr m:val="‾"/>
                    </m:accPr>
                    <m:e>
                      <m:r>
                        <m:t>a</m:t>
                      </m:r>
                    </m:e>
                  </m:acc>
                </m:e>
                <m:sub>
                  <m:r>
                    <m:t>k</m:t>
                  </m:r>
                  <m:r>
                    <m:rPr>
                      <m:sty m:val="p"/>
                    </m:rPr>
                    <m:t>−</m:t>
                  </m:r>
                  <m:r>
                    <m:t>1</m:t>
                  </m:r>
                </m:sub>
              </m:sSub>
            </m:e>
          </m:d>
          <m:r>
            <m:rPr>
              <m:sty m:val="p"/>
            </m:rPr>
            <m:t>,</m:t>
          </m:r>
          <m:r>
            <m:t>  </m:t>
          </m:r>
          <m:sSub>
            <m:e>
              <m:r>
                <m:t>H</m:t>
              </m:r>
            </m:e>
            <m:sub>
              <m:r>
                <m:t>0</m:t>
              </m:r>
            </m:sub>
          </m:sSub>
          <m:r>
            <m:rPr>
              <m:sty m:val="p"/>
            </m:rPr>
            <m:t>:</m:t>
          </m:r>
          <m:r>
            <m:t> </m:t>
          </m:r>
          <m:r>
            <m:t>ψ</m:t>
          </m:r>
          <m:d>
            <m:dPr>
              <m:begChr m:val="("/>
              <m:sepChr m:val=""/>
              <m:endChr m:val=")"/>
              <m:grow/>
            </m:dPr>
            <m:e>
              <m:acc>
                <m:accPr>
                  <m:chr m:val="‾"/>
                </m:accPr>
                <m:e>
                  <m:r>
                    <m:t>a</m:t>
                  </m:r>
                </m:e>
              </m:acc>
            </m:e>
          </m:d>
          <m:r>
            <m:rPr>
              <m:sty m:val="p"/>
            </m:rPr>
            <m:t>=</m:t>
          </m:r>
          <m:r>
            <m:t>ψ</m:t>
          </m:r>
          <m:d>
            <m:dPr>
              <m:begChr m:val="("/>
              <m:sepChr m:val=""/>
              <m:endChr m:val=")"/>
              <m:grow/>
            </m:dPr>
            <m:e>
              <m:acc>
                <m:accPr>
                  <m:chr m:val="‾"/>
                </m:accPr>
                <m:e>
                  <m:r>
                    <m:t>a</m:t>
                  </m:r>
                </m:e>
              </m:acc>
              <m:r>
                <m:rPr>
                  <m:sty m:val="p"/>
                </m:rPr>
                <m:t>′</m:t>
              </m:r>
            </m:e>
          </m:d>
          <m:r>
            <m:t> </m:t>
          </m:r>
          <m:r>
            <m:rPr>
              <m:nor/>
            </m:rPr>
            <m:t>for all </m:t>
          </m:r>
          <m:acc>
            <m:accPr>
              <m:chr m:val="‾"/>
            </m:accPr>
            <m:e>
              <m:r>
                <m:t>a</m:t>
              </m:r>
            </m:e>
          </m:acc>
          <m:r>
            <m:rPr>
              <m:sty m:val="p"/>
            </m:rPr>
            <m:t>,</m:t>
          </m:r>
          <m:acc>
            <m:accPr>
              <m:chr m:val="‾"/>
            </m:accPr>
            <m:e>
              <m:r>
                <m:t>a</m:t>
              </m:r>
            </m:e>
          </m:acc>
          <m:r>
            <m:rPr>
              <m:sty m:val="p"/>
            </m:rPr>
            <m:t>′</m:t>
          </m:r>
        </m:oMath>
      </m:oMathPara>
    </w:p>
    <w:p>
      <w:pPr>
        <w:spacing w:after="100"/>
        <w:jc w:val="both"/>
      </w:pPr>
      <w:r>
        <w:rPr>
          <w:color w:val="3A4350"/>
          <w:sz w:val="19"/>
          <w:szCs w:val="19"/>
        </w:rPr>
        <w:t xml:space="preserve">under </w:t>
      </w:r>
      <m:oMath>
        <m:sSub>
          <m:e>
            <m:r>
              <m:t>H</m:t>
            </m:r>
          </m:e>
          <m:sub>
            <m:r>
              <m:t>0</m:t>
            </m:r>
          </m:sub>
        </m:sSub>
      </m:oMath>
      <w:r>
        <w:rPr>
          <w:color w:val="3A4350"/>
          <w:sz w:val="19"/>
          <w:szCs w:val="19"/>
        </w:rPr>
        <w:t xml:space="preserve"> with </w:t>
      </w:r>
      <m:oMath>
        <m:sSub>
          <m:e>
            <m:r>
              <m:t>A</m:t>
            </m:r>
          </m:e>
          <m:sub>
            <m:r>
              <m:t>0</m:t>
            </m:r>
          </m:sub>
        </m:sSub>
        <m:r>
          <m:rPr>
            <m:sty m:val="p"/>
          </m:rPr>
          <m:t>→</m:t>
        </m:r>
        <m:sSub>
          <m:e>
            <m:r>
              <m:t>L</m:t>
            </m:r>
          </m:e>
          <m:sub>
            <m:r>
              <m:t>1</m:t>
            </m:r>
          </m:sub>
        </m:sSub>
        <m:r>
          <m:rPr>
            <m:sty m:val="p"/>
          </m:rPr>
          <m:t>←</m:t>
        </m:r>
        <m:r>
          <m:t>U</m:t>
        </m:r>
        <m:r>
          <m:rPr>
            <m:sty m:val="p"/>
          </m:rPr>
          <m:t>→</m:t>
        </m:r>
        <m:r>
          <m:t>Y</m:t>
        </m:r>
      </m:oMath>
      <w:r>
        <w:rPr>
          <w:color w:val="3A4350"/>
          <w:sz w:val="19"/>
          <w:szCs w:val="19"/>
        </w:rPr>
        <w:t xml:space="preserve">, the null constrains a nonlinear combination of the factors, so standard parametric models for </w:t>
      </w:r>
      <m:oMath>
        <m:r>
          <m:t>f</m:t>
        </m:r>
        <m:d>
          <m:dPr>
            <m:begChr m:val="("/>
            <m:sepChr m:val=""/>
            <m:endChr m:val=")"/>
            <m:grow/>
          </m:dPr>
          <m:e>
            <m:sSub>
              <m:e>
                <m:r>
                  <m:t>l</m:t>
                </m:r>
              </m:e>
              <m:sub>
                <m:r>
                  <m:t>k</m:t>
                </m:r>
              </m:sub>
            </m:sSub>
            <m:r>
              <m:rPr>
                <m:sty m:val="p"/>
              </m:rPr>
              <m:t>∣</m:t>
            </m:r>
            <m:r>
              <m:rPr>
                <m:sty m:val="p"/>
              </m:rPr>
              <m:t>⋅</m:t>
            </m:r>
          </m:e>
        </m:d>
      </m:oMath>
      <w:r>
        <w:rPr>
          <w:color w:val="3A4350"/>
          <w:sz w:val="19"/>
          <w:szCs w:val="19"/>
        </w:rPr>
        <w:t xml:space="preserve"> and </w:t>
      </w:r>
      <m:oMath>
        <m:r>
          <m:rPr>
            <m:scr m:val="double-struck"/>
            <m:sty m:val="p"/>
          </m:rPr>
          <m:t>E</m:t>
        </m:r>
        <m:d>
          <m:dPr>
            <m:begChr m:val="["/>
            <m:sepChr m:val=""/>
            <m:endChr m:val="]"/>
            <m:grow/>
          </m:dPr>
          <m:e>
            <m:r>
              <m:t>Y</m:t>
            </m:r>
            <m:r>
              <m:rPr>
                <m:sty m:val="p"/>
              </m:rPr>
              <m:t>∣</m:t>
            </m:r>
            <m:r>
              <m:rPr>
                <m:sty m:val="p"/>
              </m:rPr>
              <m:t>⋅</m:t>
            </m:r>
          </m:e>
        </m:d>
      </m:oMath>
      <w:r>
        <w:rPr>
          <w:color w:val="3A4350"/>
          <w:sz w:val="19"/>
          <w:szCs w:val="19"/>
        </w:rPr>
        <w:t xml:space="preserve"> cannot all be correctly specified.</w:t>
      </w:r>
    </w:p>
    <w:p>
      <w:pPr>
        <w:spacing w:after="100" w:before="80"/>
        <w:jc w:val="both"/>
      </w:pPr>
      <w:r>
        <w:rPr>
          <w:b/>
          <w:bCs/>
          <w:color w:val="A51C30"/>
        </w:rPr>
        <w:t xml:space="preserve">Link to the base problem. </w:t>
      </w:r>
      <w:r>
        <w:t xml:space="preserve">Belongs to section 1.4: it is the problem that the frugal parameterization solves, seen from the side of the practitioner. Section 11.6 reproduces it numerically: with strong alarm feedback, the linear g-formula declares a pumping effect in 37% of data sets that have none at </w:t>
      </w:r>
      <m:oMath>
        <m:r>
          <m:t>n</m:t>
        </m:r>
        <m:r>
          <m:rPr>
            <m:sty m:val="p"/>
          </m:rPr>
          <m:t>=</m:t>
        </m:r>
        <m:r>
          <m:t>6000</m:t>
        </m:r>
      </m:oMath>
      <w:r>
        <w:t xml:space="preserve">, and more often as </w:t>
      </w:r>
      <m:oMath>
        <m:r>
          <m:t>n</m:t>
        </m:r>
      </m:oMath>
      <w:r>
        <w:t xml:space="preserve"> grows.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Quantifies the practical size of the g-null bias and turns the paradox into concrete modelling advice for the parametric g-formula.</w:t>
      </w:r>
    </w:p>
    <w:p>
      <w:pPr>
        <w:pStyle w:val="Heading2"/>
        <w:keepNext/>
      </w:pPr>
      <w:r>
        <w:rPr>
          <w:color w:val="A51C30"/>
        </w:rPr>
        <w:t xml:space="preserve">H2  </w:t>
      </w:r>
      <w:r>
        <w:rPr>
          <w:color w:val="1F3864"/>
        </w:rPr>
        <w:t xml:space="preserve">Parametric g-formula Implementations for Causal Survival Analyses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Lan Wen, Jessica G. Young, James M. Robins, Miguel A. Hernán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Biometrics, vol. 77, no. 2, pp. 740–753 (2021; online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oe5owuc2jbg26pcphpwi">
              <w:r>
                <w:rPr>
                  <w:color w:val="1D4ED8"/>
                  <w:sz w:val="18"/>
                  <w:szCs w:val="18"/>
                  <w:u w:val="single"/>
                </w:rPr>
                <w:t xml:space="preserve">https://doi.org/10.1111/biom.13321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University: J. M. Robins (Harvard profile), M. A. Hernán and J. G. Young (Harvard affiliations as in [H1]); the affiliation block of this paper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parametric g-formula · iterative conditional expectations · survival · random treatment strategies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The paper compares two ways of computing the g-formula for time-to-event outcomes under sustained treatment strategies. The non-iterative estimator models the full joint law of the time-varying confounders and simulates from it; iterative conditional expectation (ICE) estimators model only nested conditional means and never need a density for the confounders. The authors propose a new ICE estimator for deterministic and random strategies, give the identifying representations of both routes, and show in simulations that the new ICE and the non-iterative estimator are similarly efficient and both at least as efficient as classical ICE; the application asks when to start treatment in a large HIV cohort collaboration.</w:t>
      </w:r>
    </w:p>
    <w:p>
      <w:pPr>
        <w:keepNext/>
        <w:spacing w:after="40" w:before="80"/>
      </w:pPr>
      <w:r>
        <w:rPr>
          <w:b/>
          <w:bCs/>
          <w:color w:val="A51C30"/>
        </w:rPr>
        <w:t xml:space="preserve">Key equation.</w:t>
      </w:r>
      <w:r>
        <w:rPr>
          <w:i/>
          <w:iCs/>
          <w:color w:val="5B6573"/>
          <w:sz w:val="18"/>
          <w:szCs w:val="18"/>
        </w:rPr>
        <w:t xml:space="preserve">  The iterative conditional expectation recursion (representative formulation)</w:t>
      </w:r>
    </w:p>
    <w:p>
      <w:pPr>
        <w:pStyle w:val="Equation"/>
      </w:pPr>
      <m:oMathPara>
        <m:oMathParaPr>
          <m:jc m:val="center"/>
        </m:oMathParaPr>
        <m:oMath>
          <m:sSub>
            <m:e>
              <m:r>
                <m:t>Q</m:t>
              </m:r>
            </m:e>
            <m:sub>
              <m:r>
                <m:t>K</m:t>
              </m:r>
              <m:r>
                <m:rPr>
                  <m:sty m:val="p"/>
                </m:rPr>
                <m:t>+</m:t>
              </m:r>
              <m:r>
                <m:t>1</m:t>
              </m:r>
            </m:sub>
          </m:sSub>
          <m:r>
            <m:rPr>
              <m:sty m:val="p"/>
            </m:rPr>
            <m:t>=</m:t>
          </m:r>
          <m:r>
            <m:t>Y</m:t>
          </m:r>
          <m:r>
            <m:rPr>
              <m:sty m:val="p"/>
            </m:rPr>
            <m:t>,</m:t>
          </m:r>
          <m:r>
            <m:t>  </m:t>
          </m:r>
          <m:sSub>
            <m:e>
              <m:r>
                <m:t>Q</m:t>
              </m:r>
            </m:e>
            <m:sub>
              <m:r>
                <m:t>k</m:t>
              </m:r>
            </m:sub>
          </m:sSub>
          <m:d>
            <m:dPr>
              <m:begChr m:val="("/>
              <m:sepChr m:val=""/>
              <m:endChr m:val=")"/>
              <m:grow/>
            </m:dPr>
            <m:e>
              <m:sSub>
                <m:e>
                  <m:acc>
                    <m:accPr>
                      <m:chr m:val="‾"/>
                    </m:accPr>
                    <m:e>
                      <m:r>
                        <m:t>l</m:t>
                      </m:r>
                    </m:e>
                  </m:acc>
                </m:e>
                <m:sub>
                  <m:r>
                    <m:t>k</m:t>
                  </m:r>
                </m:sub>
              </m:sSub>
            </m:e>
          </m:d>
          <m:r>
            <m:rPr>
              <m:sty m:val="p"/>
            </m:rPr>
            <m:t>=</m:t>
          </m:r>
          <m:r>
            <m:rPr>
              <m:scr m:val="double-struck"/>
              <m:sty m:val="p"/>
            </m:rPr>
            <m:t>E</m:t>
          </m:r>
          <m:d>
            <m:dPr>
              <m:begChr m:val="["/>
              <m:sepChr m:val=""/>
              <m:endChr m:val="]"/>
              <m:grow/>
            </m:dPr>
            <m:e>
              <m:sSub>
                <m:e>
                  <m:r>
                    <m:t>Q</m:t>
                  </m:r>
                </m:e>
                <m:sub>
                  <m:r>
                    <m:t>k</m:t>
                  </m:r>
                  <m:r>
                    <m:rPr>
                      <m:sty m:val="p"/>
                    </m:rPr>
                    <m:t>+</m:t>
                  </m:r>
                  <m:r>
                    <m:t>1</m:t>
                  </m:r>
                </m:sub>
              </m:sSub>
              <m:r>
                <m:rPr>
                  <m:sty m:val="p"/>
                </m:rPr>
                <m:t>∣</m:t>
              </m:r>
              <m:sSub>
                <m:e>
                  <m:acc>
                    <m:accPr>
                      <m:chr m:val="‾"/>
                    </m:accPr>
                    <m:e>
                      <m:r>
                        <m:t>A</m:t>
                      </m:r>
                    </m:e>
                  </m:acc>
                </m:e>
                <m:sub>
                  <m:r>
                    <m:t>k</m:t>
                  </m:r>
                </m:sub>
              </m:sSub>
              <m:r>
                <m:rPr>
                  <m:sty m:val="p"/>
                </m:rPr>
                <m:t>=</m:t>
              </m:r>
              <m:sSub>
                <m:e>
                  <m:acc>
                    <m:accPr>
                      <m:chr m:val="‾"/>
                    </m:accPr>
                    <m:e>
                      <m:r>
                        <m:t>a</m:t>
                      </m:r>
                    </m:e>
                  </m:acc>
                </m:e>
                <m:sub>
                  <m:r>
                    <m:t>k</m:t>
                  </m:r>
                </m:sub>
              </m:sSub>
              <m:r>
                <m:rPr>
                  <m:sty m:val="p"/>
                </m:rPr>
                <m:t>,</m:t>
              </m:r>
              <m:sSub>
                <m:e>
                  <m:acc>
                    <m:accPr>
                      <m:chr m:val="‾"/>
                    </m:accPr>
                    <m:e>
                      <m:r>
                        <m:t>L</m:t>
                      </m:r>
                    </m:e>
                  </m:acc>
                </m:e>
                <m:sub>
                  <m:r>
                    <m:t>k</m:t>
                  </m:r>
                </m:sub>
              </m:sSub>
              <m:r>
                <m:rPr>
                  <m:sty m:val="p"/>
                </m:rPr>
                <m:t>=</m:t>
              </m:r>
              <m:sSub>
                <m:e>
                  <m:acc>
                    <m:accPr>
                      <m:chr m:val="‾"/>
                    </m:accPr>
                    <m:e>
                      <m:r>
                        <m:t>l</m:t>
                      </m:r>
                    </m:e>
                  </m:acc>
                </m:e>
                <m:sub>
                  <m:r>
                    <m:t>k</m:t>
                  </m:r>
                </m:sub>
              </m:sSub>
            </m:e>
          </m:d>
          <m:r>
            <m:rPr>
              <m:sty m:val="p"/>
            </m:rPr>
            <m:t>,</m:t>
          </m:r>
          <m:r>
            <m:t>  </m:t>
          </m:r>
          <m:r>
            <m:t>ψ</m:t>
          </m:r>
          <m:d>
            <m:dPr>
              <m:begChr m:val="("/>
              <m:sepChr m:val=""/>
              <m:endChr m:val=")"/>
              <m:grow/>
            </m:dPr>
            <m:e>
              <m:acc>
                <m:accPr>
                  <m:chr m:val="‾"/>
                </m:accPr>
                <m:e>
                  <m:r>
                    <m:t>a</m:t>
                  </m:r>
                </m:e>
              </m:acc>
            </m:e>
          </m:d>
          <m:r>
            <m:rPr>
              <m:sty m:val="p"/>
            </m:rPr>
            <m:t>=</m:t>
          </m:r>
          <m:r>
            <m:rPr>
              <m:scr m:val="double-struck"/>
              <m:sty m:val="p"/>
            </m:rPr>
            <m:t>E</m:t>
          </m:r>
          <m:d>
            <m:dPr>
              <m:begChr m:val="["/>
              <m:sepChr m:val=""/>
              <m:endChr m:val="]"/>
              <m:grow/>
            </m:dPr>
            <m:e>
              <m:sSub>
                <m:e>
                  <m:r>
                    <m:t>Q</m:t>
                  </m:r>
                </m:e>
                <m:sub>
                  <m:r>
                    <m:t>0</m:t>
                  </m:r>
                </m:sub>
              </m:sSub>
              <m:d>
                <m:dPr>
                  <m:begChr m:val="("/>
                  <m:sepChr m:val=""/>
                  <m:endChr m:val=")"/>
                  <m:grow/>
                </m:dPr>
                <m:e>
                  <m:sSub>
                    <m:e>
                      <m:r>
                        <m:t>L</m:t>
                      </m:r>
                    </m:e>
                    <m:sub>
                      <m:r>
                        <m:t>0</m:t>
                      </m:r>
                    </m:sub>
                  </m:sSub>
                </m:e>
              </m:d>
            </m:e>
          </m:d>
        </m:oMath>
      </m:oMathPara>
    </w:p>
    <w:p>
      <w:pPr>
        <w:spacing w:after="100"/>
        <w:jc w:val="both"/>
      </w:pPr>
      <w:r>
        <w:rPr>
          <w:color w:val="3A4350"/>
          <w:sz w:val="19"/>
          <w:szCs w:val="19"/>
        </w:rPr>
        <w:t xml:space="preserve">for a deterministic strategy </w:t>
      </w:r>
      <m:oMath>
        <m:acc>
          <m:accPr>
            <m:chr m:val="‾"/>
          </m:accPr>
          <m:e>
            <m:r>
              <m:t>a</m:t>
            </m:r>
          </m:e>
        </m:acc>
      </m:oMath>
      <w:r>
        <w:rPr>
          <w:color w:val="3A4350"/>
          <w:sz w:val="19"/>
          <w:szCs w:val="19"/>
        </w:rPr>
        <w:t xml:space="preserve">; for random strategies the conditioning on </w:t>
      </w:r>
      <m:oMath>
        <m:sSub>
          <m:e>
            <m:acc>
              <m:accPr>
                <m:chr m:val="‾"/>
              </m:accPr>
              <m:e>
                <m:r>
                  <m:t>A</m:t>
                </m:r>
              </m:e>
            </m:acc>
          </m:e>
          <m:sub>
            <m:r>
              <m:t>k</m:t>
            </m:r>
          </m:sub>
        </m:sSub>
        <m:r>
          <m:rPr>
            <m:sty m:val="p"/>
          </m:rPr>
          <m:t>=</m:t>
        </m:r>
        <m:sSub>
          <m:e>
            <m:acc>
              <m:accPr>
                <m:chr m:val="‾"/>
              </m:accPr>
              <m:e>
                <m:r>
                  <m:t>a</m:t>
                </m:r>
              </m:e>
            </m:acc>
          </m:e>
          <m:sub>
            <m:r>
              <m:t>k</m:t>
            </m:r>
          </m:sub>
        </m:sSub>
      </m:oMath>
      <w:r>
        <w:rPr>
          <w:color w:val="3A4350"/>
          <w:sz w:val="19"/>
          <w:szCs w:val="19"/>
        </w:rPr>
        <w:t xml:space="preserve"> is replaced by an average over the strategy's treatment law.</w:t>
      </w:r>
    </w:p>
    <w:p>
      <w:pPr>
        <w:spacing w:after="100" w:before="80"/>
        <w:jc w:val="both"/>
      </w:pPr>
      <w:r>
        <w:rPr>
          <w:b/>
          <w:bCs/>
          <w:color w:val="A51C30"/>
        </w:rPr>
        <w:t xml:space="preserve">Link to the base problem. </w:t>
      </w:r>
      <w:r>
        <w:t xml:space="preserve">Belongs to sections 1.4 and 1.8. It sets the route that builds and simulates the joint observational model against a route that avoids confounder densities, the tension at the heart of this review. The doubly robust estimator of section 11 is the augmented version of ICE, and its outer regressions are exactly the recursion above.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iterative conditional expectation g-formula for random strategies in survival settings that needs no joint model for the confounders.</w:t>
      </w:r>
    </w:p>
    <w:p>
      <w:pPr>
        <w:pStyle w:val="Heading2"/>
        <w:keepNext/>
      </w:pPr>
      <w:r>
        <w:rPr>
          <w:color w:val="A51C30"/>
        </w:rPr>
        <w:t xml:space="preserve">H3  </w:t>
      </w:r>
      <w:r>
        <w:rPr>
          <w:color w:val="1F3864"/>
        </w:rPr>
        <w:t xml:space="preserve">Auto-G-Computation of Causal Effects on a Network</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Eric J. Tchetgen Tchetgen, Isabel R. Fulcher, Ilya Shpitser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American Statistical Association, vol. 116, no. 534, pp. 833–844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8yftwlqxesaectxkj1mcw">
              <w:r>
                <w:rPr>
                  <w:color w:val="1D4ED8"/>
                  <w:sz w:val="18"/>
                  <w:szCs w:val="18"/>
                  <w:u w:val="single"/>
                </w:rPr>
                <w:t xml:space="preserve">https://doi.org/10.1080/01621459.2020.1811098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I. R. Fulcher, Harvard Medical School (PubMed record, as summarized by search); E. J. Tchetgen Tchetgen at the University of Pennsylvania and I. Shpitser at Johns Hopkins (arXiv version).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interference · networks · chain graphs · g-computation · Gibbs sampling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The paper studies causal effects from a single network with arbitrary interference and long-range dependence between units. The covariates and outcome of each unit are specified through local conditional models given its neighbours, encoded in a chain graph, which extends Robins' g-computation to networks (</w:t>
      </w:r>
      <w:r>
        <w:rPr>
          <w:i/>
          <w:iCs/>
        </w:rPr>
        <w:t xml:space="preserve">auto-g-computation</w:t>
      </w:r>
      <w:r>
        <w:t xml:space="preserve">). The joint law implied by the local conditionals is reached by Gibbs sampling, and the interventional functional is evaluated on it to estimate direct and spillover effects.</w:t>
      </w:r>
    </w:p>
    <w:p>
      <w:pPr>
        <w:keepNext/>
        <w:spacing w:after="40" w:before="80"/>
      </w:pPr>
      <w:r>
        <w:rPr>
          <w:b/>
          <w:bCs/>
          <w:color w:val="A51C30"/>
        </w:rPr>
        <w:t xml:space="preserve">Key equation.</w:t>
      </w:r>
      <w:r>
        <w:rPr>
          <w:i/>
          <w:iCs/>
          <w:color w:val="5B6573"/>
          <w:sz w:val="18"/>
          <w:szCs w:val="18"/>
        </w:rPr>
        <w:t xml:space="preserve">  The network g-functional and the local conditional models (representative formulation)</w:t>
      </w:r>
    </w:p>
    <w:p>
      <w:pPr>
        <w:pStyle w:val="Equation"/>
      </w:pPr>
      <m:oMathPara>
        <m:oMathParaPr>
          <m:jc m:val="center"/>
        </m:oMathParaPr>
        <m:oMath>
          <m:r>
            <m:t>β</m:t>
          </m:r>
          <m:d>
            <m:dPr>
              <m:begChr m:val="("/>
              <m:sepChr m:val=""/>
              <m:endChr m:val=")"/>
              <m:grow/>
            </m:dPr>
            <m:e>
              <m:r>
                <m:rPr>
                  <m:sty m:val="b"/>
                </m:rPr>
                <m:t>a</m:t>
              </m:r>
            </m:e>
          </m:d>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r>
            <m:t> </m:t>
          </m:r>
          <m:r>
            <m:rPr>
              <m:sty m:val="p"/>
            </m:rPr>
            <m:t>d</m:t>
          </m:r>
          <m:r>
            <m:t>F</m:t>
          </m:r>
          <m:d>
            <m:dPr>
              <m:begChr m:val="("/>
              <m:sepChr m:val=""/>
              <m:endChr m:val=")"/>
              <m:grow/>
            </m:dPr>
            <m:e>
              <m:r>
                <m:rPr>
                  <m:sty m:val="b"/>
                </m:rPr>
                <m:t>y</m:t>
              </m:r>
              <m:r>
                <m:rPr>
                  <m:sty m:val="p"/>
                </m:rPr>
                <m:t>∣</m:t>
              </m:r>
              <m:r>
                <m:rPr>
                  <m:sty m:val="b"/>
                </m:rPr>
                <m:t>a</m:t>
              </m:r>
              <m:r>
                <m:rPr>
                  <m:sty m:val="p"/>
                </m:rPr>
                <m:t>,</m:t>
              </m:r>
              <m:r>
                <m:rPr>
                  <m:sty m:val="b"/>
                </m:rPr>
                <m:t>l</m:t>
              </m:r>
            </m:e>
          </m:d>
          <m:r>
            <m:rPr>
              <m:sty m:val="p"/>
            </m:rPr>
            <m:t>d</m:t>
          </m:r>
          <m:r>
            <m:t>F</m:t>
          </m:r>
          <m:d>
            <m:dPr>
              <m:begChr m:val="("/>
              <m:sepChr m:val=""/>
              <m:endChr m:val=")"/>
              <m:grow/>
            </m:dPr>
            <m:e>
              <m:r>
                <m:rPr>
                  <m:sty m:val="b"/>
                </m:rPr>
                <m:t>l</m:t>
              </m:r>
            </m:e>
          </m:d>
          <m:r>
            <m:rPr>
              <m:sty m:val="p"/>
            </m:rPr>
            <m:t>,</m:t>
          </m:r>
          <m:r>
            <m:t>  </m:t>
          </m:r>
          <m:r>
            <m:t>f</m:t>
          </m:r>
          <m:d>
            <m:dPr>
              <m:begChr m:val="("/>
              <m:sepChr m:val=""/>
              <m:endChr m:val=")"/>
              <m:grow/>
            </m:dPr>
            <m:e>
              <m:sSub>
                <m:e>
                  <m:r>
                    <m:t>y</m:t>
                  </m:r>
                </m:e>
                <m:sub>
                  <m:r>
                    <m:t>i</m:t>
                  </m:r>
                </m:sub>
              </m:sSub>
              <m:r>
                <m:rPr>
                  <m:sty m:val="p"/>
                </m:rPr>
                <m:t>∣</m:t>
              </m:r>
              <m:sSub>
                <m:e>
                  <m:r>
                    <m:rPr>
                      <m:sty m:val="b"/>
                    </m:rPr>
                    <m:t>y</m:t>
                  </m:r>
                </m:e>
                <m:sub>
                  <m:r>
                    <m:rPr>
                      <m:sty m:val="p"/>
                    </m:rPr>
                    <m:t>−</m:t>
                  </m:r>
                  <m:r>
                    <m:t>i</m:t>
                  </m:r>
                </m:sub>
              </m:sSub>
              <m:r>
                <m:rPr>
                  <m:sty m:val="p"/>
                </m:rPr>
                <m:t>,</m:t>
              </m:r>
              <m:r>
                <m:rPr>
                  <m:sty m:val="b"/>
                </m:rPr>
                <m:t>a</m:t>
              </m:r>
              <m:r>
                <m:rPr>
                  <m:sty m:val="p"/>
                </m:rPr>
                <m:t>,</m:t>
              </m:r>
              <m:r>
                <m:rPr>
                  <m:sty m:val="b"/>
                </m:rPr>
                <m:t>l</m:t>
              </m:r>
            </m:e>
          </m:d>
          <m:r>
            <m:rPr>
              <m:sty m:val="p"/>
            </m:rPr>
            <m:t>=</m:t>
          </m:r>
          <m:r>
            <m:t>f</m:t>
          </m:r>
          <m:d>
            <m:dPr>
              <m:begChr m:val="("/>
              <m:sepChr m:val=""/>
              <m:endChr m:val=")"/>
              <m:grow/>
            </m:dPr>
            <m:e>
              <m:sSub>
                <m:e>
                  <m:r>
                    <m:t>y</m:t>
                  </m:r>
                </m:e>
                <m:sub>
                  <m:r>
                    <m:t>i</m:t>
                  </m:r>
                </m:sub>
              </m:sSub>
              <m:r>
                <m:rPr>
                  <m:sty m:val="p"/>
                </m:rPr>
                <m:t>∣</m:t>
              </m:r>
              <m:sSub>
                <m:e>
                  <m:r>
                    <m:rPr>
                      <m:sty m:val="b"/>
                    </m:rPr>
                    <m:t>y</m:t>
                  </m:r>
                </m:e>
                <m:sub>
                  <m:sSub>
                    <m:e>
                      <m:r>
                        <m:rPr>
                          <m:scr m:val="script"/>
                          <m:sty m:val="p"/>
                        </m:rPr>
                        <m:t>N</m:t>
                      </m:r>
                    </m:e>
                    <m:sub>
                      <m:r>
                        <m:t>i</m:t>
                      </m:r>
                    </m:sub>
                  </m:sSub>
                </m:sub>
              </m:sSub>
              <m:r>
                <m:rPr>
                  <m:sty m:val="p"/>
                </m:rPr>
                <m:t>,</m:t>
              </m:r>
              <m:sSub>
                <m:e>
                  <m:r>
                    <m:rPr>
                      <m:sty m:val="b"/>
                    </m:rPr>
                    <m:t>a</m:t>
                  </m:r>
                </m:e>
                <m:sub>
                  <m:r>
                    <m:rPr>
                      <m:sty m:val="p"/>
                    </m:rPr>
                    <m:t>{</m:t>
                  </m:r>
                  <m:r>
                    <m:t>i</m:t>
                  </m:r>
                  <m:r>
                    <m:rPr>
                      <m:sty m:val="p"/>
                    </m:rPr>
                    <m:t>}</m:t>
                  </m:r>
                  <m:r>
                    <m:rPr>
                      <m:sty m:val="p"/>
                    </m:rPr>
                    <m:t>∪</m:t>
                  </m:r>
                  <m:sSub>
                    <m:e>
                      <m:r>
                        <m:rPr>
                          <m:scr m:val="script"/>
                          <m:sty m:val="p"/>
                        </m:rPr>
                        <m:t>N</m:t>
                      </m:r>
                    </m:e>
                    <m:sub>
                      <m:r>
                        <m:t>i</m:t>
                      </m:r>
                    </m:sub>
                  </m:sSub>
                </m:sub>
              </m:sSub>
              <m:r>
                <m:rPr>
                  <m:sty m:val="p"/>
                </m:rPr>
                <m:t>,</m:t>
              </m:r>
              <m:sSub>
                <m:e>
                  <m:r>
                    <m:rPr>
                      <m:sty m:val="b"/>
                    </m:rPr>
                    <m:t>l</m:t>
                  </m:r>
                </m:e>
                <m:sub>
                  <m:r>
                    <m:rPr>
                      <m:sty m:val="p"/>
                    </m:rPr>
                    <m:t>{</m:t>
                  </m:r>
                  <m:r>
                    <m:t>i</m:t>
                  </m:r>
                  <m:r>
                    <m:rPr>
                      <m:sty m:val="p"/>
                    </m:rPr>
                    <m:t>}</m:t>
                  </m:r>
                  <m:r>
                    <m:rPr>
                      <m:sty m:val="p"/>
                    </m:rPr>
                    <m:t>∪</m:t>
                  </m:r>
                  <m:sSub>
                    <m:e>
                      <m:r>
                        <m:rPr>
                          <m:scr m:val="script"/>
                          <m:sty m:val="p"/>
                        </m:rPr>
                        <m:t>N</m:t>
                      </m:r>
                    </m:e>
                    <m:sub>
                      <m:r>
                        <m:t>i</m:t>
                      </m:r>
                    </m:sub>
                  </m:sSub>
                </m:sub>
              </m:sSub>
            </m:e>
          </m:d>
        </m:oMath>
      </m:oMathPara>
    </w:p>
    <w:p>
      <w:pPr>
        <w:spacing w:after="100"/>
        <w:jc w:val="both"/>
      </w:pPr>
      <w:r>
        <w:rPr>
          <w:color w:val="3A4350"/>
          <w:sz w:val="19"/>
          <w:szCs w:val="19"/>
        </w:rPr>
        <w:t xml:space="preserve">where </w:t>
      </w:r>
      <m:oMath>
        <m:sSub>
          <m:e>
            <m:r>
              <m:rPr>
                <m:scr m:val="script"/>
                <m:sty m:val="p"/>
              </m:rPr>
              <m:t>N</m:t>
            </m:r>
          </m:e>
          <m:sub>
            <m:r>
              <m:t>i</m:t>
            </m:r>
          </m:sub>
        </m:sSub>
      </m:oMath>
      <w:r>
        <w:rPr>
          <w:color w:val="3A4350"/>
          <w:sz w:val="19"/>
          <w:szCs w:val="19"/>
        </w:rPr>
        <w:t xml:space="preserve"> are the neighbours of unit </w:t>
      </w:r>
      <m:oMath>
        <m:r>
          <m:t>i</m:t>
        </m:r>
      </m:oMath>
      <w:r>
        <w:rPr>
          <w:color w:val="3A4350"/>
          <w:sz w:val="19"/>
          <w:szCs w:val="19"/>
        </w:rPr>
        <w:t xml:space="preserve">; the joint law </w:t>
      </w:r>
      <m:oMath>
        <m:r>
          <m:t>F</m:t>
        </m:r>
      </m:oMath>
      <w:r>
        <w:rPr>
          <w:color w:val="3A4350"/>
          <w:sz w:val="19"/>
          <w:szCs w:val="19"/>
        </w:rPr>
        <w:t xml:space="preserve"> is defined by the local conditionals and sampled by a Gibbs sampler.</w:t>
      </w:r>
    </w:p>
    <w:p>
      <w:pPr>
        <w:spacing w:after="100" w:before="80"/>
        <w:jc w:val="both"/>
      </w:pPr>
      <w:r>
        <w:rPr>
          <w:b/>
          <w:bCs/>
          <w:color w:val="A51C30"/>
        </w:rPr>
        <w:t xml:space="preserve">Link to the base problem. </w:t>
      </w:r>
      <w:r>
        <w:t xml:space="preserve">Belongs to sections 1.3 and 1.9. It is the "build the full model, then simulate" route to interventional laws under dependence, the network counterpart of the parametric g-formula and a direct contrast with specifying the causal margin first. Wells in a coastal field interfere: pumping at one well draws the interface towards its neighbours, so effects of a pumping regime are network effects.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Builds the full joint observational model from locally specified conditionals and simulates from it to compute interventional laws on a single network.</w:t>
      </w:r>
    </w:p>
    <w:p>
      <w:pPr>
        <w:pStyle w:val="Heading2"/>
        <w:keepNext/>
      </w:pPr>
      <w:r>
        <w:rPr>
          <w:color w:val="A51C30"/>
        </w:rPr>
        <w:t xml:space="preserve">H4  </w:t>
      </w:r>
      <w:r>
        <w:rPr>
          <w:color w:val="1F3864"/>
        </w:rPr>
        <w:t xml:space="preserve">Dynamic Covariate Balancing: Estimating Treatment Effects over Time with Potential Local Projections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Davide Viviano, Jelena Bradic</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Biometrika, article asag016 (2026; volume, issue and pages not verified; the DOI was seen in a secondary source, not on the journal page); arXiv 2103.01280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o6i4byewwoduqddgts2e">
              <w:r>
                <w:rPr>
                  <w:color w:val="1D4ED8"/>
                  <w:sz w:val="18"/>
                  <w:szCs w:val="18"/>
                  <w:u w:val="single"/>
                </w:rPr>
                <w:t xml:space="preserve">https://doi.org/10.1093/biomet/asag016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 Viviano, Department of Economics, Harvard University (arXiv version); J. Bradic at the University of California, San Diego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dynamic treatments · covariate balancing · sequential ignorability · high-dimensional covariates · local projections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Treatments are assigned over time using high-dimensional covariates, past outcomes and past treatments, under sequential ignorability. The method recursively projects the expected potential outcome of a treatment history onto past histories (</w:t>
      </w:r>
      <w:r>
        <w:rPr>
          <w:i/>
          <w:iCs/>
        </w:rPr>
        <w:t xml:space="preserve">potential local projections</w:t>
      </w:r>
      <w:r>
        <w:t xml:space="preserve">) and builds balancing weights period by period, each period's balance depending on the previous weights, so no propensity model is needed. In an application to democracy and growth, standard local projections substantially underestimate long-run effects. Root-</w:t>
      </w:r>
      <m:oMath>
        <m:r>
          <m:t>n</m:t>
        </m:r>
      </m:oMath>
      <w:r>
        <w:t xml:space="preserve"> consistency and asymptotic normality in high dimensions are, to our understanding, the main theorems; their statements were not seen.</w:t>
      </w:r>
    </w:p>
    <w:p>
      <w:pPr>
        <w:keepNext/>
        <w:spacing w:after="40" w:before="80"/>
      </w:pPr>
      <w:r>
        <w:rPr>
          <w:b/>
          <w:bCs/>
          <w:color w:val="A51C30"/>
        </w:rPr>
        <w:t xml:space="preserve">Key equation.</w:t>
      </w:r>
      <w:r>
        <w:rPr>
          <w:i/>
          <w:iCs/>
          <w:color w:val="5B6573"/>
          <w:sz w:val="18"/>
          <w:szCs w:val="18"/>
        </w:rPr>
        <w:t xml:space="preserve">  The two-period estimator (representative formulation)</w:t>
      </w:r>
    </w:p>
    <w:p>
      <w:pPr>
        <w:pStyle w:val="Equation"/>
      </w:pPr>
      <m:oMathPara>
        <m:oMathParaPr>
          <m:jc m:val="center"/>
        </m:oMathParaPr>
        <m:oMath>
          <m:acc>
            <m:accPr>
              <m:chr m:val="̂"/>
            </m:accPr>
            <m:e>
              <m:r>
                <m:t>μ</m:t>
              </m:r>
            </m:e>
          </m:acc>
          <m:d>
            <m:dPr>
              <m:begChr m:val="("/>
              <m:sepChr m:val=""/>
              <m:endChr m:val=")"/>
              <m:grow/>
            </m:dPr>
            <m:e>
              <m:sSub>
                <m:e>
                  <m:r>
                    <m:t>d</m:t>
                  </m:r>
                </m:e>
                <m:sub>
                  <m:r>
                    <m:t>1</m:t>
                  </m:r>
                </m:sub>
              </m:sSub>
              <m:r>
                <m:rPr>
                  <m:sty m:val="p"/>
                </m:rPr>
                <m:t>,</m:t>
              </m:r>
              <m:sSub>
                <m:e>
                  <m:r>
                    <m:t>d</m:t>
                  </m:r>
                </m:e>
                <m:sub>
                  <m:r>
                    <m:t>2</m:t>
                  </m:r>
                </m:sub>
              </m:sSub>
            </m:e>
          </m:d>
          <m:r>
            <m:rPr>
              <m:sty m:val="p"/>
            </m:rPr>
            <m:t>=</m:t>
          </m:r>
          <m:nary>
            <m:naryPr>
              <m:chr m:val="∑"/>
              <m:limLoc m:val="undOvr"/>
              <m:subHide m:val="off"/>
              <m:supHide m:val="on"/>
            </m:naryPr>
            <m:sub>
              <m:r>
                <m:t>i</m:t>
              </m:r>
            </m:sub>
            <m:sup>
              <m:r>
                <m:t>​</m:t>
              </m:r>
            </m:sup>
            <m:e>
              <m:sSub>
                <m:e>
                  <m:acc>
                    <m:accPr>
                      <m:chr m:val="̂"/>
                    </m:accPr>
                    <m:e>
                      <m:r>
                        <m:t>γ</m:t>
                      </m:r>
                    </m:e>
                  </m:acc>
                </m:e>
                <m:sub>
                  <m:r>
                    <m:t>2</m:t>
                  </m:r>
                  <m:r>
                    <m:rPr>
                      <m:sty m:val="p"/>
                    </m:rPr>
                    <m:t>,</m:t>
                  </m:r>
                  <m:r>
                    <m:t>i</m:t>
                  </m:r>
                </m:sub>
              </m:sSub>
            </m:e>
          </m:nary>
          <m:sSub>
            <m:e>
              <m:r>
                <m:t>Y</m:t>
              </m:r>
            </m:e>
            <m:sub>
              <m:r>
                <m:t>i</m:t>
              </m:r>
              <m:r>
                <m:rPr>
                  <m:sty m:val="p"/>
                </m:rPr>
                <m:t>,</m:t>
              </m:r>
              <m:r>
                <m:t>T</m:t>
              </m:r>
            </m:sub>
          </m:sSub>
          <m:r>
            <m:rPr>
              <m:sty m:val="p"/>
            </m:rPr>
            <m:t>−</m:t>
          </m:r>
          <m:nary>
            <m:naryPr>
              <m:chr m:val="∑"/>
              <m:limLoc m:val="undOvr"/>
              <m:subHide m:val="off"/>
              <m:supHide m:val="on"/>
            </m:naryPr>
            <m:sub>
              <m:r>
                <m:t>i</m:t>
              </m:r>
            </m:sub>
            <m:sup>
              <m:r>
                <m:t>​</m:t>
              </m:r>
            </m:sup>
            <m:e>
              <m:d>
                <m:dPr>
                  <m:begChr m:val="("/>
                  <m:sepChr m:val=""/>
                  <m:endChr m:val=")"/>
                  <m:grow/>
                </m:dPr>
                <m:e>
                  <m:sSub>
                    <m:e>
                      <m:acc>
                        <m:accPr>
                          <m:chr m:val="̂"/>
                        </m:accPr>
                        <m:e>
                          <m:r>
                            <m:t>γ</m:t>
                          </m:r>
                        </m:e>
                      </m:acc>
                    </m:e>
                    <m:sub>
                      <m:r>
                        <m:t>2</m:t>
                      </m:r>
                      <m:r>
                        <m:rPr>
                          <m:sty m:val="p"/>
                        </m:rPr>
                        <m:t>,</m:t>
                      </m:r>
                      <m:r>
                        <m:t>i</m:t>
                      </m:r>
                    </m:sub>
                  </m:sSub>
                  <m:r>
                    <m:rPr>
                      <m:sty m:val="p"/>
                    </m:rPr>
                    <m:t>−</m:t>
                  </m:r>
                  <m:sSub>
                    <m:e>
                      <m:acc>
                        <m:accPr>
                          <m:chr m:val="̂"/>
                        </m:accPr>
                        <m:e>
                          <m:r>
                            <m:t>γ</m:t>
                          </m:r>
                        </m:e>
                      </m:acc>
                    </m:e>
                    <m:sub>
                      <m:r>
                        <m:t>1</m:t>
                      </m:r>
                      <m:r>
                        <m:rPr>
                          <m:sty m:val="p"/>
                        </m:rPr>
                        <m:t>,</m:t>
                      </m:r>
                      <m:r>
                        <m:t>i</m:t>
                      </m:r>
                    </m:sub>
                  </m:sSub>
                </m:e>
              </m:d>
            </m:e>
          </m:nary>
          <m:sSubSup>
            <m:e>
              <m:r>
                <m:t>H</m:t>
              </m:r>
            </m:e>
            <m:sub>
              <m:r>
                <m:t>i</m:t>
              </m:r>
              <m:r>
                <m:rPr>
                  <m:sty m:val="p"/>
                </m:rPr>
                <m:t>,</m:t>
              </m:r>
              <m:r>
                <m:t>2</m:t>
              </m:r>
            </m:sub>
            <m:sup>
              <m:r>
                <m:rPr>
                  <m:nor/>
                </m:rPr>
                <m:t>T</m:t>
              </m:r>
            </m:sup>
          </m:sSubSup>
          <m:sSub>
            <m:e>
              <m:acc>
                <m:accPr>
                  <m:chr m:val="̂"/>
                </m:accPr>
                <m:e>
                  <m:r>
                    <m:t>β</m:t>
                  </m:r>
                </m:e>
              </m:acc>
            </m:e>
            <m:sub>
              <m:r>
                <m:t>2</m:t>
              </m:r>
            </m:sub>
          </m:sSub>
          <m:r>
            <m:rPr>
              <m:sty m:val="p"/>
            </m:rPr>
            <m:t>−</m:t>
          </m:r>
          <m:nary>
            <m:naryPr>
              <m:chr m:val="∑"/>
              <m:limLoc m:val="undOvr"/>
              <m:subHide m:val="off"/>
              <m:supHide m:val="on"/>
            </m:naryPr>
            <m:sub>
              <m:r>
                <m:t>i</m:t>
              </m:r>
            </m:sub>
            <m:sup>
              <m:r>
                <m:t>​</m:t>
              </m:r>
            </m:sup>
            <m:e>
              <m:d>
                <m:dPr>
                  <m:begChr m:val="("/>
                  <m:sepChr m:val=""/>
                  <m:endChr m:val=")"/>
                  <m:grow/>
                </m:dPr>
                <m:e>
                  <m:sSub>
                    <m:e>
                      <m:acc>
                        <m:accPr>
                          <m:chr m:val="̂"/>
                        </m:accPr>
                        <m:e>
                          <m:r>
                            <m:t>γ</m:t>
                          </m:r>
                        </m:e>
                      </m:acc>
                    </m:e>
                    <m:sub>
                      <m:r>
                        <m:t>1</m:t>
                      </m:r>
                      <m:r>
                        <m:rPr>
                          <m:sty m:val="p"/>
                        </m:rPr>
                        <m:t>,</m:t>
                      </m:r>
                      <m:r>
                        <m:t>i</m:t>
                      </m:r>
                    </m:sub>
                  </m:sSub>
                  <m:r>
                    <m:rPr>
                      <m:sty m:val="p"/>
                    </m:rPr>
                    <m:t>−</m:t>
                  </m:r>
                  <m:f>
                    <m:fPr>
                      <m:type m:val="bar"/>
                    </m:fPr>
                    <m:num>
                      <m:r>
                        <m:t>1</m:t>
                      </m:r>
                    </m:num>
                    <m:den>
                      <m:r>
                        <m:t>n</m:t>
                      </m:r>
                    </m:den>
                  </m:f>
                </m:e>
              </m:d>
            </m:e>
          </m:nary>
          <m:sSubSup>
            <m:e>
              <m:r>
                <m:t>H</m:t>
              </m:r>
            </m:e>
            <m:sub>
              <m:r>
                <m:t>i</m:t>
              </m:r>
              <m:r>
                <m:rPr>
                  <m:sty m:val="p"/>
                </m:rPr>
                <m:t>,</m:t>
              </m:r>
              <m:r>
                <m:t>1</m:t>
              </m:r>
            </m:sub>
            <m:sup>
              <m:r>
                <m:rPr>
                  <m:nor/>
                </m:rPr>
                <m:t>T</m:t>
              </m:r>
            </m:sup>
          </m:sSubSup>
          <m:sSub>
            <m:e>
              <m:acc>
                <m:accPr>
                  <m:chr m:val="̂"/>
                </m:accPr>
                <m:e>
                  <m:r>
                    <m:t>β</m:t>
                  </m:r>
                </m:e>
              </m:acc>
            </m:e>
            <m:sub>
              <m:r>
                <m:t>1</m:t>
              </m:r>
            </m:sub>
          </m:sSub>
        </m:oMath>
      </m:oMathPara>
    </w:p>
    <w:p>
      <w:pPr>
        <w:pStyle w:val="Equation"/>
      </w:pPr>
      <m:oMathPara>
        <m:oMathParaPr>
          <m:jc m:val="center"/>
        </m:oMathParaPr>
        <m:oMath>
          <m:r>
            <m:rPr>
              <m:scr m:val="double-struck"/>
              <m:sty m:val="p"/>
            </m:rPr>
            <m:t>E</m:t>
          </m:r>
          <m:d>
            <m:dPr>
              <m:begChr m:val="["/>
              <m:sepChr m:val=""/>
              <m:endChr m:val="]"/>
              <m:grow/>
            </m:dPr>
            <m:e>
              <m:sSub>
                <m:e>
                  <m:r>
                    <m:t>Y</m:t>
                  </m:r>
                </m:e>
                <m:sub>
                  <m:r>
                    <m:t>T</m:t>
                  </m:r>
                </m:sub>
              </m:sSub>
              <m:d>
                <m:dPr>
                  <m:begChr m:val="("/>
                  <m:sepChr m:val=""/>
                  <m:endChr m:val=")"/>
                  <m:grow/>
                </m:dPr>
                <m:e>
                  <m:sSub>
                    <m:e>
                      <m:r>
                        <m:t>d</m:t>
                      </m:r>
                    </m:e>
                    <m:sub>
                      <m:r>
                        <m:t>1</m:t>
                      </m:r>
                    </m:sub>
                  </m:sSub>
                  <m:r>
                    <m:rPr>
                      <m:sty m:val="p"/>
                    </m:rPr>
                    <m:t>,</m:t>
                  </m:r>
                  <m:sSub>
                    <m:e>
                      <m:r>
                        <m:t>d</m:t>
                      </m:r>
                    </m:e>
                    <m:sub>
                      <m:r>
                        <m:t>2</m:t>
                      </m:r>
                    </m:sub>
                  </m:sSub>
                </m:e>
              </m:d>
              <m:r>
                <m:rPr>
                  <m:sty m:val="p"/>
                </m:rPr>
                <m:t>∣</m:t>
              </m:r>
              <m:sSub>
                <m:e>
                  <m:r>
                    <m:t>H</m:t>
                  </m:r>
                </m:e>
                <m:sub>
                  <m:r>
                    <m:t>2</m:t>
                  </m:r>
                </m:sub>
              </m:sSub>
            </m:e>
          </m:d>
          <m:r>
            <m:rPr>
              <m:sty m:val="p"/>
            </m:rPr>
            <m:t>=</m:t>
          </m:r>
          <m:sSubSup>
            <m:e>
              <m:r>
                <m:t>H</m:t>
              </m:r>
            </m:e>
            <m:sub>
              <m:r>
                <m:t>2</m:t>
              </m:r>
            </m:sub>
            <m:sup>
              <m:r>
                <m:rPr>
                  <m:nor/>
                </m:rPr>
                <m:t>T</m:t>
              </m:r>
            </m:sup>
          </m:sSubSup>
          <m:sSub>
            <m:e>
              <m:r>
                <m:t>β</m:t>
              </m:r>
            </m:e>
            <m:sub>
              <m:r>
                <m:t>2</m:t>
              </m:r>
            </m:sub>
          </m:sSub>
          <m:r>
            <m:rPr>
              <m:sty m:val="p"/>
            </m:rPr>
            <m:t>,</m:t>
          </m:r>
          <m:r>
            <m:t>  </m:t>
          </m:r>
          <m:r>
            <m:rPr>
              <m:scr m:val="double-struck"/>
              <m:sty m:val="p"/>
            </m:rPr>
            <m:t>E</m:t>
          </m:r>
          <m:d>
            <m:dPr>
              <m:begChr m:val="["/>
              <m:sepChr m:val=""/>
              <m:endChr m:val="]"/>
              <m:grow/>
            </m:dPr>
            <m:e>
              <m:sSubSup>
                <m:e>
                  <m:r>
                    <m:t>H</m:t>
                  </m:r>
                </m:e>
                <m:sub>
                  <m:r>
                    <m:t>2</m:t>
                  </m:r>
                </m:sub>
                <m:sup>
                  <m:r>
                    <m:rPr>
                      <m:nor/>
                    </m:rPr>
                    <m:t>T</m:t>
                  </m:r>
                </m:sup>
              </m:sSubSup>
              <m:sSub>
                <m:e>
                  <m:r>
                    <m:t>β</m:t>
                  </m:r>
                </m:e>
                <m:sub>
                  <m:r>
                    <m:t>2</m:t>
                  </m:r>
                </m:sub>
              </m:sSub>
              <m:r>
                <m:rPr>
                  <m:sty m:val="p"/>
                </m:rPr>
                <m:t>∣</m:t>
              </m:r>
              <m:sSub>
                <m:e>
                  <m:r>
                    <m:t>H</m:t>
                  </m:r>
                </m:e>
                <m:sub>
                  <m:r>
                    <m:t>1</m:t>
                  </m:r>
                </m:sub>
              </m:sSub>
            </m:e>
          </m:d>
          <m:r>
            <m:rPr>
              <m:sty m:val="p"/>
            </m:rPr>
            <m:t>=</m:t>
          </m:r>
          <m:sSubSup>
            <m:e>
              <m:r>
                <m:t>H</m:t>
              </m:r>
            </m:e>
            <m:sub>
              <m:r>
                <m:t>1</m:t>
              </m:r>
            </m:sub>
            <m:sup>
              <m:r>
                <m:rPr>
                  <m:nor/>
                </m:rPr>
                <m:t>T</m:t>
              </m:r>
            </m:sup>
          </m:sSubSup>
          <m:sSub>
            <m:e>
              <m:r>
                <m:t>β</m:t>
              </m:r>
            </m:e>
            <m:sub>
              <m:r>
                <m:t>1</m:t>
              </m:r>
            </m:sub>
          </m:sSub>
        </m:oMath>
      </m:oMathPara>
    </w:p>
    <w:p>
      <w:pPr>
        <w:spacing w:after="100"/>
        <w:jc w:val="both"/>
      </w:pPr>
      <w:r>
        <w:rPr>
          <w:color w:val="3A4350"/>
          <w:sz w:val="19"/>
          <w:szCs w:val="19"/>
        </w:rPr>
        <w:t xml:space="preserve">where </w:t>
      </w:r>
      <m:oMath>
        <m:sSub>
          <m:e>
            <m:r>
              <m:t>H</m:t>
            </m:r>
          </m:e>
          <m:sub>
            <m:r>
              <m:t>t</m:t>
            </m:r>
          </m:sub>
        </m:sSub>
      </m:oMath>
      <w:r>
        <w:rPr>
          <w:color w:val="3A4350"/>
          <w:sz w:val="19"/>
          <w:szCs w:val="19"/>
        </w:rPr>
        <w:t xml:space="preserve"> is the history up to period </w:t>
      </w:r>
      <m:oMath>
        <m:r>
          <m:t>t</m:t>
        </m:r>
      </m:oMath>
      <w:r>
        <w:rPr>
          <w:color w:val="3A4350"/>
          <w:sz w:val="19"/>
          <w:szCs w:val="19"/>
        </w:rPr>
        <w:t xml:space="preserve"> and </w:t>
      </w:r>
      <m:oMath>
        <m:sSub>
          <m:e>
            <m:acc>
              <m:accPr>
                <m:chr m:val="̂"/>
              </m:accPr>
              <m:e>
                <m:r>
                  <m:t>γ</m:t>
                </m:r>
              </m:e>
            </m:acc>
          </m:e>
          <m:sub>
            <m:r>
              <m:t>t</m:t>
            </m:r>
          </m:sub>
        </m:sSub>
      </m:oMath>
      <w:r>
        <w:rPr>
          <w:color w:val="3A4350"/>
          <w:sz w:val="19"/>
          <w:szCs w:val="19"/>
        </w:rPr>
        <w:t xml:space="preserve"> the balancing weights of period </w:t>
      </w:r>
      <m:oMath>
        <m:r>
          <m:t>t</m:t>
        </m:r>
      </m:oMath>
      <w:r>
        <w:rPr>
          <w:color w:val="3A4350"/>
          <w:sz w:val="19"/>
          <w:szCs w:val="19"/>
        </w:rPr>
        <w:t xml:space="preserve">.</w:t>
      </w:r>
    </w:p>
    <w:p>
      <w:pPr>
        <w:spacing w:after="100" w:before="80"/>
        <w:jc w:val="both"/>
      </w:pPr>
      <w:r>
        <w:rPr>
          <w:b/>
          <w:bCs/>
          <w:color w:val="A51C30"/>
        </w:rPr>
        <w:t xml:space="preserve">Link to the base problem. </w:t>
      </w:r>
      <w:r>
        <w:t xml:space="preserve">Belongs to sections 1.2 and 1.4. The target is the mean potential outcome of a treatment path, an MSM-type causal margin, estimated under treatment–confounder feedback with sequential balancing instead of inverse propensity weights. When safe pumping rules make some histories rare (section 11.7), balancing weights are a natural alternative to the inverse probability weights whose variance explodes there.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Sequential balancing weights with recursive projection models for potential outcomes under treatment–confounder feedback, without propensity models.</w:t>
      </w:r>
    </w:p>
    <w:p>
      <w:pPr>
        <w:pStyle w:val="Heading1"/>
        <w:pageBreakBefore/>
      </w:pPr>
      <w:r>
        <w:rPr>
          <w:color w:val="1F3864"/>
        </w:rPr>
        <w:t xml:space="preserve">10. Synthesis: what the 20 articles show together</w:t>
      </w:r>
    </w:p>
    <w:p>
      <w:pPr>
        <w:spacing w:after="120"/>
        <w:jc w:val="both"/>
      </w:pPr>
      <w:r>
        <w:t xml:space="preserve">The 20 papers do not solve the problem in one way; they approach it along three routes. The first builds the full observational model and simulates from it, and shows what goes wrong when the causal effect is not a parameter of that model. The second leaves the observational model nonparametric and estimates the causal margin with influence functions, balancing or weighting. The third checks models and simulators against data, or replaces parametric pieces with distributional and generative ones. The table gives, for each paper, its role, the question it addresses and the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Falsifying simulators</w:t>
            </w:r>
          </w:p>
        </w:tc>
        <w:tc>
          <w:tcPr>
            <w:tcW w:type="dxa" w:w="3100"/>
            <w:tcMar>
              <w:top w:type="dxa" w:w="60"/>
              <w:left w:type="dxa" w:w="100"/>
              <w:bottom w:type="dxa" w:w="60"/>
              <w:right w:type="dxa" w:w="100"/>
            </w:tcMar>
            <w:vAlign w:val="top"/>
          </w:tcPr>
          <w:p>
            <w:r>
              <w:rPr>
                <w:sz w:val="17"/>
                <w:szCs w:val="17"/>
              </w:rPr>
              <w:t xml:space="preserve">Can observational data refute a digital twin?</w:t>
            </w:r>
          </w:p>
        </w:tc>
        <w:tc>
          <w:tcPr>
            <w:tcW w:type="dxa" w:w="3738"/>
            <w:tcMar>
              <w:top w:type="dxa" w:w="60"/>
              <w:left w:type="dxa" w:w="100"/>
              <w:bottom w:type="dxa" w:w="60"/>
              <w:right w:type="dxa" w:w="100"/>
            </w:tcMar>
            <w:vAlign w:val="top"/>
          </w:tcPr>
          <w:p>
            <w:r>
              <w:rPr>
                <w:sz w:val="17"/>
                <w:szCs w:val="17"/>
              </w:rPr>
              <w:t xml:space="preserve">Yes, with sequential bounds valid under any confounding.</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Interventional surrogates</w:t>
            </w:r>
          </w:p>
        </w:tc>
        <w:tc>
          <w:tcPr>
            <w:tcW w:type="dxa" w:w="3100"/>
            <w:shd w:fill="F7F9FC" w:color="auto" w:val="clear"/>
            <w:tcMar>
              <w:top w:type="dxa" w:w="60"/>
              <w:left w:type="dxa" w:w="100"/>
              <w:bottom w:type="dxa" w:w="60"/>
              <w:right w:type="dxa" w:w="100"/>
            </w:tcMar>
            <w:vAlign w:val="top"/>
          </w:tcPr>
          <w:p>
            <w:r>
              <w:rPr>
                <w:sz w:val="17"/>
                <w:szCs w:val="17"/>
              </w:rPr>
              <w:t xml:space="preserve">When does a surrogate keep the simulator's causal effects?</w:t>
            </w:r>
          </w:p>
        </w:tc>
        <w:tc>
          <w:tcPr>
            <w:tcW w:type="dxa" w:w="3738"/>
            <w:shd w:fill="F7F9FC" w:color="auto" w:val="clear"/>
            <w:tcMar>
              <w:top w:type="dxa" w:w="60"/>
              <w:left w:type="dxa" w:w="100"/>
              <w:bottom w:type="dxa" w:w="60"/>
              <w:right w:type="dxa" w:w="100"/>
            </w:tcMar>
            <w:vAlign w:val="top"/>
          </w:tcPr>
          <w:p>
            <w:r>
              <w:rPr>
                <w:sz w:val="17"/>
                <w:szCs w:val="17"/>
              </w:rPr>
              <w:t xml:space="preserve">When trained for agreement under interventions.</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Prediction under a policy</w:t>
            </w:r>
          </w:p>
        </w:tc>
        <w:tc>
          <w:tcPr>
            <w:tcW w:type="dxa" w:w="3100"/>
            <w:tcMar>
              <w:top w:type="dxa" w:w="60"/>
              <w:left w:type="dxa" w:w="100"/>
              <w:bottom w:type="dxa" w:w="60"/>
              <w:right w:type="dxa" w:w="100"/>
            </w:tcMar>
            <w:vAlign w:val="top"/>
          </w:tcPr>
          <w:p>
            <w:r>
              <w:rPr>
                <w:sz w:val="17"/>
                <w:szCs w:val="17"/>
              </w:rPr>
              <w:t xml:space="preserve">Intervals for outcomes under a new policy?</w:t>
            </w:r>
          </w:p>
        </w:tc>
        <w:tc>
          <w:tcPr>
            <w:tcW w:type="dxa" w:w="3738"/>
            <w:tcMar>
              <w:top w:type="dxa" w:w="60"/>
              <w:left w:type="dxa" w:w="100"/>
              <w:bottom w:type="dxa" w:w="60"/>
              <w:right w:type="dxa" w:w="100"/>
            </w:tcMar>
            <w:vAlign w:val="top"/>
          </w:tcPr>
          <w:p>
            <w:r>
              <w:rPr>
                <w:sz w:val="17"/>
                <w:szCs w:val="17"/>
              </w:rPr>
              <w:t xml:space="preserve">Weighted conformal sets with finite-sample coverage.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100"/>
            <w:shd w:fill="F7F9FC" w:color="auto" w:val="clear"/>
            <w:tcMar>
              <w:top w:type="dxa" w:w="60"/>
              <w:left w:type="dxa" w:w="100"/>
              <w:bottom w:type="dxa" w:w="60"/>
              <w:right w:type="dxa" w:w="100"/>
            </w:tcMar>
            <w:vAlign w:val="top"/>
          </w:tcPr>
          <w:p>
            <w:r>
              <w:rPr>
                <w:sz w:val="17"/>
                <w:szCs w:val="17"/>
              </w:rPr>
              <w:t xml:space="preserve">Outcome-margin weighting</w:t>
            </w:r>
          </w:p>
        </w:tc>
        <w:tc>
          <w:tcPr>
            <w:tcW w:type="dxa" w:w="3100"/>
            <w:shd w:fill="F7F9FC" w:color="auto" w:val="clear"/>
            <w:tcMar>
              <w:top w:type="dxa" w:w="60"/>
              <w:left w:type="dxa" w:w="100"/>
              <w:bottom w:type="dxa" w:w="60"/>
              <w:right w:type="dxa" w:w="100"/>
            </w:tcMar>
            <w:vAlign w:val="top"/>
          </w:tcPr>
          <w:p>
            <w:r>
              <w:rPr>
                <w:sz w:val="17"/>
                <w:szCs w:val="17"/>
              </w:rPr>
              <w:t xml:space="preserve">Can weighting be less variable?</w:t>
            </w:r>
          </w:p>
        </w:tc>
        <w:tc>
          <w:tcPr>
            <w:tcW w:type="dxa" w:w="3738"/>
            <w:shd w:fill="F7F9FC" w:color="auto" w:val="clear"/>
            <w:tcMar>
              <w:top w:type="dxa" w:w="60"/>
              <w:left w:type="dxa" w:w="100"/>
              <w:bottom w:type="dxa" w:w="60"/>
              <w:right w:type="dxa" w:w="100"/>
            </w:tcMar>
            <w:vAlign w:val="top"/>
          </w:tcPr>
          <w:p>
            <w:r>
              <w:rPr>
                <w:sz w:val="17"/>
                <w:szCs w:val="17"/>
              </w:rPr>
              <w:t xml:space="preserve">Weight on the outcome margin: Rao–Blackwellized IPW.</w:t>
            </w:r>
          </w:p>
        </w:tc>
      </w:tr>
      <w:tr>
        <w:trPr>
          <w:cantSplit/>
        </w:trPr>
        <w:tc>
          <w:tcPr>
            <w:tcW w:type="dxa" w:w="700"/>
            <w:tcMar>
              <w:top w:type="dxa" w:w="60"/>
              <w:left w:type="dxa" w:w="100"/>
              <w:bottom w:type="dxa" w:w="60"/>
              <w:right w:type="dxa" w:w="100"/>
            </w:tcMar>
            <w:vAlign w:val="top"/>
          </w:tcPr>
          <w:p>
            <w:r>
              <w:rPr>
                <w:sz w:val="17"/>
                <w:szCs w:val="17"/>
              </w:rPr>
              <w:t xml:space="preserve">C1</w:t>
            </w:r>
          </w:p>
        </w:tc>
        <w:tc>
          <w:tcPr>
            <w:tcW w:type="dxa" w:w="2100"/>
            <w:tcMar>
              <w:top w:type="dxa" w:w="60"/>
              <w:left w:type="dxa" w:w="100"/>
              <w:bottom w:type="dxa" w:w="60"/>
              <w:right w:type="dxa" w:w="100"/>
            </w:tcMar>
            <w:vAlign w:val="top"/>
          </w:tcPr>
          <w:p>
            <w:r>
              <w:rPr>
                <w:sz w:val="17"/>
                <w:szCs w:val="17"/>
              </w:rPr>
              <w:t xml:space="preserve">Hidden discrete confounder</w:t>
            </w:r>
          </w:p>
        </w:tc>
        <w:tc>
          <w:tcPr>
            <w:tcW w:type="dxa" w:w="3100"/>
            <w:tcMar>
              <w:top w:type="dxa" w:w="60"/>
              <w:left w:type="dxa" w:w="100"/>
              <w:bottom w:type="dxa" w:w="60"/>
              <w:right w:type="dxa" w:w="100"/>
            </w:tcMar>
            <w:vAlign w:val="top"/>
          </w:tcPr>
          <w:p>
            <w:r>
              <w:rPr>
                <w:sz w:val="17"/>
                <w:szCs w:val="17"/>
              </w:rPr>
              <w:t xml:space="preserve">Can the components of the full model be recovered?</w:t>
            </w:r>
          </w:p>
        </w:tc>
        <w:tc>
          <w:tcPr>
            <w:tcW w:type="dxa" w:w="3738"/>
            <w:tcMar>
              <w:top w:type="dxa" w:w="60"/>
              <w:left w:type="dxa" w:w="100"/>
              <w:bottom w:type="dxa" w:w="60"/>
              <w:right w:type="dxa" w:w="100"/>
            </w:tcMar>
            <w:vAlign w:val="top"/>
          </w:tcPr>
          <w:p>
            <w:r>
              <w:rPr>
                <w:sz w:val="17"/>
                <w:szCs w:val="17"/>
              </w:rPr>
              <w:t xml:space="preserve">Yes, from moments, with explicit computational bounds.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C2</w:t>
            </w:r>
          </w:p>
        </w:tc>
        <w:tc>
          <w:tcPr>
            <w:tcW w:type="dxa" w:w="2100"/>
            <w:shd w:fill="F7F9FC" w:color="auto" w:val="clear"/>
            <w:tcMar>
              <w:top w:type="dxa" w:w="60"/>
              <w:left w:type="dxa" w:w="100"/>
              <w:bottom w:type="dxa" w:w="60"/>
              <w:right w:type="dxa" w:w="100"/>
            </w:tcMar>
            <w:vAlign w:val="top"/>
          </w:tcPr>
          <w:p>
            <w:r>
              <w:rPr>
                <w:sz w:val="17"/>
                <w:szCs w:val="17"/>
              </w:rPr>
              <w:t xml:space="preserve">Algebra of identifiability</w:t>
            </w:r>
          </w:p>
        </w:tc>
        <w:tc>
          <w:tcPr>
            <w:tcW w:type="dxa" w:w="3100"/>
            <w:shd w:fill="F7F9FC" w:color="auto" w:val="clear"/>
            <w:tcMar>
              <w:top w:type="dxa" w:w="60"/>
              <w:left w:type="dxa" w:w="100"/>
              <w:bottom w:type="dxa" w:w="60"/>
              <w:right w:type="dxa" w:w="100"/>
            </w:tcMar>
            <w:vAlign w:val="top"/>
          </w:tcPr>
          <w:p>
            <w:r>
              <w:rPr>
                <w:sz w:val="17"/>
                <w:szCs w:val="17"/>
              </w:rPr>
              <w:t xml:space="preserve">Exactly when is a latent-class model identifiable?</w:t>
            </w:r>
          </w:p>
        </w:tc>
        <w:tc>
          <w:tcPr>
            <w:tcW w:type="dxa" w:w="3738"/>
            <w:shd w:fill="F7F9FC" w:color="auto" w:val="clear"/>
            <w:tcMar>
              <w:top w:type="dxa" w:w="60"/>
              <w:left w:type="dxa" w:w="100"/>
              <w:bottom w:type="dxa" w:w="60"/>
              <w:right w:type="dxa" w:w="100"/>
            </w:tcMar>
            <w:vAlign w:val="top"/>
          </w:tcPr>
          <w:p>
            <w:r>
              <w:rPr>
                <w:sz w:val="17"/>
                <w:szCs w:val="17"/>
              </w:rPr>
              <w:t xml:space="preserve">Rank of the Hadamard extension decides.</w:t>
            </w:r>
          </w:p>
        </w:tc>
      </w:tr>
      <w:tr>
        <w:trPr>
          <w:cantSplit/>
        </w:trPr>
        <w:tc>
          <w:tcPr>
            <w:tcW w:type="dxa" w:w="700"/>
            <w:tcMar>
              <w:top w:type="dxa" w:w="60"/>
              <w:left w:type="dxa" w:w="100"/>
              <w:bottom w:type="dxa" w:w="60"/>
              <w:right w:type="dxa" w:w="100"/>
            </w:tcMar>
            <w:vAlign w:val="top"/>
          </w:tcPr>
          <w:p>
            <w:r>
              <w:rPr>
                <w:sz w:val="17"/>
                <w:szCs w:val="17"/>
              </w:rPr>
              <w:t xml:space="preserve">P1</w:t>
            </w:r>
          </w:p>
        </w:tc>
        <w:tc>
          <w:tcPr>
            <w:tcW w:type="dxa" w:w="2100"/>
            <w:tcMar>
              <w:top w:type="dxa" w:w="60"/>
              <w:left w:type="dxa" w:w="100"/>
              <w:bottom w:type="dxa" w:w="60"/>
              <w:right w:type="dxa" w:w="100"/>
            </w:tcMar>
            <w:vAlign w:val="top"/>
          </w:tcPr>
          <w:p>
            <w:r>
              <w:rPr>
                <w:sz w:val="17"/>
                <w:szCs w:val="17"/>
              </w:rPr>
              <w:t xml:space="preserve">Free nuisance</w:t>
            </w:r>
          </w:p>
        </w:tc>
        <w:tc>
          <w:tcPr>
            <w:tcW w:type="dxa" w:w="3100"/>
            <w:tcMar>
              <w:top w:type="dxa" w:w="60"/>
              <w:left w:type="dxa" w:w="100"/>
              <w:bottom w:type="dxa" w:w="60"/>
              <w:right w:type="dxa" w:w="100"/>
            </w:tcMar>
            <w:vAlign w:val="top"/>
          </w:tcPr>
          <w:p>
            <w:r>
              <w:rPr>
                <w:sz w:val="17"/>
                <w:szCs w:val="17"/>
              </w:rPr>
              <w:t xml:space="preserve">Can state dependence be identified without modelling unit effects?</w:t>
            </w:r>
          </w:p>
        </w:tc>
        <w:tc>
          <w:tcPr>
            <w:tcW w:type="dxa" w:w="3738"/>
            <w:tcMar>
              <w:top w:type="dxa" w:w="60"/>
              <w:left w:type="dxa" w:w="100"/>
              <w:bottom w:type="dxa" w:w="60"/>
              <w:right w:type="dxa" w:w="100"/>
            </w:tcMar>
            <w:vAlign w:val="top"/>
          </w:tcPr>
          <w:p>
            <w:r>
              <w:rPr>
                <w:sz w:val="17"/>
                <w:szCs w:val="17"/>
              </w:rPr>
              <w:t xml:space="preserve">Yes: closed-form moments, root-n rates.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P2</w:t>
            </w:r>
          </w:p>
        </w:tc>
        <w:tc>
          <w:tcPr>
            <w:tcW w:type="dxa" w:w="2100"/>
            <w:shd w:fill="F7F9FC" w:color="auto" w:val="clear"/>
            <w:tcMar>
              <w:top w:type="dxa" w:w="60"/>
              <w:left w:type="dxa" w:w="100"/>
              <w:bottom w:type="dxa" w:w="60"/>
              <w:right w:type="dxa" w:w="100"/>
            </w:tcMar>
            <w:vAlign w:val="top"/>
          </w:tcPr>
          <w:p>
            <w:r>
              <w:rPr>
                <w:sz w:val="17"/>
                <w:szCs w:val="17"/>
              </w:rPr>
              <w:t xml:space="preserve">Learning without positivity</w:t>
            </w:r>
          </w:p>
        </w:tc>
        <w:tc>
          <w:tcPr>
            <w:tcW w:type="dxa" w:w="3100"/>
            <w:shd w:fill="F7F9FC" w:color="auto" w:val="clear"/>
            <w:tcMar>
              <w:top w:type="dxa" w:w="60"/>
              <w:left w:type="dxa" w:w="100"/>
              <w:bottom w:type="dxa" w:w="60"/>
              <w:right w:type="dxa" w:w="100"/>
            </w:tcMar>
            <w:vAlign w:val="top"/>
          </w:tcPr>
          <w:p>
            <w:r>
              <w:rPr>
                <w:sz w:val="17"/>
                <w:szCs w:val="17"/>
              </w:rPr>
              <w:t xml:space="preserve">Can sequential rules be learned from poorly covering data?</w:t>
            </w:r>
          </w:p>
        </w:tc>
        <w:tc>
          <w:tcPr>
            <w:tcW w:type="dxa" w:w="3738"/>
            <w:shd w:fill="F7F9FC" w:color="auto" w:val="clear"/>
            <w:tcMar>
              <w:top w:type="dxa" w:w="60"/>
              <w:left w:type="dxa" w:w="100"/>
              <w:bottom w:type="dxa" w:w="60"/>
              <w:right w:type="dxa" w:w="100"/>
            </w:tcMar>
            <w:vAlign w:val="top"/>
          </w:tcPr>
          <w:p>
            <w:r>
              <w:rPr>
                <w:sz w:val="17"/>
                <w:szCs w:val="17"/>
              </w:rPr>
              <w:t xml:space="preserve">Pessimism is minimax optimal.</w:t>
            </w:r>
          </w:p>
        </w:tc>
      </w:tr>
      <w:tr>
        <w:trPr>
          <w:cantSplit/>
        </w:trPr>
        <w:tc>
          <w:tcPr>
            <w:tcW w:type="dxa" w:w="700"/>
            <w:tcMar>
              <w:top w:type="dxa" w:w="60"/>
              <w:left w:type="dxa" w:w="100"/>
              <w:bottom w:type="dxa" w:w="60"/>
              <w:right w:type="dxa" w:w="100"/>
            </w:tcMar>
            <w:vAlign w:val="top"/>
          </w:tcPr>
          <w:p>
            <w:r>
              <w:rPr>
                <w:sz w:val="17"/>
                <w:szCs w:val="17"/>
              </w:rPr>
              <w:t xml:space="preserve">BK1</w:t>
            </w:r>
          </w:p>
        </w:tc>
        <w:tc>
          <w:tcPr>
            <w:tcW w:type="dxa" w:w="2100"/>
            <w:tcMar>
              <w:top w:type="dxa" w:w="60"/>
              <w:left w:type="dxa" w:w="100"/>
              <w:bottom w:type="dxa" w:w="60"/>
              <w:right w:type="dxa" w:w="100"/>
            </w:tcMar>
            <w:vAlign w:val="top"/>
          </w:tcPr>
          <w:p>
            <w:r>
              <w:rPr>
                <w:sz w:val="17"/>
                <w:szCs w:val="17"/>
              </w:rPr>
              <w:t xml:space="preserve">Treatment-affected confounder</w:t>
            </w:r>
          </w:p>
        </w:tc>
        <w:tc>
          <w:tcPr>
            <w:tcW w:type="dxa" w:w="3100"/>
            <w:tcMar>
              <w:top w:type="dxa" w:w="60"/>
              <w:left w:type="dxa" w:w="100"/>
              <w:bottom w:type="dxa" w:w="60"/>
              <w:right w:type="dxa" w:w="100"/>
            </w:tcMar>
            <w:vAlign w:val="top"/>
          </w:tcPr>
          <w:p>
            <w:r>
              <w:rPr>
                <w:sz w:val="17"/>
                <w:szCs w:val="17"/>
              </w:rPr>
              <w:t xml:space="preserve">Efficient effects when a confounder is affected by treatment?</w:t>
            </w:r>
          </w:p>
        </w:tc>
        <w:tc>
          <w:tcPr>
            <w:tcW w:type="dxa" w:w="3738"/>
            <w:tcMar>
              <w:top w:type="dxa" w:w="60"/>
              <w:left w:type="dxa" w:w="100"/>
              <w:bottom w:type="dxa" w:w="60"/>
              <w:right w:type="dxa" w:w="100"/>
            </w:tcMar>
            <w:vAlign w:val="top"/>
          </w:tcPr>
          <w:p>
            <w:r>
              <w:rPr>
                <w:sz w:val="17"/>
                <w:szCs w:val="17"/>
              </w:rPr>
              <w:t xml:space="preserve">Influence functions, multiply robust.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BK2</w:t>
            </w:r>
          </w:p>
        </w:tc>
        <w:tc>
          <w:tcPr>
            <w:tcW w:type="dxa" w:w="2100"/>
            <w:shd w:fill="F7F9FC" w:color="auto" w:val="clear"/>
            <w:tcMar>
              <w:top w:type="dxa" w:w="60"/>
              <w:left w:type="dxa" w:w="100"/>
              <w:bottom w:type="dxa" w:w="60"/>
              <w:right w:type="dxa" w:w="100"/>
            </w:tcMar>
            <w:vAlign w:val="top"/>
          </w:tcPr>
          <w:p>
            <w:r>
              <w:rPr>
                <w:sz w:val="17"/>
                <w:szCs w:val="17"/>
              </w:rPr>
              <w:t xml:space="preserve">Working-model targets</w:t>
            </w:r>
          </w:p>
        </w:tc>
        <w:tc>
          <w:tcPr>
            <w:tcW w:type="dxa" w:w="3100"/>
            <w:shd w:fill="F7F9FC" w:color="auto" w:val="clear"/>
            <w:tcMar>
              <w:top w:type="dxa" w:w="60"/>
              <w:left w:type="dxa" w:w="100"/>
              <w:bottom w:type="dxa" w:w="60"/>
              <w:right w:type="dxa" w:w="100"/>
            </w:tcMar>
            <w:vAlign w:val="top"/>
          </w:tcPr>
          <w:p>
            <w:r>
              <w:rPr>
                <w:sz w:val="17"/>
                <w:szCs w:val="17"/>
              </w:rPr>
              <w:t xml:space="preserve">How to target a causal surface with a simple model?</w:t>
            </w:r>
          </w:p>
        </w:tc>
        <w:tc>
          <w:tcPr>
            <w:tcW w:type="dxa" w:w="3738"/>
            <w:shd w:fill="F7F9FC" w:color="auto" w:val="clear"/>
            <w:tcMar>
              <w:top w:type="dxa" w:w="60"/>
              <w:left w:type="dxa" w:w="100"/>
              <w:bottom w:type="dxa" w:w="60"/>
              <w:right w:type="dxa" w:w="100"/>
            </w:tcMar>
            <w:vAlign w:val="top"/>
          </w:tcPr>
          <w:p>
            <w:r>
              <w:rPr>
                <w:sz w:val="17"/>
                <w:szCs w:val="17"/>
              </w:rPr>
              <w:t xml:space="preserve">Project it; efficiency theory follows.</w:t>
            </w:r>
          </w:p>
        </w:tc>
      </w:tr>
      <w:tr>
        <w:trPr>
          <w:cantSplit/>
        </w:trPr>
        <w:tc>
          <w:tcPr>
            <w:tcW w:type="dxa" w:w="700"/>
            <w:tcMar>
              <w:top w:type="dxa" w:w="60"/>
              <w:left w:type="dxa" w:w="100"/>
              <w:bottom w:type="dxa" w:w="60"/>
              <w:right w:type="dxa" w:w="100"/>
            </w:tcMar>
            <w:vAlign w:val="top"/>
          </w:tcPr>
          <w:p>
            <w:r>
              <w:rPr>
                <w:sz w:val="17"/>
                <w:szCs w:val="17"/>
              </w:rPr>
              <w:t xml:space="preserve">BK3</w:t>
            </w:r>
          </w:p>
        </w:tc>
        <w:tc>
          <w:tcPr>
            <w:tcW w:type="dxa" w:w="2100"/>
            <w:tcMar>
              <w:top w:type="dxa" w:w="60"/>
              <w:left w:type="dxa" w:w="100"/>
              <w:bottom w:type="dxa" w:w="60"/>
              <w:right w:type="dxa" w:w="100"/>
            </w:tcMar>
            <w:vAlign w:val="top"/>
          </w:tcPr>
          <w:p>
            <w:r>
              <w:rPr>
                <w:sz w:val="17"/>
                <w:szCs w:val="17"/>
              </w:rPr>
              <w:t xml:space="preserve">Numerical influence functions</w:t>
            </w:r>
          </w:p>
        </w:tc>
        <w:tc>
          <w:tcPr>
            <w:tcW w:type="dxa" w:w="3100"/>
            <w:tcMar>
              <w:top w:type="dxa" w:w="60"/>
              <w:left w:type="dxa" w:w="100"/>
              <w:bottom w:type="dxa" w:w="60"/>
              <w:right w:type="dxa" w:w="100"/>
            </w:tcMar>
            <w:vAlign w:val="top"/>
          </w:tcPr>
          <w:p>
            <w:r>
              <w:rPr>
                <w:sz w:val="17"/>
                <w:szCs w:val="17"/>
              </w:rPr>
              <w:t xml:space="preserve">Can a fitted model be debiased without derivations?</w:t>
            </w:r>
          </w:p>
        </w:tc>
        <w:tc>
          <w:tcPr>
            <w:tcW w:type="dxa" w:w="3738"/>
            <w:tcMar>
              <w:top w:type="dxa" w:w="60"/>
              <w:left w:type="dxa" w:w="100"/>
              <w:bottom w:type="dxa" w:w="60"/>
              <w:right w:type="dxa" w:w="100"/>
            </w:tcMar>
            <w:vAlign w:val="top"/>
          </w:tcPr>
          <w:p>
            <w:r>
              <w:rPr>
                <w:sz w:val="17"/>
                <w:szCs w:val="17"/>
              </w:rPr>
              <w:t xml:space="preserve">Finite differences of the plug-in functional.</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BK4</w:t>
            </w:r>
          </w:p>
        </w:tc>
        <w:tc>
          <w:tcPr>
            <w:tcW w:type="dxa" w:w="2100"/>
            <w:shd w:fill="F7F9FC" w:color="auto" w:val="clear"/>
            <w:tcMar>
              <w:top w:type="dxa" w:w="60"/>
              <w:left w:type="dxa" w:w="100"/>
              <w:bottom w:type="dxa" w:w="60"/>
              <w:right w:type="dxa" w:w="100"/>
            </w:tcMar>
            <w:vAlign w:val="top"/>
          </w:tcPr>
          <w:p>
            <w:r>
              <w:rPr>
                <w:sz w:val="17"/>
                <w:szCs w:val="17"/>
              </w:rPr>
              <w:t xml:space="preserve">Overlap</w:t>
            </w:r>
          </w:p>
        </w:tc>
        <w:tc>
          <w:tcPr>
            <w:tcW w:type="dxa" w:w="3100"/>
            <w:shd w:fill="F7F9FC" w:color="auto" w:val="clear"/>
            <w:tcMar>
              <w:top w:type="dxa" w:w="60"/>
              <w:left w:type="dxa" w:w="100"/>
              <w:bottom w:type="dxa" w:w="60"/>
              <w:right w:type="dxa" w:w="100"/>
            </w:tcMar>
            <w:vAlign w:val="top"/>
          </w:tcPr>
          <w:p>
            <w:r>
              <w:rPr>
                <w:sz w:val="17"/>
                <w:szCs w:val="17"/>
              </w:rPr>
              <w:t xml:space="preserve">Is positivity harmless with many covariates?</w:t>
            </w:r>
          </w:p>
        </w:tc>
        <w:tc>
          <w:tcPr>
            <w:tcW w:type="dxa" w:w="3738"/>
            <w:shd w:fill="F7F9FC" w:color="auto" w:val="clear"/>
            <w:tcMar>
              <w:top w:type="dxa" w:w="60"/>
              <w:left w:type="dxa" w:w="100"/>
              <w:bottom w:type="dxa" w:w="60"/>
              <w:right w:type="dxa" w:w="100"/>
            </w:tcMar>
            <w:vAlign w:val="top"/>
          </w:tcPr>
          <w:p>
            <w:r>
              <w:rPr>
                <w:sz w:val="17"/>
                <w:szCs w:val="17"/>
              </w:rPr>
              <w:t xml:space="preserve">No: it forces covariate balance.</w:t>
            </w:r>
          </w:p>
        </w:tc>
      </w:tr>
      <w:tr>
        <w:trPr>
          <w:cantSplit/>
        </w:trPr>
        <w:tc>
          <w:tcPr>
            <w:tcW w:type="dxa" w:w="700"/>
            <w:tcMar>
              <w:top w:type="dxa" w:w="60"/>
              <w:left w:type="dxa" w:w="100"/>
              <w:bottom w:type="dxa" w:w="60"/>
              <w:right w:type="dxa" w:w="100"/>
            </w:tcMar>
            <w:vAlign w:val="top"/>
          </w:tcPr>
          <w:p>
            <w:r>
              <w:rPr>
                <w:sz w:val="17"/>
                <w:szCs w:val="17"/>
              </w:rPr>
              <w:t xml:space="preserve">E1</w:t>
            </w:r>
          </w:p>
        </w:tc>
        <w:tc>
          <w:tcPr>
            <w:tcW w:type="dxa" w:w="2100"/>
            <w:tcMar>
              <w:top w:type="dxa" w:w="60"/>
              <w:left w:type="dxa" w:w="100"/>
              <w:bottom w:type="dxa" w:w="60"/>
              <w:right w:type="dxa" w:w="100"/>
            </w:tcMar>
            <w:vAlign w:val="top"/>
          </w:tcPr>
          <w:p>
            <w:r>
              <w:rPr>
                <w:sz w:val="17"/>
                <w:szCs w:val="17"/>
              </w:rPr>
              <w:t xml:space="preserve">Generative regression</w:t>
            </w:r>
          </w:p>
        </w:tc>
        <w:tc>
          <w:tcPr>
            <w:tcW w:type="dxa" w:w="3100"/>
            <w:tcMar>
              <w:top w:type="dxa" w:w="60"/>
              <w:left w:type="dxa" w:w="100"/>
              <w:bottom w:type="dxa" w:w="60"/>
              <w:right w:type="dxa" w:w="100"/>
            </w:tcMar>
            <w:vAlign w:val="top"/>
          </w:tcPr>
          <w:p>
            <w:r>
              <w:rPr>
                <w:sz w:val="17"/>
                <w:szCs w:val="17"/>
              </w:rPr>
              <w:t xml:space="preserve">Can a fitted conditional law extrapolate?</w:t>
            </w:r>
          </w:p>
        </w:tc>
        <w:tc>
          <w:tcPr>
            <w:tcW w:type="dxa" w:w="3738"/>
            <w:tcMar>
              <w:top w:type="dxa" w:w="60"/>
              <w:left w:type="dxa" w:w="100"/>
              <w:bottom w:type="dxa" w:w="60"/>
              <w:right w:type="dxa" w:w="100"/>
            </w:tcMar>
            <w:vAlign w:val="top"/>
          </w:tcPr>
          <w:p>
            <w:r>
              <w:rPr>
                <w:sz w:val="17"/>
                <w:szCs w:val="17"/>
              </w:rPr>
              <w:t xml:space="preserve">Yes, with the energy score, for pre-additive noise.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E2</w:t>
            </w:r>
          </w:p>
        </w:tc>
        <w:tc>
          <w:tcPr>
            <w:tcW w:type="dxa" w:w="2100"/>
            <w:shd w:fill="F7F9FC" w:color="auto" w:val="clear"/>
            <w:tcMar>
              <w:top w:type="dxa" w:w="60"/>
              <w:left w:type="dxa" w:w="100"/>
              <w:bottom w:type="dxa" w:w="60"/>
              <w:right w:type="dxa" w:w="100"/>
            </w:tcMar>
            <w:vAlign w:val="top"/>
          </w:tcPr>
          <w:p>
            <w:r>
              <w:rPr>
                <w:sz w:val="17"/>
                <w:szCs w:val="17"/>
              </w:rPr>
              <w:t xml:space="preserve">Efficient adjustment</w:t>
            </w:r>
          </w:p>
        </w:tc>
        <w:tc>
          <w:tcPr>
            <w:tcW w:type="dxa" w:w="3100"/>
            <w:shd w:fill="F7F9FC" w:color="auto" w:val="clear"/>
            <w:tcMar>
              <w:top w:type="dxa" w:w="60"/>
              <w:left w:type="dxa" w:w="100"/>
              <w:bottom w:type="dxa" w:w="60"/>
              <w:right w:type="dxa" w:w="100"/>
            </w:tcMar>
            <w:vAlign w:val="top"/>
          </w:tcPr>
          <w:p>
            <w:r>
              <w:rPr>
                <w:sz w:val="17"/>
                <w:szCs w:val="17"/>
              </w:rPr>
              <w:t xml:space="preserve">Which covariates give the most precise effect?</w:t>
            </w:r>
          </w:p>
        </w:tc>
        <w:tc>
          <w:tcPr>
            <w:tcW w:type="dxa" w:w="3738"/>
            <w:shd w:fill="F7F9FC" w:color="auto" w:val="clear"/>
            <w:tcMar>
              <w:top w:type="dxa" w:w="60"/>
              <w:left w:type="dxa" w:w="100"/>
              <w:bottom w:type="dxa" w:w="60"/>
              <w:right w:type="dxa" w:w="100"/>
            </w:tcMar>
            <w:vAlign w:val="top"/>
          </w:tcPr>
          <w:p>
            <w:r>
              <w:rPr>
                <w:sz w:val="17"/>
                <w:szCs w:val="17"/>
              </w:rPr>
              <w:t xml:space="preserve">Parents of the outcome in the forbidden projection.</w:t>
            </w:r>
          </w:p>
        </w:tc>
      </w:tr>
      <w:tr>
        <w:trPr>
          <w:cantSplit/>
        </w:trPr>
        <w:tc>
          <w:tcPr>
            <w:tcW w:type="dxa" w:w="700"/>
            <w:tcMar>
              <w:top w:type="dxa" w:w="60"/>
              <w:left w:type="dxa" w:w="100"/>
              <w:bottom w:type="dxa" w:w="60"/>
              <w:right w:type="dxa" w:w="100"/>
            </w:tcMar>
            <w:vAlign w:val="top"/>
          </w:tcPr>
          <w:p>
            <w:r>
              <w:rPr>
                <w:sz w:val="17"/>
                <w:szCs w:val="17"/>
              </w:rPr>
              <w:t xml:space="preserve">E3</w:t>
            </w:r>
          </w:p>
        </w:tc>
        <w:tc>
          <w:tcPr>
            <w:tcW w:type="dxa" w:w="2100"/>
            <w:tcMar>
              <w:top w:type="dxa" w:w="60"/>
              <w:left w:type="dxa" w:w="100"/>
              <w:bottom w:type="dxa" w:w="60"/>
              <w:right w:type="dxa" w:w="100"/>
            </w:tcMar>
            <w:vAlign w:val="top"/>
          </w:tcPr>
          <w:p>
            <w:r>
              <w:rPr>
                <w:sz w:val="17"/>
                <w:szCs w:val="17"/>
              </w:rPr>
              <w:t xml:space="preserve">Distributional forests</w:t>
            </w:r>
          </w:p>
        </w:tc>
        <w:tc>
          <w:tcPr>
            <w:tcW w:type="dxa" w:w="3100"/>
            <w:tcMar>
              <w:top w:type="dxa" w:w="60"/>
              <w:left w:type="dxa" w:w="100"/>
              <w:bottom w:type="dxa" w:w="60"/>
              <w:right w:type="dxa" w:w="100"/>
            </w:tcMar>
            <w:vAlign w:val="top"/>
          </w:tcPr>
          <w:p>
            <w:r>
              <w:rPr>
                <w:sz w:val="17"/>
                <w:szCs w:val="17"/>
              </w:rPr>
              <w:t xml:space="preserve">Whole interventional distributions without a model?</w:t>
            </w:r>
          </w:p>
        </w:tc>
        <w:tc>
          <w:tcPr>
            <w:tcW w:type="dxa" w:w="3738"/>
            <w:tcMar>
              <w:top w:type="dxa" w:w="60"/>
              <w:left w:type="dxa" w:w="100"/>
              <w:bottom w:type="dxa" w:w="60"/>
              <w:right w:type="dxa" w:w="100"/>
            </w:tcMar>
            <w:vAlign w:val="top"/>
          </w:tcPr>
          <w:p>
            <w:r>
              <w:rPr>
                <w:sz w:val="17"/>
                <w:szCs w:val="17"/>
              </w:rPr>
              <w:t xml:space="preserve">MMD forests plus adjustment.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E4</w:t>
            </w:r>
          </w:p>
        </w:tc>
        <w:tc>
          <w:tcPr>
            <w:tcW w:type="dxa" w:w="2100"/>
            <w:shd w:fill="F7F9FC" w:color="auto" w:val="clear"/>
            <w:tcMar>
              <w:top w:type="dxa" w:w="60"/>
              <w:left w:type="dxa" w:w="100"/>
              <w:bottom w:type="dxa" w:w="60"/>
              <w:right w:type="dxa" w:w="100"/>
            </w:tcMar>
            <w:vAlign w:val="top"/>
          </w:tcPr>
          <w:p>
            <w:r>
              <w:rPr>
                <w:sz w:val="17"/>
                <w:szCs w:val="17"/>
              </w:rPr>
              <w:t xml:space="preserve">Intervention extrapolation</w:t>
            </w:r>
          </w:p>
        </w:tc>
        <w:tc>
          <w:tcPr>
            <w:tcW w:type="dxa" w:w="3100"/>
            <w:shd w:fill="F7F9FC" w:color="auto" w:val="clear"/>
            <w:tcMar>
              <w:top w:type="dxa" w:w="60"/>
              <w:left w:type="dxa" w:w="100"/>
              <w:bottom w:type="dxa" w:w="60"/>
              <w:right w:type="dxa" w:w="100"/>
            </w:tcMar>
            <w:vAlign w:val="top"/>
          </w:tcPr>
          <w:p>
            <w:r>
              <w:rPr>
                <w:sz w:val="17"/>
                <w:szCs w:val="17"/>
              </w:rPr>
              <w:t xml:space="preserve">Effects of actions never observed?</w:t>
            </w:r>
          </w:p>
        </w:tc>
        <w:tc>
          <w:tcPr>
            <w:tcW w:type="dxa" w:w="3738"/>
            <w:shd w:fill="F7F9FC" w:color="auto" w:val="clear"/>
            <w:tcMar>
              <w:top w:type="dxa" w:w="60"/>
              <w:left w:type="dxa" w:w="100"/>
              <w:bottom w:type="dxa" w:w="60"/>
              <w:right w:type="dxa" w:w="100"/>
            </w:tcMar>
            <w:vAlign w:val="top"/>
          </w:tcPr>
          <w:p>
            <w:r>
              <w:rPr>
                <w:sz w:val="17"/>
                <w:szCs w:val="17"/>
              </w:rPr>
              <w:t xml:space="preserve">Identifiable representations plus control functions.</w:t>
            </w:r>
          </w:p>
        </w:tc>
      </w:tr>
      <w:tr>
        <w:trPr>
          <w:cantSplit/>
        </w:trPr>
        <w:tc>
          <w:tcPr>
            <w:tcW w:type="dxa" w:w="700"/>
            <w:tcMar>
              <w:top w:type="dxa" w:w="60"/>
              <w:left w:type="dxa" w:w="100"/>
              <w:bottom w:type="dxa" w:w="60"/>
              <w:right w:type="dxa" w:w="100"/>
            </w:tcMar>
            <w:vAlign w:val="top"/>
          </w:tcPr>
          <w:p>
            <w:r>
              <w:rPr>
                <w:sz w:val="17"/>
                <w:szCs w:val="17"/>
              </w:rPr>
              <w:t xml:space="preserve">H1</w:t>
            </w:r>
          </w:p>
        </w:tc>
        <w:tc>
          <w:tcPr>
            <w:tcW w:type="dxa" w:w="2100"/>
            <w:tcMar>
              <w:top w:type="dxa" w:w="60"/>
              <w:left w:type="dxa" w:w="100"/>
              <w:bottom w:type="dxa" w:w="60"/>
              <w:right w:type="dxa" w:w="100"/>
            </w:tcMar>
            <w:vAlign w:val="top"/>
          </w:tcPr>
          <w:p>
            <w:r>
              <w:rPr>
                <w:sz w:val="17"/>
                <w:szCs w:val="17"/>
              </w:rPr>
              <w:t xml:space="preserve">The g-null paradox</w:t>
            </w:r>
          </w:p>
        </w:tc>
        <w:tc>
          <w:tcPr>
            <w:tcW w:type="dxa" w:w="3100"/>
            <w:tcMar>
              <w:top w:type="dxa" w:w="60"/>
              <w:left w:type="dxa" w:w="100"/>
              <w:bottom w:type="dxa" w:w="60"/>
              <w:right w:type="dxa" w:w="100"/>
            </w:tcMar>
            <w:vAlign w:val="top"/>
          </w:tcPr>
          <w:p>
            <w:r>
              <w:rPr>
                <w:sz w:val="17"/>
                <w:szCs w:val="17"/>
              </w:rPr>
              <w:t xml:space="preserve">How large is the bias of the parametric g-formula?</w:t>
            </w:r>
          </w:p>
        </w:tc>
        <w:tc>
          <w:tcPr>
            <w:tcW w:type="dxa" w:w="3738"/>
            <w:tcMar>
              <w:top w:type="dxa" w:w="60"/>
              <w:left w:type="dxa" w:w="100"/>
              <w:bottom w:type="dxa" w:w="60"/>
              <w:right w:type="dxa" w:w="100"/>
            </w:tcMar>
            <w:vAlign w:val="top"/>
          </w:tcPr>
          <w:p>
            <w:r>
              <w:rPr>
                <w:sz w:val="17"/>
                <w:szCs w:val="17"/>
              </w:rPr>
              <w:t xml:space="preserve">Large enough to avoid parsimonious models.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H2</w:t>
            </w:r>
          </w:p>
        </w:tc>
        <w:tc>
          <w:tcPr>
            <w:tcW w:type="dxa" w:w="2100"/>
            <w:shd w:fill="F7F9FC" w:color="auto" w:val="clear"/>
            <w:tcMar>
              <w:top w:type="dxa" w:w="60"/>
              <w:left w:type="dxa" w:w="100"/>
              <w:bottom w:type="dxa" w:w="60"/>
              <w:right w:type="dxa" w:w="100"/>
            </w:tcMar>
            <w:vAlign w:val="top"/>
          </w:tcPr>
          <w:p>
            <w:r>
              <w:rPr>
                <w:sz w:val="17"/>
                <w:szCs w:val="17"/>
              </w:rPr>
              <w:t xml:space="preserve">Two g-formulas</w:t>
            </w:r>
          </w:p>
        </w:tc>
        <w:tc>
          <w:tcPr>
            <w:tcW w:type="dxa" w:w="3100"/>
            <w:shd w:fill="F7F9FC" w:color="auto" w:val="clear"/>
            <w:tcMar>
              <w:top w:type="dxa" w:w="60"/>
              <w:left w:type="dxa" w:w="100"/>
              <w:bottom w:type="dxa" w:w="60"/>
              <w:right w:type="dxa" w:w="100"/>
            </w:tcMar>
            <w:vAlign w:val="top"/>
          </w:tcPr>
          <w:p>
            <w:r>
              <w:rPr>
                <w:sz w:val="17"/>
                <w:szCs w:val="17"/>
              </w:rPr>
              <w:t xml:space="preserve">Simulate the confounders or iterate expectations?</w:t>
            </w:r>
          </w:p>
        </w:tc>
        <w:tc>
          <w:tcPr>
            <w:tcW w:type="dxa" w:w="3738"/>
            <w:shd w:fill="F7F9FC" w:color="auto" w:val="clear"/>
            <w:tcMar>
              <w:top w:type="dxa" w:w="60"/>
              <w:left w:type="dxa" w:w="100"/>
              <w:bottom w:type="dxa" w:w="60"/>
              <w:right w:type="dxa" w:w="100"/>
            </w:tcMar>
            <w:vAlign w:val="top"/>
          </w:tcPr>
          <w:p>
            <w:r>
              <w:rPr>
                <w:sz w:val="17"/>
                <w:szCs w:val="17"/>
              </w:rPr>
              <w:t xml:space="preserve">Both work; iteration needs no confounder densities.</w:t>
            </w:r>
          </w:p>
        </w:tc>
      </w:tr>
      <w:tr>
        <w:trPr>
          <w:cantSplit/>
        </w:trPr>
        <w:tc>
          <w:tcPr>
            <w:tcW w:type="dxa" w:w="700"/>
            <w:tcMar>
              <w:top w:type="dxa" w:w="60"/>
              <w:left w:type="dxa" w:w="100"/>
              <w:bottom w:type="dxa" w:w="60"/>
              <w:right w:type="dxa" w:w="100"/>
            </w:tcMar>
            <w:vAlign w:val="top"/>
          </w:tcPr>
          <w:p>
            <w:r>
              <w:rPr>
                <w:sz w:val="17"/>
                <w:szCs w:val="17"/>
              </w:rPr>
              <w:t xml:space="preserve">H3</w:t>
            </w:r>
          </w:p>
        </w:tc>
        <w:tc>
          <w:tcPr>
            <w:tcW w:type="dxa" w:w="2100"/>
            <w:tcMar>
              <w:top w:type="dxa" w:w="60"/>
              <w:left w:type="dxa" w:w="100"/>
              <w:bottom w:type="dxa" w:w="60"/>
              <w:right w:type="dxa" w:w="100"/>
            </w:tcMar>
            <w:vAlign w:val="top"/>
          </w:tcPr>
          <w:p>
            <w:r>
              <w:rPr>
                <w:sz w:val="17"/>
                <w:szCs w:val="17"/>
              </w:rPr>
              <w:t xml:space="preserve">Full model on a network</w:t>
            </w:r>
          </w:p>
        </w:tc>
        <w:tc>
          <w:tcPr>
            <w:tcW w:type="dxa" w:w="3100"/>
            <w:tcMar>
              <w:top w:type="dxa" w:w="60"/>
              <w:left w:type="dxa" w:w="100"/>
              <w:bottom w:type="dxa" w:w="60"/>
              <w:right w:type="dxa" w:w="100"/>
            </w:tcMar>
            <w:vAlign w:val="top"/>
          </w:tcPr>
          <w:p>
            <w:r>
              <w:rPr>
                <w:sz w:val="17"/>
                <w:szCs w:val="17"/>
              </w:rPr>
              <w:t xml:space="preserve">Interventional laws under interference?</w:t>
            </w:r>
          </w:p>
        </w:tc>
        <w:tc>
          <w:tcPr>
            <w:tcW w:type="dxa" w:w="3738"/>
            <w:tcMar>
              <w:top w:type="dxa" w:w="60"/>
              <w:left w:type="dxa" w:w="100"/>
              <w:bottom w:type="dxa" w:w="60"/>
              <w:right w:type="dxa" w:w="100"/>
            </w:tcMar>
            <w:vAlign w:val="top"/>
          </w:tcPr>
          <w:p>
            <w:r>
              <w:rPr>
                <w:sz w:val="17"/>
                <w:szCs w:val="17"/>
              </w:rPr>
              <w:t xml:space="preserve">Local conditionals and Gibbs sampling.</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H4</w:t>
            </w:r>
          </w:p>
        </w:tc>
        <w:tc>
          <w:tcPr>
            <w:tcW w:type="dxa" w:w="2100"/>
            <w:shd w:fill="F7F9FC" w:color="auto" w:val="clear"/>
            <w:tcMar>
              <w:top w:type="dxa" w:w="60"/>
              <w:left w:type="dxa" w:w="100"/>
              <w:bottom w:type="dxa" w:w="60"/>
              <w:right w:type="dxa" w:w="100"/>
            </w:tcMar>
            <w:vAlign w:val="top"/>
          </w:tcPr>
          <w:p>
            <w:r>
              <w:rPr>
                <w:sz w:val="17"/>
                <w:szCs w:val="17"/>
              </w:rPr>
              <w:t xml:space="preserve">Dynamic balancing</w:t>
            </w:r>
          </w:p>
        </w:tc>
        <w:tc>
          <w:tcPr>
            <w:tcW w:type="dxa" w:w="3100"/>
            <w:shd w:fill="F7F9FC" w:color="auto" w:val="clear"/>
            <w:tcMar>
              <w:top w:type="dxa" w:w="60"/>
              <w:left w:type="dxa" w:w="100"/>
              <w:bottom w:type="dxa" w:w="60"/>
              <w:right w:type="dxa" w:w="100"/>
            </w:tcMar>
            <w:vAlign w:val="top"/>
          </w:tcPr>
          <w:p>
            <w:r>
              <w:rPr>
                <w:sz w:val="17"/>
                <w:szCs w:val="17"/>
              </w:rPr>
              <w:t xml:space="preserve">Effects of treatment paths without propensities?</w:t>
            </w:r>
          </w:p>
        </w:tc>
        <w:tc>
          <w:tcPr>
            <w:tcW w:type="dxa" w:w="3738"/>
            <w:shd w:fill="F7F9FC" w:color="auto" w:val="clear"/>
            <w:tcMar>
              <w:top w:type="dxa" w:w="60"/>
              <w:left w:type="dxa" w:w="100"/>
              <w:bottom w:type="dxa" w:w="60"/>
              <w:right w:type="dxa" w:w="100"/>
            </w:tcMar>
            <w:vAlign w:val="top"/>
          </w:tcPr>
          <w:p>
            <w:r>
              <w:rPr>
                <w:sz w:val="17"/>
                <w:szCs w:val="17"/>
              </w:rPr>
              <w:t xml:space="preserve">Recursive projections and sequential balance.</w:t>
            </w:r>
          </w:p>
        </w:tc>
      </w:tr>
    </w:tbl>
    <w:p>
      <w:pPr>
        <w:spacing w:after="160"/>
      </w:pPr>
    </w:p>
    <w:p>
      <w:pPr>
        <w:pStyle w:val="Heading3"/>
      </w:pPr>
      <w:r>
        <w:rPr>
          <w:color w:val="1F3864"/>
        </w:rPr>
        <w:t xml:space="preserve">10.1 Building the full model: what goes wrong and what works</w:t>
      </w:r>
    </w:p>
    <w:p>
      <w:pPr>
        <w:spacing w:after="120"/>
        <w:jc w:val="both"/>
      </w:pPr>
      <w:r>
        <w:t xml:space="preserve">The Harvard papers show the cost of building the observational model from conditional pieces when the causal effect is not one of its parameters. The parametric g-formula is misspecified under the null whenever a confounder is affected by treatment and shares a cause with the outcome [H1]; the g-formula that simulates the joint confounder law and the one that iterates conditional expectations are equally efficient, but only the second avoids confounder densities [H2]; and on a network the full model can still be built from local conditionals and simulated by Gibbs sampling [H3], with the same exposure to the paradox. When a discrete confounder is hidden, the full model is identifiable only under algebraic conditions that [C1, C2] make exact and computable. The frugal parameterization of Part I is the one construction among these in which the causal effect is a free parameter; section 11 shows numerically that the paradox of [H1] appears in the linear g-formula and not in the frugal likelihood.</w:t>
      </w:r>
    </w:p>
    <w:p>
      <w:pPr>
        <w:pStyle w:val="Heading3"/>
      </w:pPr>
      <w:r>
        <w:rPr>
          <w:color w:val="1F3864"/>
        </w:rPr>
        <w:t xml:space="preserve">10.2 Leaving the observational model free: efficient estimation of the margin</w:t>
      </w:r>
    </w:p>
    <w:p>
      <w:pPr>
        <w:spacing w:after="120"/>
        <w:jc w:val="both"/>
      </w:pPr>
      <w:r>
        <w:t xml:space="preserve">The second route never builds the full model. Efficient influence functions handle a treatment-affected confounder [BK1] and targets defined as working-model projections of a causal surface [BK2]; the efficient adjustment set is characterized graphically [E2]; influence functions can be obtained by perturbing any fitted model numerically [BK3]; balancing weights replace propensity models under feedback [H4]; weighting on the outcome margin reduces the variance of inverse weighting [O4]; and state dependence can be identified with the unit effects left completely free [P1]. These methods are robust but give no model to simulate from. Proposition 3 and section 11 measure what the likelihood gains when the parametric pieces are right: in the test, the doubly robust estimator needed about 1.3 to 1.9 times the sample size of the frugal estimator for the same precision of the season-2 effect.</w:t>
      </w:r>
    </w:p>
    <w:p>
      <w:pPr>
        <w:pStyle w:val="Heading3"/>
      </w:pPr>
      <w:r>
        <w:rPr>
          <w:color w:val="1F3864"/>
        </w:rPr>
        <w:t xml:space="preserve">10.3 Checking, extrapolating and going generative</w:t>
      </w:r>
    </w:p>
    <w:p>
      <w:pPr>
        <w:spacing w:after="120"/>
        <w:jc w:val="both"/>
      </w:pPr>
      <w:r>
        <w:t xml:space="preserve">The third route tests models against data and makes their pieces flexible. Assumption-free sequential bounds falsify a simulator whose implied causal margins are incompatible with the observational law [O1]; surrogates trained for agreement under interventions preserve a simulator's causal effects [O2]; conformal sets give prediction intervals under a new policy [O3]. On the generative side, engression fits whole conditional laws with a proper scoring rule and extrapolates [E1], forests estimate interventional distributions nonparametrically [E3], and identifiable representations extend causal margins outside the observed treatment range [E4]. Engression is already the engine of the Oxford frugal follow-up (section 10.6), which replaces the parametric copula of Theorem 3 by a generative model.</w:t>
      </w:r>
    </w:p>
    <w:p>
      <w:pPr>
        <w:pStyle w:val="Heading3"/>
      </w:pPr>
      <w:r>
        <w:rPr>
          <w:color w:val="1F3864"/>
        </w:rPr>
        <w:t xml:space="preserve">10.4 Positivity: where the routes differ most</w:t>
      </w:r>
    </w:p>
    <w:p>
      <w:pPr>
        <w:spacing w:after="120"/>
        <w:jc w:val="both"/>
      </w:pPr>
      <w:r>
        <w:t xml:space="preserve">Positivity is a strong restriction with many covariates [BK4], and learning without it is possible only with pessimism [P2]. This is where the routes part company. Weighting estimators learn only from units that act against the policy's tendency, so their variance explodes as overlap disappears; a likelihood with a parametric causal margin borrows strength across strata. In section 11.7 a pumping policy that almost never pumps during an alarm cuts the risk from 11% to 2% while the frugal variance grows by a factor of about 1.6 and the inverse-weighting variance by about 3.4.</w:t>
      </w:r>
    </w:p>
    <w:p>
      <w:pPr>
        <w:pStyle w:val="Heading3"/>
      </w:pPr>
      <w:r>
        <w:rPr>
          <w:color w:val="1F3864"/>
        </w:rPr>
        <w:t xml:space="preserve">10.5 Lessons for SWI-Goal-OED</w:t>
      </w:r>
    </w:p>
    <w:p>
      <w:pPr>
        <w:pStyle w:val="ListParagraph"/>
        <w:numPr>
          <w:ilvl w:val="0"/>
          <w:numId w:val="2"/>
        </w:numPr>
        <w:spacing w:after="60"/>
        <w:jc w:val="both"/>
      </w:pPr>
      <w:r>
        <w:t xml:space="preserve">Make the pumping effect a parameter of the simulator: a frugal model of pumping, alarms and chloride has the effect built in, can be simulated under the null, and has a likelihood that does not involve the managers' decisions [BA, section 11].</w:t>
      </w:r>
    </w:p>
    <w:p>
      <w:pPr>
        <w:pStyle w:val="ListParagraph"/>
        <w:numPr>
          <w:ilvl w:val="0"/>
          <w:numId w:val="2"/>
        </w:numPr>
        <w:spacing w:after="60"/>
        <w:jc w:val="both"/>
      </w:pPr>
      <w:r>
        <w:t xml:space="preserve">Do not adjust a regression for salinity alarms, and do not trust a parsimonious g-formula when alarms feed back on pumping [H1, H2]; use the frugal likelihood with a doubly robust check [BK1].</w:t>
      </w:r>
    </w:p>
    <w:p>
      <w:pPr>
        <w:pStyle w:val="ListParagraph"/>
        <w:numPr>
          <w:ilvl w:val="0"/>
          <w:numId w:val="2"/>
        </w:numPr>
        <w:spacing w:after="60"/>
        <w:jc w:val="both"/>
      </w:pPr>
      <w:r>
        <w:t xml:space="preserve">Test the groundwater simulator against observational records before using its interventional predictions, with bounds that do not assume all reasons for pumping decisions were recorded [O1].</w:t>
      </w:r>
    </w:p>
    <w:p>
      <w:pPr>
        <w:pStyle w:val="ListParagraph"/>
        <w:numPr>
          <w:ilvl w:val="0"/>
          <w:numId w:val="2"/>
        </w:numPr>
        <w:spacing w:after="60"/>
        <w:jc w:val="both"/>
      </w:pPr>
      <w:r>
        <w:t xml:space="preserve">Design operating rules with overlap in mind: safe rules erode positivity, which weighting cannot survive but a likelihood can [BK4, P2, section 11.7].</w:t>
      </w:r>
    </w:p>
    <w:p>
      <w:pPr>
        <w:pStyle w:val="ListParagraph"/>
        <w:numPr>
          <w:ilvl w:val="0"/>
          <w:numId w:val="2"/>
        </w:numPr>
        <w:spacing w:after="60"/>
        <w:jc w:val="both"/>
      </w:pPr>
      <w:r>
        <w:t xml:space="preserve">Plan for interference between wells and for pumping rates never used: network g-computation [H3], intervention extrapolation [E4] and generative fitting [E1] are the next steps.</w:t>
      </w:r>
    </w:p>
    <w:p>
      <w:pPr>
        <w:pStyle w:val="Heading3"/>
      </w:pPr>
      <w:r>
        <w:rPr>
          <w:color w:val="1F3864"/>
        </w:rPr>
        <w:t xml:space="preserve">10.6 Further reading</w:t>
      </w:r>
    </w:p>
    <w:p>
      <w:pPr>
        <w:spacing w:after="120"/>
        <w:jc w:val="both"/>
      </w:pPr>
      <w:r>
        <w:t xml:space="preserve">Papers closely related to the topic that were left out because of the number of papers per institution, an overlap in content with a selected paper, an unverified field or because they were preprints at the search date. Their data were verified in the same way as those of the cards; unverified fields are marked.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Lin, X., de Vassimon Manela, D., Mathis, C., Tarp, J. M. &amp; Evans, R. J. Exact simulation of longitudinal data from marginal structural models. Preprint, arXiv 2502.07991 (not peer-reviewed at the search date).</w:t>
            </w:r>
          </w:p>
        </w:tc>
        <w:tc>
          <w:tcPr>
            <w:tcW w:type="dxa" w:w="3038"/>
            <w:tcMar>
              <w:top w:type="dxa" w:w="60"/>
              <w:left w:type="dxa" w:w="100"/>
              <w:bottom w:type="dxa" w:w="60"/>
              <w:right w:type="dxa" w:w="100"/>
            </w:tcMar>
            <w:vAlign w:val="top"/>
          </w:tcPr>
          <w:p>
            <w:r>
              <w:rPr>
                <w:sz w:val="17"/>
                <w:szCs w:val="17"/>
              </w:rPr>
              <w:t xml:space="preserve">The sequential frugal construction made exact for longitudinal MSMs; the closest work to section 11.</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Yang, L., Evans, R. J. &amp; Shen, X. Frugal, flexible, faithful: causal data simulation via frengression. Preprint, arXiv 2508.01018 (not peer-reviewed at the search date).</w:t>
            </w:r>
          </w:p>
        </w:tc>
        <w:tc>
          <w:tcPr>
            <w:tcW w:type="dxa" w:w="3038"/>
            <w:shd w:fill="F7F9FC" w:color="auto" w:val="clear"/>
            <w:tcMar>
              <w:top w:type="dxa" w:w="60"/>
              <w:left w:type="dxa" w:w="100"/>
              <w:bottom w:type="dxa" w:w="60"/>
              <w:right w:type="dxa" w:w="100"/>
            </w:tcMar>
            <w:vAlign w:val="top"/>
          </w:tcPr>
          <w:p>
            <w:r>
              <w:rPr>
                <w:sz w:val="17"/>
                <w:szCs w:val="17"/>
              </w:rPr>
              <w:t xml:space="preserve">Frugal parameterization with engression [E1] in place of parametric copulas.</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Oprescu, M., Dorn, J., Ghoummaid, M., Jesson, A., Kallus, N. &amp; Shalit, U. (2023). B-Learner: quasi-oracle bounds on heterogeneous causal effects under hidden confounding. </w:t>
            </w:r>
            <w:r>
              <w:rPr>
                <w:i/>
                <w:iCs/>
                <w:sz w:val="17"/>
                <w:szCs w:val="17"/>
              </w:rPr>
              <w:t xml:space="preserve">Proceedings of the 40th International Conference on Machine Learning</w:t>
            </w:r>
            <w:r>
              <w:rPr>
                <w:sz w:val="17"/>
                <w:szCs w:val="17"/>
              </w:rPr>
              <w:t xml:space="preserve">, PMLR 202, 26599–26618 (Oxford affiliation through the OATML group page).</w:t>
            </w:r>
          </w:p>
        </w:tc>
        <w:tc>
          <w:tcPr>
            <w:tcW w:type="dxa" w:w="3038"/>
            <w:tcMar>
              <w:top w:type="dxa" w:w="60"/>
              <w:left w:type="dxa" w:w="100"/>
              <w:bottom w:type="dxa" w:w="60"/>
              <w:right w:type="dxa" w:w="100"/>
            </w:tcMar>
            <w:vAlign w:val="top"/>
          </w:tcPr>
          <w:p>
            <w:r>
              <w:rPr>
                <w:sz w:val="17"/>
                <w:szCs w:val="17"/>
              </w:rPr>
              <w:t xml:space="preserve">Sharp bounds when the observational law does not identify the effect.</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Clivio, O., Feller, A. &amp; Holmes, C. (2024). Towards representation learning for weighting problems in design-based causal inference. </w:t>
            </w:r>
            <w:r>
              <w:rPr>
                <w:i/>
                <w:iCs/>
                <w:sz w:val="17"/>
                <w:szCs w:val="17"/>
              </w:rPr>
              <w:t xml:space="preserve">Proceedings of the 40th Conference on Uncertainty in Artificial Intelligence</w:t>
            </w:r>
            <w:r>
              <w:rPr>
                <w:sz w:val="17"/>
                <w:szCs w:val="17"/>
              </w:rPr>
              <w:t xml:space="preserve">, PMLR 244, 856–880.</w:t>
            </w:r>
          </w:p>
        </w:tc>
        <w:tc>
          <w:tcPr>
            <w:tcW w:type="dxa" w:w="3038"/>
            <w:shd w:fill="F7F9FC" w:color="auto" w:val="clear"/>
            <w:tcMar>
              <w:top w:type="dxa" w:w="60"/>
              <w:left w:type="dxa" w:w="100"/>
              <w:bottom w:type="dxa" w:w="60"/>
              <w:right w:type="dxa" w:w="100"/>
            </w:tcMar>
            <w:vAlign w:val="top"/>
          </w:tcPr>
          <w:p>
            <w:r>
              <w:rPr>
                <w:sz w:val="17"/>
                <w:szCs w:val="17"/>
              </w:rPr>
              <w:t xml:space="preserve">Bias bounds for weights computed on learned representations.</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Cattaneo, M. D., Feng, Y., Palomba, F. &amp; Titiunik, R. (2025). Uncertainty quantification in synthetic controls with staggered treatment adoption. </w:t>
            </w:r>
            <w:r>
              <w:rPr>
                <w:i/>
                <w:iCs/>
                <w:sz w:val="17"/>
                <w:szCs w:val="17"/>
              </w:rPr>
              <w:t xml:space="preserve">The Review of Economics and Statistics</w:t>
            </w:r>
            <w:r>
              <w:rPr>
                <w:sz w:val="17"/>
                <w:szCs w:val="17"/>
              </w:rPr>
              <w:t xml:space="preserve"> (volume and pages not verified). </w:t>
            </w:r>
            <w:hyperlink w:history="1" r:id="rIdqbl2f5puhh5xanosiytm3">
              <w:r>
                <w:rPr>
                  <w:color w:val="1D4ED8"/>
                  <w:sz w:val="17"/>
                  <w:szCs w:val="17"/>
                  <w:u w:val="single"/>
                </w:rPr>
                <w:t xml:space="preserve">https://doi.org/10.1162/rest_a_01588</w:t>
              </w:r>
            </w:hyperlink>
          </w:p>
        </w:tc>
        <w:tc>
          <w:tcPr>
            <w:tcW w:type="dxa" w:w="3038"/>
            <w:tcMar>
              <w:top w:type="dxa" w:w="60"/>
              <w:left w:type="dxa" w:w="100"/>
              <w:bottom w:type="dxa" w:w="60"/>
              <w:right w:type="dxa" w:w="100"/>
            </w:tcMar>
            <w:vAlign w:val="top"/>
          </w:tcPr>
          <w:p>
            <w:r>
              <w:rPr>
                <w:sz w:val="17"/>
                <w:szCs w:val="17"/>
              </w:rPr>
              <w:t xml:space="preserve">Finite-sample prediction intervals for whole paths of causal effects.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Díaz, I. &amp; Hejazi, N. S. (2020). Causal mediation analysis for stochastic interventions. </w:t>
            </w:r>
            <w:r>
              <w:rPr>
                <w:i/>
                <w:iCs/>
                <w:sz w:val="17"/>
                <w:szCs w:val="17"/>
              </w:rPr>
              <w:t xml:space="preserve">Journal of the Royal Statistical Society Series B</w:t>
            </w:r>
            <w:r>
              <w:rPr>
                <w:sz w:val="17"/>
                <w:szCs w:val="17"/>
              </w:rPr>
              <w:t xml:space="preserve">, 82, 661–683 (issue not verified). </w:t>
            </w:r>
            <w:hyperlink w:history="1" r:id="rIdr-hnrsa4hpvjpdpx7tscn">
              <w:r>
                <w:rPr>
                  <w:color w:val="1D4ED8"/>
                  <w:sz w:val="17"/>
                  <w:szCs w:val="17"/>
                  <w:u w:val="single"/>
                </w:rPr>
                <w:t xml:space="preserve">https://doi.org/10.1111/rssb.12362</w:t>
              </w:r>
            </w:hyperlink>
          </w:p>
        </w:tc>
        <w:tc>
          <w:tcPr>
            <w:tcW w:type="dxa" w:w="3038"/>
            <w:shd w:fill="F7F9FC" w:color="auto" w:val="clear"/>
            <w:tcMar>
              <w:top w:type="dxa" w:w="60"/>
              <w:left w:type="dxa" w:w="100"/>
              <w:bottom w:type="dxa" w:w="60"/>
              <w:right w:type="dxa" w:w="100"/>
            </w:tcMar>
            <w:vAlign w:val="top"/>
          </w:tcPr>
          <w:p>
            <w:r>
              <w:rPr>
                <w:sz w:val="17"/>
                <w:szCs w:val="17"/>
              </w:rPr>
              <w:t xml:space="preserve">Effects of shifting the exposure distribution, decomposed through mediators.</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Jiang, Z., Yang, S. &amp; Ding, P. (2022). Multiply robust estimation of causal effects under principal ignorability. </w:t>
            </w:r>
            <w:r>
              <w:rPr>
                <w:i/>
                <w:iCs/>
                <w:sz w:val="17"/>
                <w:szCs w:val="17"/>
              </w:rPr>
              <w:t xml:space="preserve">Journal of the Royal Statistical Society Series B</w:t>
            </w:r>
            <w:r>
              <w:rPr>
                <w:sz w:val="17"/>
                <w:szCs w:val="17"/>
              </w:rPr>
              <w:t xml:space="preserve">, 84(4), 1423–1445. </w:t>
            </w:r>
            <w:hyperlink w:history="1" r:id="rIdok8hhx1fhz6ilyy-ybw16">
              <w:r>
                <w:rPr>
                  <w:color w:val="1D4ED8"/>
                  <w:sz w:val="17"/>
                  <w:szCs w:val="17"/>
                  <w:u w:val="single"/>
                </w:rPr>
                <w:t xml:space="preserve">https://doi.org/10.1111/rssb.12538</w:t>
              </w:r>
            </w:hyperlink>
          </w:p>
        </w:tc>
        <w:tc>
          <w:tcPr>
            <w:tcW w:type="dxa" w:w="3038"/>
            <w:tcMar>
              <w:top w:type="dxa" w:w="60"/>
              <w:left w:type="dxa" w:w="100"/>
              <w:bottom w:type="dxa" w:w="60"/>
              <w:right w:type="dxa" w:w="100"/>
            </w:tcMar>
            <w:vAlign w:val="top"/>
          </w:tcPr>
          <w:p>
            <w:r>
              <w:rPr>
                <w:sz w:val="17"/>
                <w:szCs w:val="17"/>
              </w:rPr>
              <w:t xml:space="preserve">Triply robust, locally efficient estimators from partial models of the observational law.</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ETH Zürich</w:t>
            </w:r>
          </w:p>
        </w:tc>
        <w:tc>
          <w:tcPr>
            <w:tcW w:type="dxa" w:w="5600"/>
            <w:shd w:fill="F7F9FC" w:color="auto" w:val="clear"/>
            <w:tcMar>
              <w:top w:type="dxa" w:w="60"/>
              <w:left w:type="dxa" w:w="100"/>
              <w:bottom w:type="dxa" w:w="60"/>
              <w:right w:type="dxa" w:w="100"/>
            </w:tcMar>
            <w:vAlign w:val="top"/>
          </w:tcPr>
          <w:p>
            <w:r>
              <w:rPr>
                <w:sz w:val="17"/>
                <w:szCs w:val="17"/>
              </w:rPr>
              <w:t xml:space="preserve">Henckel, L., Perković, E. &amp; Maathuis, M. H. (2022). Graphical criteria for efficient total effect estimation via adjustment in causal linear models. </w:t>
            </w:r>
            <w:r>
              <w:rPr>
                <w:i/>
                <w:iCs/>
                <w:sz w:val="17"/>
                <w:szCs w:val="17"/>
              </w:rPr>
              <w:t xml:space="preserve">Journal of the Royal Statistical Society Series B</w:t>
            </w:r>
            <w:r>
              <w:rPr>
                <w:sz w:val="17"/>
                <w:szCs w:val="17"/>
              </w:rPr>
              <w:t xml:space="preserve">, 84(2), 579–599 (ETH affiliation block not seen). </w:t>
            </w:r>
            <w:hyperlink w:history="1" r:id="rIdx_bmz-zj3pfc0brk4dlqv">
              <w:r>
                <w:rPr>
                  <w:color w:val="1D4ED8"/>
                  <w:sz w:val="17"/>
                  <w:szCs w:val="17"/>
                  <w:u w:val="single"/>
                </w:rPr>
                <w:t xml:space="preserve">https://doi.org/10.1111/rssb.12451</w:t>
              </w:r>
            </w:hyperlink>
          </w:p>
        </w:tc>
        <w:tc>
          <w:tcPr>
            <w:tcW w:type="dxa" w:w="3038"/>
            <w:shd w:fill="F7F9FC" w:color="auto" w:val="clear"/>
            <w:tcMar>
              <w:top w:type="dxa" w:w="60"/>
              <w:left w:type="dxa" w:w="100"/>
              <w:bottom w:type="dxa" w:w="60"/>
              <w:right w:type="dxa" w:w="100"/>
            </w:tcMar>
            <w:vAlign w:val="top"/>
          </w:tcPr>
          <w:p>
            <w:r>
              <w:rPr>
                <w:sz w:val="17"/>
                <w:szCs w:val="17"/>
              </w:rPr>
              <w:t xml:space="preserve">Graphical ordering of adjustment sets by variance; companion to [E2].</w:t>
            </w:r>
          </w:p>
        </w:tc>
      </w:tr>
      <w:tr>
        <w:trPr>
          <w:cantSplit/>
        </w:trPr>
        <w:tc>
          <w:tcPr>
            <w:tcW w:type="dxa" w:w="1000"/>
            <w:tcMar>
              <w:top w:type="dxa" w:w="60"/>
              <w:left w:type="dxa" w:w="100"/>
              <w:bottom w:type="dxa" w:w="60"/>
              <w:right w:type="dxa" w:w="100"/>
            </w:tcMar>
            <w:vAlign w:val="top"/>
          </w:tcPr>
          <w:p>
            <w:r>
              <w:rPr>
                <w:sz w:val="17"/>
                <w:szCs w:val="17"/>
              </w:rPr>
              <w:t xml:space="preserve">ETH Zürich</w:t>
            </w:r>
          </w:p>
        </w:tc>
        <w:tc>
          <w:tcPr>
            <w:tcW w:type="dxa" w:w="5600"/>
            <w:tcMar>
              <w:top w:type="dxa" w:w="60"/>
              <w:left w:type="dxa" w:w="100"/>
              <w:bottom w:type="dxa" w:w="60"/>
              <w:right w:type="dxa" w:w="100"/>
            </w:tcMar>
            <w:vAlign w:val="top"/>
          </w:tcPr>
          <w:p>
            <w:r>
              <w:rPr>
                <w:sz w:val="17"/>
                <w:szCs w:val="17"/>
              </w:rPr>
              <w:t xml:space="preserve">Guo, Z., Ćevid, D. &amp; Bühlmann, P. (2022). Doubly debiased lasso: high-dimensional inference under hidden confounding. </w:t>
            </w:r>
            <w:r>
              <w:rPr>
                <w:i/>
                <w:iCs/>
                <w:sz w:val="17"/>
                <w:szCs w:val="17"/>
              </w:rPr>
              <w:t xml:space="preserve">The Annals of Statistics</w:t>
            </w:r>
            <w:r>
              <w:rPr>
                <w:sz w:val="17"/>
                <w:szCs w:val="17"/>
              </w:rPr>
              <w:t xml:space="preserve">, 50(3), 1320–1347. </w:t>
            </w:r>
            <w:hyperlink w:history="1" r:id="rIdww5mxv81nrcgxknpobg-a">
              <w:r>
                <w:rPr>
                  <w:color w:val="1D4ED8"/>
                  <w:sz w:val="17"/>
                  <w:szCs w:val="17"/>
                  <w:u w:val="single"/>
                </w:rPr>
                <w:t xml:space="preserve">https://doi.org/10.1214/21-AOS2152</w:t>
              </w:r>
            </w:hyperlink>
          </w:p>
        </w:tc>
        <w:tc>
          <w:tcPr>
            <w:tcW w:type="dxa" w:w="3038"/>
            <w:tcMar>
              <w:top w:type="dxa" w:w="60"/>
              <w:left w:type="dxa" w:w="100"/>
              <w:bottom w:type="dxa" w:w="60"/>
              <w:right w:type="dxa" w:w="100"/>
            </w:tcMar>
            <w:vAlign w:val="top"/>
          </w:tcPr>
          <w:p>
            <w:r>
              <w:rPr>
                <w:sz w:val="17"/>
                <w:szCs w:val="17"/>
              </w:rPr>
              <w:t xml:space="preserve">Root-n inference for causal-type coefficients despite dense hidden confounding.</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Richardson, T. S. &amp; Robins, J. M. (2023). Potential outcome and decision theoretic foundations for statistical causality. </w:t>
            </w:r>
            <w:r>
              <w:rPr>
                <w:i/>
                <w:iCs/>
                <w:sz w:val="17"/>
                <w:szCs w:val="17"/>
              </w:rPr>
              <w:t xml:space="preserve">Journal of Causal Inference</w:t>
            </w:r>
            <w:r>
              <w:rPr>
                <w:sz w:val="17"/>
                <w:szCs w:val="17"/>
              </w:rPr>
              <w:t xml:space="preserve">, 11(1) (pages not verified). </w:t>
            </w:r>
            <w:hyperlink w:history="1" r:id="rIdnqhm88y8v3tcxfo6uwiw9">
              <w:r>
                <w:rPr>
                  <w:color w:val="1D4ED8"/>
                  <w:sz w:val="17"/>
                  <w:szCs w:val="17"/>
                  <w:u w:val="single"/>
                </w:rPr>
                <w:t xml:space="preserve">https://doi.org/10.1515/jci-2022-0012</w:t>
              </w:r>
            </w:hyperlink>
          </w:p>
        </w:tc>
        <w:tc>
          <w:tcPr>
            <w:tcW w:type="dxa" w:w="3038"/>
            <w:shd w:fill="F7F9FC" w:color="auto" w:val="clear"/>
            <w:tcMar>
              <w:top w:type="dxa" w:w="60"/>
              <w:left w:type="dxa" w:w="100"/>
              <w:bottom w:type="dxa" w:w="60"/>
              <w:right w:type="dxa" w:w="100"/>
            </w:tcMar>
            <w:vAlign w:val="top"/>
          </w:tcPr>
          <w:p>
            <w:r>
              <w:rPr>
                <w:sz w:val="17"/>
                <w:szCs w:val="17"/>
              </w:rPr>
              <w:t xml:space="preserve">What a specified causal margin is: SWIGs and regime indicators reconciled.</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Stensrud, M. J., Hernán, M. A., Tchetgen Tchetgen, E. J., Robins, J. M., Didelez, V. &amp; Young, J. G. (2021). A generalized theory of separable effects in competing event settings. </w:t>
            </w:r>
            <w:r>
              <w:rPr>
                <w:i/>
                <w:iCs/>
                <w:sz w:val="17"/>
                <w:szCs w:val="17"/>
              </w:rPr>
              <w:t xml:space="preserve">Lifetime Data Analysis</w:t>
            </w:r>
            <w:r>
              <w:rPr>
                <w:sz w:val="17"/>
                <w:szCs w:val="17"/>
              </w:rPr>
              <w:t xml:space="preserve">, 27(4), 588–631. </w:t>
            </w:r>
            <w:hyperlink w:history="1" r:id="rIdlcjpu3jwwnh_fpcjh36vr">
              <w:r>
                <w:rPr>
                  <w:color w:val="1D4ED8"/>
                  <w:sz w:val="17"/>
                  <w:szCs w:val="17"/>
                  <w:u w:val="single"/>
                </w:rPr>
                <w:t xml:space="preserve">https://doi.org/10.1007/s10985-021-09530-8</w:t>
              </w:r>
            </w:hyperlink>
          </w:p>
        </w:tc>
        <w:tc>
          <w:tcPr>
            <w:tcW w:type="dxa" w:w="3038"/>
            <w:tcMar>
              <w:top w:type="dxa" w:w="60"/>
              <w:left w:type="dxa" w:w="100"/>
              <w:bottom w:type="dxa" w:w="60"/>
              <w:right w:type="dxa" w:w="100"/>
            </w:tcMar>
            <w:vAlign w:val="top"/>
          </w:tcPr>
          <w:p>
            <w:r>
              <w:rPr>
                <w:sz w:val="17"/>
                <w:szCs w:val="17"/>
              </w:rPr>
              <w:t xml:space="preserve">Effects defined by interventions on treatment components under time-varying confounding.</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Kennedy, E. H., Balakrishnan, S., Robins, J. M. &amp; Wasserman, L. (2024). Minimax rates for heterogeneous causal effect estimation. </w:t>
            </w:r>
            <w:r>
              <w:rPr>
                <w:i/>
                <w:iCs/>
                <w:sz w:val="17"/>
                <w:szCs w:val="17"/>
              </w:rPr>
              <w:t xml:space="preserve">The Annals of Statistics</w:t>
            </w:r>
            <w:r>
              <w:rPr>
                <w:sz w:val="17"/>
                <w:szCs w:val="17"/>
              </w:rPr>
              <w:t xml:space="preserve">, 52(2), 793–816. </w:t>
            </w:r>
            <w:hyperlink w:history="1" r:id="rIdyqrgpnmugfabjdvoat8x9">
              <w:r>
                <w:rPr>
                  <w:color w:val="1D4ED8"/>
                  <w:sz w:val="17"/>
                  <w:szCs w:val="17"/>
                  <w:u w:val="single"/>
                </w:rPr>
                <w:t xml:space="preserve">https://doi.org/10.1214/24-AOS2369</w:t>
              </w:r>
            </w:hyperlink>
          </w:p>
        </w:tc>
        <w:tc>
          <w:tcPr>
            <w:tcW w:type="dxa" w:w="3038"/>
            <w:shd w:fill="F7F9FC" w:color="auto" w:val="clear"/>
            <w:tcMar>
              <w:top w:type="dxa" w:w="60"/>
              <w:left w:type="dxa" w:w="100"/>
              <w:bottom w:type="dxa" w:w="60"/>
              <w:right w:type="dxa" w:w="100"/>
            </w:tcMar>
            <w:vAlign w:val="top"/>
          </w:tcPr>
          <w:p>
            <w:r>
              <w:rPr>
                <w:sz w:val="17"/>
                <w:szCs w:val="17"/>
              </w:rPr>
              <w:t xml:space="preserve">The limits of estimating causal contrasts when nuisances are only smooth.</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Liu, L., Mukherjee, R., Robins, J. M. &amp; Tchetgen Tchetgen, E. (2021). Adaptive estimation of nonparametric functionals. </w:t>
            </w:r>
            <w:r>
              <w:rPr>
                <w:i/>
                <w:iCs/>
                <w:sz w:val="17"/>
                <w:szCs w:val="17"/>
              </w:rPr>
              <w:t xml:space="preserve">Journal of Machine Learning Research</w:t>
            </w:r>
            <w:r>
              <w:rPr>
                <w:sz w:val="17"/>
                <w:szCs w:val="17"/>
              </w:rPr>
              <w:t xml:space="preserve">, 22(99), 1–66. </w:t>
            </w:r>
            <w:hyperlink w:history="1" r:id="rIdoki32zwczqjwueqay55lv">
              <w:r>
                <w:rPr>
                  <w:color w:val="1D4ED8"/>
                  <w:sz w:val="17"/>
                  <w:szCs w:val="17"/>
                  <w:u w:val="single"/>
                </w:rPr>
                <w:t xml:space="preserve">https://jmlr.org/papers/v22/19-892.html</w:t>
              </w:r>
            </w:hyperlink>
          </w:p>
        </w:tc>
        <w:tc>
          <w:tcPr>
            <w:tcW w:type="dxa" w:w="3038"/>
            <w:tcMar>
              <w:top w:type="dxa" w:w="60"/>
              <w:left w:type="dxa" w:w="100"/>
              <w:bottom w:type="dxa" w:w="60"/>
              <w:right w:type="dxa" w:w="100"/>
            </w:tcMar>
            <w:vAlign w:val="top"/>
          </w:tcPr>
          <w:p>
            <w:r>
              <w:rPr>
                <w:sz w:val="17"/>
                <w:szCs w:val="17"/>
              </w:rPr>
              <w:t xml:space="preserve">Higher-order influence functions that adapt to the unknown smoothness.</w:t>
            </w:r>
          </w:p>
        </w:tc>
      </w:tr>
    </w:tbl>
    <w:p>
      <w:pPr>
        <w:pStyle w:val="Heading1"/>
        <w:pageBreakBefore/>
      </w:pPr>
      <w:r>
        <w:rPr>
          <w:color w:val="92400E"/>
        </w:rPr>
        <w:t xml:space="preserve">11. The proposed innovation</w:t>
      </w:r>
    </w:p>
    <w:p>
      <w:pPr>
        <w:spacing w:after="120"/>
        <w:jc w:val="both"/>
      </w:pPr>
      <w:r>
        <w:t xml:space="preserve">Seawater-intrusion management has the structure that makes marginal structural models necessary and hard to simulate: pumping raises chloride, chloride triggers alarms, and alarms change the next pumping decision. </w:t>
      </w:r>
      <w:r>
        <w:rPr>
          <w:b/>
          <w:bCs/>
        </w:rPr>
        <w:t xml:space="preserve">KURSIM-GO</w:t>
      </w:r>
      <w:r>
        <w:t xml:space="preserve"> (</w:t>
      </w:r>
      <w:r>
        <w:rPr>
          <w:i/>
          <w:iCs/>
        </w:rPr>
        <w:t xml:space="preserve">kursim</w:t>
      </w:r>
      <w:r>
        <w:t xml:space="preserve">: thrift, the Albanian for frugality) builds the frugal model of this loop, derives its observational regression and likelihood in closed form, and uses the variation independence of Theorem 3 for a new purpose: to design pumping policies that stay safe while keeping the causal effect learnable.</w:t>
      </w:r>
    </w:p>
    <w:p>
      <w:pPr>
        <w:pStyle w:val="Heading3"/>
      </w:pPr>
      <w:r>
        <w:rPr>
          <w:color w:val="1F3864"/>
        </w:rPr>
        <w:t xml:space="preserve">11.1 The model and its exact causal margin</w:t>
      </w:r>
    </w:p>
    <w:p>
      <w:pPr>
        <w:spacing w:after="120"/>
        <w:jc w:val="both"/>
      </w:pPr>
      <w:r>
        <w:t xml:space="preserve">One unit is a supply well over two pumping seasons. The past consists of the dryness </w:t>
      </w:r>
      <m:oMath>
        <m:sSub>
          <m:e>
            <m:r>
              <m:t>L</m:t>
            </m:r>
          </m:e>
          <m:sub>
            <m:r>
              <m:t>1</m:t>
            </m:r>
          </m:sub>
        </m:sSub>
        <m:r>
          <m:rPr>
            <m:sty m:val="p"/>
          </m:rPr>
          <m:t>∼</m:t>
        </m:r>
        <m:r>
          <m:rPr>
            <m:scr m:val="script"/>
            <m:sty m:val="p"/>
          </m:rPr>
          <m:t>N</m:t>
        </m:r>
        <m:d>
          <m:dPr>
            <m:begChr m:val="("/>
            <m:sepChr m:val=""/>
            <m:endChr m:val=")"/>
            <m:grow/>
          </m:dPr>
          <m:e>
            <m:r>
              <m:t>0</m:t>
            </m:r>
            <m:r>
              <m:rPr>
                <m:sty m:val="p"/>
              </m:rPr>
              <m:t>,</m:t>
            </m:r>
            <m:r>
              <m:t>1</m:t>
            </m:r>
          </m:e>
        </m:d>
      </m:oMath>
      <w:r>
        <w:t xml:space="preserve">, high pumping in season 1, </w:t>
      </w:r>
      <m:oMath>
        <m:sSub>
          <m:e>
            <m:r>
              <m:t>A</m:t>
            </m:r>
          </m:e>
          <m:sub>
            <m:r>
              <m:t>1</m:t>
            </m:r>
          </m:sub>
        </m:sSub>
        <m:r>
          <m:rPr>
            <m:sty m:val="p"/>
          </m:rPr>
          <m:t>∣</m:t>
        </m:r>
        <m:sSub>
          <m:e>
            <m:r>
              <m:t>L</m:t>
            </m:r>
          </m:e>
          <m:sub>
            <m:r>
              <m:t>1</m:t>
            </m:r>
          </m:sub>
        </m:sSub>
        <m:r>
          <m:rPr>
            <m:sty m:val="p"/>
          </m:rPr>
          <m:t>∼</m:t>
        </m:r>
        <m:r>
          <m:rPr>
            <m:nor/>
          </m:rPr>
          <m:t>Bernoulli</m:t>
        </m:r>
        <m:d>
          <m:dPr>
            <m:begChr m:val="("/>
            <m:sepChr m:val=""/>
            <m:endChr m:val=")"/>
            <m:grow/>
          </m:dPr>
          <m:e>
            <m:r>
              <m:rPr>
                <m:nor/>
              </m:rPr>
              <m:t>expit</m:t>
            </m:r>
            <m:d>
              <m:dPr>
                <m:begChr m:val="("/>
                <m:sepChr m:val=""/>
                <m:endChr m:val=")"/>
                <m:grow/>
              </m:dPr>
              <m:e>
                <m:sSub>
                  <m:e>
                    <m:r>
                      <m:t>α</m:t>
                    </m:r>
                  </m:e>
                  <m:sub>
                    <m:r>
                      <m:t>0</m:t>
                    </m:r>
                  </m:sub>
                </m:sSub>
                <m:r>
                  <m:rPr>
                    <m:sty m:val="p"/>
                  </m:rPr>
                  <m:t>+</m:t>
                </m:r>
                <m:sSub>
                  <m:e>
                    <m:r>
                      <m:t>α</m:t>
                    </m:r>
                  </m:e>
                  <m:sub>
                    <m:r>
                      <m:t>1</m:t>
                    </m:r>
                  </m:sub>
                </m:sSub>
                <m:sSub>
                  <m:e>
                    <m:r>
                      <m:t>L</m:t>
                    </m:r>
                  </m:e>
                  <m:sub>
                    <m:r>
                      <m:t>1</m:t>
                    </m:r>
                  </m:sub>
                </m:sSub>
              </m:e>
            </m:d>
          </m:e>
        </m:d>
      </m:oMath>
      <w:r>
        <w:t xml:space="preserve">, the chloride alarm after season 1, </w:t>
      </w:r>
      <m:oMath>
        <m:sSub>
          <m:e>
            <m:r>
              <m:t>L</m:t>
            </m:r>
          </m:e>
          <m:sub>
            <m:r>
              <m:t>2</m:t>
            </m:r>
          </m:sub>
        </m:sSub>
        <m:r>
          <m:rPr>
            <m:sty m:val="p"/>
          </m:rPr>
          <m:t>∣</m:t>
        </m:r>
        <m:sSub>
          <m:e>
            <m:r>
              <m:t>L</m:t>
            </m:r>
          </m:e>
          <m:sub>
            <m:r>
              <m:t>1</m:t>
            </m:r>
          </m:sub>
        </m:sSub>
        <m:r>
          <m:rPr>
            <m:sty m:val="p"/>
          </m:rPr>
          <m:t>,</m:t>
        </m:r>
        <m:sSub>
          <m:e>
            <m:r>
              <m:t>A</m:t>
            </m:r>
          </m:e>
          <m:sub>
            <m:r>
              <m:t>1</m:t>
            </m:r>
          </m:sub>
        </m:sSub>
        <m:r>
          <m:rPr>
            <m:sty m:val="p"/>
          </m:rPr>
          <m:t>∼</m:t>
        </m:r>
        <m:r>
          <m:rPr>
            <m:nor/>
          </m:rPr>
          <m:t>Bernoulli</m:t>
        </m:r>
        <m:d>
          <m:dPr>
            <m:begChr m:val="("/>
            <m:sepChr m:val=""/>
            <m:endChr m:val=")"/>
            <m:grow/>
          </m:dPr>
          <m:e>
            <m:r>
              <m:t>π</m:t>
            </m:r>
          </m:e>
        </m:d>
      </m:oMath>
      <w:r>
        <w:t xml:space="preserve"> with </w:t>
      </w:r>
      <m:oMath>
        <m:r>
          <m:t>π</m:t>
        </m:r>
        <m:r>
          <m:rPr>
            <m:sty m:val="p"/>
          </m:rPr>
          <m:t>=</m:t>
        </m:r>
        <m:r>
          <m:rPr>
            <m:nor/>
          </m:rPr>
          <m:t>expit</m:t>
        </m:r>
        <m:d>
          <m:dPr>
            <m:begChr m:val="("/>
            <m:sepChr m:val=""/>
            <m:endChr m:val=")"/>
            <m:grow/>
          </m:dPr>
          <m:e>
            <m:sSub>
              <m:e>
                <m:r>
                  <m:t>γ</m:t>
                </m:r>
              </m:e>
              <m:sub>
                <m:r>
                  <m:t>0</m:t>
                </m:r>
              </m:sub>
            </m:sSub>
            <m:r>
              <m:rPr>
                <m:sty m:val="p"/>
              </m:rPr>
              <m:t>+</m:t>
            </m:r>
            <m:sSub>
              <m:e>
                <m:r>
                  <m:t>γ</m:t>
                </m:r>
              </m:e>
              <m:sub>
                <m:r>
                  <m:t>1</m:t>
                </m:r>
              </m:sub>
            </m:sSub>
            <m:sSub>
              <m:e>
                <m:r>
                  <m:t>L</m:t>
                </m:r>
              </m:e>
              <m:sub>
                <m:r>
                  <m:t>1</m:t>
                </m:r>
              </m:sub>
            </m:sSub>
            <m:r>
              <m:rPr>
                <m:sty m:val="p"/>
              </m:rPr>
              <m:t>+</m:t>
            </m:r>
            <m:sSub>
              <m:e>
                <m:r>
                  <m:t>γ</m:t>
                </m:r>
              </m:e>
              <m:sub>
                <m:r>
                  <m:t>2</m:t>
                </m:r>
              </m:sub>
            </m:sSub>
            <m:sSub>
              <m:e>
                <m:r>
                  <m:t>A</m:t>
                </m:r>
              </m:e>
              <m:sub>
                <m:r>
                  <m:t>1</m:t>
                </m:r>
              </m:sub>
            </m:sSub>
          </m:e>
        </m:d>
      </m:oMath>
      <w:r>
        <w:t xml:space="preserve">, and high pumping in season 2, </w:t>
      </w:r>
      <m:oMath>
        <m:sSub>
          <m:e>
            <m:r>
              <m:t>A</m:t>
            </m:r>
          </m:e>
          <m:sub>
            <m:r>
              <m:t>2</m:t>
            </m:r>
          </m:sub>
        </m:sSub>
        <m:r>
          <m:rPr>
            <m:sty m:val="p"/>
          </m:rPr>
          <m:t>∼</m:t>
        </m:r>
        <m:r>
          <m:rPr>
            <m:nor/>
          </m:rPr>
          <m:t>Bernoulli</m:t>
        </m:r>
        <m:d>
          <m:dPr>
            <m:begChr m:val="("/>
            <m:sepChr m:val=""/>
            <m:endChr m:val=")"/>
            <m:grow/>
          </m:dPr>
          <m:e>
            <m:r>
              <m:rPr>
                <m:nor/>
              </m:rPr>
              <m:t>expit</m:t>
            </m:r>
            <m:d>
              <m:dPr>
                <m:begChr m:val="("/>
                <m:sepChr m:val=""/>
                <m:endChr m:val=")"/>
                <m:grow/>
              </m:dPr>
              <m:e>
                <m:sSub>
                  <m:e>
                    <m:r>
                      <m:t>b</m:t>
                    </m:r>
                  </m:e>
                  <m:sub>
                    <m:r>
                      <m:t>0</m:t>
                    </m:r>
                  </m:sub>
                </m:sSub>
                <m:r>
                  <m:rPr>
                    <m:sty m:val="p"/>
                  </m:rPr>
                  <m:t>+</m:t>
                </m:r>
                <m:sSub>
                  <m:e>
                    <m:r>
                      <m:t>b</m:t>
                    </m:r>
                  </m:e>
                  <m:sub>
                    <m:r>
                      <m:t>1</m:t>
                    </m:r>
                  </m:sub>
                </m:sSub>
                <m:sSub>
                  <m:e>
                    <m:r>
                      <m:t>L</m:t>
                    </m:r>
                  </m:e>
                  <m:sub>
                    <m:r>
                      <m:t>1</m:t>
                    </m:r>
                  </m:sub>
                </m:sSub>
                <m:r>
                  <m:rPr>
                    <m:sty m:val="p"/>
                  </m:rPr>
                  <m:t>+</m:t>
                </m:r>
                <m:sSub>
                  <m:e>
                    <m:r>
                      <m:t>b</m:t>
                    </m:r>
                  </m:e>
                  <m:sub>
                    <m:r>
                      <m:t>2</m:t>
                    </m:r>
                  </m:sub>
                </m:sSub>
                <m:sSub>
                  <m:e>
                    <m:r>
                      <m:t>A</m:t>
                    </m:r>
                  </m:e>
                  <m:sub>
                    <m:r>
                      <m:t>1</m:t>
                    </m:r>
                  </m:sub>
                </m:sSub>
                <m:r>
                  <m:rPr>
                    <m:sty m:val="p"/>
                  </m:rPr>
                  <m:t>+</m:t>
                </m:r>
                <m:sSub>
                  <m:e>
                    <m:r>
                      <m:t>b</m:t>
                    </m:r>
                  </m:e>
                  <m:sub>
                    <m:r>
                      <m:t>3</m:t>
                    </m:r>
                  </m:sub>
                </m:sSub>
                <m:sSub>
                  <m:e>
                    <m:r>
                      <m:t>L</m:t>
                    </m:r>
                  </m:e>
                  <m:sub>
                    <m:r>
                      <m:t>2</m:t>
                    </m:r>
                  </m:sub>
                </m:sSub>
              </m:e>
            </m:d>
          </m:e>
        </m:d>
      </m:oMath>
      <w:r>
        <w:t xml:space="preserve"> with </w:t>
      </w:r>
      <m:oMath>
        <m:sSub>
          <m:e>
            <m:r>
              <m:t>b</m:t>
            </m:r>
          </m:e>
          <m:sub>
            <m:r>
              <m:t>3</m:t>
            </m:r>
          </m:sub>
        </m:sSub>
        <m:r>
          <m:rPr>
            <m:sty m:val="p"/>
          </m:rPr>
          <m:t>&lt;</m:t>
        </m:r>
        <m:r>
          <m:t>0</m:t>
        </m:r>
      </m:oMath>
      <w:r>
        <w:t xml:space="preserve"> (managers cut pumping after an alarm). The causal margin of the log chloride </w:t>
      </w:r>
      <m:oMath>
        <m:r>
          <m:t>Y</m:t>
        </m:r>
      </m:oMath>
      <w:r>
        <w:t xml:space="preserve"> at the end of season 2 is the MSM</w:t>
      </w:r>
    </w:p>
    <w:p>
      <w:pPr>
        <w:pStyle w:val="Equation"/>
      </w:pPr>
      <m:oMathPara>
        <m:oMathParaPr>
          <m:jc m:val="center"/>
        </m:oMathParaPr>
        <m:oMath>
          <m:r>
            <m:t>Y</m:t>
          </m:r>
          <m:r>
            <m:rPr>
              <m:sty m:val="p"/>
            </m:rPr>
            <m:t>∣</m:t>
          </m:r>
          <m:r>
            <m:rPr>
              <m:nor/>
            </m:rPr>
            <m:t>do</m:t>
          </m:r>
          <m:d>
            <m:dPr>
              <m:begChr m:val="("/>
              <m:sepChr m:val=""/>
              <m:endChr m:val=")"/>
              <m:grow/>
            </m:dPr>
            <m:e>
              <m:sSub>
                <m:e>
                  <m:r>
                    <m:t>a</m:t>
                  </m:r>
                </m:e>
                <m:sub>
                  <m:r>
                    <m:t>1</m:t>
                  </m:r>
                </m:sub>
              </m:sSub>
              <m:r>
                <m:rPr>
                  <m:sty m:val="p"/>
                </m:rPr>
                <m:t>,</m:t>
              </m:r>
              <m:sSub>
                <m:e>
                  <m:r>
                    <m:t>a</m:t>
                  </m:r>
                </m:e>
                <m:sub>
                  <m:r>
                    <m:t>2</m:t>
                  </m:r>
                </m:sub>
              </m:sSub>
            </m:e>
          </m:d>
          <m:r>
            <m:rPr>
              <m:sty m:val="p"/>
            </m:rPr>
            <m:t>∼</m:t>
          </m:r>
          <m:r>
            <m:rPr>
              <m:scr m:val="script"/>
              <m:sty m:val="p"/>
            </m:rPr>
            <m:t>N</m:t>
          </m:r>
          <m:d>
            <m:dPr>
              <m:begChr m:val="("/>
              <m:sepChr m:val=""/>
              <m:endChr m:val=")"/>
              <m:grow/>
            </m:dPr>
            <m:e>
              <m:sSub>
                <m:e>
                  <m:r>
                    <m:t>θ</m:t>
                  </m:r>
                </m:e>
                <m:sub>
                  <m:r>
                    <m:t>0</m:t>
                  </m:r>
                </m:sub>
              </m:sSub>
              <m:r>
                <m:rPr>
                  <m:sty m:val="p"/>
                </m:rPr>
                <m:t>+</m:t>
              </m:r>
              <m:sSub>
                <m:e>
                  <m:r>
                    <m:t>θ</m:t>
                  </m:r>
                </m:e>
                <m:sub>
                  <m:r>
                    <m:t>1</m:t>
                  </m:r>
                </m:sub>
              </m:sSub>
              <m:sSub>
                <m:e>
                  <m:r>
                    <m:t>a</m:t>
                  </m:r>
                </m:e>
                <m:sub>
                  <m:r>
                    <m:t>1</m:t>
                  </m:r>
                </m:sub>
              </m:sSub>
              <m:r>
                <m:rPr>
                  <m:sty m:val="p"/>
                </m:rPr>
                <m:t>+</m:t>
              </m:r>
              <m:sSub>
                <m:e>
                  <m:r>
                    <m:t>θ</m:t>
                  </m:r>
                </m:e>
                <m:sub>
                  <m:r>
                    <m:t>2</m:t>
                  </m:r>
                </m:sub>
              </m:sSub>
              <m:sSub>
                <m:e>
                  <m:r>
                    <m:t>a</m:t>
                  </m:r>
                </m:e>
                <m:sub>
                  <m:r>
                    <m:t>2</m:t>
                  </m:r>
                </m:sub>
              </m:sSub>
              <m:r>
                <m:rPr>
                  <m:sty m:val="p"/>
                </m:rPr>
                <m:t>,</m:t>
              </m:r>
              <m:r>
                <m:t> </m:t>
              </m:r>
              <m:sSup>
                <m:e>
                  <m:r>
                    <m:t>s</m:t>
                  </m:r>
                </m:e>
                <m:sup>
                  <m:r>
                    <m:t>2</m:t>
                  </m:r>
                </m:sup>
              </m:sSup>
            </m:e>
          </m:d>
        </m:oMath>
      </m:oMathPara>
    </w:p>
    <w:p>
      <w:pPr>
        <w:spacing w:after="120"/>
        <w:jc w:val="both"/>
      </w:pPr>
      <w:r>
        <w:t xml:space="preserve">and a Gaussian copula links </w:t>
      </w:r>
      <m:oMath>
        <m:r>
          <m:t>Y</m:t>
        </m:r>
      </m:oMath>
      <w:r>
        <w:t xml:space="preserve"> with the Rosenblatt scores of the confounders: </w:t>
      </w:r>
      <m:oMath>
        <m:sSub>
          <m:e>
            <m:r>
              <m:t>W</m:t>
            </m:r>
          </m:e>
          <m:sub>
            <m:r>
              <m:t>1</m:t>
            </m:r>
          </m:sub>
        </m:sSub>
        <m:r>
          <m:rPr>
            <m:sty m:val="p"/>
          </m:rPr>
          <m:t>=</m:t>
        </m:r>
        <m:sSub>
          <m:e>
            <m:r>
              <m:t>L</m:t>
            </m:r>
          </m:e>
          <m:sub>
            <m:r>
              <m:t>1</m:t>
            </m:r>
          </m:sub>
        </m:sSub>
      </m:oMath>
      <w:r>
        <w:t xml:space="preserve">, and </w:t>
      </w:r>
      <m:oMath>
        <m:sSub>
          <m:e>
            <m:r>
              <m:t>W</m:t>
            </m:r>
          </m:e>
          <m:sub>
            <m:r>
              <m:t>2</m:t>
            </m:r>
          </m:sub>
        </m:sSub>
      </m:oMath>
      <w:r>
        <w:t xml:space="preserve"> is a standard normal truncated to the interval that the alarm occupies, </w:t>
      </w:r>
      <m:oMath>
        <m:sSub>
          <m:e>
            <m:r>
              <m:t>W</m:t>
            </m:r>
          </m:e>
          <m:sub>
            <m:r>
              <m:t>2</m:t>
            </m:r>
          </m:sub>
        </m:sSub>
        <m:r>
          <m:rPr>
            <m:sty m:val="p"/>
          </m:rPr>
          <m:t>&lt;</m:t>
        </m:r>
        <m:r>
          <m:t>t</m:t>
        </m:r>
      </m:oMath>
      <w:r>
        <w:t xml:space="preserve"> if </w:t>
      </w:r>
      <m:oMath>
        <m:sSub>
          <m:e>
            <m:r>
              <m:t>L</m:t>
            </m:r>
          </m:e>
          <m:sub>
            <m:r>
              <m:t>2</m:t>
            </m:r>
          </m:sub>
        </m:sSub>
        <m:r>
          <m:rPr>
            <m:sty m:val="p"/>
          </m:rPr>
          <m:t>=</m:t>
        </m:r>
        <m:r>
          <m:t>0</m:t>
        </m:r>
      </m:oMath>
      <w:r>
        <w:t xml:space="preserve"> and </w:t>
      </w:r>
      <m:oMath>
        <m:sSub>
          <m:e>
            <m:r>
              <m:t>W</m:t>
            </m:r>
          </m:e>
          <m:sub>
            <m:r>
              <m:t>2</m:t>
            </m:r>
          </m:sub>
        </m:sSub>
        <m:r>
          <m:rPr>
            <m:sty m:val="p"/>
          </m:rPr>
          <m:t>&gt;</m:t>
        </m:r>
        <m:r>
          <m:t>t</m:t>
        </m:r>
      </m:oMath>
      <w:r>
        <w:t xml:space="preserve"> if </w:t>
      </w:r>
      <m:oMath>
        <m:sSub>
          <m:e>
            <m:r>
              <m:t>L</m:t>
            </m:r>
          </m:e>
          <m:sub>
            <m:r>
              <m:t>2</m:t>
            </m:r>
          </m:sub>
        </m:sSub>
        <m:r>
          <m:rPr>
            <m:sty m:val="p"/>
          </m:rPr>
          <m:t>=</m:t>
        </m:r>
        <m:r>
          <m:t>1</m:t>
        </m:r>
      </m:oMath>
      <w:r>
        <w:t xml:space="preserve">, with </w:t>
      </w:r>
      <m:oMath>
        <m:r>
          <m:t>t</m:t>
        </m:r>
        <m:r>
          <m:rPr>
            <m:sty m:val="p"/>
          </m:rPr>
          <m:t>=</m:t>
        </m:r>
        <m:sSup>
          <m:e>
            <m:r>
              <m:t>Φ</m:t>
            </m:r>
          </m:e>
          <m:sup>
            <m:r>
              <m:rPr>
                <m:sty m:val="p"/>
              </m:rPr>
              <m:t>−</m:t>
            </m:r>
            <m:r>
              <m:t>1</m:t>
            </m:r>
          </m:sup>
        </m:sSup>
        <m:d>
          <m:dPr>
            <m:begChr m:val="("/>
            <m:sepChr m:val=""/>
            <m:endChr m:val=")"/>
            <m:grow/>
          </m:dPr>
          <m:e>
            <m:r>
              <m:t>1</m:t>
            </m:r>
            <m:r>
              <m:rPr>
                <m:sty m:val="p"/>
              </m:rPr>
              <m:t>−</m:t>
            </m:r>
            <m:r>
              <m:t>π</m:t>
            </m:r>
          </m:e>
        </m:d>
      </m:oMath>
      <w:r>
        <w:t xml:space="preserve">:</w:t>
      </w:r>
    </w:p>
    <w:p>
      <w:pPr>
        <w:pStyle w:val="Equation"/>
      </w:pPr>
      <m:oMathPara>
        <m:oMathParaPr>
          <m:jc m:val="center"/>
        </m:oMathParaPr>
        <m:oMath>
          <m:r>
            <m:t>Y</m:t>
          </m:r>
          <m:r>
            <m:rPr>
              <m:sty m:val="p"/>
            </m:rPr>
            <m:t>=</m:t>
          </m:r>
          <m:sSub>
            <m:e>
              <m:r>
                <m:t>θ</m:t>
              </m:r>
            </m:e>
            <m:sub>
              <m:r>
                <m:t>0</m:t>
              </m:r>
            </m:sub>
          </m:sSub>
          <m:r>
            <m:rPr>
              <m:sty m:val="p"/>
            </m:rPr>
            <m:t>+</m:t>
          </m:r>
          <m:sSub>
            <m:e>
              <m:r>
                <m:t>θ</m:t>
              </m:r>
            </m:e>
            <m:sub>
              <m:r>
                <m:t>1</m:t>
              </m:r>
            </m:sub>
          </m:sSub>
          <m:sSub>
            <m:e>
              <m:r>
                <m:t>A</m:t>
              </m:r>
            </m:e>
            <m:sub>
              <m:r>
                <m:t>1</m:t>
              </m:r>
            </m:sub>
          </m:sSub>
          <m:r>
            <m:rPr>
              <m:sty m:val="p"/>
            </m:rPr>
            <m:t>+</m:t>
          </m:r>
          <m:sSub>
            <m:e>
              <m:r>
                <m:t>θ</m:t>
              </m:r>
            </m:e>
            <m:sub>
              <m:r>
                <m:t>2</m:t>
              </m:r>
            </m:sub>
          </m:sSub>
          <m:sSub>
            <m:e>
              <m:r>
                <m:t>A</m:t>
              </m:r>
            </m:e>
            <m:sub>
              <m:r>
                <m:t>2</m:t>
              </m:r>
            </m:sub>
          </m:sSub>
          <m:r>
            <m:rPr>
              <m:sty m:val="p"/>
            </m:rPr>
            <m:t>+</m:t>
          </m:r>
          <m:r>
            <m:t>s</m:t>
          </m:r>
          <m:d>
            <m:dPr>
              <m:begChr m:val="("/>
              <m:sepChr m:val=""/>
              <m:endChr m:val=")"/>
              <m:grow/>
            </m:dPr>
            <m:e>
              <m:sSub>
                <m:e>
                  <m:r>
                    <m:t>ρ</m:t>
                  </m:r>
                </m:e>
                <m:sub>
                  <m:r>
                    <m:t>1</m:t>
                  </m:r>
                </m:sub>
              </m:sSub>
              <m:sSub>
                <m:e>
                  <m:r>
                    <m:t>W</m:t>
                  </m:r>
                </m:e>
                <m:sub>
                  <m:r>
                    <m:t>1</m:t>
                  </m:r>
                </m:sub>
              </m:sSub>
              <m:r>
                <m:rPr>
                  <m:sty m:val="p"/>
                </m:rPr>
                <m:t>+</m:t>
              </m:r>
              <m:sSub>
                <m:e>
                  <m:r>
                    <m:t>ρ</m:t>
                  </m:r>
                </m:e>
                <m:sub>
                  <m:r>
                    <m:t>2</m:t>
                  </m:r>
                </m:sub>
              </m:sSub>
              <m:sSub>
                <m:e>
                  <m:r>
                    <m:t>W</m:t>
                  </m:r>
                </m:e>
                <m:sub>
                  <m:r>
                    <m:t>2</m:t>
                  </m:r>
                </m:sub>
              </m:sSub>
              <m:r>
                <m:rPr>
                  <m:sty m:val="p"/>
                </m:rPr>
                <m:t>+</m:t>
              </m:r>
              <m:rad>
                <m:radPr>
                  <m:degHide m:val="on"/>
                </m:radPr>
                <m:deg/>
                <m:e>
                  <m:r>
                    <m:t>1</m:t>
                  </m:r>
                  <m:r>
                    <m:rPr>
                      <m:sty m:val="p"/>
                    </m:rPr>
                    <m:t>−</m:t>
                  </m:r>
                  <m:sSubSup>
                    <m:e>
                      <m:r>
                        <m:t>ρ</m:t>
                      </m:r>
                    </m:e>
                    <m:sub>
                      <m:r>
                        <m:t>1</m:t>
                      </m:r>
                    </m:sub>
                    <m:sup>
                      <m:r>
                        <m:t>2</m:t>
                      </m:r>
                    </m:sup>
                  </m:sSubSup>
                  <m:r>
                    <m:rPr>
                      <m:sty m:val="p"/>
                    </m:rPr>
                    <m:t>−</m:t>
                  </m:r>
                  <m:sSubSup>
                    <m:e>
                      <m:r>
                        <m:t>ρ</m:t>
                      </m:r>
                    </m:e>
                    <m:sub>
                      <m:r>
                        <m:t>2</m:t>
                      </m:r>
                    </m:sub>
                    <m:sup>
                      <m:r>
                        <m:t>2</m:t>
                      </m:r>
                    </m:sup>
                  </m:sSubSup>
                </m:e>
              </m:rad>
              <m:r>
                <m:t> </m:t>
              </m:r>
              <m:r>
                <m:t>ε</m:t>
              </m:r>
            </m:e>
          </m:d>
          <m:r>
            <m:rPr>
              <m:sty m:val="p"/>
            </m:rPr>
            <m:t>,</m:t>
          </m:r>
          <m:r>
            <m:t>  </m:t>
          </m:r>
          <m:r>
            <m:t>ε</m:t>
          </m:r>
          <m:r>
            <m:rPr>
              <m:sty m:val="p"/>
            </m:rPr>
            <m:t>∼</m:t>
          </m:r>
          <m:r>
            <m:rPr>
              <m:scr m:val="script"/>
              <m:sty m:val="p"/>
            </m:rPr>
            <m:t>N</m:t>
          </m:r>
          <m:d>
            <m:dPr>
              <m:begChr m:val="("/>
              <m:sepChr m:val=""/>
              <m:endChr m:val=")"/>
              <m:grow/>
            </m:dPr>
            <m:e>
              <m:r>
                <m:t>0</m:t>
              </m:r>
              <m:r>
                <m:rPr>
                  <m:sty m:val="p"/>
                </m:rPr>
                <m:t>,</m:t>
              </m:r>
              <m:r>
                <m:t>1</m:t>
              </m:r>
            </m:e>
          </m:d>
        </m:oMath>
      </m:oMathPara>
    </w:p>
    <w:p>
      <w:pPr>
        <w:spacing w:after="120"/>
        <w:jc w:val="both"/>
      </w:pPr>
      <w:r>
        <w:t xml:space="preserve">The copula parameters have a physical reading: </w:t>
      </w:r>
      <m:oMath>
        <m:sSub>
          <m:e>
            <m:r>
              <m:t>ρ</m:t>
            </m:r>
          </m:e>
          <m:sub>
            <m:r>
              <m:t>1</m:t>
            </m:r>
          </m:sub>
        </m:sSub>
      </m:oMath>
      <w:r>
        <w:t xml:space="preserve"> is how much dry years raise chloride beyond their effect through pumping, and </w:t>
      </w:r>
      <m:oMath>
        <m:sSub>
          <m:e>
            <m:r>
              <m:t>ρ</m:t>
            </m:r>
          </m:e>
          <m:sub>
            <m:r>
              <m:t>2</m:t>
            </m:r>
          </m:sub>
        </m:sSub>
      </m:oMath>
      <w:r>
        <w:t xml:space="preserve"> is the persistence of salinization, the tendency of a well that alarmed to stay saline.</w:t>
      </w:r>
    </w:p>
    <w:p>
      <w:pPr>
        <w:spacing w:after="120"/>
        <w:jc w:val="both"/>
      </w:pPr>
      <w:r>
        <w:rPr>
          <w:b/>
          <w:bCs/>
        </w:rPr>
        <w:t xml:space="preserve">Theorem A (exact causal effect).</w:t>
      </w:r>
      <w:r>
        <w:t xml:space="preserve"> For every past, every pumping policy </w:t>
      </w:r>
      <m:oMath>
        <m:d>
          <m:dPr>
            <m:begChr m:val="("/>
            <m:sepChr m:val=""/>
            <m:endChr m:val=")"/>
            <m:grow/>
          </m:dPr>
          <m:e>
            <m:sSub>
              <m:e>
                <m:r>
                  <m:t>b</m:t>
                </m:r>
              </m:e>
              <m:sub>
                <m:r>
                  <m:t>0</m:t>
                </m:r>
              </m:sub>
            </m:sSub>
            <m:r>
              <m:rPr>
                <m:sty m:val="p"/>
              </m:rPr>
              <m:t>,</m:t>
            </m:r>
            <m:r>
              <m:rPr>
                <m:sty m:val="p"/>
              </m:rPr>
              <m:t>…</m:t>
            </m:r>
            <m:r>
              <m:rPr>
                <m:sty m:val="p"/>
              </m:rPr>
              <m:t>,</m:t>
            </m:r>
            <m:sSub>
              <m:e>
                <m:r>
                  <m:t>b</m:t>
                </m:r>
              </m:e>
              <m:sub>
                <m:r>
                  <m:t>3</m:t>
                </m:r>
              </m:sub>
            </m:sSub>
          </m:e>
        </m:d>
      </m:oMath>
      <w:r>
        <w:t xml:space="preserve"> and every </w:t>
      </w:r>
      <m:oMath>
        <m:d>
          <m:dPr>
            <m:begChr m:val="("/>
            <m:sepChr m:val=""/>
            <m:endChr m:val=")"/>
            <m:grow/>
          </m:dPr>
          <m:e>
            <m:sSub>
              <m:e>
                <m:r>
                  <m:t>ρ</m:t>
                </m:r>
              </m:e>
              <m:sub>
                <m:r>
                  <m:t>1</m:t>
                </m:r>
              </m:sub>
            </m:sSub>
            <m:r>
              <m:rPr>
                <m:sty m:val="p"/>
              </m:rPr>
              <m:t>,</m:t>
            </m:r>
            <m:sSub>
              <m:e>
                <m:r>
                  <m:t>ρ</m:t>
                </m:r>
              </m:e>
              <m:sub>
                <m:r>
                  <m:t>2</m:t>
                </m:r>
              </m:sub>
            </m:sSub>
          </m:e>
        </m:d>
      </m:oMath>
      <w:r>
        <w:t xml:space="preserve"> with </w:t>
      </w:r>
      <m:oMath>
        <m:sSubSup>
          <m:e>
            <m:r>
              <m:t>ρ</m:t>
            </m:r>
          </m:e>
          <m:sub>
            <m:r>
              <m:t>1</m:t>
            </m:r>
          </m:sub>
          <m:sup>
            <m:r>
              <m:t>2</m:t>
            </m:r>
          </m:sup>
        </m:sSubSup>
        <m:r>
          <m:rPr>
            <m:sty m:val="p"/>
          </m:rPr>
          <m:t>+</m:t>
        </m:r>
        <m:sSubSup>
          <m:e>
            <m:r>
              <m:t>ρ</m:t>
            </m:r>
          </m:e>
          <m:sub>
            <m:r>
              <m:t>2</m:t>
            </m:r>
          </m:sub>
          <m:sup>
            <m:r>
              <m:t>2</m:t>
            </m:r>
          </m:sup>
        </m:sSubSup>
        <m:r>
          <m:rPr>
            <m:sty m:val="p"/>
          </m:rPr>
          <m:t>&lt;</m:t>
        </m:r>
        <m:r>
          <m:t>1</m:t>
        </m:r>
      </m:oMath>
      <w:r>
        <w:t xml:space="preserve">, the law of </w:t>
      </w:r>
      <m:oMath>
        <m:r>
          <m:t>Y</m:t>
        </m:r>
      </m:oMath>
      <w:r>
        <w:t xml:space="preserve"> under </w:t>
      </w:r>
      <m:oMath>
        <m:r>
          <m:rPr>
            <m:nor/>
          </m:rPr>
          <m:t>do</m:t>
        </m:r>
        <m:d>
          <m:dPr>
            <m:begChr m:val="("/>
            <m:sepChr m:val=""/>
            <m:endChr m:val=")"/>
            <m:grow/>
          </m:dPr>
          <m:e>
            <m:sSub>
              <m:e>
                <m:r>
                  <m:t>a</m:t>
                </m:r>
              </m:e>
              <m:sub>
                <m:r>
                  <m:t>1</m:t>
                </m:r>
              </m:sub>
            </m:sSub>
            <m:r>
              <m:rPr>
                <m:sty m:val="p"/>
              </m:rPr>
              <m:t>,</m:t>
            </m:r>
            <m:sSub>
              <m:e>
                <m:r>
                  <m:t>a</m:t>
                </m:r>
              </m:e>
              <m:sub>
                <m:r>
                  <m:t>2</m:t>
                </m:r>
              </m:sub>
            </m:sSub>
          </m:e>
        </m:d>
      </m:oMath>
      <w:r>
        <w:t xml:space="preserve"> is </w:t>
      </w:r>
      <m:oMath>
        <m:r>
          <m:rPr>
            <m:scr m:val="script"/>
            <m:sty m:val="p"/>
          </m:rPr>
          <m:t>N</m:t>
        </m:r>
        <m:d>
          <m:dPr>
            <m:begChr m:val="("/>
            <m:sepChr m:val=""/>
            <m:endChr m:val=")"/>
            <m:grow/>
          </m:dPr>
          <m:e>
            <m:sSub>
              <m:e>
                <m:r>
                  <m:t>θ</m:t>
                </m:r>
              </m:e>
              <m:sub>
                <m:r>
                  <m:t>0</m:t>
                </m:r>
              </m:sub>
            </m:sSub>
            <m:r>
              <m:rPr>
                <m:sty m:val="p"/>
              </m:rPr>
              <m:t>+</m:t>
            </m:r>
            <m:sSub>
              <m:e>
                <m:r>
                  <m:t>θ</m:t>
                </m:r>
              </m:e>
              <m:sub>
                <m:r>
                  <m:t>1</m:t>
                </m:r>
              </m:sub>
            </m:sSub>
            <m:sSub>
              <m:e>
                <m:r>
                  <m:t>a</m:t>
                </m:r>
              </m:e>
              <m:sub>
                <m:r>
                  <m:t>1</m:t>
                </m:r>
              </m:sub>
            </m:sSub>
            <m:r>
              <m:rPr>
                <m:sty m:val="p"/>
              </m:rPr>
              <m:t>+</m:t>
            </m:r>
            <m:sSub>
              <m:e>
                <m:r>
                  <m:t>θ</m:t>
                </m:r>
              </m:e>
              <m:sub>
                <m:r>
                  <m:t>2</m:t>
                </m:r>
              </m:sub>
            </m:sSub>
            <m:sSub>
              <m:e>
                <m:r>
                  <m:t>a</m:t>
                </m:r>
              </m:e>
              <m:sub>
                <m:r>
                  <m:t>2</m:t>
                </m:r>
              </m:sub>
            </m:sSub>
            <m:r>
              <m:rPr>
                <m:sty m:val="p"/>
              </m:rPr>
              <m:t>,</m:t>
            </m:r>
            <m:sSup>
              <m:e>
                <m:r>
                  <m:t>s</m:t>
                </m:r>
              </m:e>
              <m:sup>
                <m:r>
                  <m:t>2</m:t>
                </m:r>
              </m:sup>
            </m:sSup>
          </m:e>
        </m:d>
      </m:oMath>
      <w:r>
        <w:t xml:space="preserve">. In particular </w:t>
      </w:r>
      <m:oMath>
        <m:r>
          <m:t>θ</m:t>
        </m:r>
        <m:r>
          <m:rPr>
            <m:sty m:val="p"/>
          </m:rPr>
          <m:t>=</m:t>
        </m:r>
        <m:r>
          <m:t>0</m:t>
        </m:r>
      </m:oMath>
      <w:r>
        <w:t xml:space="preserve"> produces data with no causal effect of pumping at all, whatever the feedback.</w:t>
      </w:r>
    </w:p>
    <w:p>
      <w:pPr>
        <w:spacing w:after="120"/>
        <w:jc w:val="both"/>
      </w:pPr>
      <w:r>
        <w:rPr>
          <w:i/>
          <w:iCs/>
        </w:rPr>
        <w:t xml:space="preserve">Proof.</w:t>
      </w:r>
      <w:r>
        <w:t xml:space="preserve"> Under </w:t>
      </w:r>
      <m:oMath>
        <m:r>
          <m:rPr>
            <m:nor/>
          </m:rPr>
          <m:t>do</m:t>
        </m:r>
        <m:d>
          <m:dPr>
            <m:begChr m:val="("/>
            <m:sepChr m:val=""/>
            <m:endChr m:val=")"/>
            <m:grow/>
          </m:dPr>
          <m:e>
            <m:sSub>
              <m:e>
                <m:r>
                  <m:t>a</m:t>
                </m:r>
              </m:e>
              <m:sub>
                <m:r>
                  <m:t>1</m:t>
                </m:r>
              </m:sub>
            </m:sSub>
            <m:r>
              <m:rPr>
                <m:sty m:val="p"/>
              </m:rPr>
              <m:t>,</m:t>
            </m:r>
            <m:sSub>
              <m:e>
                <m:r>
                  <m:t>a</m:t>
                </m:r>
              </m:e>
              <m:sub>
                <m:r>
                  <m:t>2</m:t>
                </m:r>
              </m:sub>
            </m:sSub>
          </m:e>
        </m:d>
      </m:oMath>
      <w:r>
        <w:t xml:space="preserve"> the score </w:t>
      </w:r>
      <m:oMath>
        <m:sSub>
          <m:e>
            <m:r>
              <m:t>W</m:t>
            </m:r>
          </m:e>
          <m:sub>
            <m:r>
              <m:t>1</m:t>
            </m:r>
          </m:sub>
        </m:sSub>
        <m:r>
          <m:rPr>
            <m:sty m:val="p"/>
          </m:rPr>
          <m:t>=</m:t>
        </m:r>
        <m:sSub>
          <m:e>
            <m:r>
              <m:t>L</m:t>
            </m:r>
          </m:e>
          <m:sub>
            <m:r>
              <m:t>1</m:t>
            </m:r>
          </m:sub>
        </m:sSub>
      </m:oMath>
      <w:r>
        <w:t xml:space="preserve"> is standard normal. Given </w:t>
      </w:r>
      <m:oMath>
        <m:sSub>
          <m:e>
            <m:r>
              <m:t>L</m:t>
            </m:r>
          </m:e>
          <m:sub>
            <m:r>
              <m:t>1</m:t>
            </m:r>
          </m:sub>
        </m:sSub>
      </m:oMath>
      <w:r>
        <w:t xml:space="preserve">, the alarm's randomized Rosenblatt score </w:t>
      </w:r>
      <m:oMath>
        <m:sSub>
          <m:e>
            <m:r>
              <m:t>U</m:t>
            </m:r>
          </m:e>
          <m:sub>
            <m:r>
              <m:t>2</m:t>
            </m:r>
          </m:sub>
        </m:sSub>
      </m:oMath>
      <w:r>
        <w:t xml:space="preserve"> is uniform and independent of </w:t>
      </w:r>
      <m:oMath>
        <m:sSub>
          <m:e>
            <m:r>
              <m:t>L</m:t>
            </m:r>
          </m:e>
          <m:sub>
            <m:r>
              <m:t>1</m:t>
            </m:r>
          </m:sub>
        </m:sSub>
      </m:oMath>
      <w:r>
        <w:t xml:space="preserve"> (Lemma 3), so </w:t>
      </w:r>
      <m:oMath>
        <m:sSub>
          <m:e>
            <m:r>
              <m:t>W</m:t>
            </m:r>
          </m:e>
          <m:sub>
            <m:r>
              <m:t>2</m:t>
            </m:r>
          </m:sub>
        </m:sSub>
        <m:r>
          <m:rPr>
            <m:sty m:val="p"/>
          </m:rPr>
          <m:t>=</m:t>
        </m:r>
        <m:sSup>
          <m:e>
            <m:r>
              <m:t>Φ</m:t>
            </m:r>
          </m:e>
          <m:sup>
            <m:r>
              <m:rPr>
                <m:sty m:val="p"/>
              </m:rPr>
              <m:t>−</m:t>
            </m:r>
            <m:r>
              <m:t>1</m:t>
            </m:r>
          </m:sup>
        </m:sSup>
        <m:d>
          <m:dPr>
            <m:begChr m:val="("/>
            <m:sepChr m:val=""/>
            <m:endChr m:val=")"/>
            <m:grow/>
          </m:dPr>
          <m:e>
            <m:sSub>
              <m:e>
                <m:r>
                  <m:t>U</m:t>
                </m:r>
              </m:e>
              <m:sub>
                <m:r>
                  <m:t>2</m:t>
                </m:r>
              </m:sub>
            </m:sSub>
          </m:e>
        </m:d>
      </m:oMath>
      <w:r>
        <w:t xml:space="preserve"> is standard normal and independent of </w:t>
      </w:r>
      <m:oMath>
        <m:sSub>
          <m:e>
            <m:r>
              <m:t>W</m:t>
            </m:r>
          </m:e>
          <m:sub>
            <m:r>
              <m:t>1</m:t>
            </m:r>
          </m:sub>
        </m:sSub>
      </m:oMath>
      <w:r>
        <w:t xml:space="preserve">, whatever </w:t>
      </w:r>
      <m:oMath>
        <m:sSub>
          <m:e>
            <m:r>
              <m:t>a</m:t>
            </m:r>
          </m:e>
          <m:sub>
            <m:r>
              <m:t>1</m:t>
            </m:r>
          </m:sub>
        </m:sSub>
      </m:oMath>
      <w:r>
        <w:t xml:space="preserve"> does to the alarm probability. Hence </w:t>
      </w:r>
      <m:oMath>
        <m:sSub>
          <m:e>
            <m:r>
              <m:t>ρ</m:t>
            </m:r>
          </m:e>
          <m:sub>
            <m:r>
              <m:t>1</m:t>
            </m:r>
          </m:sub>
        </m:sSub>
        <m:sSub>
          <m:e>
            <m:r>
              <m:t>W</m:t>
            </m:r>
          </m:e>
          <m:sub>
            <m:r>
              <m:t>1</m:t>
            </m:r>
          </m:sub>
        </m:sSub>
        <m:r>
          <m:rPr>
            <m:sty m:val="p"/>
          </m:rPr>
          <m:t>+</m:t>
        </m:r>
        <m:sSub>
          <m:e>
            <m:r>
              <m:t>ρ</m:t>
            </m:r>
          </m:e>
          <m:sub>
            <m:r>
              <m:t>2</m:t>
            </m:r>
          </m:sub>
        </m:sSub>
        <m:sSub>
          <m:e>
            <m:r>
              <m:t>W</m:t>
            </m:r>
          </m:e>
          <m:sub>
            <m:r>
              <m:t>2</m:t>
            </m:r>
          </m:sub>
        </m:sSub>
        <m:r>
          <m:rPr>
            <m:sty m:val="p"/>
          </m:rPr>
          <m:t>+</m:t>
        </m:r>
        <m:rad>
          <m:radPr>
            <m:degHide m:val="on"/>
          </m:radPr>
          <m:deg/>
          <m:e>
            <m:r>
              <m:t>1</m:t>
            </m:r>
            <m:r>
              <m:rPr>
                <m:sty m:val="p"/>
              </m:rPr>
              <m:t>−</m:t>
            </m:r>
            <m:sSubSup>
              <m:e>
                <m:r>
                  <m:t>ρ</m:t>
                </m:r>
              </m:e>
              <m:sub>
                <m:r>
                  <m:t>1</m:t>
                </m:r>
              </m:sub>
              <m:sup>
                <m:r>
                  <m:t>2</m:t>
                </m:r>
              </m:sup>
            </m:sSubSup>
            <m:r>
              <m:rPr>
                <m:sty m:val="p"/>
              </m:rPr>
              <m:t>−</m:t>
            </m:r>
            <m:sSubSup>
              <m:e>
                <m:r>
                  <m:t>ρ</m:t>
                </m:r>
              </m:e>
              <m:sub>
                <m:r>
                  <m:t>2</m:t>
                </m:r>
              </m:sub>
              <m:sup>
                <m:r>
                  <m:t>2</m:t>
                </m:r>
              </m:sup>
            </m:sSubSup>
          </m:e>
        </m:rad>
        <m:r>
          <m:t> </m:t>
        </m:r>
        <m:r>
          <m:t>ε</m:t>
        </m:r>
      </m:oMath>
      <w:r>
        <w:t xml:space="preserve"> is standard normal. </w:t>
      </w:r>
      <m:oMath>
        <m:r>
          <m:rPr>
            <m:sty m:val="p"/>
          </m:rPr>
          <m:t>▫</m:t>
        </m:r>
      </m:oMath>
    </w:p>
    <w:p>
      <w:pPr>
        <w:pStyle w:val="Heading3"/>
      </w:pPr>
      <w:r>
        <w:rPr>
          <w:color w:val="1F3864"/>
        </w:rPr>
        <w:t xml:space="preserve">11.2 The observational regression it implies</w:t>
      </w:r>
    </w:p>
    <w:p>
      <w:pPr>
        <w:spacing w:after="120"/>
        <w:jc w:val="both"/>
      </w:pPr>
      <w:r>
        <w:rPr>
          <w:b/>
          <w:bCs/>
        </w:rPr>
        <w:t xml:space="preserve">Proposition B (observational regression).</w:t>
      </w:r>
      <w:r>
        <w:t xml:space="preserve"> With </w:t>
      </w:r>
      <m:oMath>
        <m:r>
          <m:t>ϕ</m:t>
        </m:r>
      </m:oMath>
      <w:r>
        <w:t xml:space="preserve"> the standard normal density,</w:t>
      </w:r>
    </w:p>
    <w:p>
      <w:pPr>
        <w:pStyle w:val="Equation"/>
      </w:pPr>
      <m:oMathPara>
        <m:oMathParaPr>
          <m:jc m:val="center"/>
        </m:oMathParaPr>
        <m:oMath>
          <m:r>
            <m:rPr>
              <m:scr m:val="double-struck"/>
              <m:sty m:val="p"/>
            </m:rPr>
            <m:t>E</m:t>
          </m:r>
          <m:d>
            <m:dPr>
              <m:begChr m:val="["/>
              <m:sepChr m:val=""/>
              <m:endChr m:val="]"/>
              <m:grow/>
            </m:dPr>
            <m:e>
              <m:r>
                <m:t>Y</m:t>
              </m:r>
              <m:r>
                <m:rPr>
                  <m:sty m:val="p"/>
                </m:rPr>
                <m:t>∣</m:t>
              </m:r>
              <m:sSub>
                <m:e>
                  <m:r>
                    <m:t>L</m:t>
                  </m:r>
                </m:e>
                <m:sub>
                  <m:r>
                    <m:t>1</m:t>
                  </m:r>
                </m:sub>
              </m:sSub>
              <m:r>
                <m:rPr>
                  <m:sty m:val="p"/>
                </m:rPr>
                <m:t>,</m:t>
              </m:r>
              <m:sSub>
                <m:e>
                  <m:r>
                    <m:t>A</m:t>
                  </m:r>
                </m:e>
                <m:sub>
                  <m:r>
                    <m:t>1</m:t>
                  </m:r>
                </m:sub>
              </m:sSub>
              <m:r>
                <m:rPr>
                  <m:sty m:val="p"/>
                </m:rPr>
                <m:t>,</m:t>
              </m:r>
              <m:sSub>
                <m:e>
                  <m:r>
                    <m:t>L</m:t>
                  </m:r>
                </m:e>
                <m:sub>
                  <m:r>
                    <m:t>2</m:t>
                  </m:r>
                </m:sub>
              </m:sSub>
              <m:r>
                <m:rPr>
                  <m:sty m:val="p"/>
                </m:rPr>
                <m:t>,</m:t>
              </m:r>
              <m:sSub>
                <m:e>
                  <m:r>
                    <m:t>A</m:t>
                  </m:r>
                </m:e>
                <m:sub>
                  <m:r>
                    <m:t>2</m:t>
                  </m:r>
                </m:sub>
              </m:sSub>
            </m:e>
          </m:d>
          <m:r>
            <m:rPr>
              <m:sty m:val="p"/>
            </m:rPr>
            <m:t>=</m:t>
          </m:r>
          <m:sSub>
            <m:e>
              <m:r>
                <m:t>θ</m:t>
              </m:r>
            </m:e>
            <m:sub>
              <m:r>
                <m:t>0</m:t>
              </m:r>
            </m:sub>
          </m:sSub>
          <m:r>
            <m:rPr>
              <m:sty m:val="p"/>
            </m:rPr>
            <m:t>+</m:t>
          </m:r>
          <m:sSub>
            <m:e>
              <m:r>
                <m:t>θ</m:t>
              </m:r>
            </m:e>
            <m:sub>
              <m:r>
                <m:t>1</m:t>
              </m:r>
            </m:sub>
          </m:sSub>
          <m:sSub>
            <m:e>
              <m:r>
                <m:t>A</m:t>
              </m:r>
            </m:e>
            <m:sub>
              <m:r>
                <m:t>1</m:t>
              </m:r>
            </m:sub>
          </m:sSub>
          <m:r>
            <m:rPr>
              <m:sty m:val="p"/>
            </m:rPr>
            <m:t>+</m:t>
          </m:r>
          <m:sSub>
            <m:e>
              <m:r>
                <m:t>θ</m:t>
              </m:r>
            </m:e>
            <m:sub>
              <m:r>
                <m:t>2</m:t>
              </m:r>
            </m:sub>
          </m:sSub>
          <m:sSub>
            <m:e>
              <m:r>
                <m:t>A</m:t>
              </m:r>
            </m:e>
            <m:sub>
              <m:r>
                <m:t>2</m:t>
              </m:r>
            </m:sub>
          </m:sSub>
          <m:r>
            <m:rPr>
              <m:sty m:val="p"/>
            </m:rPr>
            <m:t>+</m:t>
          </m:r>
          <m:r>
            <m:t>s</m:t>
          </m:r>
          <m:sSub>
            <m:e>
              <m:r>
                <m:t>ρ</m:t>
              </m:r>
            </m:e>
            <m:sub>
              <m:r>
                <m:t>1</m:t>
              </m:r>
            </m:sub>
          </m:sSub>
          <m:sSub>
            <m:e>
              <m:r>
                <m:t>L</m:t>
              </m:r>
            </m:e>
            <m:sub>
              <m:r>
                <m:t>1</m:t>
              </m:r>
            </m:sub>
          </m:sSub>
          <m:r>
            <m:rPr>
              <m:sty m:val="p"/>
            </m:rPr>
            <m:t>+</m:t>
          </m:r>
          <m:r>
            <m:t>s</m:t>
          </m:r>
          <m:sSub>
            <m:e>
              <m:r>
                <m:t>ρ</m:t>
              </m:r>
            </m:e>
            <m:sub>
              <m:r>
                <m:t>2</m:t>
              </m:r>
            </m:sub>
          </m:sSub>
          <m:r>
            <m:t> </m:t>
          </m:r>
          <m:r>
            <m:t>λ</m:t>
          </m:r>
          <m:d>
            <m:dPr>
              <m:begChr m:val="("/>
              <m:sepChr m:val=""/>
              <m:endChr m:val=")"/>
              <m:grow/>
            </m:dPr>
            <m:e>
              <m:sSub>
                <m:e>
                  <m:r>
                    <m:t>L</m:t>
                  </m:r>
                </m:e>
                <m:sub>
                  <m:r>
                    <m:t>2</m:t>
                  </m:r>
                </m:sub>
              </m:sSub>
              <m:r>
                <m:rPr>
                  <m:sty m:val="p"/>
                </m:rPr>
                <m:t>,</m:t>
              </m:r>
              <m:r>
                <m:t>t</m:t>
              </m:r>
            </m:e>
          </m:d>
          <m:r>
            <m:rPr>
              <m:sty m:val="p"/>
            </m:rPr>
            <m:t>,</m:t>
          </m:r>
          <m:r>
            <m:t>  </m:t>
          </m:r>
          <m:r>
            <m:t>λ</m:t>
          </m:r>
          <m:d>
            <m:dPr>
              <m:begChr m:val="("/>
              <m:sepChr m:val=""/>
              <m:endChr m:val=")"/>
              <m:grow/>
            </m:dPr>
            <m:e>
              <m:r>
                <m:t>1</m:t>
              </m:r>
              <m:r>
                <m:rPr>
                  <m:sty m:val="p"/>
                </m:rPr>
                <m:t>,</m:t>
              </m:r>
              <m:r>
                <m:t>t</m:t>
              </m:r>
            </m:e>
          </m:d>
          <m:r>
            <m:rPr>
              <m:sty m:val="p"/>
            </m:rPr>
            <m:t>=</m:t>
          </m:r>
          <m:f>
            <m:fPr>
              <m:type m:val="bar"/>
            </m:fPr>
            <m:num>
              <m:r>
                <m:t>ϕ</m:t>
              </m:r>
              <m:d>
                <m:dPr>
                  <m:begChr m:val="("/>
                  <m:sepChr m:val=""/>
                  <m:endChr m:val=")"/>
                  <m:grow/>
                </m:dPr>
                <m:e>
                  <m:r>
                    <m:t>t</m:t>
                  </m:r>
                </m:e>
              </m:d>
            </m:num>
            <m:den>
              <m:r>
                <m:t>π</m:t>
              </m:r>
            </m:den>
          </m:f>
          <m:r>
            <m:rPr>
              <m:sty m:val="p"/>
            </m:rPr>
            <m:t>,</m:t>
          </m:r>
          <m:r>
            <m:t> </m:t>
          </m:r>
          <m:r>
            <m:t>λ</m:t>
          </m:r>
          <m:d>
            <m:dPr>
              <m:begChr m:val="("/>
              <m:sepChr m:val=""/>
              <m:endChr m:val=")"/>
              <m:grow/>
            </m:dPr>
            <m:e>
              <m:r>
                <m:t>0</m:t>
              </m:r>
              <m:r>
                <m:rPr>
                  <m:sty m:val="p"/>
                </m:rPr>
                <m:t>,</m:t>
              </m:r>
              <m:r>
                <m:t>t</m:t>
              </m:r>
            </m:e>
          </m:d>
          <m:r>
            <m:rPr>
              <m:sty m:val="p"/>
            </m:rPr>
            <m:t>=</m:t>
          </m:r>
          <m:r>
            <m:rPr>
              <m:sty m:val="p"/>
            </m:rPr>
            <m:t>−</m:t>
          </m:r>
          <m:f>
            <m:fPr>
              <m:type m:val="bar"/>
            </m:fPr>
            <m:num>
              <m:r>
                <m:t>ϕ</m:t>
              </m:r>
              <m:d>
                <m:dPr>
                  <m:begChr m:val="("/>
                  <m:sepChr m:val=""/>
                  <m:endChr m:val=")"/>
                  <m:grow/>
                </m:dPr>
                <m:e>
                  <m:r>
                    <m:t>t</m:t>
                  </m:r>
                </m:e>
              </m:d>
            </m:num>
            <m:den>
              <m:r>
                <m:t>1</m:t>
              </m:r>
              <m:r>
                <m:rPr>
                  <m:sty m:val="p"/>
                </m:rPr>
                <m:t>−</m:t>
              </m:r>
              <m:r>
                <m:t>π</m:t>
              </m:r>
            </m:den>
          </m:f>
        </m:oMath>
      </m:oMathPara>
    </w:p>
    <w:p>
      <w:pPr>
        <w:spacing w:after="120"/>
        <w:jc w:val="both"/>
      </w:pPr>
      <w:r>
        <w:rPr>
          <w:i/>
          <w:iCs/>
        </w:rPr>
        <w:t xml:space="preserve">Proof.</w:t>
      </w:r>
      <w:r>
        <w:t xml:space="preserve"> Given the past, </w:t>
      </w:r>
      <m:oMath>
        <m:sSub>
          <m:e>
            <m:r>
              <m:t>W</m:t>
            </m:r>
          </m:e>
          <m:sub>
            <m:r>
              <m:t>1</m:t>
            </m:r>
          </m:sub>
        </m:sSub>
        <m:r>
          <m:rPr>
            <m:sty m:val="p"/>
          </m:rPr>
          <m:t>=</m:t>
        </m:r>
        <m:sSub>
          <m:e>
            <m:r>
              <m:t>L</m:t>
            </m:r>
          </m:e>
          <m:sub>
            <m:r>
              <m:t>1</m:t>
            </m:r>
          </m:sub>
        </m:sSub>
      </m:oMath>
      <w:r>
        <w:t xml:space="preserve"> is known and </w:t>
      </w:r>
      <m:oMath>
        <m:sSub>
          <m:e>
            <m:r>
              <m:t>W</m:t>
            </m:r>
          </m:e>
          <m:sub>
            <m:r>
              <m:t>2</m:t>
            </m:r>
          </m:sub>
        </m:sSub>
      </m:oMath>
      <w:r>
        <w:t xml:space="preserve"> is a standard normal truncated to </w:t>
      </w:r>
      <m:oMath>
        <m:d>
          <m:dPr>
            <m:begChr m:val="("/>
            <m:sepChr m:val=""/>
            <m:endChr m:val=")"/>
            <m:grow/>
          </m:dPr>
          <m:e>
            <m:r>
              <m:t>t</m:t>
            </m:r>
            <m:r>
              <m:rPr>
                <m:sty m:val="p"/>
              </m:rPr>
              <m:t>,</m:t>
            </m:r>
            <m:r>
              <m:rPr>
                <m:sty m:val="p"/>
              </m:rPr>
              <m:t>∞</m:t>
            </m:r>
          </m:e>
        </m:d>
      </m:oMath>
      <w:r>
        <w:t xml:space="preserve"> or </w:t>
      </w:r>
      <m:oMath>
        <m:d>
          <m:dPr>
            <m:begChr m:val="("/>
            <m:sepChr m:val=""/>
            <m:endChr m:val=")"/>
            <m:grow/>
          </m:dPr>
          <m:e>
            <m:r>
              <m:rPr>
                <m:sty m:val="p"/>
              </m:rPr>
              <m:t>−</m:t>
            </m:r>
            <m:r>
              <m:rPr>
                <m:sty m:val="p"/>
              </m:rPr>
              <m:t>∞</m:t>
            </m:r>
            <m:r>
              <m:rPr>
                <m:sty m:val="p"/>
              </m:rPr>
              <m:t>,</m:t>
            </m:r>
            <m:r>
              <m:t>t</m:t>
            </m:r>
          </m:e>
        </m:d>
      </m:oMath>
      <w:r>
        <w:t xml:space="preserve">, whose means are the inverse Mills ratios </w:t>
      </w:r>
      <m:oMath>
        <m:r>
          <m:t>ϕ</m:t>
        </m:r>
        <m:d>
          <m:dPr>
            <m:begChr m:val="("/>
            <m:sepChr m:val=""/>
            <m:endChr m:val=")"/>
            <m:grow/>
          </m:dPr>
          <m:e>
            <m:r>
              <m:t>t</m:t>
            </m:r>
          </m:e>
        </m:d>
        <m:r>
          <m:rPr>
            <m:sty m:val="p"/>
          </m:rPr>
          <m:t>/</m:t>
        </m:r>
        <m:d>
          <m:dPr>
            <m:begChr m:val="("/>
            <m:sepChr m:val=""/>
            <m:endChr m:val=")"/>
            <m:grow/>
          </m:dPr>
          <m:e>
            <m:r>
              <m:t>1</m:t>
            </m:r>
            <m:r>
              <m:rPr>
                <m:sty m:val="p"/>
              </m:rPr>
              <m:t>−</m:t>
            </m:r>
            <m:r>
              <m:t>Φ</m:t>
            </m:r>
            <m:d>
              <m:dPr>
                <m:begChr m:val="("/>
                <m:sepChr m:val=""/>
                <m:endChr m:val=")"/>
                <m:grow/>
              </m:dPr>
              <m:e>
                <m:r>
                  <m:t>t</m:t>
                </m:r>
              </m:e>
            </m:d>
          </m:e>
        </m:d>
      </m:oMath>
      <w:r>
        <w:t xml:space="preserve"> and </w:t>
      </w:r>
      <m:oMath>
        <m:r>
          <m:rPr>
            <m:sty m:val="p"/>
          </m:rPr>
          <m:t>−</m:t>
        </m:r>
        <m:r>
          <m:t>ϕ</m:t>
        </m:r>
        <m:d>
          <m:dPr>
            <m:begChr m:val="("/>
            <m:sepChr m:val=""/>
            <m:endChr m:val=")"/>
            <m:grow/>
          </m:dPr>
          <m:e>
            <m:r>
              <m:t>t</m:t>
            </m:r>
          </m:e>
        </m:d>
        <m:r>
          <m:rPr>
            <m:sty m:val="p"/>
          </m:rPr>
          <m:t>/</m:t>
        </m:r>
        <m:r>
          <m:t>Φ</m:t>
        </m:r>
        <m:d>
          <m:dPr>
            <m:begChr m:val="("/>
            <m:sepChr m:val=""/>
            <m:endChr m:val=")"/>
            <m:grow/>
          </m:dPr>
          <m:e>
            <m:r>
              <m:t>t</m:t>
            </m:r>
          </m:e>
        </m:d>
      </m:oMath>
      <w:r>
        <w:t xml:space="preserve">, with </w:t>
      </w:r>
      <m:oMath>
        <m:r>
          <m:t>1</m:t>
        </m:r>
        <m:r>
          <m:rPr>
            <m:sty m:val="p"/>
          </m:rPr>
          <m:t>−</m:t>
        </m:r>
        <m:r>
          <m:t>Φ</m:t>
        </m:r>
        <m:d>
          <m:dPr>
            <m:begChr m:val="("/>
            <m:sepChr m:val=""/>
            <m:endChr m:val=")"/>
            <m:grow/>
          </m:dPr>
          <m:e>
            <m:r>
              <m:t>t</m:t>
            </m:r>
          </m:e>
        </m:d>
        <m:r>
          <m:rPr>
            <m:sty m:val="p"/>
          </m:rPr>
          <m:t>=</m:t>
        </m:r>
        <m:r>
          <m:t>π</m:t>
        </m:r>
      </m:oMath>
      <w:r>
        <w:t xml:space="preserve">. </w:t>
      </w:r>
      <m:oMath>
        <m:r>
          <m:rPr>
            <m:sty m:val="p"/>
          </m:rPr>
          <m:t>▫</m:t>
        </m:r>
      </m:oMath>
    </w:p>
    <w:p>
      <w:pPr>
        <w:spacing w:after="120"/>
        <w:jc w:val="both"/>
      </w:pPr>
      <w:r>
        <w:t xml:space="preserve">The regression is linear in the treatments but not in the confounders, and </w:t>
      </w:r>
      <m:oMath>
        <m:r>
          <m:t>t</m:t>
        </m:r>
      </m:oMath>
      <w:r>
        <w:t xml:space="preserve"> depends on </w:t>
      </w:r>
      <m:oMath>
        <m:sSub>
          <m:e>
            <m:r>
              <m:t>A</m:t>
            </m:r>
          </m:e>
          <m:sub>
            <m:r>
              <m:t>1</m:t>
            </m:r>
          </m:sub>
        </m:sSub>
      </m:oMath>
      <w:r>
        <w:t xml:space="preserve">. Two consequences follow. A regression that adjusts for the alarm attributes to </w:t>
      </w:r>
      <m:oMath>
        <m:sSub>
          <m:e>
            <m:r>
              <m:t>A</m:t>
            </m:r>
          </m:e>
          <m:sub>
            <m:r>
              <m:t>1</m:t>
            </m:r>
          </m:sub>
        </m:sSub>
      </m:oMath>
      <w:r>
        <w:t xml:space="preserve"> the change of </w:t>
      </w:r>
      <m:oMath>
        <m:r>
          <m:t>λ</m:t>
        </m:r>
      </m:oMath>
      <w:r>
        <w:t xml:space="preserve"> with </w:t>
      </w:r>
      <m:oMath>
        <m:sSub>
          <m:e>
            <m:r>
              <m:t>a</m:t>
            </m:r>
          </m:e>
          <m:sub>
            <m:r>
              <m:t>1</m:t>
            </m:r>
          </m:sub>
        </m:sSub>
      </m:oMath>
      <w:r>
        <w:t xml:space="preserve"> and misses the part of the effect of </w:t>
      </w:r>
      <m:oMath>
        <m:sSub>
          <m:e>
            <m:r>
              <m:t>A</m:t>
            </m:r>
          </m:e>
          <m:sub>
            <m:r>
              <m:t>1</m:t>
            </m:r>
          </m:sub>
        </m:sSub>
      </m:oMath>
      <w:r>
        <w:t xml:space="preserve"> that runs through the alarm; a regression that ignores the alarm leaves </w:t>
      </w:r>
      <m:oMath>
        <m:sSub>
          <m:e>
            <m:r>
              <m:t>A</m:t>
            </m:r>
          </m:e>
          <m:sub>
            <m:r>
              <m:t>2</m:t>
            </m:r>
          </m:sub>
        </m:sSub>
      </m:oMath>
      <w:r>
        <w:t xml:space="preserve"> confounded, because wells that alarmed both pump less and stay saltier. No single regression estimates both effects, and the parametric g-formula with a linear outcome model is misspecified (Theorem 1).</w:t>
      </w:r>
    </w:p>
    <w:p>
      <w:pPr>
        <w:pStyle w:val="Heading3"/>
      </w:pPr>
      <w:r>
        <w:rPr>
          <w:color w:val="1F3864"/>
        </w:rPr>
        <w:t xml:space="preserve">11.3 The frugal likelihood in closed form</w:t>
      </w:r>
    </w:p>
    <w:p>
      <w:pPr>
        <w:spacing w:after="120"/>
        <w:jc w:val="both"/>
      </w:pPr>
      <w:r>
        <w:rPr>
          <w:b/>
          <w:bCs/>
        </w:rPr>
        <w:t xml:space="preserve">Theorem C (likelihood).</w:t>
      </w:r>
      <w:r>
        <w:t xml:space="preserve"> Define the residual, its variance and the conditional mean and spread of the alarm score</w:t>
      </w:r>
    </w:p>
    <w:p>
      <w:pPr>
        <w:pStyle w:val="Equation"/>
      </w:pPr>
      <m:oMathPara>
        <m:oMathParaPr>
          <m:jc m:val="center"/>
        </m:oMathParaPr>
        <m:oMath>
          <m:r>
            <m:t>r</m:t>
          </m:r>
          <m:r>
            <m:rPr>
              <m:sty m:val="p"/>
            </m:rPr>
            <m:t>=</m:t>
          </m:r>
          <m:r>
            <m:t>y</m:t>
          </m:r>
          <m:r>
            <m:rPr>
              <m:sty m:val="p"/>
            </m:rPr>
            <m:t>−</m:t>
          </m:r>
          <m:sSub>
            <m:e>
              <m:r>
                <m:t>θ</m:t>
              </m:r>
            </m:e>
            <m:sub>
              <m:r>
                <m:t>0</m:t>
              </m:r>
            </m:sub>
          </m:sSub>
          <m:r>
            <m:rPr>
              <m:sty m:val="p"/>
            </m:rPr>
            <m:t>−</m:t>
          </m:r>
          <m:sSub>
            <m:e>
              <m:r>
                <m:t>θ</m:t>
              </m:r>
            </m:e>
            <m:sub>
              <m:r>
                <m:t>1</m:t>
              </m:r>
            </m:sub>
          </m:sSub>
          <m:sSub>
            <m:e>
              <m:r>
                <m:t>a</m:t>
              </m:r>
            </m:e>
            <m:sub>
              <m:r>
                <m:t>1</m:t>
              </m:r>
            </m:sub>
          </m:sSub>
          <m:r>
            <m:rPr>
              <m:sty m:val="p"/>
            </m:rPr>
            <m:t>−</m:t>
          </m:r>
          <m:sSub>
            <m:e>
              <m:r>
                <m:t>θ</m:t>
              </m:r>
            </m:e>
            <m:sub>
              <m:r>
                <m:t>2</m:t>
              </m:r>
            </m:sub>
          </m:sSub>
          <m:sSub>
            <m:e>
              <m:r>
                <m:t>a</m:t>
              </m:r>
            </m:e>
            <m:sub>
              <m:r>
                <m:t>2</m:t>
              </m:r>
            </m:sub>
          </m:sSub>
          <m:r>
            <m:rPr>
              <m:sty m:val="p"/>
            </m:rPr>
            <m:t>−</m:t>
          </m:r>
          <m:r>
            <m:t>s</m:t>
          </m:r>
          <m:sSub>
            <m:e>
              <m:r>
                <m:t>ρ</m:t>
              </m:r>
            </m:e>
            <m:sub>
              <m:r>
                <m:t>1</m:t>
              </m:r>
            </m:sub>
          </m:sSub>
          <m:sSub>
            <m:e>
              <m:r>
                <m:t>l</m:t>
              </m:r>
            </m:e>
            <m:sub>
              <m:r>
                <m:t>1</m:t>
              </m:r>
            </m:sub>
          </m:sSub>
          <m:r>
            <m:rPr>
              <m:sty m:val="p"/>
            </m:rPr>
            <m:t>,</m:t>
          </m:r>
          <m:r>
            <m:t> </m:t>
          </m:r>
          <m:sSup>
            <m:e>
              <m:r>
                <m:t>τ</m:t>
              </m:r>
            </m:e>
            <m:sup>
              <m:r>
                <m:t>2</m:t>
              </m:r>
            </m:sup>
          </m:sSup>
          <m:r>
            <m:rPr>
              <m:sty m:val="p"/>
            </m:rPr>
            <m:t>=</m:t>
          </m:r>
          <m:sSup>
            <m:e>
              <m:r>
                <m:t>s</m:t>
              </m:r>
            </m:e>
            <m:sup>
              <m:r>
                <m:t>2</m:t>
              </m:r>
            </m:sup>
          </m:sSup>
          <m:d>
            <m:dPr>
              <m:begChr m:val="("/>
              <m:sepChr m:val=""/>
              <m:endChr m:val=")"/>
              <m:grow/>
            </m:dPr>
            <m:e>
              <m:r>
                <m:t>1</m:t>
              </m:r>
              <m:r>
                <m:rPr>
                  <m:sty m:val="p"/>
                </m:rPr>
                <m:t>−</m:t>
              </m:r>
              <m:sSubSup>
                <m:e>
                  <m:r>
                    <m:t>ρ</m:t>
                  </m:r>
                </m:e>
                <m:sub>
                  <m:r>
                    <m:t>1</m:t>
                  </m:r>
                </m:sub>
                <m:sup>
                  <m:r>
                    <m:t>2</m:t>
                  </m:r>
                </m:sup>
              </m:sSubSup>
            </m:e>
          </m:d>
          <m:r>
            <m:rPr>
              <m:sty m:val="p"/>
            </m:rPr>
            <m:t>,</m:t>
          </m:r>
          <m:r>
            <m:t> </m:t>
          </m:r>
          <m:sSub>
            <m:e>
              <m:r>
                <m:t>μ</m:t>
              </m:r>
            </m:e>
            <m:sub>
              <m:r>
                <m:t>w</m:t>
              </m:r>
            </m:sub>
          </m:sSub>
          <m:r>
            <m:rPr>
              <m:sty m:val="p"/>
            </m:rPr>
            <m:t>=</m:t>
          </m:r>
          <m:f>
            <m:fPr>
              <m:type m:val="bar"/>
            </m:fPr>
            <m:num>
              <m:r>
                <m:t>s</m:t>
              </m:r>
              <m:sSub>
                <m:e>
                  <m:r>
                    <m:t>ρ</m:t>
                  </m:r>
                </m:e>
                <m:sub>
                  <m:r>
                    <m:t>2</m:t>
                  </m:r>
                </m:sub>
              </m:sSub>
              <m:r>
                <m:t>r</m:t>
              </m:r>
            </m:num>
            <m:den>
              <m:sSup>
                <m:e>
                  <m:r>
                    <m:t>τ</m:t>
                  </m:r>
                </m:e>
                <m:sup>
                  <m:r>
                    <m:t>2</m:t>
                  </m:r>
                </m:sup>
              </m:sSup>
            </m:den>
          </m:f>
          <m:r>
            <m:rPr>
              <m:sty m:val="p"/>
            </m:rPr>
            <m:t>,</m:t>
          </m:r>
          <m:r>
            <m:t> </m:t>
          </m:r>
          <m:sSubSup>
            <m:e>
              <m:r>
                <m:t>σ</m:t>
              </m:r>
            </m:e>
            <m:sub>
              <m:r>
                <m:t>w</m:t>
              </m:r>
            </m:sub>
            <m:sup>
              <m:r>
                <m:t>2</m:t>
              </m:r>
            </m:sup>
          </m:sSubSup>
          <m:r>
            <m:rPr>
              <m:sty m:val="p"/>
            </m:rPr>
            <m:t>=</m:t>
          </m:r>
          <m:f>
            <m:fPr>
              <m:type m:val="bar"/>
            </m:fPr>
            <m:num>
              <m:r>
                <m:t>1</m:t>
              </m:r>
              <m:r>
                <m:rPr>
                  <m:sty m:val="p"/>
                </m:rPr>
                <m:t>−</m:t>
              </m:r>
              <m:sSubSup>
                <m:e>
                  <m:r>
                    <m:t>ρ</m:t>
                  </m:r>
                </m:e>
                <m:sub>
                  <m:r>
                    <m:t>1</m:t>
                  </m:r>
                </m:sub>
                <m:sup>
                  <m:r>
                    <m:t>2</m:t>
                  </m:r>
                </m:sup>
              </m:sSubSup>
              <m:r>
                <m:rPr>
                  <m:sty m:val="p"/>
                </m:rPr>
                <m:t>−</m:t>
              </m:r>
              <m:sSubSup>
                <m:e>
                  <m:r>
                    <m:t>ρ</m:t>
                  </m:r>
                </m:e>
                <m:sub>
                  <m:r>
                    <m:t>2</m:t>
                  </m:r>
                </m:sub>
                <m:sup>
                  <m:r>
                    <m:t>2</m:t>
                  </m:r>
                </m:sup>
              </m:sSubSup>
            </m:num>
            <m:den>
              <m:r>
                <m:t>1</m:t>
              </m:r>
              <m:r>
                <m:rPr>
                  <m:sty m:val="p"/>
                </m:rPr>
                <m:t>−</m:t>
              </m:r>
              <m:sSubSup>
                <m:e>
                  <m:r>
                    <m:t>ρ</m:t>
                  </m:r>
                </m:e>
                <m:sub>
                  <m:r>
                    <m:t>1</m:t>
                  </m:r>
                </m:sub>
                <m:sup>
                  <m:r>
                    <m:t>2</m:t>
                  </m:r>
                </m:sup>
              </m:sSubSup>
            </m:den>
          </m:f>
          <m:r>
            <m:rPr>
              <m:sty m:val="p"/>
            </m:rPr>
            <m:t>,</m:t>
          </m:r>
          <m:r>
            <m:t> </m:t>
          </m:r>
          <m:r>
            <m:t>σ</m:t>
          </m:r>
          <m:d>
            <m:dPr>
              <m:begChr m:val="("/>
              <m:sepChr m:val=""/>
              <m:endChr m:val=")"/>
              <m:grow/>
            </m:dPr>
            <m:e>
              <m:sSub>
                <m:e>
                  <m:r>
                    <m:t>l</m:t>
                  </m:r>
                </m:e>
                <m:sub>
                  <m:r>
                    <m:t>2</m:t>
                  </m:r>
                </m:sub>
              </m:sSub>
            </m:e>
          </m:d>
          <m:r>
            <m:rPr>
              <m:sty m:val="p"/>
            </m:rPr>
            <m:t>=</m:t>
          </m:r>
          <m:r>
            <m:t>2</m:t>
          </m:r>
          <m:sSub>
            <m:e>
              <m:r>
                <m:t>l</m:t>
              </m:r>
            </m:e>
            <m:sub>
              <m:r>
                <m:t>2</m:t>
              </m:r>
            </m:sub>
          </m:sSub>
          <m:r>
            <m:rPr>
              <m:sty m:val="p"/>
            </m:rPr>
            <m:t>−</m:t>
          </m:r>
          <m:r>
            <m:t>1</m:t>
          </m:r>
        </m:oMath>
      </m:oMathPara>
    </w:p>
    <w:p>
      <w:pPr>
        <w:spacing w:after="120"/>
        <w:jc w:val="both"/>
      </w:pPr>
      <w:r>
        <w:t xml:space="preserve">Then the joint density of the alarm and the outcome given </w:t>
      </w:r>
      <m:oMath>
        <m:d>
          <m:dPr>
            <m:begChr m:val="("/>
            <m:sepChr m:val=""/>
            <m:endChr m:val=")"/>
            <m:grow/>
          </m:dPr>
          <m:e>
            <m:sSub>
              <m:e>
                <m:r>
                  <m:t>l</m:t>
                </m:r>
              </m:e>
              <m:sub>
                <m:r>
                  <m:t>1</m:t>
                </m:r>
              </m:sub>
            </m:sSub>
            <m:r>
              <m:rPr>
                <m:sty m:val="p"/>
              </m:rPr>
              <m:t>,</m:t>
            </m:r>
            <m:sSub>
              <m:e>
                <m:r>
                  <m:t>a</m:t>
                </m:r>
              </m:e>
              <m:sub>
                <m:r>
                  <m:t>1</m:t>
                </m:r>
              </m:sub>
            </m:sSub>
            <m:r>
              <m:rPr>
                <m:sty m:val="p"/>
              </m:rPr>
              <m:t>,</m:t>
            </m:r>
            <m:sSub>
              <m:e>
                <m:r>
                  <m:t>a</m:t>
                </m:r>
              </m:e>
              <m:sub>
                <m:r>
                  <m:t>2</m:t>
                </m:r>
              </m:sub>
            </m:sSub>
          </m:e>
        </m:d>
      </m:oMath>
      <w:r>
        <w:t xml:space="preserve"> is</w:t>
      </w:r>
    </w:p>
    <w:p>
      <w:pPr>
        <w:pStyle w:val="Equation"/>
      </w:pPr>
      <m:oMathPara>
        <m:oMathParaPr>
          <m:jc m:val="center"/>
        </m:oMathParaPr>
        <m:oMath>
          <m:r>
            <m:t>p</m:t>
          </m:r>
          <m:d>
            <m:dPr>
              <m:begChr m:val="("/>
              <m:sepChr m:val=""/>
              <m:endChr m:val=")"/>
              <m:grow/>
            </m:dPr>
            <m:e>
              <m:sSub>
                <m:e>
                  <m:r>
                    <m:t>l</m:t>
                  </m:r>
                </m:e>
                <m:sub>
                  <m:r>
                    <m:t>2</m:t>
                  </m:r>
                </m:sub>
              </m:sSub>
              <m:r>
                <m:rPr>
                  <m:sty m:val="p"/>
                </m:rPr>
                <m:t>,</m:t>
              </m:r>
              <m:r>
                <m:t>y</m:t>
              </m:r>
              <m:r>
                <m:rPr>
                  <m:sty m:val="p"/>
                </m:rPr>
                <m:t>∣</m:t>
              </m:r>
              <m:sSub>
                <m:e>
                  <m:r>
                    <m:t>l</m:t>
                  </m:r>
                </m:e>
                <m:sub>
                  <m:r>
                    <m:t>1</m:t>
                  </m:r>
                </m:sub>
              </m:sSub>
              <m:r>
                <m:rPr>
                  <m:sty m:val="p"/>
                </m:rPr>
                <m:t>,</m:t>
              </m:r>
              <m:sSub>
                <m:e>
                  <m:r>
                    <m:t>a</m:t>
                  </m:r>
                </m:e>
                <m:sub>
                  <m:r>
                    <m:t>1</m:t>
                  </m:r>
                </m:sub>
              </m:sSub>
              <m:r>
                <m:rPr>
                  <m:sty m:val="p"/>
                </m:rPr>
                <m:t>,</m:t>
              </m:r>
              <m:sSub>
                <m:e>
                  <m:r>
                    <m:t>a</m:t>
                  </m:r>
                </m:e>
                <m:sub>
                  <m:r>
                    <m:t>2</m:t>
                  </m:r>
                </m:sub>
              </m:sSub>
            </m:e>
          </m:d>
          <m:r>
            <m:rPr>
              <m:sty m:val="p"/>
            </m:rPr>
            <m:t>=</m:t>
          </m:r>
          <m:f>
            <m:fPr>
              <m:type m:val="bar"/>
            </m:fPr>
            <m:num>
              <m:r>
                <m:t>1</m:t>
              </m:r>
            </m:num>
            <m:den>
              <m:r>
                <m:t>τ</m:t>
              </m:r>
            </m:den>
          </m:f>
          <m:r>
            <m:t> </m:t>
          </m:r>
          <m:r>
            <m:t>ϕ</m:t>
          </m:r>
          <m:d>
            <m:dPr>
              <m:begChr m:val="("/>
              <m:sepChr m:val=""/>
              <m:endChr m:val=")"/>
              <m:grow/>
            </m:dPr>
            <m:e>
              <m:f>
                <m:fPr>
                  <m:type m:val="bar"/>
                </m:fPr>
                <m:num>
                  <m:r>
                    <m:t>r</m:t>
                  </m:r>
                </m:num>
                <m:den>
                  <m:r>
                    <m:t>τ</m:t>
                  </m:r>
                </m:den>
              </m:f>
            </m:e>
          </m:d>
          <m:r>
            <m:t> </m:t>
          </m:r>
          <m:r>
            <m:t>Φ</m:t>
          </m:r>
          <m:d>
            <m:dPr>
              <m:begChr m:val="("/>
              <m:sepChr m:val=""/>
              <m:endChr m:val=")"/>
              <m:grow/>
            </m:dPr>
            <m:e>
              <m:r>
                <m:t>σ</m:t>
              </m:r>
              <m:d>
                <m:dPr>
                  <m:begChr m:val="("/>
                  <m:sepChr m:val=""/>
                  <m:endChr m:val=")"/>
                  <m:grow/>
                </m:dPr>
                <m:e>
                  <m:sSub>
                    <m:e>
                      <m:r>
                        <m:t>l</m:t>
                      </m:r>
                    </m:e>
                    <m:sub>
                      <m:r>
                        <m:t>2</m:t>
                      </m:r>
                    </m:sub>
                  </m:sSub>
                </m:e>
              </m:d>
              <m:r>
                <m:t> </m:t>
              </m:r>
              <m:f>
                <m:fPr>
                  <m:type m:val="bar"/>
                </m:fPr>
                <m:num>
                  <m:sSub>
                    <m:e>
                      <m:r>
                        <m:t>μ</m:t>
                      </m:r>
                    </m:e>
                    <m:sub>
                      <m:r>
                        <m:t>w</m:t>
                      </m:r>
                    </m:sub>
                  </m:sSub>
                  <m:r>
                    <m:rPr>
                      <m:sty m:val="p"/>
                    </m:rPr>
                    <m:t>−</m:t>
                  </m:r>
                  <m:r>
                    <m:t>t</m:t>
                  </m:r>
                </m:num>
                <m:den>
                  <m:sSub>
                    <m:e>
                      <m:r>
                        <m:t>σ</m:t>
                      </m:r>
                    </m:e>
                    <m:sub>
                      <m:r>
                        <m:t>w</m:t>
                      </m:r>
                    </m:sub>
                  </m:sSub>
                </m:den>
              </m:f>
            </m:e>
          </m:d>
          <m:r>
            <m:rPr>
              <m:sty m:val="p"/>
            </m:rPr>
            <m:t>,</m:t>
          </m:r>
          <m:r>
            <m:t>  </m:t>
          </m:r>
          <m:r>
            <m:t>t</m:t>
          </m:r>
          <m:r>
            <m:rPr>
              <m:sty m:val="p"/>
            </m:rPr>
            <m:t>=</m:t>
          </m:r>
          <m:sSup>
            <m:e>
              <m:r>
                <m:t>Φ</m:t>
              </m:r>
            </m:e>
            <m:sup>
              <m:r>
                <m:rPr>
                  <m:sty m:val="p"/>
                </m:rPr>
                <m:t>−</m:t>
              </m:r>
              <m:r>
                <m:t>1</m:t>
              </m:r>
            </m:sup>
          </m:sSup>
          <m:d>
            <m:dPr>
              <m:begChr m:val="("/>
              <m:sepChr m:val=""/>
              <m:endChr m:val=")"/>
              <m:grow/>
            </m:dPr>
            <m:e>
              <m:r>
                <m:t>1</m:t>
              </m:r>
              <m:r>
                <m:rPr>
                  <m:sty m:val="p"/>
                </m:rPr>
                <m:t>−</m:t>
              </m:r>
              <m:r>
                <m:t>π</m:t>
              </m:r>
              <m:d>
                <m:dPr>
                  <m:begChr m:val="("/>
                  <m:sepChr m:val=""/>
                  <m:endChr m:val=")"/>
                  <m:grow/>
                </m:dPr>
                <m:e>
                  <m:sSub>
                    <m:e>
                      <m:r>
                        <m:t>l</m:t>
                      </m:r>
                    </m:e>
                    <m:sub>
                      <m:r>
                        <m:t>1</m:t>
                      </m:r>
                    </m:sub>
                  </m:sSub>
                  <m:r>
                    <m:rPr>
                      <m:sty m:val="p"/>
                    </m:rPr>
                    <m:t>,</m:t>
                  </m:r>
                  <m:sSub>
                    <m:e>
                      <m:r>
                        <m:t>a</m:t>
                      </m:r>
                    </m:e>
                    <m:sub>
                      <m:r>
                        <m:t>1</m:t>
                      </m:r>
                    </m:sub>
                  </m:sSub>
                </m:e>
              </m:d>
            </m:e>
          </m:d>
        </m:oMath>
      </m:oMathPara>
    </w:p>
    <w:p>
      <w:pPr>
        <w:spacing w:after="120"/>
        <w:jc w:val="both"/>
      </w:pPr>
      <w:r>
        <w:rPr>
          <w:i/>
          <w:iCs/>
        </w:rPr>
        <w:t xml:space="preserve">Proof.</w:t>
      </w:r>
      <w:r>
        <w:t xml:space="preserve"> Given </w:t>
      </w:r>
      <m:oMath>
        <m:d>
          <m:dPr>
            <m:begChr m:val="("/>
            <m:sepChr m:val=""/>
            <m:endChr m:val=")"/>
            <m:grow/>
          </m:dPr>
          <m:e>
            <m:sSub>
              <m:e>
                <m:r>
                  <m:t>l</m:t>
                </m:r>
              </m:e>
              <m:sub>
                <m:r>
                  <m:t>1</m:t>
                </m:r>
              </m:sub>
            </m:sSub>
            <m:r>
              <m:rPr>
                <m:sty m:val="p"/>
              </m:rPr>
              <m:t>,</m:t>
            </m:r>
            <m:sSub>
              <m:e>
                <m:r>
                  <m:t>a</m:t>
                </m:r>
              </m:e>
              <m:sub>
                <m:r>
                  <m:t>1</m:t>
                </m:r>
              </m:sub>
            </m:sSub>
            <m:r>
              <m:rPr>
                <m:sty m:val="p"/>
              </m:rPr>
              <m:t>,</m:t>
            </m:r>
            <m:sSub>
              <m:e>
                <m:r>
                  <m:t>a</m:t>
                </m:r>
              </m:e>
              <m:sub>
                <m:r>
                  <m:t>2</m:t>
                </m:r>
              </m:sub>
            </m:sSub>
          </m:e>
        </m:d>
      </m:oMath>
      <w:r>
        <w:t xml:space="preserve">, </w:t>
      </w:r>
      <m:oMath>
        <m:r>
          <m:t>R</m:t>
        </m:r>
        <m:r>
          <m:rPr>
            <m:sty m:val="p"/>
          </m:rPr>
          <m:t>=</m:t>
        </m:r>
        <m:r>
          <m:t>s</m:t>
        </m:r>
        <m:d>
          <m:dPr>
            <m:begChr m:val="("/>
            <m:sepChr m:val=""/>
            <m:endChr m:val=")"/>
            <m:grow/>
          </m:dPr>
          <m:e>
            <m:sSub>
              <m:e>
                <m:r>
                  <m:t>ρ</m:t>
                </m:r>
              </m:e>
              <m:sub>
                <m:r>
                  <m:t>2</m:t>
                </m:r>
              </m:sub>
            </m:sSub>
            <m:sSub>
              <m:e>
                <m:r>
                  <m:t>W</m:t>
                </m:r>
              </m:e>
              <m:sub>
                <m:r>
                  <m:t>2</m:t>
                </m:r>
              </m:sub>
            </m:sSub>
            <m:r>
              <m:rPr>
                <m:sty m:val="p"/>
              </m:rPr>
              <m:t>+</m:t>
            </m:r>
            <m:rad>
              <m:radPr>
                <m:degHide m:val="on"/>
              </m:radPr>
              <m:deg/>
              <m:e>
                <m:r>
                  <m:t>1</m:t>
                </m:r>
                <m:r>
                  <m:rPr>
                    <m:sty m:val="p"/>
                  </m:rPr>
                  <m:t>−</m:t>
                </m:r>
                <m:sSubSup>
                  <m:e>
                    <m:r>
                      <m:t>ρ</m:t>
                    </m:r>
                  </m:e>
                  <m:sub>
                    <m:r>
                      <m:t>1</m:t>
                    </m:r>
                  </m:sub>
                  <m:sup>
                    <m:r>
                      <m:t>2</m:t>
                    </m:r>
                  </m:sup>
                </m:sSubSup>
                <m:r>
                  <m:rPr>
                    <m:sty m:val="p"/>
                  </m:rPr>
                  <m:t>−</m:t>
                </m:r>
                <m:sSubSup>
                  <m:e>
                    <m:r>
                      <m:t>ρ</m:t>
                    </m:r>
                  </m:e>
                  <m:sub>
                    <m:r>
                      <m:t>2</m:t>
                    </m:r>
                  </m:sub>
                  <m:sup>
                    <m:r>
                      <m:t>2</m:t>
                    </m:r>
                  </m:sup>
                </m:sSubSup>
              </m:e>
            </m:rad>
            <m:r>
              <m:t> </m:t>
            </m:r>
            <m:r>
              <m:t>ε</m:t>
            </m:r>
          </m:e>
        </m:d>
      </m:oMath>
      <w:r>
        <w:t xml:space="preserve"> and </w:t>
      </w:r>
      <m:oMath>
        <m:sSub>
          <m:e>
            <m:r>
              <m:t>W</m:t>
            </m:r>
          </m:e>
          <m:sub>
            <m:r>
              <m:t>2</m:t>
            </m:r>
          </m:sub>
        </m:sSub>
      </m:oMath>
      <w:r>
        <w:t xml:space="preserve"> are jointly normal with </w:t>
      </w:r>
      <m:oMath>
        <m:r>
          <m:rPr>
            <m:nor/>
          </m:rPr>
          <m:t>Var</m:t>
        </m:r>
        <m:d>
          <m:dPr>
            <m:begChr m:val="("/>
            <m:sepChr m:val=""/>
            <m:endChr m:val=")"/>
            <m:grow/>
          </m:dPr>
          <m:e>
            <m:r>
              <m:t>R</m:t>
            </m:r>
          </m:e>
        </m:d>
        <m:r>
          <m:rPr>
            <m:sty m:val="p"/>
          </m:rPr>
          <m:t>=</m:t>
        </m:r>
        <m:sSup>
          <m:e>
            <m:r>
              <m:t>τ</m:t>
            </m:r>
          </m:e>
          <m:sup>
            <m:r>
              <m:t>2</m:t>
            </m:r>
          </m:sup>
        </m:sSup>
      </m:oMath>
      <w:r>
        <w:t xml:space="preserve"> and </w:t>
      </w:r>
      <m:oMath>
        <m:r>
          <m:rPr>
            <m:nor/>
          </m:rPr>
          <m:t>Cov</m:t>
        </m:r>
        <m:d>
          <m:dPr>
            <m:begChr m:val="("/>
            <m:sepChr m:val=""/>
            <m:endChr m:val=")"/>
            <m:grow/>
          </m:dPr>
          <m:e>
            <m:r>
              <m:t>R</m:t>
            </m:r>
            <m:r>
              <m:rPr>
                <m:sty m:val="p"/>
              </m:rPr>
              <m:t>,</m:t>
            </m:r>
            <m:sSub>
              <m:e>
                <m:r>
                  <m:t>W</m:t>
                </m:r>
              </m:e>
              <m:sub>
                <m:r>
                  <m:t>2</m:t>
                </m:r>
              </m:sub>
            </m:sSub>
          </m:e>
        </m:d>
        <m:r>
          <m:rPr>
            <m:sty m:val="p"/>
          </m:rPr>
          <m:t>=</m:t>
        </m:r>
        <m:r>
          <m:t>s</m:t>
        </m:r>
        <m:sSub>
          <m:e>
            <m:r>
              <m:t>ρ</m:t>
            </m:r>
          </m:e>
          <m:sub>
            <m:r>
              <m:t>2</m:t>
            </m:r>
          </m:sub>
        </m:sSub>
      </m:oMath>
      <w:r>
        <w:t xml:space="preserve">, so </w:t>
      </w:r>
      <m:oMath>
        <m:sSub>
          <m:e>
            <m:r>
              <m:t>W</m:t>
            </m:r>
          </m:e>
          <m:sub>
            <m:r>
              <m:t>2</m:t>
            </m:r>
          </m:sub>
        </m:sSub>
        <m:r>
          <m:rPr>
            <m:sty m:val="p"/>
          </m:rPr>
          <m:t>∣</m:t>
        </m:r>
        <m:r>
          <m:t>R</m:t>
        </m:r>
        <m:r>
          <m:rPr>
            <m:sty m:val="p"/>
          </m:rPr>
          <m:t>=</m:t>
        </m:r>
        <m:r>
          <m:t>r</m:t>
        </m:r>
        <m:r>
          <m:rPr>
            <m:sty m:val="p"/>
          </m:rPr>
          <m:t>∼</m:t>
        </m:r>
        <m:r>
          <m:rPr>
            <m:scr m:val="script"/>
            <m:sty m:val="p"/>
          </m:rPr>
          <m:t>N</m:t>
        </m:r>
        <m:d>
          <m:dPr>
            <m:begChr m:val="("/>
            <m:sepChr m:val=""/>
            <m:endChr m:val=")"/>
            <m:grow/>
          </m:dPr>
          <m:e>
            <m:sSub>
              <m:e>
                <m:r>
                  <m:t>μ</m:t>
                </m:r>
              </m:e>
              <m:sub>
                <m:r>
                  <m:t>w</m:t>
                </m:r>
              </m:sub>
            </m:sSub>
            <m:r>
              <m:rPr>
                <m:sty m:val="p"/>
              </m:rPr>
              <m:t>,</m:t>
            </m:r>
            <m:sSubSup>
              <m:e>
                <m:r>
                  <m:t>σ</m:t>
                </m:r>
              </m:e>
              <m:sub>
                <m:r>
                  <m:t>w</m:t>
                </m:r>
              </m:sub>
              <m:sup>
                <m:r>
                  <m:t>2</m:t>
                </m:r>
              </m:sup>
            </m:sSubSup>
          </m:e>
        </m:d>
      </m:oMath>
      <w:r>
        <w:t xml:space="preserve">. The event </w:t>
      </w:r>
      <m:oMath>
        <m:r>
          <m:rPr>
            <m:sty m:val="p"/>
          </m:rPr>
          <m:t>{</m:t>
        </m:r>
        <m:sSub>
          <m:e>
            <m:r>
              <m:t>L</m:t>
            </m:r>
          </m:e>
          <m:sub>
            <m:r>
              <m:t>2</m:t>
            </m:r>
          </m:sub>
        </m:sSub>
        <m:r>
          <m:rPr>
            <m:sty m:val="p"/>
          </m:rPr>
          <m:t>=</m:t>
        </m:r>
        <m:sSub>
          <m:e>
            <m:r>
              <m:t>l</m:t>
            </m:r>
          </m:e>
          <m:sub>
            <m:r>
              <m:t>2</m:t>
            </m:r>
          </m:sub>
        </m:sSub>
        <m:r>
          <m:rPr>
            <m:sty m:val="p"/>
          </m:rPr>
          <m:t>}</m:t>
        </m:r>
      </m:oMath>
      <w:r>
        <w:t xml:space="preserve"> is </w:t>
      </w:r>
      <m:oMath>
        <m:r>
          <m:rPr>
            <m:sty m:val="p"/>
          </m:rPr>
          <m:t>{</m:t>
        </m:r>
        <m:sSub>
          <m:e>
            <m:r>
              <m:t>W</m:t>
            </m:r>
          </m:e>
          <m:sub>
            <m:r>
              <m:t>2</m:t>
            </m:r>
          </m:sub>
        </m:sSub>
        <m:r>
          <m:rPr>
            <m:sty m:val="p"/>
          </m:rPr>
          <m:t>&gt;</m:t>
        </m:r>
        <m:r>
          <m:t>t</m:t>
        </m:r>
        <m:r>
          <m:rPr>
            <m:sty m:val="p"/>
          </m:rPr>
          <m:t>}</m:t>
        </m:r>
      </m:oMath>
      <w:r>
        <w:t xml:space="preserve"> or </w:t>
      </w:r>
      <m:oMath>
        <m:r>
          <m:rPr>
            <m:sty m:val="p"/>
          </m:rPr>
          <m:t>{</m:t>
        </m:r>
        <m:sSub>
          <m:e>
            <m:r>
              <m:t>W</m:t>
            </m:r>
          </m:e>
          <m:sub>
            <m:r>
              <m:t>2</m:t>
            </m:r>
          </m:sub>
        </m:sSub>
        <m:r>
          <m:rPr>
            <m:sty m:val="p"/>
          </m:rPr>
          <m:t>&lt;</m:t>
        </m:r>
        <m:r>
          <m:t>t</m:t>
        </m:r>
        <m:r>
          <m:rPr>
            <m:sty m:val="p"/>
          </m:rPr>
          <m:t>}</m:t>
        </m:r>
      </m:oMath>
      <w:r>
        <w:t xml:space="preserve">; multiplying the density of </w:t>
      </w:r>
      <m:oMath>
        <m:r>
          <m:t>R</m:t>
        </m:r>
      </m:oMath>
      <w:r>
        <w:t xml:space="preserve"> by the conditional probability of this event gives the formula. </w:t>
      </w:r>
      <m:oMath>
        <m:r>
          <m:rPr>
            <m:sty m:val="p"/>
          </m:rPr>
          <m:t>▫</m:t>
        </m:r>
      </m:oMath>
      <w:r>
        <w:t xml:space="preserve"> The alarm model and the outcome model are thus fitted together; the treatment mechanisms </w:t>
      </w:r>
      <m:oMath>
        <m:r>
          <m:t>p</m:t>
        </m:r>
        <m:d>
          <m:dPr>
            <m:begChr m:val="("/>
            <m:sepChr m:val=""/>
            <m:endChr m:val=")"/>
            <m:grow/>
          </m:dPr>
          <m:e>
            <m:sSub>
              <m:e>
                <m:r>
                  <m:t>a</m:t>
                </m:r>
              </m:e>
              <m:sub>
                <m:r>
                  <m:t>1</m:t>
                </m:r>
              </m:sub>
            </m:sSub>
            <m:r>
              <m:rPr>
                <m:sty m:val="p"/>
              </m:rPr>
              <m:t>∣</m:t>
            </m:r>
            <m:sSub>
              <m:e>
                <m:r>
                  <m:t>l</m:t>
                </m:r>
              </m:e>
              <m:sub>
                <m:r>
                  <m:t>1</m:t>
                </m:r>
              </m:sub>
            </m:sSub>
          </m:e>
        </m:d>
      </m:oMath>
      <w:r>
        <w:t xml:space="preserve"> and </w:t>
      </w:r>
      <m:oMath>
        <m:r>
          <m:t>p</m:t>
        </m:r>
        <m:d>
          <m:dPr>
            <m:begChr m:val="("/>
            <m:sepChr m:val=""/>
            <m:endChr m:val=")"/>
            <m:grow/>
          </m:dPr>
          <m:e>
            <m:sSub>
              <m:e>
                <m:r>
                  <m:t>a</m:t>
                </m:r>
              </m:e>
              <m:sub>
                <m:r>
                  <m:t>2</m:t>
                </m:r>
              </m:sub>
            </m:sSub>
            <m:r>
              <m:rPr>
                <m:sty m:val="p"/>
              </m:rPr>
              <m:t>∣</m:t>
            </m:r>
            <m:r>
              <m:rPr>
                <m:sty m:val="p"/>
              </m:rPr>
              <m:t>⋅</m:t>
            </m:r>
          </m:e>
        </m:d>
      </m:oMath>
      <w:r>
        <w:t xml:space="preserve"> do not enter (Corollary 2), so maximum likelihood for </w:t>
      </w:r>
      <m:oMath>
        <m:d>
          <m:dPr>
            <m:begChr m:val="("/>
            <m:sepChr m:val=""/>
            <m:endChr m:val=")"/>
            <m:grow/>
          </m:dPr>
          <m:e>
            <m:r>
              <m:t>γ</m:t>
            </m:r>
            <m:r>
              <m:rPr>
                <m:sty m:val="p"/>
              </m:rPr>
              <m:t>,</m:t>
            </m:r>
            <m:r>
              <m:t>θ</m:t>
            </m:r>
            <m:r>
              <m:rPr>
                <m:sty m:val="p"/>
              </m:rPr>
              <m:t>,</m:t>
            </m:r>
            <m:r>
              <m:t>s</m:t>
            </m:r>
            <m:r>
              <m:rPr>
                <m:sty m:val="p"/>
              </m:rPr>
              <m:t>,</m:t>
            </m:r>
            <m:r>
              <m:t>ρ</m:t>
            </m:r>
          </m:e>
        </m:d>
      </m:oMath>
      <w:r>
        <w:t xml:space="preserve"> needs no model of the managers' decisions.</w:t>
      </w:r>
    </w:p>
    <w:p>
      <w:pPr>
        <w:pStyle w:val="Heading3"/>
      </w:pPr>
      <w:r>
        <w:rPr>
          <w:color w:val="1F3864"/>
        </w:rPr>
        <w:t xml:space="preserve">11.4 Designing safe policies that still teach</w:t>
      </w:r>
    </w:p>
    <w:p>
      <w:pPr>
        <w:spacing w:after="120"/>
        <w:jc w:val="both"/>
      </w:pPr>
      <w:r>
        <w:rPr>
          <w:b/>
          <w:bCs/>
        </w:rPr>
        <w:t xml:space="preserve">Proposition D (policy invariance and design).</w:t>
      </w:r>
      <w:r>
        <w:t xml:space="preserve"> Changing the season-2 policy </w:t>
      </w:r>
      <m:oMath>
        <m:d>
          <m:dPr>
            <m:begChr m:val="("/>
            <m:sepChr m:val=""/>
            <m:endChr m:val=")"/>
            <m:grow/>
          </m:dPr>
          <m:e>
            <m:sSub>
              <m:e>
                <m:r>
                  <m:t>b</m:t>
                </m:r>
              </m:e>
              <m:sub>
                <m:r>
                  <m:t>0</m:t>
                </m:r>
              </m:sub>
            </m:sSub>
            <m:r>
              <m:rPr>
                <m:sty m:val="p"/>
              </m:rPr>
              <m:t>,</m:t>
            </m:r>
            <m:sSub>
              <m:e>
                <m:r>
                  <m:t>b</m:t>
                </m:r>
              </m:e>
              <m:sub>
                <m:r>
                  <m:t>3</m:t>
                </m:r>
              </m:sub>
            </m:sSub>
          </m:e>
        </m:d>
      </m:oMath>
      <w:r>
        <w:t xml:space="preserve"> changes neither the causal effect </w:t>
      </w:r>
      <m:oMath>
        <m:r>
          <m:t>θ</m:t>
        </m:r>
      </m:oMath>
      <w:r>
        <w:t xml:space="preserve"> nor the copula (Theorem 3); it changes only the law of </w:t>
      </w:r>
      <m:oMath>
        <m:d>
          <m:dPr>
            <m:begChr m:val="("/>
            <m:sepChr m:val=""/>
            <m:endChr m:val=")"/>
            <m:grow/>
          </m:dPr>
          <m:e>
            <m:sSub>
              <m:e>
                <m:r>
                  <m:t>L</m:t>
                </m:r>
              </m:e>
              <m:sub>
                <m:r>
                  <m:t>1</m:t>
                </m:r>
              </m:sub>
            </m:sSub>
            <m:r>
              <m:rPr>
                <m:sty m:val="p"/>
              </m:rPr>
              <m:t>,</m:t>
            </m:r>
            <m:sSub>
              <m:e>
                <m:r>
                  <m:t>A</m:t>
                </m:r>
              </m:e>
              <m:sub>
                <m:r>
                  <m:t>1</m:t>
                </m:r>
              </m:sub>
            </m:sSub>
            <m:r>
              <m:rPr>
                <m:sty m:val="p"/>
              </m:rPr>
              <m:t>,</m:t>
            </m:r>
            <m:sSub>
              <m:e>
                <m:r>
                  <m:t>L</m:t>
                </m:r>
              </m:e>
              <m:sub>
                <m:r>
                  <m:t>2</m:t>
                </m:r>
              </m:sub>
            </m:sSub>
            <m:r>
              <m:rPr>
                <m:sty m:val="p"/>
              </m:rPr>
              <m:t>,</m:t>
            </m:r>
            <m:sSub>
              <m:e>
                <m:r>
                  <m:t>A</m:t>
                </m:r>
              </m:e>
              <m:sub>
                <m:r>
                  <m:t>2</m:t>
                </m:r>
              </m:sub>
            </m:sSub>
          </m:e>
        </m:d>
      </m:oMath>
      <w:r>
        <w:t xml:space="preserve">. The information that </w:t>
      </w:r>
      <m:oMath>
        <m:r>
          <m:t>n</m:t>
        </m:r>
      </m:oMath>
      <w:r>
        <w:t xml:space="preserve"> well-seasons carry about </w:t>
      </w:r>
      <m:oMath>
        <m:sSub>
          <m:e>
            <m:r>
              <m:t>θ</m:t>
            </m:r>
          </m:e>
          <m:sub>
            <m:r>
              <m:t>2</m:t>
            </m:r>
          </m:sub>
        </m:sSub>
      </m:oMath>
      <w:r>
        <w:t xml:space="preserve"> is </w:t>
      </w:r>
      <m:oMath>
        <m:r>
          <m:t>n</m:t>
        </m:r>
        <m:r>
          <m:rPr>
            <m:sty m:val="p"/>
          </m:rPr>
          <m:t>/</m:t>
        </m:r>
        <m:r>
          <m:t>v</m:t>
        </m:r>
        <m:d>
          <m:dPr>
            <m:begChr m:val="("/>
            <m:sepChr m:val=""/>
            <m:endChr m:val=")"/>
            <m:grow/>
          </m:dPr>
          <m:e>
            <m:r>
              <m:t>b</m:t>
            </m:r>
          </m:e>
        </m:d>
      </m:oMath>
      <w:r>
        <w:t xml:space="preserve"> with </w:t>
      </w:r>
      <m:oMath>
        <m:r>
          <m:t>v</m:t>
        </m:r>
        <m:d>
          <m:dPr>
            <m:begChr m:val="("/>
            <m:sepChr m:val=""/>
            <m:endChr m:val=")"/>
            <m:grow/>
          </m:dPr>
          <m:e>
            <m:r>
              <m:t>b</m:t>
            </m:r>
          </m:e>
        </m:d>
        <m:r>
          <m:rPr>
            <m:sty m:val="p"/>
          </m:rPr>
          <m:t>=</m:t>
        </m:r>
        <m:sSub>
          <m:e>
            <m:d>
              <m:dPr>
                <m:begChr m:val="["/>
                <m:sepChr m:val=""/>
                <m:endChr m:val="]"/>
                <m:grow/>
              </m:dPr>
              <m:e>
                <m:r>
                  <m:t>I</m:t>
                </m:r>
                <m:sSup>
                  <m:e>
                    <m:d>
                      <m:dPr>
                        <m:begChr m:val="("/>
                        <m:sepChr m:val=""/>
                        <m:endChr m:val=")"/>
                        <m:grow/>
                      </m:dPr>
                      <m:e>
                        <m:r>
                          <m:t>b</m:t>
                        </m:r>
                      </m:e>
                    </m:d>
                  </m:e>
                  <m:sup>
                    <m:r>
                      <m:rPr>
                        <m:sty m:val="p"/>
                      </m:rPr>
                      <m:t>−</m:t>
                    </m:r>
                    <m:r>
                      <m:t>1</m:t>
                    </m:r>
                  </m:sup>
                </m:sSup>
              </m:e>
            </m:d>
          </m:e>
          <m:sub>
            <m:sSub>
              <m:e>
                <m:r>
                  <m:t>θ</m:t>
                </m:r>
              </m:e>
              <m:sub>
                <m:r>
                  <m:t>2</m:t>
                </m:r>
              </m:sub>
            </m:sSub>
            <m:sSub>
              <m:e>
                <m:r>
                  <m:t>θ</m:t>
                </m:r>
              </m:e>
              <m:sub>
                <m:r>
                  <m:t>2</m:t>
                </m:r>
              </m:sub>
            </m:sSub>
          </m:sub>
        </m:sSub>
      </m:oMath>
      <w:r>
        <w:t xml:space="preserve"> and </w:t>
      </w:r>
      <m:oMath>
        <m:r>
          <m:t>I</m:t>
        </m:r>
        <m:d>
          <m:dPr>
            <m:begChr m:val="("/>
            <m:sepChr m:val=""/>
            <m:endChr m:val=")"/>
            <m:grow/>
          </m:dPr>
          <m:e>
            <m:r>
              <m:t>b</m:t>
            </m:r>
          </m:e>
        </m:d>
        <m:r>
          <m:rPr>
            <m:sty m:val="p"/>
          </m:rPr>
          <m:t>=</m:t>
        </m:r>
        <m:sSub>
          <m:e>
            <m:r>
              <m:rPr>
                <m:scr m:val="double-struck"/>
                <m:sty m:val="p"/>
              </m:rPr>
              <m:t>E</m:t>
            </m:r>
          </m:e>
          <m:sub>
            <m:r>
              <m:t>b</m:t>
            </m:r>
          </m:sub>
        </m:sSub>
        <m:d>
          <m:dPr>
            <m:begChr m:val="["/>
            <m:sepChr m:val=""/>
            <m:endChr m:val="]"/>
            <m:grow/>
          </m:dPr>
          <m:e>
            <m:r>
              <m:rPr>
                <m:sty m:val="p"/>
              </m:rPr>
              <m:t>∇</m:t>
            </m:r>
            <m:r>
              <m:rPr>
                <m:sty m:val="p"/>
              </m:rPr>
              <m:t>ℓ</m:t>
            </m:r>
            <m:r>
              <m:t> </m:t>
            </m:r>
            <m:r>
              <m:rPr>
                <m:sty m:val="p"/>
              </m:rPr>
              <m:t>∇</m:t>
            </m:r>
            <m:sSup>
              <m:e>
                <m:r>
                  <m:rPr>
                    <m:sty m:val="p"/>
                  </m:rPr>
                  <m:t>ℓ</m:t>
                </m:r>
              </m:e>
              <m:sup>
                <m:r>
                  <m:rPr>
                    <m:nor/>
                  </m:rPr>
                  <m:t>T</m:t>
                </m:r>
              </m:sup>
            </m:sSup>
          </m:e>
        </m:d>
      </m:oMath>
      <w:r>
        <w:t xml:space="preserve"> the expected Fisher information of Theorem C. The safe design problem, with a cap </w:t>
      </w:r>
      <m:oMath>
        <m:sSub>
          <m:e>
            <m:r>
              <m:t>r</m:t>
            </m:r>
          </m:e>
          <m:sub>
            <m:r>
              <m:rPr>
                <m:nor/>
              </m:rPr>
              <m:t>max</m:t>
            </m:r>
          </m:sub>
        </m:sSub>
      </m:oMath>
      <w:r>
        <w:t xml:space="preserve"> on the risk of pumping during an alarm,</w:t>
      </w:r>
    </w:p>
    <w:p>
      <w:pPr>
        <w:pStyle w:val="Equation"/>
      </w:pPr>
      <m:oMathPara>
        <m:oMathParaPr>
          <m:jc m:val="center"/>
        </m:oMathParaPr>
        <m:oMath>
          <m:sSup>
            <m:e>
              <m:r>
                <m:t>v</m:t>
              </m:r>
            </m:e>
            <m:sup>
              <m:r>
                <m:rPr>
                  <m:sty m:val="p"/>
                </m:rPr>
                <m:t>⋆</m:t>
              </m:r>
            </m:sup>
          </m:sSup>
          <m:d>
            <m:dPr>
              <m:begChr m:val="("/>
              <m:sepChr m:val=""/>
              <m:endChr m:val=")"/>
              <m:grow/>
            </m:dPr>
            <m:e>
              <m:sSub>
                <m:e>
                  <m:r>
                    <m:t>r</m:t>
                  </m:r>
                </m:e>
                <m:sub>
                  <m:r>
                    <m:rPr>
                      <m:nor/>
                    </m:rPr>
                    <m:t>max</m:t>
                  </m:r>
                </m:sub>
              </m:sSub>
            </m:e>
          </m:d>
          <m:r>
            <m:rPr>
              <m:sty m:val="p"/>
            </m:rPr>
            <m:t>=</m:t>
          </m:r>
          <m:limLow>
            <m:e>
              <m:r>
                <m:rPr>
                  <m:nor/>
                </m:rPr>
                <m:t>min</m:t>
              </m:r>
            </m:e>
            <m:lim>
              <m:sSub>
                <m:e>
                  <m:r>
                    <m:t>b</m:t>
                  </m:r>
                </m:e>
                <m:sub>
                  <m:r>
                    <m:t>0</m:t>
                  </m:r>
                </m:sub>
              </m:sSub>
              <m:r>
                <m:rPr>
                  <m:sty m:val="p"/>
                </m:rPr>
                <m:t>,</m:t>
              </m:r>
              <m:sSub>
                <m:e>
                  <m:r>
                    <m:t>b</m:t>
                  </m:r>
                </m:e>
                <m:sub>
                  <m:r>
                    <m:t>3</m:t>
                  </m:r>
                </m:sub>
              </m:sSub>
            </m:lim>
          </m:limLow>
          <m:d>
            <m:dPr>
              <m:begChr m:val="{"/>
              <m:sepChr m:val=""/>
              <m:endChr m:val="}"/>
              <m:grow/>
            </m:dPr>
            <m:e>
              <m:r>
                <m:t>v</m:t>
              </m:r>
              <m:d>
                <m:dPr>
                  <m:begChr m:val="("/>
                  <m:sepChr m:val=""/>
                  <m:endChr m:val=")"/>
                  <m:grow/>
                </m:dPr>
                <m:e>
                  <m:r>
                    <m:t>b</m:t>
                  </m:r>
                </m:e>
              </m:d>
              <m:r>
                <m:rPr>
                  <m:sty m:val="p"/>
                </m:rPr>
                <m:t>:</m:t>
              </m:r>
              <m:r>
                <m:t> </m:t>
              </m:r>
              <m:sSub>
                <m:e>
                  <m:r>
                    <m:t>P</m:t>
                  </m:r>
                </m:e>
                <m:sub>
                  <m:r>
                    <m:t>b</m:t>
                  </m:r>
                </m:sub>
              </m:sSub>
              <m:d>
                <m:dPr>
                  <m:begChr m:val="("/>
                  <m:sepChr m:val=""/>
                  <m:endChr m:val=")"/>
                  <m:grow/>
                </m:dPr>
                <m:e>
                  <m:sSub>
                    <m:e>
                      <m:r>
                        <m:t>L</m:t>
                      </m:r>
                    </m:e>
                    <m:sub>
                      <m:r>
                        <m:t>2</m:t>
                      </m:r>
                    </m:sub>
                  </m:sSub>
                  <m:r>
                    <m:rPr>
                      <m:sty m:val="p"/>
                    </m:rPr>
                    <m:t>=</m:t>
                  </m:r>
                  <m:r>
                    <m:t>1</m:t>
                  </m:r>
                  <m:r>
                    <m:rPr>
                      <m:sty m:val="p"/>
                    </m:rPr>
                    <m:t>,</m:t>
                  </m:r>
                  <m:sSub>
                    <m:e>
                      <m:r>
                        <m:t>A</m:t>
                      </m:r>
                    </m:e>
                    <m:sub>
                      <m:r>
                        <m:t>2</m:t>
                      </m:r>
                    </m:sub>
                  </m:sSub>
                  <m:r>
                    <m:rPr>
                      <m:sty m:val="p"/>
                    </m:rPr>
                    <m:t>=</m:t>
                  </m:r>
                  <m:r>
                    <m:t>1</m:t>
                  </m:r>
                </m:e>
              </m:d>
              <m:r>
                <m:rPr>
                  <m:sty m:val="p"/>
                </m:rPr>
                <m:t>≤</m:t>
              </m:r>
              <m:sSub>
                <m:e>
                  <m:r>
                    <m:t>r</m:t>
                  </m:r>
                </m:e>
                <m:sub>
                  <m:r>
                    <m:rPr>
                      <m:nor/>
                    </m:rPr>
                    <m:t>max</m:t>
                  </m:r>
                </m:sub>
              </m:sSub>
            </m:e>
          </m:d>
        </m:oMath>
      </m:oMathPara>
    </w:p>
    <w:p>
      <w:pPr>
        <w:spacing w:after="120"/>
        <w:jc w:val="both"/>
      </w:pPr>
      <w:r>
        <w:t xml:space="preserve">is therefore well posed: the target of learning does not move when the policy moves. For inverse probability weighting the corresponding variance contains </w:t>
      </w:r>
      <m:oMath>
        <m:r>
          <m:rPr>
            <m:scr m:val="double-struck"/>
            <m:sty m:val="p"/>
          </m:rPr>
          <m:t>E</m:t>
        </m:r>
        <m:d>
          <m:dPr>
            <m:begChr m:val="["/>
            <m:sepChr m:val=""/>
            <m:endChr m:val="]"/>
            <m:grow/>
          </m:dPr>
          <m:e>
            <m:r>
              <m:t>1</m:t>
            </m:r>
            <m:r>
              <m:rPr>
                <m:sty m:val="p"/>
              </m:rPr>
              <m:t>/</m:t>
            </m:r>
            <m:r>
              <m:t>p</m:t>
            </m:r>
            <m:d>
              <m:dPr>
                <m:begChr m:val="("/>
                <m:sepChr m:val=""/>
                <m:endChr m:val=")"/>
                <m:grow/>
              </m:dPr>
              <m:e>
                <m:sSub>
                  <m:e>
                    <m:r>
                      <m:t>A</m:t>
                    </m:r>
                  </m:e>
                  <m:sub>
                    <m:r>
                      <m:t>2</m:t>
                    </m:r>
                  </m:sub>
                </m:sSub>
                <m:r>
                  <m:rPr>
                    <m:sty m:val="p"/>
                  </m:rPr>
                  <m:t>∣</m:t>
                </m:r>
                <m:sSub>
                  <m:e>
                    <m:r>
                      <m:t>L</m:t>
                    </m:r>
                  </m:e>
                  <m:sub>
                    <m:r>
                      <m:t>1</m:t>
                    </m:r>
                  </m:sub>
                </m:sSub>
                <m:r>
                  <m:rPr>
                    <m:sty m:val="p"/>
                  </m:rPr>
                  <m:t>,</m:t>
                </m:r>
                <m:sSub>
                  <m:e>
                    <m:r>
                      <m:t>A</m:t>
                    </m:r>
                  </m:e>
                  <m:sub>
                    <m:r>
                      <m:t>1</m:t>
                    </m:r>
                  </m:sub>
                </m:sSub>
                <m:r>
                  <m:rPr>
                    <m:sty m:val="p"/>
                  </m:rPr>
                  <m:t>,</m:t>
                </m:r>
                <m:sSub>
                  <m:e>
                    <m:r>
                      <m:t>L</m:t>
                    </m:r>
                  </m:e>
                  <m:sub>
                    <m:r>
                      <m:t>2</m:t>
                    </m:r>
                  </m:sub>
                </m:sSub>
              </m:e>
            </m:d>
          </m:e>
        </m:d>
      </m:oMath>
      <w:r>
        <w:t xml:space="preserve"> and grows without bound as pumping during alarms becomes rare, whereas the likelihood keeps information through the parametric causal margin. </w:t>
      </w:r>
      <w:r>
        <w:rPr>
          <w:i/>
          <w:iCs/>
        </w:rPr>
        <w:t xml:space="preserve">Proof.</w:t>
      </w:r>
      <w:r>
        <w:t xml:space="preserve"> Variation independence (Theorem 3); the score of Theorem C does not involve </w:t>
      </w:r>
      <m:oMath>
        <m:r>
          <m:t>b</m:t>
        </m:r>
      </m:oMath>
      <w:r>
        <w:t xml:space="preserve">, so </w:t>
      </w:r>
      <m:oMath>
        <m:r>
          <m:t>b</m:t>
        </m:r>
      </m:oMath>
      <w:r>
        <w:t xml:space="preserve"> enters </w:t>
      </w:r>
      <m:oMath>
        <m:r>
          <m:t>I</m:t>
        </m:r>
        <m:d>
          <m:dPr>
            <m:begChr m:val="("/>
            <m:sepChr m:val=""/>
            <m:endChr m:val=")"/>
            <m:grow/>
          </m:dPr>
          <m:e>
            <m:r>
              <m:t>b</m:t>
            </m:r>
          </m:e>
        </m:d>
      </m:oMath>
      <w:r>
        <w:t xml:space="preserve"> only through the expectation. </w:t>
      </w:r>
      <m:oMath>
        <m:r>
          <m:rPr>
            <m:sty m:val="p"/>
          </m:rPr>
          <m:t>▫</m:t>
        </m:r>
      </m:oMath>
    </w:p>
    <w:p>
      <w:pPr>
        <w:pStyle w:val="Heading3"/>
      </w:pPr>
      <w:r>
        <w:rPr>
          <w:color w:val="1F3864"/>
        </w:rPr>
        <w:t xml:space="preserve">11.5 The test</w:t>
      </w:r>
    </w:p>
    <w:p>
      <w:pPr>
        <w:spacing w:after="120"/>
        <w:jc w:val="both"/>
      </w:pPr>
      <w:r>
        <w:t xml:space="preserve">The past has </w:t>
      </w:r>
      <m:oMath>
        <m:r>
          <m:t>α</m:t>
        </m:r>
        <m:r>
          <m:rPr>
            <m:sty m:val="p"/>
          </m:rPr>
          <m:t>=</m:t>
        </m:r>
        <m:d>
          <m:dPr>
            <m:begChr m:val="("/>
            <m:sepChr m:val=""/>
            <m:endChr m:val=")"/>
            <m:grow/>
          </m:dPr>
          <m:e>
            <m:r>
              <m:rPr>
                <m:sty m:val="p"/>
              </m:rPr>
              <m:t>−</m:t>
            </m:r>
            <m:r>
              <m:t>0.2</m:t>
            </m:r>
            <m:r>
              <m:rPr>
                <m:sty m:val="p"/>
              </m:rPr>
              <m:t>,</m:t>
            </m:r>
            <m:r>
              <m:t>0.9</m:t>
            </m:r>
          </m:e>
        </m:d>
      </m:oMath>
      <w:r>
        <w:t xml:space="preserve"> for season-1 pumping, </w:t>
      </w:r>
      <m:oMath>
        <m:r>
          <m:t>γ</m:t>
        </m:r>
        <m:r>
          <m:rPr>
            <m:sty m:val="p"/>
          </m:rPr>
          <m:t>=</m:t>
        </m:r>
        <m:d>
          <m:dPr>
            <m:begChr m:val="("/>
            <m:sepChr m:val=""/>
            <m:endChr m:val=")"/>
            <m:grow/>
          </m:dPr>
          <m:e>
            <m:r>
              <m:rPr>
                <m:sty m:val="p"/>
              </m:rPr>
              <m:t>−</m:t>
            </m:r>
            <m:r>
              <m:t>1.0</m:t>
            </m:r>
            <m:r>
              <m:rPr>
                <m:sty m:val="p"/>
              </m:rPr>
              <m:t>,</m:t>
            </m:r>
            <m:r>
              <m:t>0.8</m:t>
            </m:r>
            <m:r>
              <m:rPr>
                <m:sty m:val="p"/>
              </m:rPr>
              <m:t>,</m:t>
            </m:r>
            <m:r>
              <m:t>1.4</m:t>
            </m:r>
          </m:e>
        </m:d>
      </m:oMath>
      <w:r>
        <w:t xml:space="preserve"> for the alarm and </w:t>
      </w:r>
      <m:oMath>
        <m:r>
          <m:t>b</m:t>
        </m:r>
        <m:r>
          <m:rPr>
            <m:sty m:val="p"/>
          </m:rPr>
          <m:t>=</m:t>
        </m:r>
        <m:d>
          <m:dPr>
            <m:begChr m:val="("/>
            <m:sepChr m:val=""/>
            <m:endChr m:val=")"/>
            <m:grow/>
          </m:dPr>
          <m:e>
            <m:r>
              <m:t>0.4</m:t>
            </m:r>
            <m:r>
              <m:rPr>
                <m:sty m:val="p"/>
              </m:rPr>
              <m:t>,</m:t>
            </m:r>
            <m:r>
              <m:t>0.5</m:t>
            </m:r>
            <m:r>
              <m:rPr>
                <m:sty m:val="p"/>
              </m:rPr>
              <m:t>,</m:t>
            </m:r>
            <m:r>
              <m:t>0.6</m:t>
            </m:r>
            <m:r>
              <m:rPr>
                <m:sty m:val="p"/>
              </m:rPr>
              <m:t>,</m:t>
            </m:r>
            <m:r>
              <m:rPr>
                <m:sty m:val="p"/>
              </m:rPr>
              <m:t>−</m:t>
            </m:r>
            <m:r>
              <m:t>2.2</m:t>
            </m:r>
          </m:e>
        </m:d>
      </m:oMath>
      <w:r>
        <w:t xml:space="preserve"> for season-2 pumping: 43% of wells raise an alarm after season 1, and managers pump high in season 2 in 59% of wells without an alarm but in only 26% of those with one, so the risk of pumping during an alarm is </w:t>
      </w:r>
      <m:oMath>
        <m:r>
          <m:t>P</m:t>
        </m:r>
        <m:d>
          <m:dPr>
            <m:begChr m:val="("/>
            <m:sepChr m:val=""/>
            <m:endChr m:val=")"/>
            <m:grow/>
          </m:dPr>
          <m:e>
            <m:sSub>
              <m:e>
                <m:r>
                  <m:t>L</m:t>
                </m:r>
              </m:e>
              <m:sub>
                <m:r>
                  <m:t>2</m:t>
                </m:r>
              </m:sub>
            </m:sSub>
            <m:r>
              <m:rPr>
                <m:sty m:val="p"/>
              </m:rPr>
              <m:t>=</m:t>
            </m:r>
            <m:r>
              <m:t>1</m:t>
            </m:r>
            <m:r>
              <m:rPr>
                <m:sty m:val="p"/>
              </m:rPr>
              <m:t>,</m:t>
            </m:r>
            <m:sSub>
              <m:e>
                <m:r>
                  <m:t>A</m:t>
                </m:r>
              </m:e>
              <m:sub>
                <m:r>
                  <m:t>2</m:t>
                </m:r>
              </m:sub>
            </m:sSub>
            <m:r>
              <m:rPr>
                <m:sty m:val="p"/>
              </m:rPr>
              <m:t>=</m:t>
            </m:r>
            <m:r>
              <m:t>1</m:t>
            </m:r>
          </m:e>
        </m:d>
        <m:r>
          <m:rPr>
            <m:sty m:val="p"/>
          </m:rPr>
          <m:t>=</m:t>
        </m:r>
        <m:r>
          <m:t>0.110</m:t>
        </m:r>
      </m:oMath>
      <w:r>
        <w:t xml:space="preserve">. The causal margin has </w:t>
      </w:r>
      <m:oMath>
        <m:sSub>
          <m:e>
            <m:r>
              <m:t>θ</m:t>
            </m:r>
          </m:e>
          <m:sub>
            <m:r>
              <m:t>0</m:t>
            </m:r>
          </m:sub>
        </m:sSub>
        <m:r>
          <m:rPr>
            <m:sty m:val="p"/>
          </m:rPr>
          <m:t>=</m:t>
        </m:r>
        <m:r>
          <m:t>5.3</m:t>
        </m:r>
      </m:oMath>
      <w:r>
        <w:t xml:space="preserve">, </w:t>
      </w:r>
      <m:oMath>
        <m:sSub>
          <m:e>
            <m:r>
              <m:t>θ</m:t>
            </m:r>
          </m:e>
          <m:sub>
            <m:r>
              <m:t>1</m:t>
            </m:r>
          </m:sub>
        </m:sSub>
        <m:r>
          <m:rPr>
            <m:sty m:val="p"/>
          </m:rPr>
          <m:t>=</m:t>
        </m:r>
        <m:r>
          <m:t>0.25</m:t>
        </m:r>
      </m:oMath>
      <w:r>
        <w:t xml:space="preserve">, </w:t>
      </w:r>
      <m:oMath>
        <m:sSub>
          <m:e>
            <m:r>
              <m:t>θ</m:t>
            </m:r>
          </m:e>
          <m:sub>
            <m:r>
              <m:t>2</m:t>
            </m:r>
          </m:sub>
        </m:sSub>
        <m:r>
          <m:rPr>
            <m:sty m:val="p"/>
          </m:rPr>
          <m:t>=</m:t>
        </m:r>
        <m:r>
          <m:t>0.45</m:t>
        </m:r>
      </m:oMath>
      <w:r>
        <w:t xml:space="preserve"> and </w:t>
      </w:r>
      <m:oMath>
        <m:r>
          <m:t>s</m:t>
        </m:r>
        <m:r>
          <m:rPr>
            <m:sty m:val="p"/>
          </m:rPr>
          <m:t>=</m:t>
        </m:r>
        <m:r>
          <m:t>0.5</m:t>
        </m:r>
      </m:oMath>
      <w:r>
        <w:t xml:space="preserve">: high pumping raises chloride by a factor </w:t>
      </w:r>
      <m:oMath>
        <m:sSup>
          <m:e>
            <m:r>
              <m:t>e</m:t>
            </m:r>
          </m:e>
          <m:sup>
            <m:r>
              <m:t>0.25</m:t>
            </m:r>
          </m:sup>
        </m:sSup>
        <m:r>
          <m:rPr>
            <m:sty m:val="p"/>
          </m:rPr>
          <m:t>=</m:t>
        </m:r>
        <m:r>
          <m:t>1.28</m:t>
        </m:r>
      </m:oMath>
      <w:r>
        <w:t xml:space="preserve"> in season 1 and </w:t>
      </w:r>
      <m:oMath>
        <m:sSup>
          <m:e>
            <m:r>
              <m:t>e</m:t>
            </m:r>
          </m:e>
          <m:sup>
            <m:r>
              <m:t>0.45</m:t>
            </m:r>
          </m:sup>
        </m:sSup>
        <m:r>
          <m:rPr>
            <m:sty m:val="p"/>
          </m:rPr>
          <m:t>=</m:t>
        </m:r>
        <m:r>
          <m:t>1.57</m:t>
        </m:r>
      </m:oMath>
      <w:r>
        <w:t xml:space="preserve"> in season 2. The copula has </w:t>
      </w:r>
      <m:oMath>
        <m:sSub>
          <m:e>
            <m:r>
              <m:t>ρ</m:t>
            </m:r>
          </m:e>
          <m:sub>
            <m:r>
              <m:t>1</m:t>
            </m:r>
          </m:sub>
        </m:sSub>
        <m:r>
          <m:rPr>
            <m:sty m:val="p"/>
          </m:rPr>
          <m:t>=</m:t>
        </m:r>
        <m:r>
          <m:t>0.35</m:t>
        </m:r>
      </m:oMath>
      <w:r>
        <w:t xml:space="preserve"> and </w:t>
      </w:r>
      <m:oMath>
        <m:sSub>
          <m:e>
            <m:r>
              <m:t>ρ</m:t>
            </m:r>
          </m:e>
          <m:sub>
            <m:r>
              <m:t>2</m:t>
            </m:r>
          </m:sub>
        </m:sSub>
        <m:r>
          <m:rPr>
            <m:sty m:val="p"/>
          </m:rPr>
          <m:t>=</m:t>
        </m:r>
        <m:r>
          <m:t>0.55</m:t>
        </m:r>
      </m:oMath>
      <w:r>
        <w:t xml:space="preserve">.</w:t>
      </w:r>
    </w:p>
    <w:p>
      <w:pPr>
        <w:spacing w:after="120"/>
        <w:jc w:val="both"/>
      </w:pPr>
      <w:r>
        <w:rPr>
          <w:b/>
          <w:bCs/>
        </w:rPr>
        <w:t xml:space="preserve">Exactness.</w:t>
      </w:r>
      <w:r>
        <w:t xml:space="preserve"> On one million simulated wells per regime, the means of </w:t>
      </w:r>
      <m:oMath>
        <m:r>
          <m:t>Y</m:t>
        </m:r>
      </m:oMath>
      <w:r>
        <w:t xml:space="preserve"> under the four interventions differ from </w:t>
      </w:r>
      <m:oMath>
        <m:sSub>
          <m:e>
            <m:r>
              <m:t>θ</m:t>
            </m:r>
          </m:e>
          <m:sub>
            <m:r>
              <m:t>0</m:t>
            </m:r>
          </m:sub>
        </m:sSub>
        <m:r>
          <m:rPr>
            <m:sty m:val="p"/>
          </m:rPr>
          <m:t>+</m:t>
        </m:r>
        <m:sSub>
          <m:e>
            <m:r>
              <m:t>θ</m:t>
            </m:r>
          </m:e>
          <m:sub>
            <m:r>
              <m:t>1</m:t>
            </m:r>
          </m:sub>
        </m:sSub>
        <m:sSub>
          <m:e>
            <m:r>
              <m:t>a</m:t>
            </m:r>
          </m:e>
          <m:sub>
            <m:r>
              <m:t>1</m:t>
            </m:r>
          </m:sub>
        </m:sSub>
        <m:r>
          <m:rPr>
            <m:sty m:val="p"/>
          </m:rPr>
          <m:t>+</m:t>
        </m:r>
        <m:sSub>
          <m:e>
            <m:r>
              <m:t>θ</m:t>
            </m:r>
          </m:e>
          <m:sub>
            <m:r>
              <m:t>2</m:t>
            </m:r>
          </m:sub>
        </m:sSub>
        <m:sSub>
          <m:e>
            <m:r>
              <m:t>a</m:t>
            </m:r>
          </m:e>
          <m:sub>
            <m:r>
              <m:t>2</m:t>
            </m:r>
          </m:sub>
        </m:sSub>
      </m:oMath>
      <w:r>
        <w:t xml:space="preserve"> by at most 1.73 standard errors and the standard deviations are 0.500 to within 0.001, for the baseline past, for a strong-feedback past and for a Student-t copula (Theorem A). The residual of Proposition B, regressed on </w:t>
      </w:r>
      <m:oMath>
        <m:d>
          <m:dPr>
            <m:begChr m:val="("/>
            <m:sepChr m:val=""/>
            <m:endChr m:val=")"/>
            <m:grow/>
          </m:dPr>
          <m:e>
            <m:r>
              <m:t>1</m:t>
            </m:r>
            <m:r>
              <m:rPr>
                <m:sty m:val="p"/>
              </m:rPr>
              <m:t>,</m:t>
            </m:r>
            <m:sSub>
              <m:e>
                <m:r>
                  <m:t>A</m:t>
                </m:r>
              </m:e>
              <m:sub>
                <m:r>
                  <m:t>1</m:t>
                </m:r>
              </m:sub>
            </m:sSub>
            <m:r>
              <m:rPr>
                <m:sty m:val="p"/>
              </m:rPr>
              <m:t>,</m:t>
            </m:r>
            <m:sSub>
              <m:e>
                <m:r>
                  <m:t>A</m:t>
                </m:r>
              </m:e>
              <m:sub>
                <m:r>
                  <m:t>2</m:t>
                </m:r>
              </m:sub>
            </m:sSub>
            <m:r>
              <m:rPr>
                <m:sty m:val="p"/>
              </m:rPr>
              <m:t>,</m:t>
            </m:r>
            <m:sSub>
              <m:e>
                <m:r>
                  <m:t>L</m:t>
                </m:r>
              </m:e>
              <m:sub>
                <m:r>
                  <m:t>1</m:t>
                </m:r>
              </m:sub>
            </m:sSub>
            <m:r>
              <m:rPr>
                <m:sty m:val="p"/>
              </m:rPr>
              <m:t>,</m:t>
            </m:r>
            <m:sSub>
              <m:e>
                <m:r>
                  <m:t>L</m:t>
                </m:r>
              </m:e>
              <m:sub>
                <m:r>
                  <m:t>2</m:t>
                </m:r>
              </m:sub>
            </m:sSub>
          </m:e>
        </m:d>
      </m:oMath>
      <w:r>
        <w:t xml:space="preserve">, has all five coefficients within 2.39 standard errors of zero. The observational data are nevertheless confounded: the mean of </w:t>
      </w:r>
      <m:oMath>
        <m:r>
          <m:t>Y</m:t>
        </m:r>
      </m:oMath>
      <w:r>
        <w:t xml:space="preserve"> among wells that pumped high only in season 1 exceeds the causal mean by +0.147, and among wells that pumped high only in season 2 it falls short by 0.123 (Figure 11.1a).</w:t>
      </w:r>
    </w:p>
    <w:p>
      <w:pPr>
        <w:spacing w:after="120"/>
        <w:jc w:val="both"/>
      </w:pPr>
      <w:r>
        <w:rPr>
          <w:b/>
          <w:bCs/>
        </w:rPr>
        <w:t xml:space="preserve">Scenarios.</w:t>
      </w:r>
      <w:r>
        <w:t xml:space="preserve"> Each scenario has 1 000 simulated data sets. </w:t>
      </w:r>
      <w:r>
        <w:rPr>
          <w:i/>
          <w:iCs/>
        </w:rPr>
        <w:t xml:space="preserve">Effect</w:t>
      </w:r>
      <w:r>
        <w:t xml:space="preserve">: the baseline model, </w:t>
      </w:r>
      <m:oMath>
        <m:r>
          <m:t>n</m:t>
        </m:r>
        <m:r>
          <m:rPr>
            <m:sty m:val="p"/>
          </m:rPr>
          <m:t>=</m:t>
        </m:r>
        <m:r>
          <m:t>300</m:t>
        </m:r>
      </m:oMath>
      <w:r>
        <w:t xml:space="preserve"> and </w:t>
      </w:r>
      <m:oMath>
        <m:r>
          <m:t>n</m:t>
        </m:r>
        <m:r>
          <m:rPr>
            <m:sty m:val="p"/>
          </m:rPr>
          <m:t>=</m:t>
        </m:r>
        <m:r>
          <m:t>1500</m:t>
        </m:r>
      </m:oMath>
      <w:r>
        <w:t xml:space="preserve">. </w:t>
      </w:r>
      <w:r>
        <w:rPr>
          <w:i/>
          <w:iCs/>
        </w:rPr>
        <w:t xml:space="preserve">Null</w:t>
      </w:r>
      <w:r>
        <w:t xml:space="preserve">: the same with </w:t>
      </w:r>
      <m:oMath>
        <m:sSub>
          <m:e>
            <m:r>
              <m:t>θ</m:t>
            </m:r>
          </m:e>
          <m:sub>
            <m:r>
              <m:t>1</m:t>
            </m:r>
          </m:sub>
        </m:sSub>
        <m:r>
          <m:rPr>
            <m:sty m:val="p"/>
          </m:rPr>
          <m:t>=</m:t>
        </m:r>
        <m:sSub>
          <m:e>
            <m:r>
              <m:t>θ</m:t>
            </m:r>
          </m:e>
          <m:sub>
            <m:r>
              <m:t>2</m:t>
            </m:r>
          </m:sub>
        </m:sSub>
        <m:r>
          <m:rPr>
            <m:sty m:val="p"/>
          </m:rPr>
          <m:t>=</m:t>
        </m:r>
        <m:r>
          <m:t>0</m:t>
        </m:r>
      </m:oMath>
      <w:r>
        <w:t xml:space="preserve">. </w:t>
      </w:r>
      <w:r>
        <w:rPr>
          <w:i/>
          <w:iCs/>
        </w:rPr>
        <w:t xml:space="preserve">Strong feedback</w:t>
      </w:r>
      <w:r>
        <w:t xml:space="preserve">: </w:t>
      </w:r>
      <m:oMath>
        <m:r>
          <m:t>θ</m:t>
        </m:r>
        <m:r>
          <m:rPr>
            <m:sty m:val="p"/>
          </m:rPr>
          <m:t>=</m:t>
        </m:r>
        <m:r>
          <m:t>0</m:t>
        </m:r>
      </m:oMath>
      <w:r>
        <w:t xml:space="preserve"> with a stronger alarm model (</w:t>
      </w:r>
      <m:oMath>
        <m:sSub>
          <m:e>
            <m:r>
              <m:t>γ</m:t>
            </m:r>
          </m:e>
          <m:sub>
            <m:r>
              <m:t>1</m:t>
            </m:r>
          </m:sub>
        </m:sSub>
        <m:r>
          <m:rPr>
            <m:sty m:val="p"/>
          </m:rPr>
          <m:t>=</m:t>
        </m:r>
        <m:r>
          <m:t>2.0</m:t>
        </m:r>
      </m:oMath>
      <w:r>
        <w:t xml:space="preserve">, </w:t>
      </w:r>
      <m:oMath>
        <m:sSub>
          <m:e>
            <m:r>
              <m:t>γ</m:t>
            </m:r>
          </m:e>
          <m:sub>
            <m:r>
              <m:t>2</m:t>
            </m:r>
          </m:sub>
        </m:sSub>
        <m:r>
          <m:rPr>
            <m:sty m:val="p"/>
          </m:rPr>
          <m:t>=</m:t>
        </m:r>
        <m:r>
          <m:t>2.5</m:t>
        </m:r>
      </m:oMath>
      <w:r>
        <w:t xml:space="preserve">), a sharper cut after alarms (</w:t>
      </w:r>
      <m:oMath>
        <m:sSub>
          <m:e>
            <m:r>
              <m:t>b</m:t>
            </m:r>
          </m:e>
          <m:sub>
            <m:r>
              <m:t>3</m:t>
            </m:r>
          </m:sub>
        </m:sSub>
        <m:r>
          <m:rPr>
            <m:sty m:val="p"/>
          </m:rPr>
          <m:t>=</m:t>
        </m:r>
        <m:r>
          <m:rPr>
            <m:sty m:val="p"/>
          </m:rPr>
          <m:t>−</m:t>
        </m:r>
        <m:r>
          <m:t>3.0</m:t>
        </m:r>
      </m:oMath>
      <w:r>
        <w:t xml:space="preserve">) and more persistent salinization (</w:t>
      </w:r>
      <m:oMath>
        <m:r>
          <m:t>ρ</m:t>
        </m:r>
        <m:r>
          <m:rPr>
            <m:sty m:val="p"/>
          </m:rPr>
          <m:t>=</m:t>
        </m:r>
        <m:d>
          <m:dPr>
            <m:begChr m:val="("/>
            <m:sepChr m:val=""/>
            <m:endChr m:val=")"/>
            <m:grow/>
          </m:dPr>
          <m:e>
            <m:r>
              <m:t>0.2</m:t>
            </m:r>
            <m:r>
              <m:rPr>
                <m:sty m:val="p"/>
              </m:rPr>
              <m:t>,</m:t>
            </m:r>
            <m:r>
              <m:t>0.8</m:t>
            </m:r>
          </m:e>
        </m:d>
      </m:oMath>
      <w:r>
        <w:t xml:space="preserve">), </w:t>
      </w:r>
      <m:oMath>
        <m:r>
          <m:t>n</m:t>
        </m:r>
        <m:r>
          <m:rPr>
            <m:sty m:val="p"/>
          </m:rPr>
          <m:t>=</m:t>
        </m:r>
        <m:r>
          <m:t>1500</m:t>
        </m:r>
      </m:oMath>
      <w:r>
        <w:t xml:space="preserve"> and </w:t>
      </w:r>
      <m:oMath>
        <m:r>
          <m:t>n</m:t>
        </m:r>
        <m:r>
          <m:rPr>
            <m:sty m:val="p"/>
          </m:rPr>
          <m:t>=</m:t>
        </m:r>
        <m:r>
          <m:t>6000</m:t>
        </m:r>
      </m:oMath>
      <w:r>
        <w:t xml:space="preserve">. </w:t>
      </w:r>
      <w:r>
        <w:rPr>
          <w:i/>
          <w:iCs/>
        </w:rPr>
        <w:t xml:space="preserve">Student-t</w:t>
      </w:r>
      <w:r>
        <w:t xml:space="preserve">: the effect scenario with a Student-t conditional (4 degrees of freedom) for the outcome score in place of the Gaussian one, recalibrated so that the causal margin stays exact; the Gaussian frugal likelihood is then misspecified.</w:t>
      </w:r>
    </w:p>
    <w:p>
      <w:pPr>
        <w:spacing w:after="120"/>
        <w:jc w:val="both"/>
      </w:pPr>
      <w:r>
        <w:rPr>
          <w:b/>
          <w:bCs/>
        </w:rPr>
        <w:t xml:space="preserve">Estimators.</w:t>
      </w:r>
      <w:r>
        <w:t xml:space="preserve"> Ordinary least squares of </w:t>
      </w:r>
      <m:oMath>
        <m:r>
          <m:t>Y</m:t>
        </m:r>
      </m:oMath>
      <w:r>
        <w:t xml:space="preserve"> on </w:t>
      </w:r>
      <m:oMath>
        <m:d>
          <m:dPr>
            <m:begChr m:val="("/>
            <m:sepChr m:val=""/>
            <m:endChr m:val=")"/>
            <m:grow/>
          </m:dPr>
          <m:e>
            <m:sSub>
              <m:e>
                <m:r>
                  <m:t>A</m:t>
                </m:r>
              </m:e>
              <m:sub>
                <m:r>
                  <m:t>1</m:t>
                </m:r>
              </m:sub>
            </m:sSub>
            <m:r>
              <m:rPr>
                <m:sty m:val="p"/>
              </m:rPr>
              <m:t>,</m:t>
            </m:r>
            <m:sSub>
              <m:e>
                <m:r>
                  <m:t>A</m:t>
                </m:r>
              </m:e>
              <m:sub>
                <m:r>
                  <m:t>2</m:t>
                </m:r>
              </m:sub>
            </m:sSub>
            <m:r>
              <m:rPr>
                <m:sty m:val="p"/>
              </m:rPr>
              <m:t>,</m:t>
            </m:r>
            <m:sSub>
              <m:e>
                <m:r>
                  <m:t>L</m:t>
                </m:r>
              </m:e>
              <m:sub>
                <m:r>
                  <m:t>1</m:t>
                </m:r>
              </m:sub>
            </m:sSub>
            <m:r>
              <m:rPr>
                <m:sty m:val="p"/>
              </m:rPr>
              <m:t>,</m:t>
            </m:r>
            <m:sSub>
              <m:e>
                <m:r>
                  <m:t>L</m:t>
                </m:r>
              </m:e>
              <m:sub>
                <m:r>
                  <m:t>2</m:t>
                </m:r>
              </m:sub>
            </m:sSub>
          </m:e>
        </m:d>
      </m:oMath>
      <w:r>
        <w:t xml:space="preserve"> and on </w:t>
      </w:r>
      <m:oMath>
        <m:d>
          <m:dPr>
            <m:begChr m:val="("/>
            <m:sepChr m:val=""/>
            <m:endChr m:val=")"/>
            <m:grow/>
          </m:dPr>
          <m:e>
            <m:sSub>
              <m:e>
                <m:r>
                  <m:t>A</m:t>
                </m:r>
              </m:e>
              <m:sub>
                <m:r>
                  <m:t>1</m:t>
                </m:r>
              </m:sub>
            </m:sSub>
            <m:r>
              <m:rPr>
                <m:sty m:val="p"/>
              </m:rPr>
              <m:t>,</m:t>
            </m:r>
            <m:sSub>
              <m:e>
                <m:r>
                  <m:t>A</m:t>
                </m:r>
              </m:e>
              <m:sub>
                <m:r>
                  <m:t>2</m:t>
                </m:r>
              </m:sub>
            </m:sSub>
            <m:r>
              <m:rPr>
                <m:sty m:val="p"/>
              </m:rPr>
              <m:t>,</m:t>
            </m:r>
            <m:sSub>
              <m:e>
                <m:r>
                  <m:t>L</m:t>
                </m:r>
              </m:e>
              <m:sub>
                <m:r>
                  <m:t>1</m:t>
                </m:r>
              </m:sub>
            </m:sSub>
          </m:e>
        </m:d>
      </m:oMath>
      <w:r>
        <w:t xml:space="preserve">; the parametric g-formula with a logistic alarm model and a linear outcome model (bootstrap standard errors); inverse probability weighting of the MSM with stabilized weights (sandwich standard errors); the doubly robust iterated-conditional-expectation estimator with augmentation at both times (influence-function standard errors); and maximum likelihood with Theorem C (observed-information standard errors). The last three are the semiparametric and parametric routes to the MSM; only the last one also delivers a full model to simulate from.</w:t>
      </w:r>
    </w:p>
    <w:p>
      <w:pPr>
        <w:pStyle w:val="Heading3"/>
      </w:pPr>
      <w:r>
        <w:rPr>
          <w:color w:val="1F3864"/>
        </w:rPr>
        <w:t xml:space="preserve">11.6 Results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000"/>
        <w:gridCol w:w="1500"/>
        <w:gridCol w:w="1500"/>
        <w:gridCol w:w="1500"/>
        <w:gridCol w:w="1288"/>
        <w:gridCol w:w="1850"/>
      </w:tblGrid>
      <w:tr>
        <w:trPr>
          <w:cantSplit/>
          <w:tblHeader/>
        </w:trPr>
        <w:tc>
          <w:tcPr>
            <w:tcW w:type="dxa" w:w="2000"/>
            <w:shd w:fill="7C2D12" w:color="auto" w:val="clear"/>
            <w:tcMar>
              <w:top w:type="dxa" w:w="30"/>
              <w:left w:type="dxa" w:w="70"/>
              <w:bottom w:type="dxa" w:w="30"/>
              <w:right w:type="dxa" w:w="70"/>
            </w:tcMar>
            <w:vAlign w:val="top"/>
          </w:tcPr>
          <w:p>
            <w:r>
              <w:rPr>
                <w:b/>
                <w:bCs/>
                <w:color w:val="FFFFFF"/>
                <w:sz w:val="15"/>
                <w:szCs w:val="15"/>
              </w:rPr>
              <w:t xml:space="preserve">Estimator</w:t>
            </w:r>
          </w:p>
        </w:tc>
        <w:tc>
          <w:tcPr>
            <w:tcW w:type="dxa" w:w="1500"/>
            <w:shd w:fill="7C2D12" w:color="auto" w:val="clear"/>
            <w:tcMar>
              <w:top w:type="dxa" w:w="30"/>
              <w:left w:type="dxa" w:w="70"/>
              <w:bottom w:type="dxa" w:w="30"/>
              <w:right w:type="dxa" w:w="70"/>
            </w:tcMar>
            <w:vAlign w:val="top"/>
          </w:tcPr>
          <w:p>
            <w:r>
              <w:rPr>
                <w:b/>
                <w:bCs/>
                <w:color w:val="FFFFFF"/>
                <w:sz w:val="15"/>
                <w:szCs w:val="15"/>
              </w:rPr>
              <w:t xml:space="preserve">Bias θ₁ / θ₂ (n = 1500)</w:t>
            </w:r>
          </w:p>
        </w:tc>
        <w:tc>
          <w:tcPr>
            <w:tcW w:type="dxa" w:w="1500"/>
            <w:shd w:fill="7C2D12" w:color="auto" w:val="clear"/>
            <w:tcMar>
              <w:top w:type="dxa" w:w="30"/>
              <w:left w:type="dxa" w:w="70"/>
              <w:bottom w:type="dxa" w:w="30"/>
              <w:right w:type="dxa" w:w="70"/>
            </w:tcMar>
            <w:vAlign w:val="top"/>
          </w:tcPr>
          <w:p>
            <w:r>
              <w:rPr>
                <w:b/>
                <w:bCs/>
                <w:color w:val="FFFFFF"/>
                <w:sz w:val="15"/>
                <w:szCs w:val="15"/>
              </w:rPr>
              <w:t xml:space="preserve">RMSE θ₁ / θ₂, n = 300</w:t>
            </w:r>
          </w:p>
        </w:tc>
        <w:tc>
          <w:tcPr>
            <w:tcW w:type="dxa" w:w="1500"/>
            <w:shd w:fill="7C2D12" w:color="auto" w:val="clear"/>
            <w:tcMar>
              <w:top w:type="dxa" w:w="30"/>
              <w:left w:type="dxa" w:w="70"/>
              <w:bottom w:type="dxa" w:w="30"/>
              <w:right w:type="dxa" w:w="70"/>
            </w:tcMar>
            <w:vAlign w:val="top"/>
          </w:tcPr>
          <w:p>
            <w:r>
              <w:rPr>
                <w:b/>
                <w:bCs/>
                <w:color w:val="FFFFFF"/>
                <w:sz w:val="15"/>
                <w:szCs w:val="15"/>
              </w:rPr>
              <w:t xml:space="preserve">RMSE θ₁ / θ₂, n = 1500</w:t>
            </w:r>
          </w:p>
        </w:tc>
        <w:tc>
          <w:tcPr>
            <w:tcW w:type="dxa" w:w="1288"/>
            <w:shd w:fill="7C2D12" w:color="auto" w:val="clear"/>
            <w:tcMar>
              <w:top w:type="dxa" w:w="30"/>
              <w:left w:type="dxa" w:w="70"/>
              <w:bottom w:type="dxa" w:w="30"/>
              <w:right w:type="dxa" w:w="70"/>
            </w:tcMar>
            <w:vAlign w:val="top"/>
          </w:tcPr>
          <w:p>
            <w:r>
              <w:rPr>
                <w:b/>
                <w:bCs/>
                <w:color w:val="FFFFFF"/>
                <w:sz w:val="15"/>
                <w:szCs w:val="15"/>
              </w:rPr>
              <w:t xml:space="preserve">95% coverage (n = 1500)</w:t>
            </w:r>
          </w:p>
        </w:tc>
        <w:tc>
          <w:tcPr>
            <w:tcW w:type="dxa" w:w="1850"/>
            <w:shd w:fill="7C2D12" w:color="auto" w:val="clear"/>
            <w:tcMar>
              <w:top w:type="dxa" w:w="30"/>
              <w:left w:type="dxa" w:w="70"/>
              <w:bottom w:type="dxa" w:w="30"/>
              <w:right w:type="dxa" w:w="70"/>
            </w:tcMar>
            <w:vAlign w:val="top"/>
          </w:tcPr>
          <w:p>
            <w:r>
              <w:rPr>
                <w:b/>
                <w:bCs/>
                <w:color w:val="FFFFFF"/>
                <w:sz w:val="15"/>
                <w:szCs w:val="15"/>
              </w:rPr>
              <w:t xml:space="preserve">Student-t copula: bias; coverage</w:t>
            </w:r>
          </w:p>
        </w:tc>
      </w:tr>
      <w:tr>
        <w:trPr>
          <w:cantSplit/>
        </w:trPr>
        <w:tc>
          <w:tcPr>
            <w:tcW w:type="dxa" w:w="2000"/>
            <w:tcMar>
              <w:top w:type="dxa" w:w="30"/>
              <w:left w:type="dxa" w:w="70"/>
              <w:bottom w:type="dxa" w:w="30"/>
              <w:right w:type="dxa" w:w="70"/>
            </w:tcMar>
            <w:vAlign w:val="top"/>
          </w:tcPr>
          <w:p>
            <w:r>
              <w:rPr>
                <w:sz w:val="15"/>
                <w:szCs w:val="15"/>
              </w:rPr>
              <w:t xml:space="preserve">OLS with the alarm</w:t>
            </w:r>
          </w:p>
        </w:tc>
        <w:tc>
          <w:tcPr>
            <w:tcW w:type="dxa" w:w="1500"/>
            <w:tcMar>
              <w:top w:type="dxa" w:w="30"/>
              <w:left w:type="dxa" w:w="70"/>
              <w:bottom w:type="dxa" w:w="30"/>
              <w:right w:type="dxa" w:w="70"/>
            </w:tcMar>
            <w:vAlign w:val="top"/>
          </w:tcPr>
          <w:p>
            <w:r>
              <w:rPr>
                <w:sz w:val="15"/>
                <w:szCs w:val="15"/>
              </w:rPr>
              <w:t xml:space="preserve">−0.141 / +0.003</w:t>
            </w:r>
          </w:p>
        </w:tc>
        <w:tc>
          <w:tcPr>
            <w:tcW w:type="dxa" w:w="1500"/>
            <w:tcMar>
              <w:top w:type="dxa" w:w="30"/>
              <w:left w:type="dxa" w:w="70"/>
              <w:bottom w:type="dxa" w:w="30"/>
              <w:right w:type="dxa" w:w="70"/>
            </w:tcMar>
            <w:vAlign w:val="top"/>
          </w:tcPr>
          <w:p>
            <w:r>
              <w:rPr>
                <w:sz w:val="15"/>
                <w:szCs w:val="15"/>
              </w:rPr>
              <w:t xml:space="preserve">0.151 / 0.055</w:t>
            </w:r>
          </w:p>
        </w:tc>
        <w:tc>
          <w:tcPr>
            <w:tcW w:type="dxa" w:w="1500"/>
            <w:tcMar>
              <w:top w:type="dxa" w:w="30"/>
              <w:left w:type="dxa" w:w="70"/>
              <w:bottom w:type="dxa" w:w="30"/>
              <w:right w:type="dxa" w:w="70"/>
            </w:tcMar>
            <w:vAlign w:val="top"/>
          </w:tcPr>
          <w:p>
            <w:r>
              <w:rPr>
                <w:sz w:val="15"/>
                <w:szCs w:val="15"/>
              </w:rPr>
              <w:t xml:space="preserve">0.143 / 0.025</w:t>
            </w:r>
          </w:p>
        </w:tc>
        <w:tc>
          <w:tcPr>
            <w:tcW w:type="dxa" w:w="1288"/>
            <w:tcMar>
              <w:top w:type="dxa" w:w="30"/>
              <w:left w:type="dxa" w:w="70"/>
              <w:bottom w:type="dxa" w:w="30"/>
              <w:right w:type="dxa" w:w="70"/>
            </w:tcMar>
            <w:vAlign w:val="top"/>
          </w:tcPr>
          <w:p>
            <w:r>
              <w:rPr>
                <w:sz w:val="15"/>
                <w:szCs w:val="15"/>
              </w:rPr>
              <w:t xml:space="preserve">0.00 / 0.95</w:t>
            </w:r>
          </w:p>
        </w:tc>
        <w:tc>
          <w:tcPr>
            <w:tcW w:type="dxa" w:w="1850"/>
            <w:tcMar>
              <w:top w:type="dxa" w:w="30"/>
              <w:left w:type="dxa" w:w="70"/>
              <w:bottom w:type="dxa" w:w="30"/>
              <w:right w:type="dxa" w:w="70"/>
            </w:tcMar>
            <w:vAlign w:val="top"/>
          </w:tcPr>
          <w:p>
            <w:r>
              <w:rPr>
                <w:sz w:val="15"/>
                <w:szCs w:val="15"/>
              </w:rPr>
              <w:t xml:space="preserve">−0.142 / +0.003; 0.00 / 0.95</w:t>
            </w:r>
          </w:p>
        </w:tc>
      </w:tr>
      <w:tr>
        <w:trPr>
          <w:cantSplit/>
        </w:trPr>
        <w:tc>
          <w:tcPr>
            <w:tcW w:type="dxa" w:w="2000"/>
            <w:shd w:fill="F7F9FC" w:color="auto" w:val="clear"/>
            <w:tcMar>
              <w:top w:type="dxa" w:w="30"/>
              <w:left w:type="dxa" w:w="70"/>
              <w:bottom w:type="dxa" w:w="30"/>
              <w:right w:type="dxa" w:w="70"/>
            </w:tcMar>
            <w:vAlign w:val="top"/>
          </w:tcPr>
          <w:p>
            <w:r>
              <w:rPr>
                <w:sz w:val="15"/>
                <w:szCs w:val="15"/>
              </w:rPr>
              <w:t xml:space="preserve">OLS without the alarm</w:t>
            </w:r>
          </w:p>
        </w:tc>
        <w:tc>
          <w:tcPr>
            <w:tcW w:type="dxa" w:w="1500"/>
            <w:shd w:fill="F7F9FC" w:color="auto" w:val="clear"/>
            <w:tcMar>
              <w:top w:type="dxa" w:w="30"/>
              <w:left w:type="dxa" w:w="70"/>
              <w:bottom w:type="dxa" w:w="30"/>
              <w:right w:type="dxa" w:w="70"/>
            </w:tcMar>
            <w:vAlign w:val="top"/>
          </w:tcPr>
          <w:p>
            <w:r>
              <w:rPr>
                <w:sz w:val="15"/>
                <w:szCs w:val="15"/>
              </w:rPr>
              <w:t xml:space="preserve">−0.005 / −0.158</w:t>
            </w:r>
          </w:p>
        </w:tc>
        <w:tc>
          <w:tcPr>
            <w:tcW w:type="dxa" w:w="1500"/>
            <w:shd w:fill="F7F9FC" w:color="auto" w:val="clear"/>
            <w:tcMar>
              <w:top w:type="dxa" w:w="30"/>
              <w:left w:type="dxa" w:w="70"/>
              <w:bottom w:type="dxa" w:w="30"/>
              <w:right w:type="dxa" w:w="70"/>
            </w:tcMar>
            <w:vAlign w:val="top"/>
          </w:tcPr>
          <w:p>
            <w:r>
              <w:rPr>
                <w:sz w:val="15"/>
                <w:szCs w:val="15"/>
              </w:rPr>
              <w:t xml:space="preserve">0.061 / 0.168</w:t>
            </w:r>
          </w:p>
        </w:tc>
        <w:tc>
          <w:tcPr>
            <w:tcW w:type="dxa" w:w="1500"/>
            <w:shd w:fill="F7F9FC" w:color="auto" w:val="clear"/>
            <w:tcMar>
              <w:top w:type="dxa" w:w="30"/>
              <w:left w:type="dxa" w:w="70"/>
              <w:bottom w:type="dxa" w:w="30"/>
              <w:right w:type="dxa" w:w="70"/>
            </w:tcMar>
            <w:vAlign w:val="top"/>
          </w:tcPr>
          <w:p>
            <w:r>
              <w:rPr>
                <w:sz w:val="15"/>
                <w:szCs w:val="15"/>
              </w:rPr>
              <w:t xml:space="preserve">0.026 / 0.160</w:t>
            </w:r>
          </w:p>
        </w:tc>
        <w:tc>
          <w:tcPr>
            <w:tcW w:type="dxa" w:w="1288"/>
            <w:shd w:fill="F7F9FC" w:color="auto" w:val="clear"/>
            <w:tcMar>
              <w:top w:type="dxa" w:w="30"/>
              <w:left w:type="dxa" w:w="70"/>
              <w:bottom w:type="dxa" w:w="30"/>
              <w:right w:type="dxa" w:w="70"/>
            </w:tcMar>
            <w:vAlign w:val="top"/>
          </w:tcPr>
          <w:p>
            <w:r>
              <w:rPr>
                <w:sz w:val="15"/>
                <w:szCs w:val="15"/>
              </w:rPr>
              <w:t xml:space="preserve">0.95 / 0.00</w:t>
            </w:r>
          </w:p>
        </w:tc>
        <w:tc>
          <w:tcPr>
            <w:tcW w:type="dxa" w:w="1850"/>
            <w:shd w:fill="F7F9FC" w:color="auto" w:val="clear"/>
            <w:tcMar>
              <w:top w:type="dxa" w:w="30"/>
              <w:left w:type="dxa" w:w="70"/>
              <w:bottom w:type="dxa" w:w="30"/>
              <w:right w:type="dxa" w:w="70"/>
            </w:tcMar>
            <w:vAlign w:val="top"/>
          </w:tcPr>
          <w:p>
            <w:r>
              <w:rPr>
                <w:sz w:val="15"/>
                <w:szCs w:val="15"/>
              </w:rPr>
              <w:t xml:space="preserve">−0.006 / −0.156; 0.95 / 0.00</w:t>
            </w:r>
          </w:p>
        </w:tc>
      </w:tr>
      <w:tr>
        <w:trPr>
          <w:cantSplit/>
        </w:trPr>
        <w:tc>
          <w:tcPr>
            <w:tcW w:type="dxa" w:w="2000"/>
            <w:tcMar>
              <w:top w:type="dxa" w:w="30"/>
              <w:left w:type="dxa" w:w="70"/>
              <w:bottom w:type="dxa" w:w="30"/>
              <w:right w:type="dxa" w:w="70"/>
            </w:tcMar>
            <w:vAlign w:val="top"/>
          </w:tcPr>
          <w:p>
            <w:r>
              <w:rPr>
                <w:sz w:val="15"/>
                <w:szCs w:val="15"/>
              </w:rPr>
              <w:t xml:space="preserve">g-formula, linear outcome</w:t>
            </w:r>
          </w:p>
        </w:tc>
        <w:tc>
          <w:tcPr>
            <w:tcW w:type="dxa" w:w="1500"/>
            <w:tcMar>
              <w:top w:type="dxa" w:w="30"/>
              <w:left w:type="dxa" w:w="70"/>
              <w:bottom w:type="dxa" w:w="30"/>
              <w:right w:type="dxa" w:w="70"/>
            </w:tcMar>
            <w:vAlign w:val="top"/>
          </w:tcPr>
          <w:p>
            <w:r>
              <w:rPr>
                <w:sz w:val="15"/>
                <w:szCs w:val="15"/>
              </w:rPr>
              <w:t xml:space="preserve">−0.006 / +0.003</w:t>
            </w:r>
          </w:p>
        </w:tc>
        <w:tc>
          <w:tcPr>
            <w:tcW w:type="dxa" w:w="1500"/>
            <w:tcMar>
              <w:top w:type="dxa" w:w="30"/>
              <w:left w:type="dxa" w:w="70"/>
              <w:bottom w:type="dxa" w:w="30"/>
              <w:right w:type="dxa" w:w="70"/>
            </w:tcMar>
            <w:vAlign w:val="top"/>
          </w:tcPr>
          <w:p>
            <w:r>
              <w:rPr>
                <w:sz w:val="15"/>
                <w:szCs w:val="15"/>
              </w:rPr>
              <w:t xml:space="preserve">0.062 / 0.055</w:t>
            </w:r>
          </w:p>
        </w:tc>
        <w:tc>
          <w:tcPr>
            <w:tcW w:type="dxa" w:w="1500"/>
            <w:tcMar>
              <w:top w:type="dxa" w:w="30"/>
              <w:left w:type="dxa" w:w="70"/>
              <w:bottom w:type="dxa" w:w="30"/>
              <w:right w:type="dxa" w:w="70"/>
            </w:tcMar>
            <w:vAlign w:val="top"/>
          </w:tcPr>
          <w:p>
            <w:r>
              <w:rPr>
                <w:sz w:val="15"/>
                <w:szCs w:val="15"/>
              </w:rPr>
              <w:t xml:space="preserve">0.026 / 0.025</w:t>
            </w:r>
          </w:p>
        </w:tc>
        <w:tc>
          <w:tcPr>
            <w:tcW w:type="dxa" w:w="1288"/>
            <w:tcMar>
              <w:top w:type="dxa" w:w="30"/>
              <w:left w:type="dxa" w:w="70"/>
              <w:bottom w:type="dxa" w:w="30"/>
              <w:right w:type="dxa" w:w="70"/>
            </w:tcMar>
            <w:vAlign w:val="top"/>
          </w:tcPr>
          <w:p>
            <w:r>
              <w:rPr>
                <w:sz w:val="15"/>
                <w:szCs w:val="15"/>
              </w:rPr>
              <w:t xml:space="preserve">0.94 / 0.95</w:t>
            </w:r>
          </w:p>
        </w:tc>
        <w:tc>
          <w:tcPr>
            <w:tcW w:type="dxa" w:w="1850"/>
            <w:tcMar>
              <w:top w:type="dxa" w:w="30"/>
              <w:left w:type="dxa" w:w="70"/>
              <w:bottom w:type="dxa" w:w="30"/>
              <w:right w:type="dxa" w:w="70"/>
            </w:tcMar>
            <w:vAlign w:val="top"/>
          </w:tcPr>
          <w:p>
            <w:r>
              <w:rPr>
                <w:sz w:val="15"/>
                <w:szCs w:val="15"/>
              </w:rPr>
              <w:t xml:space="preserve">−0.007 / +0.003; 0.95 / 0.95</w:t>
            </w:r>
          </w:p>
        </w:tc>
      </w:tr>
      <w:tr>
        <w:trPr>
          <w:cantSplit/>
        </w:trPr>
        <w:tc>
          <w:tcPr>
            <w:tcW w:type="dxa" w:w="2000"/>
            <w:shd w:fill="F7F9FC" w:color="auto" w:val="clear"/>
            <w:tcMar>
              <w:top w:type="dxa" w:w="30"/>
              <w:left w:type="dxa" w:w="70"/>
              <w:bottom w:type="dxa" w:w="30"/>
              <w:right w:type="dxa" w:w="70"/>
            </w:tcMar>
            <w:vAlign w:val="top"/>
          </w:tcPr>
          <w:p>
            <w:r>
              <w:rPr>
                <w:sz w:val="15"/>
                <w:szCs w:val="15"/>
              </w:rPr>
              <w:t xml:space="preserve">IPW (stabilized weights)</w:t>
            </w:r>
          </w:p>
        </w:tc>
        <w:tc>
          <w:tcPr>
            <w:tcW w:type="dxa" w:w="1500"/>
            <w:shd w:fill="F7F9FC" w:color="auto" w:val="clear"/>
            <w:tcMar>
              <w:top w:type="dxa" w:w="30"/>
              <w:left w:type="dxa" w:w="70"/>
              <w:bottom w:type="dxa" w:w="30"/>
              <w:right w:type="dxa" w:w="70"/>
            </w:tcMar>
            <w:vAlign w:val="top"/>
          </w:tcPr>
          <w:p>
            <w:r>
              <w:rPr>
                <w:sz w:val="15"/>
                <w:szCs w:val="15"/>
              </w:rPr>
              <w:t xml:space="preserve">0.000 / +0.002</w:t>
            </w:r>
          </w:p>
        </w:tc>
        <w:tc>
          <w:tcPr>
            <w:tcW w:type="dxa" w:w="1500"/>
            <w:shd w:fill="F7F9FC" w:color="auto" w:val="clear"/>
            <w:tcMar>
              <w:top w:type="dxa" w:w="30"/>
              <w:left w:type="dxa" w:w="70"/>
              <w:bottom w:type="dxa" w:w="30"/>
              <w:right w:type="dxa" w:w="70"/>
            </w:tcMar>
            <w:vAlign w:val="top"/>
          </w:tcPr>
          <w:p>
            <w:r>
              <w:rPr>
                <w:sz w:val="15"/>
                <w:szCs w:val="15"/>
              </w:rPr>
              <w:t xml:space="preserve">0.072 / 0.066</w:t>
            </w:r>
          </w:p>
        </w:tc>
        <w:tc>
          <w:tcPr>
            <w:tcW w:type="dxa" w:w="1500"/>
            <w:shd w:fill="F7F9FC" w:color="auto" w:val="clear"/>
            <w:tcMar>
              <w:top w:type="dxa" w:w="30"/>
              <w:left w:type="dxa" w:w="70"/>
              <w:bottom w:type="dxa" w:w="30"/>
              <w:right w:type="dxa" w:w="70"/>
            </w:tcMar>
            <w:vAlign w:val="top"/>
          </w:tcPr>
          <w:p>
            <w:r>
              <w:rPr>
                <w:sz w:val="15"/>
                <w:szCs w:val="15"/>
              </w:rPr>
              <w:t xml:space="preserve">0.031 / 0.029</w:t>
            </w:r>
          </w:p>
        </w:tc>
        <w:tc>
          <w:tcPr>
            <w:tcW w:type="dxa" w:w="1288"/>
            <w:shd w:fill="F7F9FC" w:color="auto" w:val="clear"/>
            <w:tcMar>
              <w:top w:type="dxa" w:w="30"/>
              <w:left w:type="dxa" w:w="70"/>
              <w:bottom w:type="dxa" w:w="30"/>
              <w:right w:type="dxa" w:w="70"/>
            </w:tcMar>
            <w:vAlign w:val="top"/>
          </w:tcPr>
          <w:p>
            <w:r>
              <w:rPr>
                <w:sz w:val="15"/>
                <w:szCs w:val="15"/>
              </w:rPr>
              <w:t xml:space="preserve">0.97 / 0.98</w:t>
            </w:r>
          </w:p>
        </w:tc>
        <w:tc>
          <w:tcPr>
            <w:tcW w:type="dxa" w:w="1850"/>
            <w:shd w:fill="F7F9FC" w:color="auto" w:val="clear"/>
            <w:tcMar>
              <w:top w:type="dxa" w:w="30"/>
              <w:left w:type="dxa" w:w="70"/>
              <w:bottom w:type="dxa" w:w="30"/>
              <w:right w:type="dxa" w:w="70"/>
            </w:tcMar>
            <w:vAlign w:val="top"/>
          </w:tcPr>
          <w:p>
            <w:r>
              <w:rPr>
                <w:sz w:val="15"/>
                <w:szCs w:val="15"/>
              </w:rPr>
              <w:t xml:space="preserve">+0.002 / +0.001; 0.97 / 0.98</w:t>
            </w:r>
          </w:p>
        </w:tc>
      </w:tr>
      <w:tr>
        <w:trPr>
          <w:cantSplit/>
        </w:trPr>
        <w:tc>
          <w:tcPr>
            <w:tcW w:type="dxa" w:w="2000"/>
            <w:tcMar>
              <w:top w:type="dxa" w:w="30"/>
              <w:left w:type="dxa" w:w="70"/>
              <w:bottom w:type="dxa" w:w="30"/>
              <w:right w:type="dxa" w:w="70"/>
            </w:tcMar>
            <w:vAlign w:val="top"/>
          </w:tcPr>
          <w:p>
            <w:r>
              <w:rPr>
                <w:sz w:val="15"/>
                <w:szCs w:val="15"/>
              </w:rPr>
              <w:t xml:space="preserve">Doubly robust (ICE-AIPW)</w:t>
            </w:r>
          </w:p>
        </w:tc>
        <w:tc>
          <w:tcPr>
            <w:tcW w:type="dxa" w:w="1500"/>
            <w:tcMar>
              <w:top w:type="dxa" w:w="30"/>
              <w:left w:type="dxa" w:w="70"/>
              <w:bottom w:type="dxa" w:w="30"/>
              <w:right w:type="dxa" w:w="70"/>
            </w:tcMar>
            <w:vAlign w:val="top"/>
          </w:tcPr>
          <w:p>
            <w:r>
              <w:rPr>
                <w:sz w:val="15"/>
                <w:szCs w:val="15"/>
              </w:rPr>
              <w:t xml:space="preserve">0.000 / +0.002</w:t>
            </w:r>
          </w:p>
        </w:tc>
        <w:tc>
          <w:tcPr>
            <w:tcW w:type="dxa" w:w="1500"/>
            <w:tcMar>
              <w:top w:type="dxa" w:w="30"/>
              <w:left w:type="dxa" w:w="70"/>
              <w:bottom w:type="dxa" w:w="30"/>
              <w:right w:type="dxa" w:w="70"/>
            </w:tcMar>
            <w:vAlign w:val="top"/>
          </w:tcPr>
          <w:p>
            <w:r>
              <w:rPr>
                <w:sz w:val="15"/>
                <w:szCs w:val="15"/>
              </w:rPr>
              <w:t xml:space="preserve">0.073 / 0.065</w:t>
            </w:r>
          </w:p>
        </w:tc>
        <w:tc>
          <w:tcPr>
            <w:tcW w:type="dxa" w:w="1500"/>
            <w:tcMar>
              <w:top w:type="dxa" w:w="30"/>
              <w:left w:type="dxa" w:w="70"/>
              <w:bottom w:type="dxa" w:w="30"/>
              <w:right w:type="dxa" w:w="70"/>
            </w:tcMar>
            <w:vAlign w:val="top"/>
          </w:tcPr>
          <w:p>
            <w:r>
              <w:rPr>
                <w:sz w:val="15"/>
                <w:szCs w:val="15"/>
              </w:rPr>
              <w:t xml:space="preserve">0.031 / 0.028</w:t>
            </w:r>
          </w:p>
        </w:tc>
        <w:tc>
          <w:tcPr>
            <w:tcW w:type="dxa" w:w="1288"/>
            <w:tcMar>
              <w:top w:type="dxa" w:w="30"/>
              <w:left w:type="dxa" w:w="70"/>
              <w:bottom w:type="dxa" w:w="30"/>
              <w:right w:type="dxa" w:w="70"/>
            </w:tcMar>
            <w:vAlign w:val="top"/>
          </w:tcPr>
          <w:p>
            <w:r>
              <w:rPr>
                <w:sz w:val="15"/>
                <w:szCs w:val="15"/>
              </w:rPr>
              <w:t xml:space="preserve">0.94 / 0.95</w:t>
            </w:r>
          </w:p>
        </w:tc>
        <w:tc>
          <w:tcPr>
            <w:tcW w:type="dxa" w:w="1850"/>
            <w:tcMar>
              <w:top w:type="dxa" w:w="30"/>
              <w:left w:type="dxa" w:w="70"/>
              <w:bottom w:type="dxa" w:w="30"/>
              <w:right w:type="dxa" w:w="70"/>
            </w:tcMar>
            <w:vAlign w:val="top"/>
          </w:tcPr>
          <w:p>
            <w:r>
              <w:rPr>
                <w:sz w:val="15"/>
                <w:szCs w:val="15"/>
              </w:rPr>
              <w:t xml:space="preserve">+0.001 / 0.000; 0.95 / 0.95</w:t>
            </w:r>
          </w:p>
        </w:tc>
      </w:tr>
      <w:tr>
        <w:trPr>
          <w:cantSplit/>
        </w:trPr>
        <w:tc>
          <w:tcPr>
            <w:tcW w:type="dxa" w:w="2000"/>
            <w:shd w:fill="F7F9FC" w:color="auto" w:val="clear"/>
            <w:tcMar>
              <w:top w:type="dxa" w:w="30"/>
              <w:left w:type="dxa" w:w="70"/>
              <w:bottom w:type="dxa" w:w="30"/>
              <w:right w:type="dxa" w:w="70"/>
            </w:tcMar>
            <w:vAlign w:val="top"/>
          </w:tcPr>
          <w:p>
            <w:r>
              <w:rPr>
                <w:sz w:val="15"/>
                <w:szCs w:val="15"/>
              </w:rPr>
              <w:t xml:space="preserve">Frugal MLE (Theorem C)</w:t>
            </w:r>
          </w:p>
        </w:tc>
        <w:tc>
          <w:tcPr>
            <w:tcW w:type="dxa" w:w="1500"/>
            <w:shd w:fill="F7F9FC" w:color="auto" w:val="clear"/>
            <w:tcMar>
              <w:top w:type="dxa" w:w="30"/>
              <w:left w:type="dxa" w:w="70"/>
              <w:bottom w:type="dxa" w:w="30"/>
              <w:right w:type="dxa" w:w="70"/>
            </w:tcMar>
            <w:vAlign w:val="top"/>
          </w:tcPr>
          <w:p>
            <w:r>
              <w:rPr>
                <w:sz w:val="15"/>
                <w:szCs w:val="15"/>
              </w:rPr>
              <w:t xml:space="preserve">0.000 / +0.001</w:t>
            </w:r>
          </w:p>
        </w:tc>
        <w:tc>
          <w:tcPr>
            <w:tcW w:type="dxa" w:w="1500"/>
            <w:shd w:fill="F7F9FC" w:color="auto" w:val="clear"/>
            <w:tcMar>
              <w:top w:type="dxa" w:w="30"/>
              <w:left w:type="dxa" w:w="70"/>
              <w:bottom w:type="dxa" w:w="30"/>
              <w:right w:type="dxa" w:w="70"/>
            </w:tcMar>
            <w:vAlign w:val="top"/>
          </w:tcPr>
          <w:p>
            <w:r>
              <w:rPr>
                <w:sz w:val="15"/>
                <w:szCs w:val="15"/>
              </w:rPr>
              <w:t xml:space="preserve">0.062 / 0.054</w:t>
            </w:r>
          </w:p>
        </w:tc>
        <w:tc>
          <w:tcPr>
            <w:tcW w:type="dxa" w:w="1500"/>
            <w:shd w:fill="F7F9FC" w:color="auto" w:val="clear"/>
            <w:tcMar>
              <w:top w:type="dxa" w:w="30"/>
              <w:left w:type="dxa" w:w="70"/>
              <w:bottom w:type="dxa" w:w="30"/>
              <w:right w:type="dxa" w:w="70"/>
            </w:tcMar>
            <w:vAlign w:val="top"/>
          </w:tcPr>
          <w:p>
            <w:r>
              <w:rPr>
                <w:sz w:val="15"/>
                <w:szCs w:val="15"/>
              </w:rPr>
              <w:t xml:space="preserve">0.026 / 0.024</w:t>
            </w:r>
          </w:p>
        </w:tc>
        <w:tc>
          <w:tcPr>
            <w:tcW w:type="dxa" w:w="1288"/>
            <w:shd w:fill="F7F9FC" w:color="auto" w:val="clear"/>
            <w:tcMar>
              <w:top w:type="dxa" w:w="30"/>
              <w:left w:type="dxa" w:w="70"/>
              <w:bottom w:type="dxa" w:w="30"/>
              <w:right w:type="dxa" w:w="70"/>
            </w:tcMar>
            <w:vAlign w:val="top"/>
          </w:tcPr>
          <w:p>
            <w:r>
              <w:rPr>
                <w:sz w:val="15"/>
                <w:szCs w:val="15"/>
              </w:rPr>
              <w:t xml:space="preserve">0.96 / 0.95</w:t>
            </w:r>
          </w:p>
        </w:tc>
        <w:tc>
          <w:tcPr>
            <w:tcW w:type="dxa" w:w="1850"/>
            <w:shd w:fill="F7F9FC" w:color="auto" w:val="clear"/>
            <w:tcMar>
              <w:top w:type="dxa" w:w="30"/>
              <w:left w:type="dxa" w:w="70"/>
              <w:bottom w:type="dxa" w:w="30"/>
              <w:right w:type="dxa" w:w="70"/>
            </w:tcMar>
            <w:vAlign w:val="top"/>
          </w:tcPr>
          <w:p>
            <w:r>
              <w:rPr>
                <w:sz w:val="15"/>
                <w:szCs w:val="15"/>
              </w:rPr>
              <w:t xml:space="preserve">−0.001 / −0.002; 0.95 / 0.96</w:t>
            </w:r>
          </w:p>
        </w:tc>
      </w:tr>
    </w:tbl>
    <w:p>
      <w:pPr>
        <w:spacing w:after="160"/>
      </w:pPr>
    </w:p>
    <w:p>
      <w:pPr>
        <w:spacing w:after="120"/>
        <w:jc w:val="both"/>
      </w:pPr>
      <w:r>
        <w:rPr>
          <w:b/>
          <w:bCs/>
        </w:rPr>
        <w:t xml:space="preserve">Table 11.1.</w:t>
      </w:r>
      <w:r>
        <w:t xml:space="preserve"> Estimates of </w:t>
      </w:r>
      <m:oMath>
        <m:sSub>
          <m:e>
            <m:r>
              <m:t>θ</m:t>
            </m:r>
          </m:e>
          <m:sub>
            <m:r>
              <m:t>1</m:t>
            </m:r>
          </m:sub>
        </m:sSub>
        <m:r>
          <m:rPr>
            <m:sty m:val="p"/>
          </m:rPr>
          <m:t>=</m:t>
        </m:r>
        <m:r>
          <m:t>0.25</m:t>
        </m:r>
      </m:oMath>
      <w:r>
        <w:t xml:space="preserve"> and </w:t>
      </w:r>
      <m:oMath>
        <m:sSub>
          <m:e>
            <m:r>
              <m:t>θ</m:t>
            </m:r>
          </m:e>
          <m:sub>
            <m:r>
              <m:t>2</m:t>
            </m:r>
          </m:sub>
        </m:sSub>
        <m:r>
          <m:rPr>
            <m:sty m:val="p"/>
          </m:rPr>
          <m:t>=</m:t>
        </m:r>
        <m:r>
          <m:t>0.45</m:t>
        </m:r>
      </m:oMath>
      <w:r>
        <w:t xml:space="preserve"> in the effect scenario (1 000 data sets per column). Coverage is that of the nominal 95% Wald interval.</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000"/>
        <w:gridCol w:w="1200"/>
        <w:gridCol w:w="1200"/>
        <w:gridCol w:w="1600"/>
        <w:gridCol w:w="1600"/>
        <w:gridCol w:w="2038"/>
      </w:tblGrid>
      <w:tr>
        <w:trPr>
          <w:cantSplit/>
          <w:tblHeader/>
        </w:trPr>
        <w:tc>
          <w:tcPr>
            <w:tcW w:type="dxa" w:w="2000"/>
            <w:shd w:fill="7C2D12" w:color="auto" w:val="clear"/>
            <w:tcMar>
              <w:top w:type="dxa" w:w="30"/>
              <w:left w:type="dxa" w:w="70"/>
              <w:bottom w:type="dxa" w:w="30"/>
              <w:right w:type="dxa" w:w="70"/>
            </w:tcMar>
            <w:vAlign w:val="top"/>
          </w:tcPr>
          <w:p>
            <w:r>
              <w:rPr>
                <w:b/>
                <w:bCs/>
                <w:color w:val="FFFFFF"/>
                <w:sz w:val="15"/>
                <w:szCs w:val="15"/>
              </w:rPr>
              <w:t xml:space="preserve">Estimator</w:t>
            </w:r>
          </w:p>
        </w:tc>
        <w:tc>
          <w:tcPr>
            <w:tcW w:type="dxa" w:w="1200"/>
            <w:shd w:fill="7C2D12" w:color="auto" w:val="clear"/>
            <w:tcMar>
              <w:top w:type="dxa" w:w="30"/>
              <w:left w:type="dxa" w:w="70"/>
              <w:bottom w:type="dxa" w:w="30"/>
              <w:right w:type="dxa" w:w="70"/>
            </w:tcMar>
            <w:vAlign w:val="top"/>
          </w:tcPr>
          <w:p>
            <w:r>
              <w:rPr>
                <w:b/>
                <w:bCs/>
                <w:color w:val="FFFFFF"/>
                <w:sz w:val="15"/>
                <w:szCs w:val="15"/>
              </w:rPr>
              <w:t xml:space="preserve">Null, n = 300</w:t>
            </w:r>
          </w:p>
        </w:tc>
        <w:tc>
          <w:tcPr>
            <w:tcW w:type="dxa" w:w="1200"/>
            <w:shd w:fill="7C2D12" w:color="auto" w:val="clear"/>
            <w:tcMar>
              <w:top w:type="dxa" w:w="30"/>
              <w:left w:type="dxa" w:w="70"/>
              <w:bottom w:type="dxa" w:w="30"/>
              <w:right w:type="dxa" w:w="70"/>
            </w:tcMar>
            <w:vAlign w:val="top"/>
          </w:tcPr>
          <w:p>
            <w:r>
              <w:rPr>
                <w:b/>
                <w:bCs/>
                <w:color w:val="FFFFFF"/>
                <w:sz w:val="15"/>
                <w:szCs w:val="15"/>
              </w:rPr>
              <w:t xml:space="preserve">Null, n = 1500</w:t>
            </w:r>
          </w:p>
        </w:tc>
        <w:tc>
          <w:tcPr>
            <w:tcW w:type="dxa" w:w="1600"/>
            <w:shd w:fill="7C2D12" w:color="auto" w:val="clear"/>
            <w:tcMar>
              <w:top w:type="dxa" w:w="30"/>
              <w:left w:type="dxa" w:w="70"/>
              <w:bottom w:type="dxa" w:w="30"/>
              <w:right w:type="dxa" w:w="70"/>
            </w:tcMar>
            <w:vAlign w:val="top"/>
          </w:tcPr>
          <w:p>
            <w:r>
              <w:rPr>
                <w:b/>
                <w:bCs/>
                <w:color w:val="FFFFFF"/>
                <w:sz w:val="15"/>
                <w:szCs w:val="15"/>
              </w:rPr>
              <w:t xml:space="preserve">Strong feedback, n = 1500</w:t>
            </w:r>
          </w:p>
        </w:tc>
        <w:tc>
          <w:tcPr>
            <w:tcW w:type="dxa" w:w="1600"/>
            <w:shd w:fill="7C2D12" w:color="auto" w:val="clear"/>
            <w:tcMar>
              <w:top w:type="dxa" w:w="30"/>
              <w:left w:type="dxa" w:w="70"/>
              <w:bottom w:type="dxa" w:w="30"/>
              <w:right w:type="dxa" w:w="70"/>
            </w:tcMar>
            <w:vAlign w:val="top"/>
          </w:tcPr>
          <w:p>
            <w:r>
              <w:rPr>
                <w:b/>
                <w:bCs/>
                <w:color w:val="FFFFFF"/>
                <w:sz w:val="15"/>
                <w:szCs w:val="15"/>
              </w:rPr>
              <w:t xml:space="preserve">Strong feedback, n = 6000</w:t>
            </w:r>
          </w:p>
        </w:tc>
        <w:tc>
          <w:tcPr>
            <w:tcW w:type="dxa" w:w="2038"/>
            <w:shd w:fill="7C2D12" w:color="auto" w:val="clear"/>
            <w:tcMar>
              <w:top w:type="dxa" w:w="30"/>
              <w:left w:type="dxa" w:w="70"/>
              <w:bottom w:type="dxa" w:w="30"/>
              <w:right w:type="dxa" w:w="70"/>
            </w:tcMar>
            <w:vAlign w:val="top"/>
          </w:tcPr>
          <w:p>
            <w:r>
              <w:rPr>
                <w:b/>
                <w:bCs/>
                <w:color w:val="FFFFFF"/>
                <w:sz w:val="15"/>
                <w:szCs w:val="15"/>
              </w:rPr>
              <w:t xml:space="preserve">RMSE θ₁ / θ₂ (strong, n = 6000)</w:t>
            </w:r>
          </w:p>
        </w:tc>
      </w:tr>
      <w:tr>
        <w:trPr>
          <w:cantSplit/>
        </w:trPr>
        <w:tc>
          <w:tcPr>
            <w:tcW w:type="dxa" w:w="2000"/>
            <w:tcMar>
              <w:top w:type="dxa" w:w="30"/>
              <w:left w:type="dxa" w:w="70"/>
              <w:bottom w:type="dxa" w:w="30"/>
              <w:right w:type="dxa" w:w="70"/>
            </w:tcMar>
            <w:vAlign w:val="top"/>
          </w:tcPr>
          <w:p>
            <w:r>
              <w:rPr>
                <w:sz w:val="15"/>
                <w:szCs w:val="15"/>
              </w:rPr>
              <w:t xml:space="preserve">OLS with the alarm</w:t>
            </w:r>
          </w:p>
        </w:tc>
        <w:tc>
          <w:tcPr>
            <w:tcW w:type="dxa" w:w="1200"/>
            <w:tcMar>
              <w:top w:type="dxa" w:w="30"/>
              <w:left w:type="dxa" w:w="70"/>
              <w:bottom w:type="dxa" w:w="30"/>
              <w:right w:type="dxa" w:w="70"/>
            </w:tcMar>
            <w:vAlign w:val="top"/>
          </w:tcPr>
          <w:p>
            <w:r>
              <w:rPr>
                <w:sz w:val="15"/>
                <w:szCs w:val="15"/>
              </w:rPr>
              <w:t xml:space="preserve">0.74</w:t>
            </w:r>
          </w:p>
        </w:tc>
        <w:tc>
          <w:tcPr>
            <w:tcW w:type="dxa" w:w="1200"/>
            <w:tcMar>
              <w:top w:type="dxa" w:w="30"/>
              <w:left w:type="dxa" w:w="70"/>
              <w:bottom w:type="dxa" w:w="30"/>
              <w:right w:type="dxa" w:w="70"/>
            </w:tcMar>
            <w:vAlign w:val="top"/>
          </w:tcPr>
          <w:p>
            <w:r>
              <w:rPr>
                <w:sz w:val="15"/>
                <w:szCs w:val="15"/>
              </w:rPr>
              <w:t xml:space="preserve">1.00</w:t>
            </w:r>
          </w:p>
        </w:tc>
        <w:tc>
          <w:tcPr>
            <w:tcW w:type="dxa" w:w="1600"/>
            <w:tcMar>
              <w:top w:type="dxa" w:w="30"/>
              <w:left w:type="dxa" w:w="70"/>
              <w:bottom w:type="dxa" w:w="30"/>
              <w:right w:type="dxa" w:w="70"/>
            </w:tcMar>
            <w:vAlign w:val="top"/>
          </w:tcPr>
          <w:p>
            <w:r>
              <w:rPr>
                <w:sz w:val="15"/>
                <w:szCs w:val="15"/>
              </w:rPr>
              <w:t xml:space="preserve">1.00</w:t>
            </w:r>
          </w:p>
        </w:tc>
        <w:tc>
          <w:tcPr>
            <w:tcW w:type="dxa" w:w="1600"/>
            <w:tcMar>
              <w:top w:type="dxa" w:w="30"/>
              <w:left w:type="dxa" w:w="70"/>
              <w:bottom w:type="dxa" w:w="30"/>
              <w:right w:type="dxa" w:w="70"/>
            </w:tcMar>
            <w:vAlign w:val="top"/>
          </w:tcPr>
          <w:p>
            <w:r>
              <w:rPr>
                <w:sz w:val="15"/>
                <w:szCs w:val="15"/>
              </w:rPr>
              <w:t xml:space="preserve">1.00</w:t>
            </w:r>
          </w:p>
        </w:tc>
        <w:tc>
          <w:tcPr>
            <w:tcW w:type="dxa" w:w="2038"/>
            <w:tcMar>
              <w:top w:type="dxa" w:w="30"/>
              <w:left w:type="dxa" w:w="70"/>
              <w:bottom w:type="dxa" w:w="30"/>
              <w:right w:type="dxa" w:w="70"/>
            </w:tcMar>
            <w:vAlign w:val="top"/>
          </w:tcPr>
          <w:p>
            <w:r>
              <w:rPr>
                <w:sz w:val="15"/>
                <w:szCs w:val="15"/>
              </w:rPr>
              <w:t xml:space="preserve">0.258 / 0.013</w:t>
            </w:r>
          </w:p>
        </w:tc>
      </w:tr>
      <w:tr>
        <w:trPr>
          <w:cantSplit/>
        </w:trPr>
        <w:tc>
          <w:tcPr>
            <w:tcW w:type="dxa" w:w="2000"/>
            <w:shd w:fill="F7F9FC" w:color="auto" w:val="clear"/>
            <w:tcMar>
              <w:top w:type="dxa" w:w="30"/>
              <w:left w:type="dxa" w:w="70"/>
              <w:bottom w:type="dxa" w:w="30"/>
              <w:right w:type="dxa" w:w="70"/>
            </w:tcMar>
            <w:vAlign w:val="top"/>
          </w:tcPr>
          <w:p>
            <w:r>
              <w:rPr>
                <w:sz w:val="15"/>
                <w:szCs w:val="15"/>
              </w:rPr>
              <w:t xml:space="preserve">OLS without the alarm</w:t>
            </w:r>
          </w:p>
        </w:tc>
        <w:tc>
          <w:tcPr>
            <w:tcW w:type="dxa" w:w="1200"/>
            <w:shd w:fill="F7F9FC" w:color="auto" w:val="clear"/>
            <w:tcMar>
              <w:top w:type="dxa" w:w="30"/>
              <w:left w:type="dxa" w:w="70"/>
              <w:bottom w:type="dxa" w:w="30"/>
              <w:right w:type="dxa" w:w="70"/>
            </w:tcMar>
            <w:vAlign w:val="top"/>
          </w:tcPr>
          <w:p>
            <w:r>
              <w:rPr>
                <w:sz w:val="15"/>
                <w:szCs w:val="15"/>
              </w:rPr>
              <w:t xml:space="preserve">0.83</w:t>
            </w:r>
          </w:p>
        </w:tc>
        <w:tc>
          <w:tcPr>
            <w:tcW w:type="dxa" w:w="1200"/>
            <w:shd w:fill="F7F9FC" w:color="auto" w:val="clear"/>
            <w:tcMar>
              <w:top w:type="dxa" w:w="30"/>
              <w:left w:type="dxa" w:w="70"/>
              <w:bottom w:type="dxa" w:w="30"/>
              <w:right w:type="dxa" w:w="70"/>
            </w:tcMar>
            <w:vAlign w:val="top"/>
          </w:tcPr>
          <w:p>
            <w:r>
              <w:rPr>
                <w:sz w:val="15"/>
                <w:szCs w:val="15"/>
              </w:rPr>
              <w:t xml:space="preserve">1.00</w:t>
            </w:r>
          </w:p>
        </w:tc>
        <w:tc>
          <w:tcPr>
            <w:tcW w:type="dxa" w:w="1600"/>
            <w:shd w:fill="F7F9FC" w:color="auto" w:val="clear"/>
            <w:tcMar>
              <w:top w:type="dxa" w:w="30"/>
              <w:left w:type="dxa" w:w="70"/>
              <w:bottom w:type="dxa" w:w="30"/>
              <w:right w:type="dxa" w:w="70"/>
            </w:tcMar>
            <w:vAlign w:val="top"/>
          </w:tcPr>
          <w:p>
            <w:r>
              <w:rPr>
                <w:sz w:val="15"/>
                <w:szCs w:val="15"/>
              </w:rPr>
              <w:t xml:space="preserve">1.00</w:t>
            </w:r>
          </w:p>
        </w:tc>
        <w:tc>
          <w:tcPr>
            <w:tcW w:type="dxa" w:w="1600"/>
            <w:shd w:fill="F7F9FC" w:color="auto" w:val="clear"/>
            <w:tcMar>
              <w:top w:type="dxa" w:w="30"/>
              <w:left w:type="dxa" w:w="70"/>
              <w:bottom w:type="dxa" w:w="30"/>
              <w:right w:type="dxa" w:w="70"/>
            </w:tcMar>
            <w:vAlign w:val="top"/>
          </w:tcPr>
          <w:p>
            <w:r>
              <w:rPr>
                <w:sz w:val="15"/>
                <w:szCs w:val="15"/>
              </w:rPr>
              <w:t xml:space="preserve">1.00</w:t>
            </w:r>
          </w:p>
        </w:tc>
        <w:tc>
          <w:tcPr>
            <w:tcW w:type="dxa" w:w="2038"/>
            <w:shd w:fill="F7F9FC" w:color="auto" w:val="clear"/>
            <w:tcMar>
              <w:top w:type="dxa" w:w="30"/>
              <w:left w:type="dxa" w:w="70"/>
              <w:bottom w:type="dxa" w:w="30"/>
              <w:right w:type="dxa" w:w="70"/>
            </w:tcMar>
            <w:vAlign w:val="top"/>
          </w:tcPr>
          <w:p>
            <w:r>
              <w:rPr>
                <w:sz w:val="15"/>
                <w:szCs w:val="15"/>
              </w:rPr>
              <w:t xml:space="preserve">0.030 / 0.208</w:t>
            </w:r>
          </w:p>
        </w:tc>
      </w:tr>
      <w:tr>
        <w:trPr>
          <w:cantSplit/>
        </w:trPr>
        <w:tc>
          <w:tcPr>
            <w:tcW w:type="dxa" w:w="2000"/>
            <w:tcMar>
              <w:top w:type="dxa" w:w="30"/>
              <w:left w:type="dxa" w:w="70"/>
              <w:bottom w:type="dxa" w:w="30"/>
              <w:right w:type="dxa" w:w="70"/>
            </w:tcMar>
            <w:vAlign w:val="top"/>
          </w:tcPr>
          <w:p>
            <w:r>
              <w:rPr>
                <w:sz w:val="15"/>
                <w:szCs w:val="15"/>
              </w:rPr>
              <w:t xml:space="preserve">g-formula, linear outcome</w:t>
            </w:r>
          </w:p>
        </w:tc>
        <w:tc>
          <w:tcPr>
            <w:tcW w:type="dxa" w:w="1200"/>
            <w:tcMar>
              <w:top w:type="dxa" w:w="30"/>
              <w:left w:type="dxa" w:w="70"/>
              <w:bottom w:type="dxa" w:w="30"/>
              <w:right w:type="dxa" w:w="70"/>
            </w:tcMar>
            <w:vAlign w:val="top"/>
          </w:tcPr>
          <w:p>
            <w:r>
              <w:rPr>
                <w:sz w:val="15"/>
                <w:szCs w:val="15"/>
              </w:rPr>
              <w:t xml:space="preserve">0.07</w:t>
            </w:r>
          </w:p>
        </w:tc>
        <w:tc>
          <w:tcPr>
            <w:tcW w:type="dxa" w:w="1200"/>
            <w:tcMar>
              <w:top w:type="dxa" w:w="30"/>
              <w:left w:type="dxa" w:w="70"/>
              <w:bottom w:type="dxa" w:w="30"/>
              <w:right w:type="dxa" w:w="70"/>
            </w:tcMar>
            <w:vAlign w:val="top"/>
          </w:tcPr>
          <w:p>
            <w:r>
              <w:rPr>
                <w:sz w:val="15"/>
                <w:szCs w:val="15"/>
              </w:rPr>
              <w:t xml:space="preserve">0.07</w:t>
            </w:r>
          </w:p>
        </w:tc>
        <w:tc>
          <w:tcPr>
            <w:tcW w:type="dxa" w:w="1600"/>
            <w:tcMar>
              <w:top w:type="dxa" w:w="30"/>
              <w:left w:type="dxa" w:w="70"/>
              <w:bottom w:type="dxa" w:w="30"/>
              <w:right w:type="dxa" w:w="70"/>
            </w:tcMar>
            <w:vAlign w:val="top"/>
          </w:tcPr>
          <w:p>
            <w:r>
              <w:rPr>
                <w:sz w:val="15"/>
                <w:szCs w:val="15"/>
              </w:rPr>
              <w:t xml:space="preserve">0.13</w:t>
            </w:r>
          </w:p>
        </w:tc>
        <w:tc>
          <w:tcPr>
            <w:tcW w:type="dxa" w:w="1600"/>
            <w:tcMar>
              <w:top w:type="dxa" w:w="30"/>
              <w:left w:type="dxa" w:w="70"/>
              <w:bottom w:type="dxa" w:w="30"/>
              <w:right w:type="dxa" w:w="70"/>
            </w:tcMar>
            <w:vAlign w:val="top"/>
          </w:tcPr>
          <w:p>
            <w:r>
              <w:rPr>
                <w:sz w:val="15"/>
                <w:szCs w:val="15"/>
              </w:rPr>
              <w:t xml:space="preserve">0.37</w:t>
            </w:r>
          </w:p>
        </w:tc>
        <w:tc>
          <w:tcPr>
            <w:tcW w:type="dxa" w:w="2038"/>
            <w:tcMar>
              <w:top w:type="dxa" w:w="30"/>
              <w:left w:type="dxa" w:w="70"/>
              <w:bottom w:type="dxa" w:w="30"/>
              <w:right w:type="dxa" w:w="70"/>
            </w:tcMar>
            <w:vAlign w:val="top"/>
          </w:tcPr>
          <w:p>
            <w:r>
              <w:rPr>
                <w:sz w:val="15"/>
                <w:szCs w:val="15"/>
              </w:rPr>
              <w:t xml:space="preserve">0.026 / 0.013</w:t>
            </w:r>
          </w:p>
        </w:tc>
      </w:tr>
      <w:tr>
        <w:trPr>
          <w:cantSplit/>
        </w:trPr>
        <w:tc>
          <w:tcPr>
            <w:tcW w:type="dxa" w:w="2000"/>
            <w:shd w:fill="F7F9FC" w:color="auto" w:val="clear"/>
            <w:tcMar>
              <w:top w:type="dxa" w:w="30"/>
              <w:left w:type="dxa" w:w="70"/>
              <w:bottom w:type="dxa" w:w="30"/>
              <w:right w:type="dxa" w:w="70"/>
            </w:tcMar>
            <w:vAlign w:val="top"/>
          </w:tcPr>
          <w:p>
            <w:r>
              <w:rPr>
                <w:sz w:val="15"/>
                <w:szCs w:val="15"/>
              </w:rPr>
              <w:t xml:space="preserve">IPW (stabilized weights)</w:t>
            </w:r>
          </w:p>
        </w:tc>
        <w:tc>
          <w:tcPr>
            <w:tcW w:type="dxa" w:w="1200"/>
            <w:shd w:fill="F7F9FC" w:color="auto" w:val="clear"/>
            <w:tcMar>
              <w:top w:type="dxa" w:w="30"/>
              <w:left w:type="dxa" w:w="70"/>
              <w:bottom w:type="dxa" w:w="30"/>
              <w:right w:type="dxa" w:w="70"/>
            </w:tcMar>
            <w:vAlign w:val="top"/>
          </w:tcPr>
          <w:p>
            <w:r>
              <w:rPr>
                <w:sz w:val="15"/>
                <w:szCs w:val="15"/>
              </w:rPr>
              <w:t xml:space="preserve">0.03</w:t>
            </w:r>
          </w:p>
        </w:tc>
        <w:tc>
          <w:tcPr>
            <w:tcW w:type="dxa" w:w="1200"/>
            <w:shd w:fill="F7F9FC" w:color="auto" w:val="clear"/>
            <w:tcMar>
              <w:top w:type="dxa" w:w="30"/>
              <w:left w:type="dxa" w:w="70"/>
              <w:bottom w:type="dxa" w:w="30"/>
              <w:right w:type="dxa" w:w="70"/>
            </w:tcMar>
            <w:vAlign w:val="top"/>
          </w:tcPr>
          <w:p>
            <w:r>
              <w:rPr>
                <w:sz w:val="15"/>
                <w:szCs w:val="15"/>
              </w:rPr>
              <w:t xml:space="preserve">0.04</w:t>
            </w:r>
          </w:p>
        </w:tc>
        <w:tc>
          <w:tcPr>
            <w:tcW w:type="dxa" w:w="1600"/>
            <w:shd w:fill="F7F9FC" w:color="auto" w:val="clear"/>
            <w:tcMar>
              <w:top w:type="dxa" w:w="30"/>
              <w:left w:type="dxa" w:w="70"/>
              <w:bottom w:type="dxa" w:w="30"/>
              <w:right w:type="dxa" w:w="70"/>
            </w:tcMar>
            <w:vAlign w:val="top"/>
          </w:tcPr>
          <w:p>
            <w:r>
              <w:rPr>
                <w:sz w:val="15"/>
                <w:szCs w:val="15"/>
              </w:rPr>
              <w:t xml:space="preserve">0.04</w:t>
            </w:r>
          </w:p>
        </w:tc>
        <w:tc>
          <w:tcPr>
            <w:tcW w:type="dxa" w:w="1600"/>
            <w:shd w:fill="F7F9FC" w:color="auto" w:val="clear"/>
            <w:tcMar>
              <w:top w:type="dxa" w:w="30"/>
              <w:left w:type="dxa" w:w="70"/>
              <w:bottom w:type="dxa" w:w="30"/>
              <w:right w:type="dxa" w:w="70"/>
            </w:tcMar>
            <w:vAlign w:val="top"/>
          </w:tcPr>
          <w:p>
            <w:r>
              <w:rPr>
                <w:sz w:val="15"/>
                <w:szCs w:val="15"/>
              </w:rPr>
              <w:t xml:space="preserve">0.03</w:t>
            </w:r>
          </w:p>
        </w:tc>
        <w:tc>
          <w:tcPr>
            <w:tcW w:type="dxa" w:w="2038"/>
            <w:shd w:fill="F7F9FC" w:color="auto" w:val="clear"/>
            <w:tcMar>
              <w:top w:type="dxa" w:w="30"/>
              <w:left w:type="dxa" w:w="70"/>
              <w:bottom w:type="dxa" w:w="30"/>
              <w:right w:type="dxa" w:w="70"/>
            </w:tcMar>
            <w:vAlign w:val="top"/>
          </w:tcPr>
          <w:p>
            <w:r>
              <w:rPr>
                <w:sz w:val="15"/>
                <w:szCs w:val="15"/>
              </w:rPr>
              <w:t xml:space="preserve">0.016 / 0.017</w:t>
            </w:r>
          </w:p>
        </w:tc>
      </w:tr>
      <w:tr>
        <w:trPr>
          <w:cantSplit/>
        </w:trPr>
        <w:tc>
          <w:tcPr>
            <w:tcW w:type="dxa" w:w="2000"/>
            <w:tcMar>
              <w:top w:type="dxa" w:w="30"/>
              <w:left w:type="dxa" w:w="70"/>
              <w:bottom w:type="dxa" w:w="30"/>
              <w:right w:type="dxa" w:w="70"/>
            </w:tcMar>
            <w:vAlign w:val="top"/>
          </w:tcPr>
          <w:p>
            <w:r>
              <w:rPr>
                <w:sz w:val="15"/>
                <w:szCs w:val="15"/>
              </w:rPr>
              <w:t xml:space="preserve">Doubly robust (ICE-AIPW)</w:t>
            </w:r>
          </w:p>
        </w:tc>
        <w:tc>
          <w:tcPr>
            <w:tcW w:type="dxa" w:w="1200"/>
            <w:tcMar>
              <w:top w:type="dxa" w:w="30"/>
              <w:left w:type="dxa" w:w="70"/>
              <w:bottom w:type="dxa" w:w="30"/>
              <w:right w:type="dxa" w:w="70"/>
            </w:tcMar>
            <w:vAlign w:val="top"/>
          </w:tcPr>
          <w:p>
            <w:r>
              <w:rPr>
                <w:sz w:val="15"/>
                <w:szCs w:val="15"/>
              </w:rPr>
              <w:t xml:space="preserve">0.06</w:t>
            </w:r>
          </w:p>
        </w:tc>
        <w:tc>
          <w:tcPr>
            <w:tcW w:type="dxa" w:w="1200"/>
            <w:tcMar>
              <w:top w:type="dxa" w:w="30"/>
              <w:left w:type="dxa" w:w="70"/>
              <w:bottom w:type="dxa" w:w="30"/>
              <w:right w:type="dxa" w:w="70"/>
            </w:tcMar>
            <w:vAlign w:val="top"/>
          </w:tcPr>
          <w:p>
            <w:r>
              <w:rPr>
                <w:sz w:val="15"/>
                <w:szCs w:val="15"/>
              </w:rPr>
              <w:t xml:space="preserve">0.05</w:t>
            </w:r>
          </w:p>
        </w:tc>
        <w:tc>
          <w:tcPr>
            <w:tcW w:type="dxa" w:w="1600"/>
            <w:tcMar>
              <w:top w:type="dxa" w:w="30"/>
              <w:left w:type="dxa" w:w="70"/>
              <w:bottom w:type="dxa" w:w="30"/>
              <w:right w:type="dxa" w:w="70"/>
            </w:tcMar>
            <w:vAlign w:val="top"/>
          </w:tcPr>
          <w:p>
            <w:r>
              <w:rPr>
                <w:sz w:val="15"/>
                <w:szCs w:val="15"/>
              </w:rPr>
              <w:t xml:space="preserve">0.05</w:t>
            </w:r>
          </w:p>
        </w:tc>
        <w:tc>
          <w:tcPr>
            <w:tcW w:type="dxa" w:w="1600"/>
            <w:tcMar>
              <w:top w:type="dxa" w:w="30"/>
              <w:left w:type="dxa" w:w="70"/>
              <w:bottom w:type="dxa" w:w="30"/>
              <w:right w:type="dxa" w:w="70"/>
            </w:tcMar>
            <w:vAlign w:val="top"/>
          </w:tcPr>
          <w:p>
            <w:r>
              <w:rPr>
                <w:sz w:val="15"/>
                <w:szCs w:val="15"/>
              </w:rPr>
              <w:t xml:space="preserve">0.05</w:t>
            </w:r>
          </w:p>
        </w:tc>
        <w:tc>
          <w:tcPr>
            <w:tcW w:type="dxa" w:w="2038"/>
            <w:tcMar>
              <w:top w:type="dxa" w:w="30"/>
              <w:left w:type="dxa" w:w="70"/>
              <w:bottom w:type="dxa" w:w="30"/>
              <w:right w:type="dxa" w:w="70"/>
            </w:tcMar>
            <w:vAlign w:val="top"/>
          </w:tcPr>
          <w:p>
            <w:r>
              <w:rPr>
                <w:sz w:val="15"/>
                <w:szCs w:val="15"/>
              </w:rPr>
              <w:t xml:space="preserve">0.018 / 0.016</w:t>
            </w:r>
          </w:p>
        </w:tc>
      </w:tr>
      <w:tr>
        <w:trPr>
          <w:cantSplit/>
        </w:trPr>
        <w:tc>
          <w:tcPr>
            <w:tcW w:type="dxa" w:w="2000"/>
            <w:shd w:fill="F7F9FC" w:color="auto" w:val="clear"/>
            <w:tcMar>
              <w:top w:type="dxa" w:w="30"/>
              <w:left w:type="dxa" w:w="70"/>
              <w:bottom w:type="dxa" w:w="30"/>
              <w:right w:type="dxa" w:w="70"/>
            </w:tcMar>
            <w:vAlign w:val="top"/>
          </w:tcPr>
          <w:p>
            <w:r>
              <w:rPr>
                <w:sz w:val="15"/>
                <w:szCs w:val="15"/>
              </w:rPr>
              <w:t xml:space="preserve">Frugal MLE (Theorem C)</w:t>
            </w:r>
          </w:p>
        </w:tc>
        <w:tc>
          <w:tcPr>
            <w:tcW w:type="dxa" w:w="1200"/>
            <w:shd w:fill="F7F9FC" w:color="auto" w:val="clear"/>
            <w:tcMar>
              <w:top w:type="dxa" w:w="30"/>
              <w:left w:type="dxa" w:w="70"/>
              <w:bottom w:type="dxa" w:w="30"/>
              <w:right w:type="dxa" w:w="70"/>
            </w:tcMar>
            <w:vAlign w:val="top"/>
          </w:tcPr>
          <w:p>
            <w:r>
              <w:rPr>
                <w:sz w:val="15"/>
                <w:szCs w:val="15"/>
              </w:rPr>
              <w:t xml:space="preserve">0.06</w:t>
            </w:r>
          </w:p>
        </w:tc>
        <w:tc>
          <w:tcPr>
            <w:tcW w:type="dxa" w:w="1200"/>
            <w:shd w:fill="F7F9FC" w:color="auto" w:val="clear"/>
            <w:tcMar>
              <w:top w:type="dxa" w:w="30"/>
              <w:left w:type="dxa" w:w="70"/>
              <w:bottom w:type="dxa" w:w="30"/>
              <w:right w:type="dxa" w:w="70"/>
            </w:tcMar>
            <w:vAlign w:val="top"/>
          </w:tcPr>
          <w:p>
            <w:r>
              <w:rPr>
                <w:sz w:val="15"/>
                <w:szCs w:val="15"/>
              </w:rPr>
              <w:t xml:space="preserve">0.06</w:t>
            </w:r>
          </w:p>
        </w:tc>
        <w:tc>
          <w:tcPr>
            <w:tcW w:type="dxa" w:w="1600"/>
            <w:shd w:fill="F7F9FC" w:color="auto" w:val="clear"/>
            <w:tcMar>
              <w:top w:type="dxa" w:w="30"/>
              <w:left w:type="dxa" w:w="70"/>
              <w:bottom w:type="dxa" w:w="30"/>
              <w:right w:type="dxa" w:w="70"/>
            </w:tcMar>
            <w:vAlign w:val="top"/>
          </w:tcPr>
          <w:p>
            <w:r>
              <w:rPr>
                <w:sz w:val="15"/>
                <w:szCs w:val="15"/>
              </w:rPr>
              <w:t xml:space="preserve">0.05</w:t>
            </w:r>
          </w:p>
        </w:tc>
        <w:tc>
          <w:tcPr>
            <w:tcW w:type="dxa" w:w="1600"/>
            <w:shd w:fill="F7F9FC" w:color="auto" w:val="clear"/>
            <w:tcMar>
              <w:top w:type="dxa" w:w="30"/>
              <w:left w:type="dxa" w:w="70"/>
              <w:bottom w:type="dxa" w:w="30"/>
              <w:right w:type="dxa" w:w="70"/>
            </w:tcMar>
            <w:vAlign w:val="top"/>
          </w:tcPr>
          <w:p>
            <w:r>
              <w:rPr>
                <w:sz w:val="15"/>
                <w:szCs w:val="15"/>
              </w:rPr>
              <w:t xml:space="preserve">0.04</w:t>
            </w:r>
          </w:p>
        </w:tc>
        <w:tc>
          <w:tcPr>
            <w:tcW w:type="dxa" w:w="2038"/>
            <w:shd w:fill="F7F9FC" w:color="auto" w:val="clear"/>
            <w:tcMar>
              <w:top w:type="dxa" w:w="30"/>
              <w:left w:type="dxa" w:w="70"/>
              <w:bottom w:type="dxa" w:w="30"/>
              <w:right w:type="dxa" w:w="70"/>
            </w:tcMar>
            <w:vAlign w:val="top"/>
          </w:tcPr>
          <w:p>
            <w:r>
              <w:rPr>
                <w:sz w:val="15"/>
                <w:szCs w:val="15"/>
              </w:rPr>
              <w:t xml:space="preserve">0.014 / 0.012</w:t>
            </w:r>
          </w:p>
        </w:tc>
      </w:tr>
    </w:tbl>
    <w:p>
      <w:pPr>
        <w:spacing w:after="160"/>
      </w:pPr>
    </w:p>
    <w:p>
      <w:pPr>
        <w:spacing w:after="120"/>
        <w:jc w:val="both"/>
      </w:pPr>
      <w:r>
        <w:rPr>
          <w:b/>
          <w:bCs/>
        </w:rPr>
        <w:t xml:space="preserve">Table 11.2.</w:t>
      </w:r>
      <w:r>
        <w:t xml:space="preserve"> Rate of false discoveries when pumping has no effect: the fraction of data sets in which the 5% Wald test rejects </w:t>
      </w:r>
      <m:oMath>
        <m:sSub>
          <m:e>
            <m:r>
              <m:t>θ</m:t>
            </m:r>
          </m:e>
          <m:sub>
            <m:r>
              <m:t>1</m:t>
            </m:r>
          </m:sub>
        </m:sSub>
        <m:r>
          <m:rPr>
            <m:sty m:val="p"/>
          </m:rPr>
          <m:t>=</m:t>
        </m:r>
        <m:r>
          <m:t>0</m:t>
        </m:r>
      </m:oMath>
      <w:r>
        <w:t xml:space="preserve"> or </w:t>
      </w:r>
      <m:oMath>
        <m:sSub>
          <m:e>
            <m:r>
              <m:t>θ</m:t>
            </m:r>
          </m:e>
          <m:sub>
            <m:r>
              <m:t>2</m:t>
            </m:r>
          </m:sub>
        </m:sSub>
        <m:r>
          <m:rPr>
            <m:sty m:val="p"/>
          </m:rPr>
          <m:t>=</m:t>
        </m:r>
        <m:r>
          <m:t>0</m:t>
        </m:r>
      </m:oMath>
      <w:r>
        <w:t xml:space="preserve"> (the larger of the two rates).</w:t>
      </w:r>
    </w:p>
    <w:p>
      <w:pPr>
        <w:pStyle w:val="ListParagraph"/>
        <w:numPr>
          <w:ilvl w:val="0"/>
          <w:numId w:val="2"/>
        </w:numPr>
        <w:spacing w:after="60"/>
        <w:jc w:val="both"/>
      </w:pPr>
      <w:r>
        <w:rPr>
          <w:b/>
          <w:bCs/>
        </w:rPr>
        <w:t xml:space="preserve">Every single regression fails, as Proposition B predicts.</w:t>
      </w:r>
      <w:r>
        <w:t xml:space="preserve"> Adjusting for the alarm biases </w:t>
      </w:r>
      <m:oMath>
        <m:sSub>
          <m:e>
            <m:r>
              <m:t>θ</m:t>
            </m:r>
          </m:e>
          <m:sub>
            <m:r>
              <m:t>1</m:t>
            </m:r>
          </m:sub>
        </m:sSub>
      </m:oMath>
      <w:r>
        <w:t xml:space="preserve"> by −0.141, more than half of the effect; ignoring it biases </w:t>
      </w:r>
      <m:oMath>
        <m:sSub>
          <m:e>
            <m:r>
              <m:t>θ</m:t>
            </m:r>
          </m:e>
          <m:sub>
            <m:r>
              <m:t>2</m:t>
            </m:r>
          </m:sub>
        </m:sSub>
      </m:oMath>
      <w:r>
        <w:t xml:space="preserve"> by −0.158. Both have coverage 0.00 at </w:t>
      </w:r>
      <m:oMath>
        <m:r>
          <m:t>n</m:t>
        </m:r>
        <m:r>
          <m:rPr>
            <m:sty m:val="p"/>
          </m:rPr>
          <m:t>=</m:t>
        </m:r>
        <m:r>
          <m:t>1500</m:t>
        </m:r>
      </m:oMath>
      <w:r>
        <w:t xml:space="preserve">, and when pumping has no effect they declare one in 100% of data sets.</w:t>
      </w:r>
    </w:p>
    <w:p>
      <w:pPr>
        <w:pStyle w:val="ListParagraph"/>
        <w:numPr>
          <w:ilvl w:val="0"/>
          <w:numId w:val="2"/>
        </w:numPr>
        <w:spacing w:after="60"/>
        <w:jc w:val="both"/>
      </w:pPr>
      <w:r>
        <w:rPr>
          <w:b/>
          <w:bCs/>
        </w:rPr>
        <w:t xml:space="preserve">The g-null paradox appears with strong feedback.</w:t>
      </w:r>
      <w:r>
        <w:t xml:space="preserve"> The g-formula with a linear outcome model is nearly unbiased under the baseline feedback (false-discovery rate 0.07 at </w:t>
      </w:r>
      <m:oMath>
        <m:r>
          <m:t>n</m:t>
        </m:r>
        <m:r>
          <m:rPr>
            <m:sty m:val="p"/>
          </m:rPr>
          <m:t>=</m:t>
        </m:r>
        <m:r>
          <m:t>1500</m:t>
        </m:r>
      </m:oMath>
      <w:r>
        <w:t xml:space="preserve">), but with strong feedback its estimate of </w:t>
      </w:r>
      <m:oMath>
        <m:sSub>
          <m:e>
            <m:r>
              <m:t>θ</m:t>
            </m:r>
          </m:e>
          <m:sub>
            <m:r>
              <m:t>1</m:t>
            </m:r>
          </m:sub>
        </m:sSub>
      </m:oMath>
      <w:r>
        <w:t xml:space="preserve"> is biased by −0.022 although there is no effect, and its false-discovery rate grows with the sample size, from 0.13 at </w:t>
      </w:r>
      <m:oMath>
        <m:r>
          <m:t>n</m:t>
        </m:r>
        <m:r>
          <m:rPr>
            <m:sty m:val="p"/>
          </m:rPr>
          <m:t>=</m:t>
        </m:r>
        <m:r>
          <m:t>1500</m:t>
        </m:r>
      </m:oMath>
      <w:r>
        <w:t xml:space="preserve"> to 0.37 at </w:t>
      </w:r>
      <m:oMath>
        <m:r>
          <m:t>n</m:t>
        </m:r>
        <m:r>
          <m:rPr>
            <m:sty m:val="p"/>
          </m:rPr>
          <m:t>=</m:t>
        </m:r>
        <m:r>
          <m:t>6000</m:t>
        </m:r>
      </m:oMath>
      <w:r>
        <w:t xml:space="preserve"> (Theorem 1). More data make it more confidently wrong.</w:t>
      </w:r>
    </w:p>
    <w:p>
      <w:pPr>
        <w:pStyle w:val="ListParagraph"/>
        <w:numPr>
          <w:ilvl w:val="0"/>
          <w:numId w:val="2"/>
        </w:numPr>
        <w:spacing w:after="60"/>
        <w:jc w:val="both"/>
      </w:pPr>
      <w:r>
        <w:rPr>
          <w:b/>
          <w:bCs/>
        </w:rPr>
        <w:t xml:space="preserve">IPW and the doubly robust estimator are valid but pay in variance.</w:t>
      </w:r>
      <w:r>
        <w:t xml:space="preserve"> Both are unbiased with false-discovery rates of 0.03–0.06; IPW is conservative (coverage up to 0.98). Their mean squared error for </w:t>
      </w:r>
      <m:oMath>
        <m:sSub>
          <m:e>
            <m:r>
              <m:t>θ</m:t>
            </m:r>
          </m:e>
          <m:sub>
            <m:r>
              <m:t>2</m:t>
            </m:r>
          </m:sub>
        </m:sSub>
      </m:oMath>
      <w:r>
        <w:t xml:space="preserve"> is 1.46 (IPW) and 1.35 (doubly robust) times that of the frugal MLE at </w:t>
      </w:r>
      <m:oMath>
        <m:r>
          <m:t>n</m:t>
        </m:r>
        <m:r>
          <m:rPr>
            <m:sty m:val="p"/>
          </m:rPr>
          <m:t>=</m:t>
        </m:r>
        <m:r>
          <m:t>1500</m:t>
        </m:r>
      </m:oMath>
      <w:r>
        <w:t xml:space="preserve">, and 2.09 and 1.85 times under strong feedback.</w:t>
      </w:r>
    </w:p>
    <w:p>
      <w:pPr>
        <w:pStyle w:val="ListParagraph"/>
        <w:numPr>
          <w:ilvl w:val="0"/>
          <w:numId w:val="2"/>
        </w:numPr>
        <w:spacing w:after="60"/>
        <w:jc w:val="both"/>
      </w:pPr>
      <w:r>
        <w:rPr>
          <w:b/>
          <w:bCs/>
        </w:rPr>
        <w:t xml:space="preserve">The frugal MLE is unbiased, efficient and calibrated.</w:t>
      </w:r>
      <w:r>
        <w:t xml:space="preserve"> It has the smallest error of the valid estimators in every scenario, coverage 0.94–0.96 and false-discovery rates 0.04–0.06: because the causal margin is a parameter of the likelihood, the null </w:t>
      </w:r>
      <m:oMath>
        <m:r>
          <m:t>θ</m:t>
        </m:r>
        <m:r>
          <m:rPr>
            <m:sty m:val="p"/>
          </m:rPr>
          <m:t>=</m:t>
        </m:r>
        <m:r>
          <m:t>0</m:t>
        </m:r>
      </m:oMath>
      <w:r>
        <w:t xml:space="preserve"> is a point of the model whatever the feedback.</w:t>
      </w:r>
    </w:p>
    <w:p>
      <w:pPr>
        <w:pStyle w:val="ListParagraph"/>
        <w:numPr>
          <w:ilvl w:val="0"/>
          <w:numId w:val="2"/>
        </w:numPr>
        <w:spacing w:after="60"/>
        <w:jc w:val="both"/>
      </w:pPr>
      <w:r>
        <w:rPr>
          <w:b/>
          <w:bCs/>
        </w:rPr>
        <w:t xml:space="preserve">A wrong copula did not bias the effect.</w:t>
      </w:r>
      <w:r>
        <w:t xml:space="preserve"> With the Student-t copula the Gaussian frugal likelihood is misspecified, yet its bias is −0.001 / −0.002 with coverage 0.95 / 0.96 at </w:t>
      </w:r>
      <m:oMath>
        <m:r>
          <m:t>n</m:t>
        </m:r>
        <m:r>
          <m:rPr>
            <m:sty m:val="p"/>
          </m:rPr>
          <m:t>=</m:t>
        </m:r>
        <m:r>
          <m:t>1500</m:t>
        </m:r>
      </m:oMath>
      <w:r>
        <w:t xml:space="preserve">. One misspecification is not a proof of robustness; the doubly robust estimator remains the check of choice (section 11.10).</w:t>
      </w:r>
    </w:p>
    <w:p>
      <w:pPr>
        <w:keepNext/>
        <w:spacing w:after="60" w:before="120"/>
        <w:jc w:val="center"/>
      </w:pPr>
      <w:r>
        <w:drawing>
          <wp:inline distT="0" distB="0" distL="0" distR="0">
            <wp:extent cx="5943600" cy="1866900"/>
            <wp:effectExtent t="0" r="0" b="0" l="0"/>
            <wp:docPr id="1" name="Causal and observational means by pumping regime, error of six estimators and their false-discovery rates under no effect" descr="Causal and observational means by pumping regime, error of six estimators and their false-discovery rates under no effect" title="Causal and observational means by pumping regime, error of six estimators and their false-discovery rates under no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866900"/>
                    </a:xfrm>
                    <a:prstGeom prst="rect">
                      <a:avLst/>
                    </a:prstGeom>
                  </pic:spPr>
                </pic:pic>
              </a:graphicData>
            </a:graphic>
          </wp:inline>
        </w:drawing>
      </w:r>
    </w:p>
    <w:p>
      <w:pPr>
        <w:spacing w:after="200"/>
        <w:jc w:val="both"/>
      </w:pPr>
      <w:r>
        <w:rPr>
          <w:b/>
          <w:bCs/>
          <w:color w:val="3A4350"/>
          <w:sz w:val="18"/>
          <w:szCs w:val="18"/>
        </w:rPr>
        <w:t xml:space="preserve">Figure 11.1.</w:t>
      </w:r>
      <w:r>
        <w:rPr>
          <w:color w:val="3A4350"/>
          <w:sz w:val="18"/>
          <w:szCs w:val="18"/>
        </w:rPr>
        <w:t xml:space="preserve"> (a) Causal means </w:t>
      </w:r>
      <m:oMath>
        <m:r>
          <m:rPr>
            <m:scr m:val="double-struck"/>
            <m:sty m:val="p"/>
          </m:rPr>
          <m:t>E</m:t>
        </m:r>
        <m:d>
          <m:dPr>
            <m:begChr m:val="["/>
            <m:sepChr m:val=""/>
            <m:endChr m:val="]"/>
            <m:grow/>
          </m:dPr>
          <m:e>
            <m:r>
              <m:t>Y</m:t>
            </m:r>
            <m:r>
              <m:rPr>
                <m:sty m:val="p"/>
              </m:rPr>
              <m:t>∣</m:t>
            </m:r>
            <m:r>
              <m:rPr>
                <m:nor/>
              </m:rPr>
              <m:t>do</m:t>
            </m:r>
            <m:d>
              <m:dPr>
                <m:begChr m:val="("/>
                <m:sepChr m:val=""/>
                <m:endChr m:val=")"/>
                <m:grow/>
              </m:dPr>
              <m:e>
                <m:r>
                  <m:t>a</m:t>
                </m:r>
              </m:e>
            </m:d>
          </m:e>
        </m:d>
      </m:oMath>
      <w:r>
        <w:rPr>
          <w:color w:val="3A4350"/>
          <w:sz w:val="18"/>
          <w:szCs w:val="18"/>
        </w:rPr>
        <w:t xml:space="preserve"> and observational means </w:t>
      </w:r>
      <m:oMath>
        <m:r>
          <m:rPr>
            <m:scr m:val="double-struck"/>
            <m:sty m:val="p"/>
          </m:rPr>
          <m:t>E</m:t>
        </m:r>
        <m:d>
          <m:dPr>
            <m:begChr m:val="["/>
            <m:sepChr m:val=""/>
            <m:endChr m:val="]"/>
            <m:grow/>
          </m:dPr>
          <m:e>
            <m:r>
              <m:t>Y</m:t>
            </m:r>
            <m:r>
              <m:rPr>
                <m:sty m:val="p"/>
              </m:rPr>
              <m:t>∣</m:t>
            </m:r>
            <m:r>
              <m:t>A</m:t>
            </m:r>
            <m:r>
              <m:rPr>
                <m:sty m:val="p"/>
              </m:rPr>
              <m:t>=</m:t>
            </m:r>
            <m:r>
              <m:t>a</m:t>
            </m:r>
          </m:e>
        </m:d>
      </m:oMath>
      <w:r>
        <w:rPr>
          <w:color w:val="3A4350"/>
          <w:sz w:val="18"/>
          <w:szCs w:val="18"/>
        </w:rPr>
        <w:t xml:space="preserve"> of the log chloride in the four pumping regimes (one million wells; numbers are the confounding biases). (b) Root mean squared error of the six estimators at </w:t>
      </w:r>
      <m:oMath>
        <m:r>
          <m:t>n</m:t>
        </m:r>
        <m:r>
          <m:rPr>
            <m:sty m:val="p"/>
          </m:rPr>
          <m:t>=</m:t>
        </m:r>
        <m:r>
          <m:t>1500</m:t>
        </m:r>
      </m:oMath>
      <w:r>
        <w:rPr>
          <w:color w:val="3A4350"/>
          <w:sz w:val="18"/>
          <w:szCs w:val="18"/>
        </w:rPr>
        <w:t xml:space="preserve">. (c) False-discovery rate of the 5% test when </w:t>
      </w:r>
      <m:oMath>
        <m:r>
          <m:t>θ</m:t>
        </m:r>
        <m:r>
          <m:rPr>
            <m:sty m:val="p"/>
          </m:rPr>
          <m:t>=</m:t>
        </m:r>
        <m:r>
          <m:t>0</m:t>
        </m:r>
      </m:oMath>
      <w:r>
        <w:rPr>
          <w:color w:val="3A4350"/>
          <w:sz w:val="18"/>
          <w:szCs w:val="18"/>
        </w:rPr>
        <w:t xml:space="preserve">; the dashed line is the nominal rate.</w:t>
      </w:r>
    </w:p>
    <w:p>
      <w:pPr>
        <w:pStyle w:val="Heading3"/>
      </w:pPr>
      <w:r>
        <w:rPr>
          <w:color w:val="1F3864"/>
        </w:rPr>
        <w:t xml:space="preserve">11.7 Safe policies that still teach</w:t>
      </w:r>
    </w:p>
    <w:p>
      <w:pPr>
        <w:spacing w:after="120"/>
        <w:jc w:val="both"/>
      </w:pPr>
      <w:r>
        <w:t xml:space="preserve">Proposition D is evaluated on a grid of season-2 policies, the baseline propensity </w:t>
      </w:r>
      <m:oMath>
        <m:sSub>
          <m:e>
            <m:r>
              <m:t>b</m:t>
            </m:r>
          </m:e>
          <m:sub>
            <m:r>
              <m:t>0</m:t>
            </m:r>
          </m:sub>
        </m:sSub>
      </m:oMath>
      <w:r>
        <w:t xml:space="preserve"> from −2.5 to 2.5 and the cut after an alarm </w:t>
      </w:r>
      <m:oMath>
        <m:sSub>
          <m:e>
            <m:r>
              <m:t>b</m:t>
            </m:r>
          </m:e>
          <m:sub>
            <m:r>
              <m:t>3</m:t>
            </m:r>
          </m:sub>
        </m:sSub>
      </m:oMath>
      <w:r>
        <w:t xml:space="preserve"> from −7 to 0 (165 policies, 200 000 simulated wells each). For every policy we compute the risk </w:t>
      </w:r>
      <m:oMath>
        <m:r>
          <m:t>P</m:t>
        </m:r>
        <m:d>
          <m:dPr>
            <m:begChr m:val="("/>
            <m:sepChr m:val=""/>
            <m:endChr m:val=")"/>
            <m:grow/>
          </m:dPr>
          <m:e>
            <m:sSub>
              <m:e>
                <m:r>
                  <m:t>L</m:t>
                </m:r>
              </m:e>
              <m:sub>
                <m:r>
                  <m:t>2</m:t>
                </m:r>
              </m:sub>
            </m:sSub>
            <m:r>
              <m:rPr>
                <m:sty m:val="p"/>
              </m:rPr>
              <m:t>=</m:t>
            </m:r>
            <m:r>
              <m:t>1</m:t>
            </m:r>
            <m:r>
              <m:rPr>
                <m:sty m:val="p"/>
              </m:rPr>
              <m:t>,</m:t>
            </m:r>
            <m:sSub>
              <m:e>
                <m:r>
                  <m:t>A</m:t>
                </m:r>
              </m:e>
              <m:sub>
                <m:r>
                  <m:t>2</m:t>
                </m:r>
              </m:sub>
            </m:sSub>
            <m:r>
              <m:rPr>
                <m:sty m:val="p"/>
              </m:rPr>
              <m:t>=</m:t>
            </m:r>
            <m:r>
              <m:t>1</m:t>
            </m:r>
          </m:e>
        </m:d>
      </m:oMath>
      <w:r>
        <w:t xml:space="preserve">, the production </w:t>
      </w:r>
      <m:oMath>
        <m:r>
          <m:t>P</m:t>
        </m:r>
        <m:d>
          <m:dPr>
            <m:begChr m:val="("/>
            <m:sepChr m:val=""/>
            <m:endChr m:val=")"/>
            <m:grow/>
          </m:dPr>
          <m:e>
            <m:sSub>
              <m:e>
                <m:r>
                  <m:t>A</m:t>
                </m:r>
              </m:e>
              <m:sub>
                <m:r>
                  <m:t>2</m:t>
                </m:r>
              </m:sub>
            </m:sSub>
            <m:r>
              <m:rPr>
                <m:sty m:val="p"/>
              </m:rPr>
              <m:t>=</m:t>
            </m:r>
            <m:r>
              <m:t>1</m:t>
            </m:r>
          </m:e>
        </m:d>
      </m:oMath>
      <w:r>
        <w:t xml:space="preserve"> and </w:t>
      </w:r>
      <m:oMath>
        <m:r>
          <m:t>n</m:t>
        </m:r>
        <m:r>
          <m:t> </m:t>
        </m:r>
        <m:r>
          <m:rPr>
            <m:nor/>
          </m:rPr>
          <m:t>Var</m:t>
        </m:r>
        <m:d>
          <m:dPr>
            <m:begChr m:val="("/>
            <m:sepChr m:val=""/>
            <m:endChr m:val=")"/>
            <m:grow/>
          </m:dPr>
          <m:e>
            <m:sSub>
              <m:e>
                <m:acc>
                  <m:accPr>
                    <m:chr m:val="̂"/>
                  </m:accPr>
                  <m:e>
                    <m:r>
                      <m:t>θ</m:t>
                    </m:r>
                  </m:e>
                </m:acc>
              </m:e>
              <m:sub>
                <m:r>
                  <m:t>2</m:t>
                </m:r>
              </m:sub>
            </m:sSub>
          </m:e>
        </m:d>
      </m:oMath>
      <w:r>
        <w:t xml:space="preserve"> for the frugal MLE (inverse expected information), for IPW (sandwich) and for the doubly robust estimator (influence-function variance). Over the grid the frugal variance stays between 0.78 and 4.15; the doubly robust variance reaches 791 and the IPW variance 2 324, at policies that almost never pump during an alarm.</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700"/>
        <w:gridCol w:w="2050"/>
        <w:gridCol w:w="1150"/>
        <w:gridCol w:w="1250"/>
        <w:gridCol w:w="1050"/>
        <w:gridCol w:w="2438"/>
      </w:tblGrid>
      <w:tr>
        <w:trPr>
          <w:cantSplit/>
          <w:tblHeader/>
        </w:trPr>
        <w:tc>
          <w:tcPr>
            <w:tcW w:type="dxa" w:w="1700"/>
            <w:shd w:fill="7C2D12" w:color="auto" w:val="clear"/>
            <w:tcMar>
              <w:top w:type="dxa" w:w="30"/>
              <w:left w:type="dxa" w:w="70"/>
              <w:bottom w:type="dxa" w:w="30"/>
              <w:right w:type="dxa" w:w="70"/>
            </w:tcMar>
            <w:vAlign w:val="top"/>
          </w:tcPr>
          <w:p>
            <w:r>
              <w:rPr>
                <w:b/>
                <w:bCs/>
                <w:color w:val="FFFFFF"/>
                <w:sz w:val="15"/>
                <w:szCs w:val="15"/>
              </w:rPr>
              <w:t xml:space="preserve">Constraint</w:t>
            </w:r>
          </w:p>
        </w:tc>
        <w:tc>
          <w:tcPr>
            <w:tcW w:type="dxa" w:w="2050"/>
            <w:shd w:fill="7C2D12" w:color="auto" w:val="clear"/>
            <w:tcMar>
              <w:top w:type="dxa" w:w="30"/>
              <w:left w:type="dxa" w:w="70"/>
              <w:bottom w:type="dxa" w:w="30"/>
              <w:right w:type="dxa" w:w="70"/>
            </w:tcMar>
            <w:vAlign w:val="top"/>
          </w:tcPr>
          <w:p>
            <w:r>
              <w:rPr>
                <w:b/>
                <w:bCs/>
                <w:color w:val="FFFFFF"/>
                <w:sz w:val="15"/>
                <w:szCs w:val="15"/>
              </w:rPr>
              <w:t xml:space="preserve">Best policy for the frugal MLE</w:t>
            </w:r>
          </w:p>
        </w:tc>
        <w:tc>
          <w:tcPr>
            <w:tcW w:type="dxa" w:w="1150"/>
            <w:shd w:fill="7C2D12" w:color="auto" w:val="clear"/>
            <w:tcMar>
              <w:top w:type="dxa" w:w="30"/>
              <w:left w:type="dxa" w:w="70"/>
              <w:bottom w:type="dxa" w:w="30"/>
              <w:right w:type="dxa" w:w="70"/>
            </w:tcMar>
            <w:vAlign w:val="top"/>
          </w:tcPr>
          <w:p>
            <w:r>
              <w:rPr>
                <w:b/>
                <w:bCs/>
                <w:color w:val="FFFFFF"/>
                <w:sz w:val="15"/>
                <w:szCs w:val="15"/>
              </w:rPr>
              <w:t xml:space="preserve">Frugal MLE</w:t>
            </w:r>
          </w:p>
        </w:tc>
        <w:tc>
          <w:tcPr>
            <w:tcW w:type="dxa" w:w="1250"/>
            <w:shd w:fill="7C2D12" w:color="auto" w:val="clear"/>
            <w:tcMar>
              <w:top w:type="dxa" w:w="30"/>
              <w:left w:type="dxa" w:w="70"/>
              <w:bottom w:type="dxa" w:w="30"/>
              <w:right w:type="dxa" w:w="70"/>
            </w:tcMar>
            <w:vAlign w:val="top"/>
          </w:tcPr>
          <w:p>
            <w:r>
              <w:rPr>
                <w:b/>
                <w:bCs/>
                <w:color w:val="FFFFFF"/>
                <w:sz w:val="15"/>
                <w:szCs w:val="15"/>
              </w:rPr>
              <w:t xml:space="preserve">Doubly robust</w:t>
            </w:r>
          </w:p>
        </w:tc>
        <w:tc>
          <w:tcPr>
            <w:tcW w:type="dxa" w:w="1050"/>
            <w:shd w:fill="7C2D12" w:color="auto" w:val="clear"/>
            <w:tcMar>
              <w:top w:type="dxa" w:w="30"/>
              <w:left w:type="dxa" w:w="70"/>
              <w:bottom w:type="dxa" w:w="30"/>
              <w:right w:type="dxa" w:w="70"/>
            </w:tcMar>
            <w:vAlign w:val="top"/>
          </w:tcPr>
          <w:p>
            <w:r>
              <w:rPr>
                <w:b/>
                <w:bCs/>
                <w:color w:val="FFFFFF"/>
                <w:sz w:val="15"/>
                <w:szCs w:val="15"/>
              </w:rPr>
              <w:t xml:space="preserve">IPW</w:t>
            </w:r>
          </w:p>
        </w:tc>
        <w:tc>
          <w:tcPr>
            <w:tcW w:type="dxa" w:w="2438"/>
            <w:shd w:fill="7C2D12" w:color="auto" w:val="clear"/>
            <w:tcMar>
              <w:top w:type="dxa" w:w="30"/>
              <w:left w:type="dxa" w:w="70"/>
              <w:bottom w:type="dxa" w:w="30"/>
              <w:right w:type="dxa" w:w="70"/>
            </w:tcMar>
            <w:vAlign w:val="top"/>
          </w:tcPr>
          <w:p>
            <w:r>
              <w:rPr>
                <w:b/>
                <w:bCs/>
                <w:color w:val="FFFFFF"/>
                <w:sz w:val="15"/>
                <w:szCs w:val="15"/>
              </w:rPr>
              <w:t xml:space="preserve">Well-seasons for s.e. 0.05 (frugal / DR / IPW)</w:t>
            </w:r>
          </w:p>
        </w:tc>
      </w:tr>
      <w:tr>
        <w:trPr>
          <w:cantSplit/>
        </w:trPr>
        <w:tc>
          <w:tcPr>
            <w:tcW w:type="dxa" w:w="1700"/>
            <w:tcMar>
              <w:top w:type="dxa" w:w="30"/>
              <w:left w:type="dxa" w:w="70"/>
              <w:bottom w:type="dxa" w:w="30"/>
              <w:right w:type="dxa" w:w="70"/>
            </w:tcMar>
            <w:vAlign w:val="top"/>
          </w:tcPr>
          <w:p>
            <w:r>
              <w:rPr>
                <w:sz w:val="15"/>
                <w:szCs w:val="15"/>
              </w:rPr>
              <w:t xml:space="preserve">current policy (risk 0.111)</w:t>
            </w:r>
          </w:p>
        </w:tc>
        <w:tc>
          <w:tcPr>
            <w:tcW w:type="dxa" w:w="2050"/>
            <w:tcMar>
              <w:top w:type="dxa" w:w="30"/>
              <w:left w:type="dxa" w:w="70"/>
              <w:bottom w:type="dxa" w:w="30"/>
              <w:right w:type="dxa" w:w="70"/>
            </w:tcMar>
            <w:vAlign w:val="top"/>
          </w:tcPr>
          <w:p>
            <w:r>
              <w:rPr>
                <w:sz w:val="15"/>
                <w:szCs w:val="15"/>
              </w:rPr>
              <w:t xml:space="preserve">b₀ = 0.4, b₃ = −2.2</w:t>
            </w:r>
          </w:p>
        </w:tc>
        <w:tc>
          <w:tcPr>
            <w:tcW w:type="dxa" w:w="1150"/>
            <w:tcMar>
              <w:top w:type="dxa" w:w="30"/>
              <w:left w:type="dxa" w:w="70"/>
              <w:bottom w:type="dxa" w:w="30"/>
              <w:right w:type="dxa" w:w="70"/>
            </w:tcMar>
            <w:vAlign w:val="top"/>
          </w:tcPr>
          <w:p>
            <w:r>
              <w:rPr>
                <w:sz w:val="15"/>
                <w:szCs w:val="15"/>
              </w:rPr>
              <w:t xml:space="preserve">0.86</w:t>
            </w:r>
          </w:p>
        </w:tc>
        <w:tc>
          <w:tcPr>
            <w:tcW w:type="dxa" w:w="1250"/>
            <w:tcMar>
              <w:top w:type="dxa" w:w="30"/>
              <w:left w:type="dxa" w:w="70"/>
              <w:bottom w:type="dxa" w:w="30"/>
              <w:right w:type="dxa" w:w="70"/>
            </w:tcMar>
            <w:vAlign w:val="top"/>
          </w:tcPr>
          <w:p>
            <w:r>
              <w:rPr>
                <w:sz w:val="15"/>
                <w:szCs w:val="15"/>
              </w:rPr>
              <w:t xml:space="preserve">1.21</w:t>
            </w:r>
          </w:p>
        </w:tc>
        <w:tc>
          <w:tcPr>
            <w:tcW w:type="dxa" w:w="1050"/>
            <w:tcMar>
              <w:top w:type="dxa" w:w="30"/>
              <w:left w:type="dxa" w:w="70"/>
              <w:bottom w:type="dxa" w:w="30"/>
              <w:right w:type="dxa" w:w="70"/>
            </w:tcMar>
            <w:vAlign w:val="top"/>
          </w:tcPr>
          <w:p>
            <w:r>
              <w:rPr>
                <w:sz w:val="15"/>
                <w:szCs w:val="15"/>
              </w:rPr>
              <w:t xml:space="preserve">1.72</w:t>
            </w:r>
          </w:p>
        </w:tc>
        <w:tc>
          <w:tcPr>
            <w:tcW w:type="dxa" w:w="2438"/>
            <w:tcMar>
              <w:top w:type="dxa" w:w="30"/>
              <w:left w:type="dxa" w:w="70"/>
              <w:bottom w:type="dxa" w:w="30"/>
              <w:right w:type="dxa" w:w="70"/>
            </w:tcMar>
            <w:vAlign w:val="top"/>
          </w:tcPr>
          <w:p>
            <w:r>
              <w:rPr>
                <w:sz w:val="15"/>
                <w:szCs w:val="15"/>
              </w:rPr>
              <w:t xml:space="preserve">346 / 484 / 688</w:t>
            </w:r>
          </w:p>
        </w:tc>
      </w:tr>
      <w:tr>
        <w:trPr>
          <w:cantSplit/>
        </w:trPr>
        <w:tc>
          <w:tcPr>
            <w:tcW w:type="dxa" w:w="1700"/>
            <w:shd w:fill="F7F9FC" w:color="auto" w:val="clear"/>
            <w:tcMar>
              <w:top w:type="dxa" w:w="30"/>
              <w:left w:type="dxa" w:w="70"/>
              <w:bottom w:type="dxa" w:w="30"/>
              <w:right w:type="dxa" w:w="70"/>
            </w:tcMar>
            <w:vAlign w:val="top"/>
          </w:tcPr>
          <w:p>
            <w:r>
              <w:rPr>
                <w:sz w:val="15"/>
                <w:szCs w:val="15"/>
              </w:rPr>
              <w:t xml:space="preserve">risk ≤ 0.05</w:t>
            </w:r>
          </w:p>
        </w:tc>
        <w:tc>
          <w:tcPr>
            <w:tcW w:type="dxa" w:w="2050"/>
            <w:shd w:fill="F7F9FC" w:color="auto" w:val="clear"/>
            <w:tcMar>
              <w:top w:type="dxa" w:w="30"/>
              <w:left w:type="dxa" w:w="70"/>
              <w:bottom w:type="dxa" w:w="30"/>
              <w:right w:type="dxa" w:w="70"/>
            </w:tcMar>
            <w:vAlign w:val="top"/>
          </w:tcPr>
          <w:p>
            <w:r>
              <w:rPr>
                <w:sz w:val="15"/>
                <w:szCs w:val="15"/>
              </w:rPr>
              <w:t xml:space="preserve">b₀ = 1.0, b₃ = −4.0</w:t>
            </w:r>
          </w:p>
        </w:tc>
        <w:tc>
          <w:tcPr>
            <w:tcW w:type="dxa" w:w="1150"/>
            <w:shd w:fill="F7F9FC" w:color="auto" w:val="clear"/>
            <w:tcMar>
              <w:top w:type="dxa" w:w="30"/>
              <w:left w:type="dxa" w:w="70"/>
              <w:bottom w:type="dxa" w:w="30"/>
              <w:right w:type="dxa" w:w="70"/>
            </w:tcMar>
            <w:vAlign w:val="top"/>
          </w:tcPr>
          <w:p>
            <w:r>
              <w:rPr>
                <w:sz w:val="15"/>
                <w:szCs w:val="15"/>
              </w:rPr>
              <w:t xml:space="preserve">1.18</w:t>
            </w:r>
          </w:p>
        </w:tc>
        <w:tc>
          <w:tcPr>
            <w:tcW w:type="dxa" w:w="1250"/>
            <w:shd w:fill="F7F9FC" w:color="auto" w:val="clear"/>
            <w:tcMar>
              <w:top w:type="dxa" w:w="30"/>
              <w:left w:type="dxa" w:w="70"/>
              <w:bottom w:type="dxa" w:w="30"/>
              <w:right w:type="dxa" w:w="70"/>
            </w:tcMar>
            <w:vAlign w:val="top"/>
          </w:tcPr>
          <w:p>
            <w:r>
              <w:rPr>
                <w:sz w:val="15"/>
                <w:szCs w:val="15"/>
              </w:rPr>
              <w:t xml:space="preserve">2.20</w:t>
            </w:r>
          </w:p>
        </w:tc>
        <w:tc>
          <w:tcPr>
            <w:tcW w:type="dxa" w:w="1050"/>
            <w:shd w:fill="F7F9FC" w:color="auto" w:val="clear"/>
            <w:tcMar>
              <w:top w:type="dxa" w:w="30"/>
              <w:left w:type="dxa" w:w="70"/>
              <w:bottom w:type="dxa" w:w="30"/>
              <w:right w:type="dxa" w:w="70"/>
            </w:tcMar>
            <w:vAlign w:val="top"/>
          </w:tcPr>
          <w:p>
            <w:r>
              <w:rPr>
                <w:sz w:val="15"/>
                <w:szCs w:val="15"/>
              </w:rPr>
              <w:t xml:space="preserve">3.13</w:t>
            </w:r>
          </w:p>
        </w:tc>
        <w:tc>
          <w:tcPr>
            <w:tcW w:type="dxa" w:w="2438"/>
            <w:shd w:fill="F7F9FC" w:color="auto" w:val="clear"/>
            <w:tcMar>
              <w:top w:type="dxa" w:w="30"/>
              <w:left w:type="dxa" w:w="70"/>
              <w:bottom w:type="dxa" w:w="30"/>
              <w:right w:type="dxa" w:w="70"/>
            </w:tcMar>
            <w:vAlign w:val="top"/>
          </w:tcPr>
          <w:p>
            <w:r>
              <w:rPr>
                <w:sz w:val="15"/>
                <w:szCs w:val="15"/>
              </w:rPr>
              <w:t xml:space="preserve">474 / 882 / 1 251</w:t>
            </w:r>
          </w:p>
        </w:tc>
      </w:tr>
      <w:tr>
        <w:trPr>
          <w:cantSplit/>
        </w:trPr>
        <w:tc>
          <w:tcPr>
            <w:tcW w:type="dxa" w:w="1700"/>
            <w:tcMar>
              <w:top w:type="dxa" w:w="30"/>
              <w:left w:type="dxa" w:w="70"/>
              <w:bottom w:type="dxa" w:w="30"/>
              <w:right w:type="dxa" w:w="70"/>
            </w:tcMar>
            <w:vAlign w:val="top"/>
          </w:tcPr>
          <w:p>
            <w:r>
              <w:rPr>
                <w:sz w:val="15"/>
                <w:szCs w:val="15"/>
              </w:rPr>
              <w:t xml:space="preserve">risk ≤ 0.02</w:t>
            </w:r>
          </w:p>
        </w:tc>
        <w:tc>
          <w:tcPr>
            <w:tcW w:type="dxa" w:w="2050"/>
            <w:tcMar>
              <w:top w:type="dxa" w:w="30"/>
              <w:left w:type="dxa" w:w="70"/>
              <w:bottom w:type="dxa" w:w="30"/>
              <w:right w:type="dxa" w:w="70"/>
            </w:tcMar>
            <w:vAlign w:val="top"/>
          </w:tcPr>
          <w:p>
            <w:r>
              <w:rPr>
                <w:sz w:val="15"/>
                <w:szCs w:val="15"/>
              </w:rPr>
              <w:t xml:space="preserve">b₀ = 1.0, b₃ = −5.0</w:t>
            </w:r>
          </w:p>
        </w:tc>
        <w:tc>
          <w:tcPr>
            <w:tcW w:type="dxa" w:w="1150"/>
            <w:tcMar>
              <w:top w:type="dxa" w:w="30"/>
              <w:left w:type="dxa" w:w="70"/>
              <w:bottom w:type="dxa" w:w="30"/>
              <w:right w:type="dxa" w:w="70"/>
            </w:tcMar>
            <w:vAlign w:val="top"/>
          </w:tcPr>
          <w:p>
            <w:r>
              <w:rPr>
                <w:sz w:val="15"/>
                <w:szCs w:val="15"/>
              </w:rPr>
              <w:t xml:space="preserve">1.34</w:t>
            </w:r>
          </w:p>
        </w:tc>
        <w:tc>
          <w:tcPr>
            <w:tcW w:type="dxa" w:w="1250"/>
            <w:tcMar>
              <w:top w:type="dxa" w:w="30"/>
              <w:left w:type="dxa" w:w="70"/>
              <w:bottom w:type="dxa" w:w="30"/>
              <w:right w:type="dxa" w:w="70"/>
            </w:tcMar>
            <w:vAlign w:val="top"/>
          </w:tcPr>
          <w:p>
            <w:r>
              <w:rPr>
                <w:sz w:val="15"/>
                <w:szCs w:val="15"/>
              </w:rPr>
              <w:t xml:space="preserve">3.97</w:t>
            </w:r>
          </w:p>
        </w:tc>
        <w:tc>
          <w:tcPr>
            <w:tcW w:type="dxa" w:w="1050"/>
            <w:tcMar>
              <w:top w:type="dxa" w:w="30"/>
              <w:left w:type="dxa" w:w="70"/>
              <w:bottom w:type="dxa" w:w="30"/>
              <w:right w:type="dxa" w:w="70"/>
            </w:tcMar>
            <w:vAlign w:val="top"/>
          </w:tcPr>
          <w:p>
            <w:r>
              <w:rPr>
                <w:sz w:val="15"/>
                <w:szCs w:val="15"/>
              </w:rPr>
              <w:t xml:space="preserve">5.81</w:t>
            </w:r>
          </w:p>
        </w:tc>
        <w:tc>
          <w:tcPr>
            <w:tcW w:type="dxa" w:w="2438"/>
            <w:tcMar>
              <w:top w:type="dxa" w:w="30"/>
              <w:left w:type="dxa" w:w="70"/>
              <w:bottom w:type="dxa" w:w="30"/>
              <w:right w:type="dxa" w:w="70"/>
            </w:tcMar>
            <w:vAlign w:val="top"/>
          </w:tcPr>
          <w:p>
            <w:r>
              <w:rPr>
                <w:sz w:val="15"/>
                <w:szCs w:val="15"/>
              </w:rPr>
              <w:t xml:space="preserve">537 / 1 589 / 2 325</w:t>
            </w:r>
          </w:p>
        </w:tc>
      </w:tr>
      <w:tr>
        <w:trPr>
          <w:cantSplit/>
        </w:trPr>
        <w:tc>
          <w:tcPr>
            <w:tcW w:type="dxa" w:w="1700"/>
            <w:shd w:fill="F7F9FC" w:color="auto" w:val="clear"/>
            <w:tcMar>
              <w:top w:type="dxa" w:w="30"/>
              <w:left w:type="dxa" w:w="70"/>
              <w:bottom w:type="dxa" w:w="30"/>
              <w:right w:type="dxa" w:w="70"/>
            </w:tcMar>
            <w:vAlign w:val="top"/>
          </w:tcPr>
          <w:p>
            <w:r>
              <w:rPr>
                <w:sz w:val="15"/>
                <w:szCs w:val="15"/>
              </w:rPr>
              <w:t xml:space="preserve">risk ≤ 0.01</w:t>
            </w:r>
          </w:p>
        </w:tc>
        <w:tc>
          <w:tcPr>
            <w:tcW w:type="dxa" w:w="2050"/>
            <w:shd w:fill="F7F9FC" w:color="auto" w:val="clear"/>
            <w:tcMar>
              <w:top w:type="dxa" w:w="30"/>
              <w:left w:type="dxa" w:w="70"/>
              <w:bottom w:type="dxa" w:w="30"/>
              <w:right w:type="dxa" w:w="70"/>
            </w:tcMar>
            <w:vAlign w:val="top"/>
          </w:tcPr>
          <w:p>
            <w:r>
              <w:rPr>
                <w:sz w:val="15"/>
                <w:szCs w:val="15"/>
              </w:rPr>
              <w:t xml:space="preserve">b₀ = 1.0, b₃ = −6.0</w:t>
            </w:r>
          </w:p>
        </w:tc>
        <w:tc>
          <w:tcPr>
            <w:tcW w:type="dxa" w:w="1150"/>
            <w:shd w:fill="F7F9FC" w:color="auto" w:val="clear"/>
            <w:tcMar>
              <w:top w:type="dxa" w:w="30"/>
              <w:left w:type="dxa" w:w="70"/>
              <w:bottom w:type="dxa" w:w="30"/>
              <w:right w:type="dxa" w:w="70"/>
            </w:tcMar>
            <w:vAlign w:val="top"/>
          </w:tcPr>
          <w:p>
            <w:r>
              <w:rPr>
                <w:sz w:val="15"/>
                <w:szCs w:val="15"/>
              </w:rPr>
              <w:t xml:space="preserve">1.44</w:t>
            </w:r>
          </w:p>
        </w:tc>
        <w:tc>
          <w:tcPr>
            <w:tcW w:type="dxa" w:w="1250"/>
            <w:shd w:fill="F7F9FC" w:color="auto" w:val="clear"/>
            <w:tcMar>
              <w:top w:type="dxa" w:w="30"/>
              <w:left w:type="dxa" w:w="70"/>
              <w:bottom w:type="dxa" w:w="30"/>
              <w:right w:type="dxa" w:w="70"/>
            </w:tcMar>
            <w:vAlign w:val="top"/>
          </w:tcPr>
          <w:p>
            <w:r>
              <w:rPr>
                <w:sz w:val="15"/>
                <w:szCs w:val="15"/>
              </w:rPr>
              <w:t xml:space="preserve">9.39</w:t>
            </w:r>
          </w:p>
        </w:tc>
        <w:tc>
          <w:tcPr>
            <w:tcW w:type="dxa" w:w="1050"/>
            <w:shd w:fill="F7F9FC" w:color="auto" w:val="clear"/>
            <w:tcMar>
              <w:top w:type="dxa" w:w="30"/>
              <w:left w:type="dxa" w:w="70"/>
              <w:bottom w:type="dxa" w:w="30"/>
              <w:right w:type="dxa" w:w="70"/>
            </w:tcMar>
            <w:vAlign w:val="top"/>
          </w:tcPr>
          <w:p>
            <w:r>
              <w:rPr>
                <w:sz w:val="15"/>
                <w:szCs w:val="15"/>
              </w:rPr>
              <w:t xml:space="preserve">14.62</w:t>
            </w:r>
          </w:p>
        </w:tc>
        <w:tc>
          <w:tcPr>
            <w:tcW w:type="dxa" w:w="2438"/>
            <w:shd w:fill="F7F9FC" w:color="auto" w:val="clear"/>
            <w:tcMar>
              <w:top w:type="dxa" w:w="30"/>
              <w:left w:type="dxa" w:w="70"/>
              <w:bottom w:type="dxa" w:w="30"/>
              <w:right w:type="dxa" w:w="70"/>
            </w:tcMar>
            <w:vAlign w:val="top"/>
          </w:tcPr>
          <w:p>
            <w:r>
              <w:rPr>
                <w:sz w:val="15"/>
                <w:szCs w:val="15"/>
              </w:rPr>
              <w:t xml:space="preserve">576 / 3 756 / 5 849</w:t>
            </w:r>
          </w:p>
        </w:tc>
      </w:tr>
    </w:tbl>
    <w:p>
      <w:pPr>
        <w:spacing w:after="160"/>
      </w:pPr>
    </w:p>
    <w:p>
      <w:pPr>
        <w:spacing w:after="120"/>
        <w:jc w:val="both"/>
      </w:pPr>
      <w:r>
        <w:rPr>
          <w:b/>
          <w:bCs/>
        </w:rPr>
        <w:t xml:space="preserve">Table 11.3.</w:t>
      </w:r>
      <w:r>
        <w:t xml:space="preserve"> </w:t>
      </w:r>
      <m:oMath>
        <m:r>
          <m:t>n</m:t>
        </m:r>
        <m:r>
          <m:t> </m:t>
        </m:r>
        <m:r>
          <m:rPr>
            <m:nor/>
          </m:rPr>
          <m:t>Var</m:t>
        </m:r>
        <m:d>
          <m:dPr>
            <m:begChr m:val="("/>
            <m:sepChr m:val=""/>
            <m:endChr m:val=")"/>
            <m:grow/>
          </m:dPr>
          <m:e>
            <m:sSub>
              <m:e>
                <m:acc>
                  <m:accPr>
                    <m:chr m:val="̂"/>
                  </m:accPr>
                  <m:e>
                    <m:r>
                      <m:t>θ</m:t>
                    </m:r>
                  </m:e>
                </m:acc>
              </m:e>
              <m:sub>
                <m:r>
                  <m:t>2</m:t>
                </m:r>
              </m:sub>
            </m:sSub>
          </m:e>
        </m:d>
      </m:oMath>
      <w:r>
        <w:t xml:space="preserve"> at the best policy of the grid for each estimator, with production at least 0.40 (current production 0.446). The last column is the number of well-seasons needed for a standard error of 0.05 on </w:t>
      </w:r>
      <m:oMath>
        <m:sSub>
          <m:e>
            <m:r>
              <m:t>θ</m:t>
            </m:r>
          </m:e>
          <m:sub>
            <m:r>
              <m:t>2</m:t>
            </m:r>
          </m:sub>
        </m:sSub>
      </m:oMath>
      <w:r>
        <w:t xml:space="preserve"> (about 11% of its value).</w:t>
      </w:r>
    </w:p>
    <w:p>
      <w:pPr>
        <w:pStyle w:val="ListParagraph"/>
        <w:numPr>
          <w:ilvl w:val="0"/>
          <w:numId w:val="2"/>
        </w:numPr>
        <w:spacing w:after="60"/>
        <w:jc w:val="both"/>
      </w:pPr>
      <w:r>
        <w:rPr>
          <w:b/>
          <w:bCs/>
        </w:rPr>
        <w:t xml:space="preserve">The current policy is risky but informative.</w:t>
      </w:r>
      <w:r>
        <w:t xml:space="preserve"> In 11% of well-seasons a well is pumped high right after an alarm (26% of the seasons that follow an alarm), and the policy gives </w:t>
      </w:r>
      <m:oMath>
        <m:r>
          <m:t>n</m:t>
        </m:r>
        <m:r>
          <m:t> </m:t>
        </m:r>
        <m:r>
          <m:rPr>
            <m:nor/>
          </m:rPr>
          <m:t>Var</m:t>
        </m:r>
        <m:d>
          <m:dPr>
            <m:begChr m:val="("/>
            <m:sepChr m:val=""/>
            <m:endChr m:val=")"/>
            <m:grow/>
          </m:dPr>
          <m:e>
            <m:sSub>
              <m:e>
                <m:acc>
                  <m:accPr>
                    <m:chr m:val="̂"/>
                  </m:accPr>
                  <m:e>
                    <m:r>
                      <m:t>θ</m:t>
                    </m:r>
                  </m:e>
                </m:acc>
              </m:e>
              <m:sub>
                <m:r>
                  <m:t>2</m:t>
                </m:r>
              </m:sub>
            </m:sSub>
          </m:e>
        </m:d>
      </m:oMath>
      <w:r>
        <w:t xml:space="preserve"> = 0.86 (frugal), 1.21 (doubly robust) and 1.72 (IPW).</w:t>
      </w:r>
    </w:p>
    <w:p>
      <w:pPr>
        <w:pStyle w:val="ListParagraph"/>
        <w:numPr>
          <w:ilvl w:val="0"/>
          <w:numId w:val="2"/>
        </w:numPr>
        <w:spacing w:after="60"/>
        <w:jc w:val="both"/>
      </w:pPr>
      <w:r>
        <w:rPr>
          <w:b/>
          <w:bCs/>
        </w:rPr>
        <w:t xml:space="preserve">Cutting the risk to 2% costs the frugal MLE little and IPW a lot.</w:t>
      </w:r>
      <w:r>
        <w:t xml:space="preserve"> At a 2% cap with production kept above 0.40, the best policy is b₀ = 1.0, b₃ = −5.0: pump more when there is no alarm, almost never after one. The frugal variance rises by a factor 1.55, the doubly robust variance by 3.29 and the IPW variance by 3.38. A standard error of 0.05 on </w:t>
      </w:r>
      <m:oMath>
        <m:sSub>
          <m:e>
            <m:r>
              <m:t>θ</m:t>
            </m:r>
          </m:e>
          <m:sub>
            <m:r>
              <m:t>2</m:t>
            </m:r>
          </m:sub>
        </m:sSub>
      </m:oMath>
      <w:r>
        <w:t xml:space="preserve"> then needs 537 well-seasons with the frugal MLE, 1 589 with the doubly robust estimator and 2 325 with IPW.</w:t>
      </w:r>
    </w:p>
    <w:p>
      <w:pPr>
        <w:pStyle w:val="ListParagraph"/>
        <w:numPr>
          <w:ilvl w:val="0"/>
          <w:numId w:val="2"/>
        </w:numPr>
        <w:spacing w:after="60"/>
        <w:jc w:val="both"/>
      </w:pPr>
      <w:r>
        <w:rPr>
          <w:b/>
          <w:bCs/>
        </w:rPr>
        <w:t xml:space="preserve">The reason is overlap.</w:t>
      </w:r>
      <w:r>
        <w:t xml:space="preserve"> Weighting estimators learn </w:t>
      </w:r>
      <m:oMath>
        <m:sSub>
          <m:e>
            <m:r>
              <m:t>θ</m:t>
            </m:r>
          </m:e>
          <m:sub>
            <m:r>
              <m:t>2</m:t>
            </m:r>
          </m:sub>
        </m:sSub>
      </m:oMath>
      <w:r>
        <w:t xml:space="preserve"> only from wells that pumped against the policy's tendency, and a safe policy makes pumping after an alarm rare; the likelihood borrows strength across alarm states through the parametric causal margin and the copula, so its information degrades slowly. Variation independence is what makes the comparison meaningful: every policy on the grid has the same </w:t>
      </w:r>
      <m:oMath>
        <m:r>
          <m:t>θ</m:t>
        </m:r>
      </m:oMath>
      <w:r>
        <w:t xml:space="preserve"> and the same copula.</w:t>
      </w:r>
    </w:p>
    <w:p>
      <w:pPr>
        <w:keepNext/>
        <w:spacing w:after="60" w:before="120"/>
        <w:jc w:val="center"/>
      </w:pPr>
      <w:r>
        <w:drawing>
          <wp:inline distT="0" distB="0" distL="0" distR="0">
            <wp:extent cx="5943600" cy="1924050"/>
            <wp:effectExtent t="0" r="0" b="0" l="0"/>
            <wp:docPr id="1" name="Frugal variance and IPW-to-frugal variance ratio over the policy grid with risk contours, and the risk-precision frontier" descr="Frugal variance and IPW-to-frugal variance ratio over the policy grid with risk contours, and the risk-precision frontier" title="Frugal variance and IPW-to-frugal variance ratio over the policy grid with risk contours, and the risk-precision fron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924050"/>
                    </a:xfrm>
                    <a:prstGeom prst="rect">
                      <a:avLst/>
                    </a:prstGeom>
                  </pic:spPr>
                </pic:pic>
              </a:graphicData>
            </a:graphic>
          </wp:inline>
        </w:drawing>
      </w:r>
    </w:p>
    <w:p>
      <w:pPr>
        <w:spacing w:after="200"/>
        <w:jc w:val="both"/>
      </w:pPr>
      <w:r>
        <w:rPr>
          <w:b/>
          <w:bCs/>
          <w:color w:val="3A4350"/>
          <w:sz w:val="18"/>
          <w:szCs w:val="18"/>
        </w:rPr>
        <w:t xml:space="preserve">Figure 11.2.</w:t>
      </w:r>
      <w:r>
        <w:rPr>
          <w:color w:val="3A4350"/>
          <w:sz w:val="18"/>
          <w:szCs w:val="18"/>
        </w:rPr>
        <w:t xml:space="preserve"> (a) </w:t>
      </w:r>
      <m:oMath>
        <m:r>
          <m:t>n</m:t>
        </m:r>
        <m:r>
          <m:t> </m:t>
        </m:r>
        <m:r>
          <m:rPr>
            <m:nor/>
          </m:rPr>
          <m:t>Var</m:t>
        </m:r>
        <m:d>
          <m:dPr>
            <m:begChr m:val="("/>
            <m:sepChr m:val=""/>
            <m:endChr m:val=")"/>
            <m:grow/>
          </m:dPr>
          <m:e>
            <m:sSub>
              <m:e>
                <m:acc>
                  <m:accPr>
                    <m:chr m:val="̂"/>
                  </m:accPr>
                  <m:e>
                    <m:r>
                      <m:t>θ</m:t>
                    </m:r>
                  </m:e>
                </m:acc>
              </m:e>
              <m:sub>
                <m:r>
                  <m:t>2</m:t>
                </m:r>
              </m:sub>
            </m:sSub>
          </m:e>
        </m:d>
      </m:oMath>
      <w:r>
        <w:rPr>
          <w:color w:val="3A4350"/>
          <w:sz w:val="18"/>
          <w:szCs w:val="18"/>
        </w:rPr>
        <w:t xml:space="preserve"> of the frugal MLE over the season-2 policies, with contours of the risk </w:t>
      </w:r>
      <m:oMath>
        <m:r>
          <m:t>P</m:t>
        </m:r>
        <m:d>
          <m:dPr>
            <m:begChr m:val="("/>
            <m:sepChr m:val=""/>
            <m:endChr m:val=")"/>
            <m:grow/>
          </m:dPr>
          <m:e>
            <m:sSub>
              <m:e>
                <m:r>
                  <m:t>L</m:t>
                </m:r>
              </m:e>
              <m:sub>
                <m:r>
                  <m:t>2</m:t>
                </m:r>
              </m:sub>
            </m:sSub>
            <m:r>
              <m:rPr>
                <m:sty m:val="p"/>
              </m:rPr>
              <m:t>=</m:t>
            </m:r>
            <m:r>
              <m:t>1</m:t>
            </m:r>
            <m:r>
              <m:rPr>
                <m:sty m:val="p"/>
              </m:rPr>
              <m:t>,</m:t>
            </m:r>
            <m:sSub>
              <m:e>
                <m:r>
                  <m:t>A</m:t>
                </m:r>
              </m:e>
              <m:sub>
                <m:r>
                  <m:t>2</m:t>
                </m:r>
              </m:sub>
            </m:sSub>
            <m:r>
              <m:rPr>
                <m:sty m:val="p"/>
              </m:rPr>
              <m:t>=</m:t>
            </m:r>
            <m:r>
              <m:t>1</m:t>
            </m:r>
          </m:e>
        </m:d>
      </m:oMath>
      <w:r>
        <w:rPr>
          <w:color w:val="3A4350"/>
          <w:sz w:val="18"/>
          <w:szCs w:val="18"/>
        </w:rPr>
        <w:t xml:space="preserve"> (solid) and of production 0.40 (dashed); the star is the current policy. (b) Ratio of the IPW variance to the frugal variance. (c) Best variance under a cap on the risk, with production at least 0.40; the stars are the current policy.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KURSIM-GO builds the full observational model of pumping, salinity alarms and chloride around a causal effect that is fixed in advance, using the frugal parameterization: the past, a marginal structural model for the chloride under intervention, and a Gaussian copula with the alarm's Rosenblatt score. Three new results make it usable: the causal margin is exact for every policy and copula (Theorem A), the observational regression and the likelihood have closed forms (Proposition B, Theorem C), and variation independence turns the choice of pumping policy into a well-posed design problem in which the target does not move (Proposition D). In 1 000 simulated data sets per scenario, single regressions were biased by more than half of the effect and the linear g-formula showed the g-null paradox (false discoveries 37% at </w:t>
      </w:r>
      <m:oMath>
        <m:r>
          <m:t>n</m:t>
        </m:r>
        <m:r>
          <m:rPr>
            <m:sty m:val="p"/>
          </m:rPr>
          <m:t>=</m:t>
        </m:r>
        <m:r>
          <m:t>6000</m:t>
        </m:r>
      </m:oMath>
      <w:r>
        <w:t xml:space="preserve">), while the frugal MLE was unbiased, calibrated and the most precise. Designing the policy with it cuts the risk of pumping during an alarm from 11% to 2% at a variance cost of 1.55×, where IPW would need 4.33 times as many well-seasons.</w:t>
      </w:r>
    </w:p>
    <w:p>
      <w:pPr>
        <w:pStyle w:val="Heading3"/>
      </w:pPr>
      <w:r>
        <w:rPr>
          <w:color w:val="1F3864"/>
        </w:rPr>
        <w:t xml:space="preserve">11.8 What it means for Fushë-Kuqe</w:t>
      </w:r>
    </w:p>
    <w:p>
      <w:pPr>
        <w:pStyle w:val="ListParagraph"/>
        <w:numPr>
          <w:ilvl w:val="0"/>
          <w:numId w:val="2"/>
        </w:numPr>
        <w:spacing w:after="60"/>
        <w:jc w:val="both"/>
      </w:pPr>
      <w:r>
        <w:rPr>
          <w:b/>
          <w:bCs/>
        </w:rPr>
        <w:t xml:space="preserve">Log the alarms and the decisions they trigger.</w:t>
      </w:r>
      <w:r>
        <w:t xml:space="preserve"> The salinity alarm is a confounder affected by earlier pumping; every alarm, and the pumping decision taken after it, must be recorded with the well and the season, or no estimator of the pumping effect is valid.</w:t>
      </w:r>
    </w:p>
    <w:p>
      <w:pPr>
        <w:pStyle w:val="ListParagraph"/>
        <w:numPr>
          <w:ilvl w:val="0"/>
          <w:numId w:val="2"/>
        </w:numPr>
        <w:spacing w:after="60"/>
        <w:jc w:val="both"/>
      </w:pPr>
      <w:r>
        <w:rPr>
          <w:b/>
          <w:bCs/>
        </w:rPr>
        <w:t xml:space="preserve">Do not adjust a regression for the alarm.</w:t>
      </w:r>
      <w:r>
        <w:t xml:space="preserve"> Report the effect of pumping from the frugal MLE, with the doubly robust estimator as a check that does not depend on the copula; a disagreement between them is a diagnostic of the copula.</w:t>
      </w:r>
    </w:p>
    <w:p>
      <w:pPr>
        <w:pStyle w:val="ListParagraph"/>
        <w:numPr>
          <w:ilvl w:val="0"/>
          <w:numId w:val="2"/>
        </w:numPr>
        <w:spacing w:after="60"/>
        <w:jc w:val="both"/>
      </w:pPr>
      <w:r>
        <w:rPr>
          <w:b/>
          <w:bCs/>
        </w:rPr>
        <w:t xml:space="preserve">Choose the operating rule for safety and learnability together.</w:t>
      </w:r>
      <w:r>
        <w:t xml:space="preserve"> A rule that cuts pumping sharply after an alarm and pumps somewhat more without one (b₀ = 1.0, b₃ = −5.0 in the test) keeps production, lowers the risk to 2% and still identifies the effect of season-2 pumping with about 537 well-seasons.</w:t>
      </w:r>
    </w:p>
    <w:p>
      <w:pPr>
        <w:pStyle w:val="ListParagraph"/>
        <w:numPr>
          <w:ilvl w:val="0"/>
          <w:numId w:val="2"/>
        </w:numPr>
        <w:spacing w:after="60"/>
        <w:jc w:val="both"/>
      </w:pPr>
      <w:r>
        <w:rPr>
          <w:b/>
          <w:bCs/>
        </w:rPr>
        <w:t xml:space="preserve">Simulate before deciding.</w:t>
      </w:r>
      <w:r>
        <w:t xml:space="preserve"> The frugal model is a simulator with the causal effect built in: monitoring plans, estimators and alarm thresholds can be tested on synthetic data whose true effect is known, including </w:t>
      </w:r>
      <m:oMath>
        <m:r>
          <m:t>θ</m:t>
        </m:r>
        <m:r>
          <m:rPr>
            <m:sty m:val="p"/>
          </m:rPr>
          <m:t>=</m:t>
        </m:r>
        <m:r>
          <m:t>0</m:t>
        </m:r>
      </m:oMath>
      <w:r>
        <w:t xml:space="preserve">.</w:t>
      </w:r>
    </w:p>
    <w:p>
      <w:pPr>
        <w:pStyle w:val="Heading3"/>
      </w:pPr>
      <w:r>
        <w:rPr>
          <w:color w:val="1F3864"/>
        </w:rPr>
        <w:t xml:space="preserve">11.9 How it builds on the 20 papers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7C2D12"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2350"/>
            <w:shd w:fill="7C2D12" w:color="auto" w:val="clear"/>
            <w:tcMar>
              <w:top w:type="dxa" w:w="30"/>
              <w:left w:type="dxa" w:w="90"/>
              <w:bottom w:type="dxa" w:w="30"/>
              <w:right w:type="dxa" w:w="90"/>
            </w:tcMar>
            <w:vAlign w:val="top"/>
          </w:tcPr>
          <w:p>
            <w:r>
              <w:rPr>
                <w:b/>
                <w:bCs/>
                <w:color w:val="FFFFFF"/>
                <w:sz w:val="16"/>
                <w:szCs w:val="16"/>
              </w:rPr>
              <w:t xml:space="preserve">Papers</w:t>
            </w:r>
          </w:p>
        </w:tc>
        <w:tc>
          <w:tcPr>
            <w:tcW w:type="dxa" w:w="4538"/>
            <w:shd w:fill="7C2D12"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750"/>
            <w:tcMar>
              <w:top w:type="dxa" w:w="30"/>
              <w:left w:type="dxa" w:w="90"/>
              <w:bottom w:type="dxa" w:w="30"/>
              <w:right w:type="dxa" w:w="90"/>
            </w:tcMar>
            <w:vAlign w:val="top"/>
          </w:tcPr>
          <w:p>
            <w:r>
              <w:rPr>
                <w:sz w:val="16"/>
                <w:szCs w:val="16"/>
              </w:rPr>
              <w:t xml:space="preserve">Frugal model with an exact causal margin (Theorems A and C)</w:t>
            </w:r>
          </w:p>
        </w:tc>
        <w:tc>
          <w:tcPr>
            <w:tcW w:type="dxa" w:w="2350"/>
            <w:tcMar>
              <w:top w:type="dxa" w:w="30"/>
              <w:left w:type="dxa" w:w="90"/>
              <w:bottom w:type="dxa" w:w="30"/>
              <w:right w:type="dxa" w:w="90"/>
            </w:tcMar>
            <w:vAlign w:val="top"/>
          </w:tcPr>
          <w:p>
            <w:r>
              <w:rPr>
                <w:sz w:val="16"/>
                <w:szCs w:val="16"/>
              </w:rPr>
              <w:t xml:space="preserve">[BA], [H1], [H2]</w:t>
            </w:r>
          </w:p>
        </w:tc>
        <w:tc>
          <w:tcPr>
            <w:tcW w:type="dxa" w:w="4538"/>
            <w:tcMar>
              <w:top w:type="dxa" w:w="30"/>
              <w:left w:type="dxa" w:w="90"/>
              <w:bottom w:type="dxa" w:w="30"/>
              <w:right w:type="dxa" w:w="90"/>
            </w:tcMar>
            <w:vAlign w:val="top"/>
          </w:tcPr>
          <w:p>
            <w:r>
              <w:rPr>
                <w:sz w:val="16"/>
                <w:szCs w:val="16"/>
              </w:rPr>
              <w:t xml:space="preserve">The parameterization of the base article; the g-null paradox that motivates it in practice [H1]; the contrast between simulating the joint confounder model and nested regressions [H2].</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Estimators compared (section 11.5)</w:t>
            </w:r>
          </w:p>
        </w:tc>
        <w:tc>
          <w:tcPr>
            <w:tcW w:type="dxa" w:w="2350"/>
            <w:shd w:fill="F7F9FC" w:color="auto" w:val="clear"/>
            <w:tcMar>
              <w:top w:type="dxa" w:w="30"/>
              <w:left w:type="dxa" w:w="90"/>
              <w:bottom w:type="dxa" w:w="30"/>
              <w:right w:type="dxa" w:w="90"/>
            </w:tcMar>
            <w:vAlign w:val="top"/>
          </w:tcPr>
          <w:p>
            <w:r>
              <w:rPr>
                <w:sz w:val="16"/>
                <w:szCs w:val="16"/>
              </w:rPr>
              <w:t xml:space="preserve">[BK1], [H2], [H4], [O4]</w:t>
            </w:r>
          </w:p>
        </w:tc>
        <w:tc>
          <w:tcPr>
            <w:tcW w:type="dxa" w:w="4538"/>
            <w:shd w:fill="F7F9FC" w:color="auto" w:val="clear"/>
            <w:tcMar>
              <w:top w:type="dxa" w:w="30"/>
              <w:left w:type="dxa" w:w="90"/>
              <w:bottom w:type="dxa" w:w="30"/>
              <w:right w:type="dxa" w:w="90"/>
            </w:tcMar>
            <w:vAlign w:val="top"/>
          </w:tcPr>
          <w:p>
            <w:r>
              <w:rPr>
                <w:sz w:val="16"/>
                <w:szCs w:val="16"/>
              </w:rPr>
              <w:t xml:space="preserve">Influence-function estimation with a treatment-affected confounder [BK1]; the iterated-expectation recursion behind the doubly robust estimator [H2]; balancing and outcome-margin weighting as alternatives to inverse probability weights [H4, O4].</w:t>
            </w:r>
          </w:p>
        </w:tc>
      </w:tr>
      <w:tr>
        <w:trPr>
          <w:cantSplit/>
        </w:trPr>
        <w:tc>
          <w:tcPr>
            <w:tcW w:type="dxa" w:w="2750"/>
            <w:tcMar>
              <w:top w:type="dxa" w:w="30"/>
              <w:left w:type="dxa" w:w="90"/>
              <w:bottom w:type="dxa" w:w="30"/>
              <w:right w:type="dxa" w:w="90"/>
            </w:tcMar>
            <w:vAlign w:val="top"/>
          </w:tcPr>
          <w:p>
            <w:r>
              <w:rPr>
                <w:sz w:val="16"/>
                <w:szCs w:val="16"/>
              </w:rPr>
              <w:t xml:space="preserve">Efficiency comparison (Proposition 3, Tables 11.1–11.2)</w:t>
            </w:r>
          </w:p>
        </w:tc>
        <w:tc>
          <w:tcPr>
            <w:tcW w:type="dxa" w:w="2350"/>
            <w:tcMar>
              <w:top w:type="dxa" w:w="30"/>
              <w:left w:type="dxa" w:w="90"/>
              <w:bottom w:type="dxa" w:w="30"/>
              <w:right w:type="dxa" w:w="90"/>
            </w:tcMar>
            <w:vAlign w:val="top"/>
          </w:tcPr>
          <w:p>
            <w:r>
              <w:rPr>
                <w:sz w:val="16"/>
                <w:szCs w:val="16"/>
              </w:rPr>
              <w:t xml:space="preserve">[E2], [BK3], [BK2]</w:t>
            </w:r>
          </w:p>
        </w:tc>
        <w:tc>
          <w:tcPr>
            <w:tcW w:type="dxa" w:w="4538"/>
            <w:tcMar>
              <w:top w:type="dxa" w:w="30"/>
              <w:left w:type="dxa" w:w="90"/>
              <w:bottom w:type="dxa" w:w="30"/>
              <w:right w:type="dxa" w:w="90"/>
            </w:tcMar>
            <w:vAlign w:val="top"/>
          </w:tcPr>
          <w:p>
            <w:r>
              <w:rPr>
                <w:sz w:val="16"/>
                <w:szCs w:val="16"/>
              </w:rPr>
              <w:t xml:space="preserve">Efficiency depends on which part of the observational model is used [E2]; influence functions of a fitted model [BK3]; working-model targets that stay meaningful under misspecification [BK2].</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Safe policy design (Proposition D, Table 11.3)</w:t>
            </w:r>
          </w:p>
        </w:tc>
        <w:tc>
          <w:tcPr>
            <w:tcW w:type="dxa" w:w="2350"/>
            <w:shd w:fill="F7F9FC" w:color="auto" w:val="clear"/>
            <w:tcMar>
              <w:top w:type="dxa" w:w="30"/>
              <w:left w:type="dxa" w:w="90"/>
              <w:bottom w:type="dxa" w:w="30"/>
              <w:right w:type="dxa" w:w="90"/>
            </w:tcMar>
            <w:vAlign w:val="top"/>
          </w:tcPr>
          <w:p>
            <w:r>
              <w:rPr>
                <w:sz w:val="16"/>
                <w:szCs w:val="16"/>
              </w:rPr>
              <w:t xml:space="preserve">[BK4], [P2], [P1]</w:t>
            </w:r>
          </w:p>
        </w:tc>
        <w:tc>
          <w:tcPr>
            <w:tcW w:type="dxa" w:w="4538"/>
            <w:shd w:fill="F7F9FC" w:color="auto" w:val="clear"/>
            <w:tcMar>
              <w:top w:type="dxa" w:w="30"/>
              <w:left w:type="dxa" w:w="90"/>
              <w:bottom w:type="dxa" w:w="30"/>
              <w:right w:type="dxa" w:w="90"/>
            </w:tcMar>
            <w:vAlign w:val="top"/>
          </w:tcPr>
          <w:p>
            <w:r>
              <w:rPr>
                <w:sz w:val="16"/>
                <w:szCs w:val="16"/>
              </w:rPr>
              <w:t xml:space="preserve">Overlap as a restriction on the observational model [BK4]; learning without coverage [P2]; a structural parameter separated from a free nuisance [P1].</w:t>
            </w:r>
          </w:p>
        </w:tc>
      </w:tr>
      <w:tr>
        <w:trPr>
          <w:cantSplit/>
        </w:trPr>
        <w:tc>
          <w:tcPr>
            <w:tcW w:type="dxa" w:w="2750"/>
            <w:tcMar>
              <w:top w:type="dxa" w:w="30"/>
              <w:left w:type="dxa" w:w="90"/>
              <w:bottom w:type="dxa" w:w="30"/>
              <w:right w:type="dxa" w:w="90"/>
            </w:tcMar>
            <w:vAlign w:val="top"/>
          </w:tcPr>
          <w:p>
            <w:r>
              <w:rPr>
                <w:sz w:val="16"/>
                <w:szCs w:val="16"/>
              </w:rPr>
              <w:t xml:space="preserve">Checking the model against data</w:t>
            </w:r>
          </w:p>
        </w:tc>
        <w:tc>
          <w:tcPr>
            <w:tcW w:type="dxa" w:w="2350"/>
            <w:tcMar>
              <w:top w:type="dxa" w:w="30"/>
              <w:left w:type="dxa" w:w="90"/>
              <w:bottom w:type="dxa" w:w="30"/>
              <w:right w:type="dxa" w:w="90"/>
            </w:tcMar>
            <w:vAlign w:val="top"/>
          </w:tcPr>
          <w:p>
            <w:r>
              <w:rPr>
                <w:sz w:val="16"/>
                <w:szCs w:val="16"/>
              </w:rPr>
              <w:t xml:space="preserve">[O1], [E3], [O3]</w:t>
            </w:r>
          </w:p>
        </w:tc>
        <w:tc>
          <w:tcPr>
            <w:tcW w:type="dxa" w:w="4538"/>
            <w:tcMar>
              <w:top w:type="dxa" w:w="30"/>
              <w:left w:type="dxa" w:w="90"/>
              <w:bottom w:type="dxa" w:w="30"/>
              <w:right w:type="dxa" w:w="90"/>
            </w:tcMar>
            <w:vAlign w:val="top"/>
          </w:tcPr>
          <w:p>
            <w:r>
              <w:rPr>
                <w:sz w:val="16"/>
                <w:szCs w:val="16"/>
              </w:rPr>
              <w:t xml:space="preserve">Falsification of simulators with assumption-free bounds [O1]; nonparametric interventional distributions to check the parametric margin [E3]; prediction intervals under a new policy [O3].</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Next steps: generative copulas, extrapolation, interference, hidden regimes</w:t>
            </w:r>
          </w:p>
        </w:tc>
        <w:tc>
          <w:tcPr>
            <w:tcW w:type="dxa" w:w="2350"/>
            <w:shd w:fill="F7F9FC" w:color="auto" w:val="clear"/>
            <w:tcMar>
              <w:top w:type="dxa" w:w="30"/>
              <w:left w:type="dxa" w:w="90"/>
              <w:bottom w:type="dxa" w:w="30"/>
              <w:right w:type="dxa" w:w="90"/>
            </w:tcMar>
            <w:vAlign w:val="top"/>
          </w:tcPr>
          <w:p>
            <w:r>
              <w:rPr>
                <w:sz w:val="16"/>
                <w:szCs w:val="16"/>
              </w:rPr>
              <w:t xml:space="preserve">[E1], [E4], [O2], [H3], [C1], [C2]</w:t>
            </w:r>
          </w:p>
        </w:tc>
        <w:tc>
          <w:tcPr>
            <w:tcW w:type="dxa" w:w="4538"/>
            <w:shd w:fill="F7F9FC" w:color="auto" w:val="clear"/>
            <w:tcMar>
              <w:top w:type="dxa" w:w="30"/>
              <w:left w:type="dxa" w:w="90"/>
              <w:bottom w:type="dxa" w:w="30"/>
              <w:right w:type="dxa" w:w="90"/>
            </w:tcMar>
            <w:vAlign w:val="top"/>
          </w:tcPr>
          <w:p>
            <w:r>
              <w:rPr>
                <w:sz w:val="16"/>
                <w:szCs w:val="16"/>
              </w:rPr>
              <w:t xml:space="preserve">Engression in place of the Gaussian copula [E1]; pumping rates never applied [E4]; surrogates of a variable-density model [O2]; interference between wells [H3]; hidden aquifer regimes [C1, C2].</w:t>
            </w:r>
          </w:p>
        </w:tc>
      </w:tr>
    </w:tbl>
    <w:p>
      <w:pPr>
        <w:spacing w:after="160"/>
      </w:pPr>
    </w:p>
    <w:p>
      <w:pPr>
        <w:pStyle w:val="Heading3"/>
      </w:pPr>
      <w:r>
        <w:rPr>
          <w:color w:val="1F3864"/>
        </w:rPr>
        <w:t xml:space="preserve">11.10 Limitations</w:t>
      </w:r>
    </w:p>
    <w:p>
      <w:pPr>
        <w:pStyle w:val="ListParagraph"/>
        <w:numPr>
          <w:ilvl w:val="0"/>
          <w:numId w:val="2"/>
        </w:numPr>
        <w:spacing w:after="60"/>
        <w:jc w:val="both"/>
      </w:pPr>
      <w:r>
        <w:t xml:space="preserve">The model has two seasons, one binary alarm, binary pumping and a Gaussian copula with two parameters. Longer histories need one copula block per time-varying confounder, and the closed form of Theorem C relies on one binary confounder; with several the likelihood needs multivariate normal probabilities.</w:t>
      </w:r>
    </w:p>
    <w:p>
      <w:pPr>
        <w:pStyle w:val="ListParagraph"/>
        <w:numPr>
          <w:ilvl w:val="0"/>
          <w:numId w:val="2"/>
        </w:numPr>
        <w:spacing w:after="60"/>
        <w:jc w:val="both"/>
      </w:pPr>
      <w:r>
        <w:t xml:space="preserve">The frugal MLE is efficient only if the copula and the causal margin are correctly specified. One misspecification (a Student-t conditional) left it unbiased here; others, for example asymmetric dependence, may not. Doubly robust estimation remains the safeguard, and copula goodness-of-fit should be checked on real data.</w:t>
      </w:r>
    </w:p>
    <w:p>
      <w:pPr>
        <w:pStyle w:val="ListParagraph"/>
        <w:numPr>
          <w:ilvl w:val="0"/>
          <w:numId w:val="2"/>
        </w:numPr>
        <w:spacing w:after="60"/>
        <w:jc w:val="both"/>
      </w:pPr>
      <w:r>
        <w:t xml:space="preserve">The design variances are asymptotic (expected information and influence functions at the true parameters) and the grid is coarse; at extreme policies the finite-sample behaviour of the weighting estimators is worse than these figures. The numbers are synthetic and are not calibrated to Fushë-Kuqe wells, and the risk measure (pumping during an alarm) is a proxy for the salinization damage of a decision.</w:t>
      </w:r>
    </w:p>
    <w:p>
      <w:pPr>
        <w:pStyle w:val="Heading1"/>
        <w:pageBreakBefore/>
      </w:pPr>
      <w:r>
        <w:rPr>
          <w:color w:val="1F3864"/>
        </w:rPr>
        <w:t xml:space="preserve">12. References</w:t>
      </w:r>
    </w:p>
    <w:p>
      <w:pPr>
        <w:pStyle w:val="Heading3"/>
      </w:pPr>
      <w:r>
        <w:rPr>
          <w:color w:val="1F3864"/>
        </w:rPr>
        <w:t xml:space="preserve">References of Part I (base article and classical literature)</w:t>
      </w:r>
    </w:p>
    <w:p>
      <w:pPr>
        <w:tabs>
          <w:tab w:val="left" w:pos="567"/>
        </w:tabs>
        <w:spacing w:after="90"/>
        <w:ind w:left="567" w:hanging="567"/>
        <w:jc w:val="left"/>
      </w:pPr>
      <w:r>
        <w:rPr>
          <w:b/>
          <w:bCs/>
          <w:color w:val="1F3864"/>
          <w:sz w:val="19"/>
          <w:szCs w:val="19"/>
        </w:rPr>
        <w:t xml:space="preserve">[BA]	</w:t>
      </w:r>
      <w:r>
        <w:rPr>
          <w:sz w:val="19"/>
          <w:szCs w:val="19"/>
        </w:rPr>
        <w:t xml:space="preserve">Evans, R. J. &amp; Didelez, V. (2024). Parameterizing and simulating from causal models. </w:t>
      </w:r>
      <w:r>
        <w:rPr>
          <w:i/>
          <w:iCs/>
          <w:sz w:val="19"/>
          <w:szCs w:val="19"/>
        </w:rPr>
        <w:t xml:space="preserve">Journal of the Royal Statistical Society Series B: Statistical Methodology</w:t>
      </w:r>
      <w:r>
        <w:rPr>
          <w:sz w:val="19"/>
          <w:szCs w:val="19"/>
        </w:rPr>
        <w:t xml:space="preserve">, 86(3), 535–568 (with discussion).</w:t>
      </w:r>
      <w:r>
        <w:rPr>
          <w:sz w:val="19"/>
          <w:szCs w:val="19"/>
        </w:rPr>
        <w:t xml:space="preserve"> </w:t>
      </w:r>
      <w:hyperlink w:history="1" r:id="rIdn-puxht1jenfou_ndvqq7">
        <w:r>
          <w:rPr>
            <w:color w:val="1D4ED8"/>
            <w:sz w:val="19"/>
            <w:szCs w:val="19"/>
            <w:u w:val="single"/>
          </w:rPr>
          <w:t xml:space="preserve">https://doi.org/10.1093/jrsssb/qkad058</w:t>
        </w:r>
      </w:hyperlink>
    </w:p>
    <w:p>
      <w:pPr>
        <w:tabs>
          <w:tab w:val="left" w:pos="567"/>
        </w:tabs>
        <w:spacing w:after="90"/>
        <w:ind w:left="567" w:hanging="567"/>
        <w:jc w:val="left"/>
      </w:pPr>
      <w:r>
        <w:rPr>
          <w:b/>
          <w:bCs/>
          <w:color w:val="1F3864"/>
          <w:sz w:val="19"/>
          <w:szCs w:val="19"/>
        </w:rPr>
        <w:t xml:space="preserve">[B1]	</w:t>
      </w:r>
      <w:r>
        <w:rPr>
          <w:sz w:val="19"/>
          <w:szCs w:val="19"/>
        </w:rPr>
        <w:t xml:space="preserve">Robins, J. M. (1986). A new approach to causal inference in mortality studies with a sustained exposure period. </w:t>
      </w:r>
      <w:r>
        <w:rPr>
          <w:i/>
          <w:iCs/>
          <w:sz w:val="19"/>
          <w:szCs w:val="19"/>
        </w:rPr>
        <w:t xml:space="preserve">Mathematical Modelling</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	</w:t>
      </w:r>
      <w:r>
        <w:rPr>
          <w:sz w:val="19"/>
          <w:szCs w:val="19"/>
        </w:rPr>
        <w:t xml:space="preserve">Robins, J. M. (2000). Marginal structural models versus structural nested models as tools for causal inference. In </w:t>
      </w:r>
      <w:r>
        <w:rPr>
          <w:i/>
          <w:iCs/>
          <w:sz w:val="19"/>
          <w:szCs w:val="19"/>
        </w:rPr>
        <w:t xml:space="preserve">Statistical Models in Epidemiology, the Environment, and Clinical Trials</w:t>
      </w:r>
      <w:r>
        <w:rPr>
          <w:sz w:val="19"/>
          <w:szCs w:val="19"/>
        </w:rPr>
        <w:t xml:space="preserve">, Springer (pages and DOI not verified).</w:t>
      </w:r>
    </w:p>
    <w:p>
      <w:pPr>
        <w:tabs>
          <w:tab w:val="left" w:pos="567"/>
        </w:tabs>
        <w:spacing w:after="90"/>
        <w:ind w:left="567" w:hanging="567"/>
        <w:jc w:val="left"/>
      </w:pPr>
      <w:r>
        <w:rPr>
          <w:b/>
          <w:bCs/>
          <w:color w:val="1F3864"/>
          <w:sz w:val="19"/>
          <w:szCs w:val="19"/>
        </w:rPr>
        <w:t xml:space="preserve">[B3]	</w:t>
      </w:r>
      <w:r>
        <w:rPr>
          <w:sz w:val="19"/>
          <w:szCs w:val="19"/>
        </w:rPr>
        <w:t xml:space="preserve">Robins, J. M., Hernán, M. A. &amp; Brumback, B. (2000). Marginal structural models and causal inference in epidemiology. </w:t>
      </w:r>
      <w:r>
        <w:rPr>
          <w:i/>
          <w:iCs/>
          <w:sz w:val="19"/>
          <w:szCs w:val="19"/>
        </w:rPr>
        <w:t xml:space="preserve">Epidemiology</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[B4]	</w:t>
      </w:r>
      <w:r>
        <w:rPr>
          <w:sz w:val="19"/>
          <w:szCs w:val="19"/>
        </w:rPr>
        <w:t xml:space="preserve">Robins, J. M. &amp; Wasserman, L. (1997). Estimation of effects of sequential treatments by reparameterizing directed acyclic graphs. </w:t>
      </w:r>
      <w:r>
        <w:rPr>
          <w:i/>
          <w:iCs/>
          <w:sz w:val="19"/>
          <w:szCs w:val="19"/>
        </w:rPr>
        <w:t xml:space="preserve">Proceedings of the 13th Conference on Uncertainty in Artificial Intelligence</w:t>
      </w:r>
      <w:r>
        <w:rPr>
          <w:sz w:val="19"/>
          <w:szCs w:val="19"/>
        </w:rPr>
        <w:t xml:space="preserve"> (pages not verified).</w:t>
      </w:r>
    </w:p>
    <w:p>
      <w:pPr>
        <w:tabs>
          <w:tab w:val="left" w:pos="567"/>
        </w:tabs>
        <w:spacing w:after="90"/>
        <w:ind w:left="567" w:hanging="567"/>
        <w:jc w:val="left"/>
      </w:pPr>
      <w:r>
        <w:rPr>
          <w:b/>
          <w:bCs/>
          <w:color w:val="1F3864"/>
          <w:sz w:val="19"/>
          <w:szCs w:val="19"/>
        </w:rPr>
        <w:t xml:space="preserve">[B5]	</w:t>
      </w:r>
      <w:r>
        <w:rPr>
          <w:sz w:val="19"/>
          <w:szCs w:val="19"/>
        </w:rPr>
        <w:t xml:space="preserve">Sklar, A. (1959). Fonctions de répartition à n dimensions et leurs marges. </w:t>
      </w:r>
      <w:r>
        <w:rPr>
          <w:i/>
          <w:iCs/>
          <w:sz w:val="19"/>
          <w:szCs w:val="19"/>
        </w:rPr>
        <w:t xml:space="preserve">Publications de l’Institut de Statistique de l’Université de Paris</w:t>
      </w:r>
      <w:r>
        <w:rPr>
          <w:sz w:val="19"/>
          <w:szCs w:val="19"/>
        </w:rPr>
        <w:t xml:space="preserve"> (volume and pages not verified).</w:t>
      </w:r>
    </w:p>
    <w:p>
      <w:pPr>
        <w:tabs>
          <w:tab w:val="left" w:pos="567"/>
        </w:tabs>
        <w:spacing w:after="90"/>
        <w:ind w:left="567" w:hanging="567"/>
        <w:jc w:val="left"/>
      </w:pPr>
      <w:r>
        <w:rPr>
          <w:b/>
          <w:bCs/>
          <w:color w:val="1F3864"/>
          <w:sz w:val="19"/>
          <w:szCs w:val="19"/>
        </w:rPr>
        <w:t xml:space="preserve">[B6]	</w:t>
      </w:r>
      <w:r>
        <w:rPr>
          <w:sz w:val="19"/>
          <w:szCs w:val="19"/>
        </w:rPr>
        <w:t xml:space="preserve">Rosenblatt, M. (1952). Remarks on a multivariate transformation. </w:t>
      </w:r>
      <w:r>
        <w:rPr>
          <w:i/>
          <w:iCs/>
          <w:sz w:val="19"/>
          <w:szCs w:val="19"/>
        </w:rPr>
        <w:t xml:space="preserve">Annals of Mathematical Statistics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[B7]	</w:t>
      </w:r>
      <w:r>
        <w:rPr>
          <w:sz w:val="19"/>
          <w:szCs w:val="19"/>
        </w:rPr>
        <w:t xml:space="preserve">Nelsen, R. B. (2006). </w:t>
      </w:r>
      <w:r>
        <w:rPr>
          <w:i/>
          <w:iCs/>
          <w:sz w:val="19"/>
          <w:szCs w:val="19"/>
        </w:rPr>
        <w:t xml:space="preserve">An Introduction to Copulas</w:t>
      </w:r>
      <w:r>
        <w:rPr>
          <w:sz w:val="19"/>
          <w:szCs w:val="19"/>
        </w:rPr>
        <w:t xml:space="preserve"> (2nd ed.). Springer (details not verified).</w:t>
      </w:r>
    </w:p>
    <w:p>
      <w:pPr>
        <w:tabs>
          <w:tab w:val="left" w:pos="567"/>
        </w:tabs>
        <w:spacing w:after="90"/>
        <w:ind w:left="567" w:hanging="567"/>
        <w:jc w:val="left"/>
      </w:pPr>
      <w:r>
        <w:rPr>
          <w:b/>
          <w:bCs/>
          <w:color w:val="1F3864"/>
          <w:sz w:val="19"/>
          <w:szCs w:val="19"/>
        </w:rPr>
        <w:t xml:space="preserve">[B8]	</w:t>
      </w:r>
      <w:r>
        <w:rPr>
          <w:sz w:val="19"/>
          <w:szCs w:val="19"/>
        </w:rPr>
        <w:t xml:space="preserve">Havercroft, W. G. &amp; Didelez, V. (2012). Simulating from marginal structural models with time-dependent confounding. </w:t>
      </w:r>
      <w:r>
        <w:rPr>
          <w:i/>
          <w:iCs/>
          <w:sz w:val="19"/>
          <w:szCs w:val="19"/>
        </w:rPr>
        <w:t xml:space="preserve">Statistics in Medicine</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[B9]	</w:t>
      </w:r>
      <w:r>
        <w:rPr>
          <w:sz w:val="19"/>
          <w:szCs w:val="19"/>
        </w:rPr>
        <w:t xml:space="preserve">Young, J. G. &amp; Tchetgen Tchetgen, E. J. (2014). Simulation from a known Cox MSM using standard parametric models for the g-formula. </w:t>
      </w:r>
      <w:r>
        <w:rPr>
          <w:i/>
          <w:iCs/>
          <w:sz w:val="19"/>
          <w:szCs w:val="19"/>
        </w:rPr>
        <w:t xml:space="preserve">Statistics in Medicine</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[B10]	</w:t>
      </w:r>
      <w:r>
        <w:rPr>
          <w:sz w:val="19"/>
          <w:szCs w:val="19"/>
        </w:rPr>
        <w:t xml:space="preserve">Bang, H. &amp; Robins, J. M. (2005). Doubly robust estimation in missing data and causal inference models. </w:t>
      </w:r>
      <w:r>
        <w:rPr>
          <w:i/>
          <w:iCs/>
          <w:sz w:val="19"/>
          <w:szCs w:val="19"/>
        </w:rPr>
        <w:t xml:space="preserve">Biometrics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[B11]	</w:t>
      </w:r>
      <w:r>
        <w:rPr>
          <w:sz w:val="19"/>
          <w:szCs w:val="19"/>
        </w:rPr>
        <w:t xml:space="preserve">van der Laan, M. J. &amp; Robins, J. M. (2003). </w:t>
      </w:r>
      <w:r>
        <w:rPr>
          <w:i/>
          <w:iCs/>
          <w:sz w:val="19"/>
          <w:szCs w:val="19"/>
        </w:rPr>
        <w:t xml:space="preserve">Unified Methods for Censored Longitudinal Data and Causality</w:t>
      </w:r>
      <w:r>
        <w:rPr>
          <w:sz w:val="19"/>
          <w:szCs w:val="19"/>
        </w:rPr>
        <w:t xml:space="preserve">. Springer (details not verified).</w:t>
      </w:r>
    </w:p>
    <w:p>
      <w:pPr>
        <w:tabs>
          <w:tab w:val="left" w:pos="567"/>
        </w:tabs>
        <w:spacing w:after="90"/>
        <w:ind w:left="567" w:hanging="567"/>
        <w:jc w:val="left"/>
      </w:pPr>
      <w:r>
        <w:rPr>
          <w:b/>
          <w:bCs/>
          <w:color w:val="1F3864"/>
          <w:sz w:val="19"/>
          <w:szCs w:val="19"/>
        </w:rPr>
        <w:t xml:space="preserve">[B12]	</w:t>
      </w:r>
      <w:r>
        <w:rPr>
          <w:sz w:val="19"/>
          <w:szCs w:val="19"/>
        </w:rPr>
        <w:t xml:space="preserve">Hernán, M. A. &amp; Robins, J. M. (2020). </w:t>
      </w:r>
      <w:r>
        <w:rPr>
          <w:i/>
          <w:iCs/>
          <w:sz w:val="19"/>
          <w:szCs w:val="19"/>
        </w:rPr>
        <w:t xml:space="preserve">Causal Inference: What If</w:t>
      </w:r>
      <w:r>
        <w:rPr>
          <w:sz w:val="19"/>
          <w:szCs w:val="19"/>
        </w:rPr>
        <w:t xml:space="preserve">. Chapman &amp; Hall/CRC (details not verified).</w:t>
      </w:r>
    </w:p>
    <w:p>
      <w:pPr>
        <w:tabs>
          <w:tab w:val="left" w:pos="567"/>
        </w:tabs>
        <w:spacing w:after="90"/>
        <w:ind w:left="567" w:hanging="567"/>
        <w:jc w:val="left"/>
      </w:pPr>
      <w:r>
        <w:rPr>
          <w:b/>
          <w:bCs/>
          <w:color w:val="1F3864"/>
          <w:sz w:val="19"/>
          <w:szCs w:val="19"/>
        </w:rPr>
        <w:t xml:space="preserve">[B13]	</w:t>
      </w:r>
      <w:r>
        <w:rPr>
          <w:sz w:val="19"/>
          <w:szCs w:val="19"/>
        </w:rPr>
        <w:t xml:space="preserve">Robins, J. M., Rotnitzky, A. &amp; Zhao, L. P. (1994). Estimation of regression coefficients when some regressors are not always observed. </w:t>
      </w:r>
      <w:r>
        <w:rPr>
          <w:i/>
          <w:iCs/>
          <w:sz w:val="19"/>
          <w:szCs w:val="19"/>
        </w:rPr>
        <w:t xml:space="preserve">Journal of the American Statistical Association</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[B14]	</w:t>
      </w:r>
      <w:r>
        <w:rPr>
          <w:sz w:val="19"/>
          <w:szCs w:val="19"/>
        </w:rPr>
        <w:t xml:space="preserve">Pearl, J. (2009). </w:t>
      </w:r>
      <w:r>
        <w:rPr>
          <w:i/>
          <w:iCs/>
          <w:sz w:val="19"/>
          <w:szCs w:val="19"/>
        </w:rPr>
        <w:t xml:space="preserve">Causality: Models, Reasoning, and Inference</w:t>
      </w:r>
      <w:r>
        <w:rPr>
          <w:sz w:val="19"/>
          <w:szCs w:val="19"/>
        </w:rPr>
        <w:t xml:space="preserve"> (2nd ed.). Cambridge University Press (details not verified).</w:t>
      </w:r>
    </w:p>
    <w:p>
      <w:pPr>
        <w:tabs>
          <w:tab w:val="left" w:pos="567"/>
        </w:tabs>
        <w:spacing w:after="90"/>
        <w:ind w:left="567" w:hanging="567"/>
        <w:jc w:val="left"/>
      </w:pPr>
      <w:r>
        <w:rPr>
          <w:b/>
          <w:bCs/>
          <w:color w:val="1F3864"/>
          <w:sz w:val="19"/>
          <w:szCs w:val="19"/>
        </w:rPr>
        <w:t xml:space="preserve">[B15]	</w:t>
      </w:r>
      <w:r>
        <w:rPr>
          <w:sz w:val="19"/>
          <w:szCs w:val="19"/>
        </w:rPr>
        <w:t xml:space="preserve">Greenland, S., Robins, J. M. &amp; Pearl, J. (1999). Confounding and collapsibility in causal inference. </w:t>
      </w:r>
      <w:r>
        <w:rPr>
          <w:i/>
          <w:iCs/>
          <w:sz w:val="19"/>
          <w:szCs w:val="19"/>
        </w:rPr>
        <w:t xml:space="preserve">Statistical Science</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[B16]	</w:t>
      </w:r>
      <w:r>
        <w:rPr>
          <w:sz w:val="19"/>
          <w:szCs w:val="19"/>
        </w:rPr>
        <w:t xml:space="preserve">Tsiatis, A. A. (2006). </w:t>
      </w:r>
      <w:r>
        <w:rPr>
          <w:i/>
          <w:iCs/>
          <w:sz w:val="19"/>
          <w:szCs w:val="19"/>
        </w:rPr>
        <w:t xml:space="preserve">Semiparametric Theory and Missing Data</w:t>
      </w:r>
      <w:r>
        <w:rPr>
          <w:sz w:val="19"/>
          <w:szCs w:val="19"/>
        </w:rPr>
        <w:t xml:space="preserve">. Springer (details not verified).</w:t>
      </w:r>
    </w:p>
    <w:p>
      <w:pPr>
        <w:tabs>
          <w:tab w:val="left" w:pos="567"/>
        </w:tabs>
        <w:spacing w:after="90"/>
        <w:ind w:left="567" w:hanging="567"/>
        <w:jc w:val="left"/>
      </w:pPr>
      <w:r>
        <w:rPr>
          <w:b/>
          <w:bCs/>
          <w:color w:val="1F3864"/>
          <w:sz w:val="19"/>
          <w:szCs w:val="19"/>
        </w:rPr>
        <w:t xml:space="preserve">[B17]	</w:t>
      </w:r>
      <w:r>
        <w:rPr>
          <w:sz w:val="19"/>
          <w:szCs w:val="19"/>
        </w:rPr>
        <w:t xml:space="preserve">Bickel, P. J., Klaassen, C. A. J., Ritov, Y. &amp; Wellner, J. A. (1993). </w:t>
      </w:r>
      <w:r>
        <w:rPr>
          <w:i/>
          <w:iCs/>
          <w:sz w:val="19"/>
          <w:szCs w:val="19"/>
        </w:rPr>
        <w:t xml:space="preserve">Efficient and Adaptive Estimation for Semiparametric Models</w:t>
      </w:r>
      <w:r>
        <w:rPr>
          <w:sz w:val="19"/>
          <w:szCs w:val="19"/>
        </w:rPr>
        <w:t xml:space="preserve">. Johns Hopkins University Press (details not verified).</w:t>
      </w:r>
    </w:p>
    <w:p>
      <w:pPr>
        <w:tabs>
          <w:tab w:val="left" w:pos="567"/>
        </w:tabs>
        <w:spacing w:after="90"/>
        <w:ind w:left="567" w:hanging="567"/>
        <w:jc w:val="left"/>
      </w:pPr>
      <w:r>
        <w:rPr>
          <w:b/>
          <w:bCs/>
          <w:color w:val="1F3864"/>
          <w:sz w:val="19"/>
          <w:szCs w:val="19"/>
        </w:rPr>
        <w:t xml:space="preserve">[B18]	</w:t>
      </w:r>
      <w:r>
        <w:rPr>
          <w:sz w:val="19"/>
          <w:szCs w:val="19"/>
        </w:rPr>
        <w:t xml:space="preserve">Richardson, T. S. &amp; Robins, J. M. (2013). Single world intervention graphs (SWIGs): a unification of the counterfactual and graphical approaches to causality. Working paper, University of Washington (details not verified).</w:t>
      </w:r>
    </w:p>
    <w:p>
      <w:pPr>
        <w:tabs>
          <w:tab w:val="left" w:pos="567"/>
        </w:tabs>
        <w:spacing w:after="90"/>
        <w:ind w:left="567" w:hanging="567"/>
        <w:jc w:val="left"/>
      </w:pPr>
      <w:r>
        <w:rPr>
          <w:b/>
          <w:bCs/>
          <w:color w:val="1F3864"/>
          <w:sz w:val="19"/>
          <w:szCs w:val="19"/>
        </w:rPr>
        <w:t xml:space="preserve">[B19]	</w:t>
      </w:r>
      <w:r>
        <w:rPr>
          <w:sz w:val="19"/>
          <w:szCs w:val="19"/>
        </w:rPr>
        <w:t xml:space="preserve">Glover, R. E. (1959). The pattern of fresh-water flow in a coastal aquifer. </w:t>
      </w:r>
      <w:r>
        <w:rPr>
          <w:i/>
          <w:iCs/>
          <w:sz w:val="19"/>
          <w:szCs w:val="19"/>
        </w:rPr>
        <w:t xml:space="preserve">Journal of Geophysical Research</w:t>
      </w:r>
      <w:r>
        <w:rPr>
          <w:sz w:val="19"/>
          <w:szCs w:val="19"/>
        </w:rPr>
        <w:t xml:space="preserve"> (volume, pages and DOI not verified).</w:t>
      </w:r>
    </w:p>
    <w:p>
      <w:pPr>
        <w:pStyle w:val="Heading3"/>
      </w:pPr>
      <w:r>
        <w:rPr>
          <w:color w:val="1F3864"/>
        </w:rPr>
        <w:t xml:space="preserve">References of Part II (the 20 papers)</w:t>
      </w:r>
    </w:p>
    <w:p>
      <w:pPr>
        <w:tabs>
          <w:tab w:val="left" w:pos="567"/>
        </w:tabs>
        <w:spacing w:after="90"/>
        <w:ind w:left="567" w:hanging="567"/>
        <w:jc w:val="left"/>
      </w:pPr>
      <w:r>
        <w:rPr>
          <w:b/>
          <w:bCs/>
          <w:color w:val="002147"/>
          <w:sz w:val="19"/>
          <w:szCs w:val="19"/>
        </w:rPr>
        <w:t xml:space="preserve">[O1]	</w:t>
      </w:r>
      <w:r>
        <w:rPr>
          <w:sz w:val="19"/>
          <w:szCs w:val="19"/>
        </w:rPr>
        <w:t xml:space="preserve">Cornish, R., Taufiq, M. F., Doucet, A. &amp; Holmes, C. (2026). Causal falsification of digital twins. </w:t>
      </w:r>
      <w:r>
        <w:rPr>
          <w:i/>
          <w:iCs/>
          <w:sz w:val="19"/>
          <w:szCs w:val="19"/>
        </w:rPr>
        <w:t xml:space="preserve">Journal of Machine Learning Research</w:t>
      </w:r>
      <w:r>
        <w:rPr>
          <w:sz w:val="19"/>
          <w:szCs w:val="19"/>
        </w:rPr>
        <w:t xml:space="preserve">, 27(152), 1–52.</w:t>
      </w:r>
      <w:r>
        <w:rPr>
          <w:sz w:val="19"/>
          <w:szCs w:val="19"/>
        </w:rPr>
        <w:t xml:space="preserve"> </w:t>
      </w:r>
      <w:hyperlink w:history="1" r:id="rIdzb6fk-fvqk6ebpkmkja9z">
        <w:r>
          <w:rPr>
            <w:color w:val="1D4ED8"/>
            <w:sz w:val="19"/>
            <w:szCs w:val="19"/>
            <w:u w:val="single"/>
          </w:rPr>
          <w:t xml:space="preserve">https://www.jmlr.org/papers/v27/24-1752.html</w:t>
        </w:r>
      </w:hyperlink>
    </w:p>
    <w:p>
      <w:pPr>
        <w:tabs>
          <w:tab w:val="left" w:pos="567"/>
        </w:tabs>
        <w:spacing w:after="90"/>
        <w:ind w:left="567" w:hanging="567"/>
        <w:jc w:val="left"/>
      </w:pPr>
      <w:r>
        <w:rPr>
          <w:b/>
          <w:bCs/>
          <w:color w:val="002147"/>
          <w:sz w:val="19"/>
          <w:szCs w:val="19"/>
        </w:rPr>
        <w:t xml:space="preserve">[O2]	</w:t>
      </w:r>
      <w:r>
        <w:rPr>
          <w:sz w:val="19"/>
          <w:szCs w:val="19"/>
        </w:rPr>
        <w:t xml:space="preserve">Dyer, J., Bishop, N., Felekis, Y., Zennaro, F. M., Calinescu, A., Damoulas, T. &amp; Wooldridge, M. (2024). Interventionally consistent surrogates for complex simulation models. </w:t>
      </w:r>
      <w:r>
        <w:rPr>
          <w:i/>
          <w:iCs/>
          <w:sz w:val="19"/>
          <w:szCs w:val="19"/>
        </w:rPr>
        <w:t xml:space="preserve">Advances in Neural Information Processing Systems</w:t>
      </w:r>
      <w:r>
        <w:rPr>
          <w:sz w:val="19"/>
          <w:szCs w:val="19"/>
        </w:rPr>
        <w:t xml:space="preserve">, 37 (pages not verified).</w:t>
      </w:r>
      <w:r>
        <w:rPr>
          <w:sz w:val="19"/>
          <w:szCs w:val="19"/>
        </w:rPr>
        <w:t xml:space="preserve"> </w:t>
      </w:r>
      <w:hyperlink w:history="1" r:id="rIdhhb6kocy3vzfvtub0ygo4">
        <w:r>
          <w:rPr>
            <w:color w:val="1D4ED8"/>
            <w:sz w:val="19"/>
            <w:szCs w:val="19"/>
            <w:u w:val="single"/>
          </w:rPr>
          <w:t xml:space="preserve">https://papers.neurips.cc/paper_files/paper/2024/file/26b8e3dc3a21fcd660d80c63b767f324-Paper-Conference.pdf</w:t>
        </w:r>
      </w:hyperlink>
    </w:p>
    <w:p>
      <w:pPr>
        <w:tabs>
          <w:tab w:val="left" w:pos="567"/>
        </w:tabs>
        <w:spacing w:after="90"/>
        <w:ind w:left="567" w:hanging="567"/>
        <w:jc w:val="left"/>
      </w:pPr>
      <w:r>
        <w:rPr>
          <w:b/>
          <w:bCs/>
          <w:color w:val="002147"/>
          <w:sz w:val="19"/>
          <w:szCs w:val="19"/>
        </w:rPr>
        <w:t xml:space="preserve">[O3]	</w:t>
      </w:r>
      <w:r>
        <w:rPr>
          <w:sz w:val="19"/>
          <w:szCs w:val="19"/>
        </w:rPr>
        <w:t xml:space="preserve">Taufiq, M. F., Ton, J.-F., Cornish, R., Teh, Y. W. &amp; Doucet, A. (2022). Conformal off-policy prediction in contextual bandits. </w:t>
      </w:r>
      <w:r>
        <w:rPr>
          <w:i/>
          <w:iCs/>
          <w:sz w:val="19"/>
          <w:szCs w:val="19"/>
        </w:rPr>
        <w:t xml:space="preserve">Advances in Neural Information Processing Systems</w:t>
      </w:r>
      <w:r>
        <w:rPr>
          <w:sz w:val="19"/>
          <w:szCs w:val="19"/>
        </w:rPr>
        <w:t xml:space="preserve">, 35 (pages not verified).</w:t>
      </w:r>
      <w:r>
        <w:rPr>
          <w:sz w:val="19"/>
          <w:szCs w:val="19"/>
        </w:rPr>
        <w:t xml:space="preserve"> </w:t>
      </w:r>
      <w:hyperlink w:history="1" r:id="rIdwaxhelkrly2d9zex-2yig">
        <w:r>
          <w:rPr>
            <w:color w:val="1D4ED8"/>
            <w:sz w:val="19"/>
            <w:szCs w:val="19"/>
            <w:u w:val="single"/>
          </w:rPr>
          <w:t xml:space="preserve">https://papers.neurips.cc/paper_files/paper/2022/file/cc84bfabe6389d8883fc2071c848f62a-Paper-Conference.pdf</w:t>
        </w:r>
      </w:hyperlink>
    </w:p>
    <w:p>
      <w:pPr>
        <w:tabs>
          <w:tab w:val="left" w:pos="567"/>
        </w:tabs>
        <w:spacing w:after="90"/>
        <w:ind w:left="567" w:hanging="567"/>
        <w:jc w:val="left"/>
      </w:pPr>
      <w:r>
        <w:rPr>
          <w:b/>
          <w:bCs/>
          <w:color w:val="002147"/>
          <w:sz w:val="19"/>
          <w:szCs w:val="19"/>
        </w:rPr>
        <w:t xml:space="preserve">[O4]	</w:t>
      </w:r>
      <w:r>
        <w:rPr>
          <w:sz w:val="19"/>
          <w:szCs w:val="19"/>
        </w:rPr>
        <w:t xml:space="preserve">Taufiq, M. F., Doucet, A., Cornish, R. &amp; Ton, J.-F. (2023). Marginal density ratio for off-policy evaluation in contextual bandits. </w:t>
      </w:r>
      <w:r>
        <w:rPr>
          <w:i/>
          <w:iCs/>
          <w:sz w:val="19"/>
          <w:szCs w:val="19"/>
        </w:rPr>
        <w:t xml:space="preserve">Advances in Neural Information Processing Systems</w:t>
      </w:r>
      <w:r>
        <w:rPr>
          <w:sz w:val="19"/>
          <w:szCs w:val="19"/>
        </w:rPr>
        <w:t xml:space="preserve">, 36 (pages not verified).</w:t>
      </w:r>
      <w:r>
        <w:rPr>
          <w:sz w:val="19"/>
          <w:szCs w:val="19"/>
        </w:rPr>
        <w:t xml:space="preserve"> </w:t>
      </w:r>
      <w:hyperlink w:history="1" r:id="rIdnb5lyjfbrh_dcj17rrtdn">
        <w:r>
          <w:rPr>
            <w:color w:val="1D4ED8"/>
            <w:sz w:val="19"/>
            <w:szCs w:val="19"/>
            <w:u w:val="single"/>
          </w:rPr>
          <w:t xml:space="preserve">https://proceedings.neurips.cc/paper_files/paper/2023/hash/a51f974947c42b40a40a882a7d9b2479-Abstract.html</w:t>
        </w:r>
      </w:hyperlink>
    </w:p>
    <w:p>
      <w:pPr>
        <w:tabs>
          <w:tab w:val="left" w:pos="567"/>
        </w:tabs>
        <w:spacing w:after="90"/>
        <w:ind w:left="567" w:hanging="567"/>
        <w:jc w:val="left"/>
      </w:pPr>
      <w:r>
        <w:rPr>
          <w:b/>
          <w:bCs/>
          <w:color w:val="B4410C"/>
          <w:sz w:val="19"/>
          <w:szCs w:val="19"/>
        </w:rPr>
        <w:t xml:space="preserve">[C1]	</w:t>
      </w:r>
      <w:r>
        <w:rPr>
          <w:sz w:val="19"/>
          <w:szCs w:val="19"/>
        </w:rPr>
        <w:t xml:space="preserve">Gordon, S. L., Mazaheri, B., Rabani, Y. &amp; Schulman, L. J. (2021). Source identification for mixtures of product distributions. </w:t>
      </w:r>
      <w:r>
        <w:rPr>
          <w:i/>
          <w:iCs/>
          <w:sz w:val="19"/>
          <w:szCs w:val="19"/>
        </w:rPr>
        <w:t xml:space="preserve">Proceedings of the Thirty-Fourth Conference on Learning Theory</w:t>
      </w:r>
      <w:r>
        <w:rPr>
          <w:sz w:val="19"/>
          <w:szCs w:val="19"/>
        </w:rPr>
        <w:t xml:space="preserve">, PMLR 134, 2193–2216.</w:t>
      </w:r>
      <w:r>
        <w:rPr>
          <w:sz w:val="19"/>
          <w:szCs w:val="19"/>
        </w:rPr>
        <w:t xml:space="preserve"> </w:t>
      </w:r>
      <w:hyperlink w:history="1" r:id="rIdhyo9fjnpcfndsd8dwk582">
        <w:r>
          <w:rPr>
            <w:color w:val="1D4ED8"/>
            <w:sz w:val="19"/>
            <w:szCs w:val="19"/>
            <w:u w:val="single"/>
          </w:rPr>
          <w:t xml:space="preserve">https://proceedings.mlr.press/v134/gordon21a.html</w:t>
        </w:r>
      </w:hyperlink>
    </w:p>
    <w:p>
      <w:pPr>
        <w:tabs>
          <w:tab w:val="left" w:pos="567"/>
        </w:tabs>
        <w:spacing w:after="90"/>
        <w:ind w:left="567" w:hanging="567"/>
        <w:jc w:val="left"/>
      </w:pPr>
      <w:r>
        <w:rPr>
          <w:b/>
          <w:bCs/>
          <w:color w:val="B4410C"/>
          <w:sz w:val="19"/>
          <w:szCs w:val="19"/>
        </w:rPr>
        <w:t xml:space="preserve">[C2]	</w:t>
      </w:r>
      <w:r>
        <w:rPr>
          <w:sz w:val="19"/>
          <w:szCs w:val="19"/>
        </w:rPr>
        <w:t xml:space="preserve">Gordon, S. L. &amp; Schulman, L. J. (2022). Hadamard extensions and the identification of mixtures of product distributions. </w:t>
      </w:r>
      <w:r>
        <w:rPr>
          <w:i/>
          <w:iCs/>
          <w:sz w:val="19"/>
          <w:szCs w:val="19"/>
        </w:rPr>
        <w:t xml:space="preserve">IEEE Transactions on Information Theory</w:t>
      </w:r>
      <w:r>
        <w:rPr>
          <w:sz w:val="19"/>
          <w:szCs w:val="19"/>
        </w:rPr>
        <w:t xml:space="preserve"> (volume, issue, pages and DOI not verified).</w:t>
      </w:r>
      <w:r>
        <w:rPr>
          <w:sz w:val="19"/>
          <w:szCs w:val="19"/>
        </w:rPr>
        <w:t xml:space="preserve"> </w:t>
      </w:r>
      <w:hyperlink w:history="1" r:id="rIddxzi7mkxmujg2tlkzkcni">
        <w:r>
          <w:rPr>
            <w:color w:val="1D4ED8"/>
            <w:sz w:val="19"/>
            <w:szCs w:val="19"/>
            <w:u w:val="single"/>
          </w:rPr>
          <w:t xml:space="preserve">https://authors.library.caltech.edu/records/sjy55-zw036</w:t>
        </w:r>
      </w:hyperlink>
    </w:p>
    <w:p>
      <w:pPr>
        <w:tabs>
          <w:tab w:val="left" w:pos="567"/>
        </w:tabs>
        <w:spacing w:after="90"/>
        <w:ind w:left="567" w:hanging="567"/>
        <w:jc w:val="left"/>
      </w:pPr>
      <w:r>
        <w:rPr>
          <w:b/>
          <w:bCs/>
          <w:color w:val="C25E00"/>
          <w:sz w:val="19"/>
          <w:szCs w:val="19"/>
        </w:rPr>
        <w:t xml:space="preserve">[P1]	</w:t>
      </w:r>
      <w:r>
        <w:rPr>
          <w:sz w:val="19"/>
          <w:szCs w:val="19"/>
        </w:rPr>
        <w:t xml:space="preserve">Honoré, B. E. &amp; Weidner, M. (2025). Moment conditions for dynamic panel logit models with fixed effects. </w:t>
      </w:r>
      <w:r>
        <w:rPr>
          <w:i/>
          <w:iCs/>
          <w:sz w:val="19"/>
          <w:szCs w:val="19"/>
        </w:rPr>
        <w:t xml:space="preserve">The Review of Economic Studies</w:t>
      </w:r>
      <w:r>
        <w:rPr>
          <w:sz w:val="19"/>
          <w:szCs w:val="19"/>
        </w:rPr>
        <w:t xml:space="preserve">, 92(5), 3112–3137.</w:t>
      </w:r>
      <w:r>
        <w:rPr>
          <w:sz w:val="19"/>
          <w:szCs w:val="19"/>
        </w:rPr>
        <w:t xml:space="preserve"> </w:t>
      </w:r>
      <w:hyperlink w:history="1" r:id="rIdmombnzsiujibotdpcovaz">
        <w:r>
          <w:rPr>
            <w:color w:val="1D4ED8"/>
            <w:sz w:val="19"/>
            <w:szCs w:val="19"/>
            <w:u w:val="single"/>
          </w:rPr>
          <w:t xml:space="preserve">https://doi.org/10.1093/restud/rdae097</w:t>
        </w:r>
      </w:hyperlink>
    </w:p>
    <w:p>
      <w:pPr>
        <w:tabs>
          <w:tab w:val="left" w:pos="567"/>
        </w:tabs>
        <w:spacing w:after="90"/>
        <w:ind w:left="567" w:hanging="567"/>
        <w:jc w:val="left"/>
      </w:pPr>
      <w:r>
        <w:rPr>
          <w:b/>
          <w:bCs/>
          <w:color w:val="C25E00"/>
          <w:sz w:val="19"/>
          <w:szCs w:val="19"/>
        </w:rPr>
        <w:t xml:space="preserve">[P2]	</w:t>
      </w:r>
      <w:r>
        <w:rPr>
          <w:sz w:val="19"/>
          <w:szCs w:val="19"/>
        </w:rPr>
        <w:t xml:space="preserve">Jin, Y., Yang, Z. &amp; Wang, Z. (2021). Is pessimism provably efficient for offline RL? </w:t>
      </w:r>
      <w:r>
        <w:rPr>
          <w:i/>
          <w:iCs/>
          <w:sz w:val="19"/>
          <w:szCs w:val="19"/>
        </w:rPr>
        <w:t xml:space="preserve">Proceedings of the 38th International Conference on Machine Learning</w:t>
      </w:r>
      <w:r>
        <w:rPr>
          <w:sz w:val="19"/>
          <w:szCs w:val="19"/>
        </w:rPr>
        <w:t xml:space="preserve">, PMLR 139, 5084–5096.</w:t>
      </w:r>
      <w:r>
        <w:rPr>
          <w:sz w:val="19"/>
          <w:szCs w:val="19"/>
        </w:rPr>
        <w:t xml:space="preserve"> </w:t>
      </w:r>
      <w:hyperlink w:history="1" r:id="rId98xeqqyuszglxcliwje9f">
        <w:r>
          <w:rPr>
            <w:color w:val="1D4ED8"/>
            <w:sz w:val="19"/>
            <w:szCs w:val="19"/>
            <w:u w:val="single"/>
          </w:rPr>
          <w:t xml:space="preserve">https://proceedings.mlr.press/v139/jin21e.html</w:t>
        </w:r>
      </w:hyperlink>
    </w:p>
    <w:p>
      <w:pPr>
        <w:tabs>
          <w:tab w:val="left" w:pos="567"/>
        </w:tabs>
        <w:spacing w:after="90"/>
        <w:ind w:left="567" w:hanging="567"/>
        <w:jc w:val="left"/>
      </w:pPr>
      <w:r>
        <w:rPr>
          <w:b/>
          <w:bCs/>
          <w:color w:val="003262"/>
          <w:sz w:val="19"/>
          <w:szCs w:val="19"/>
        </w:rPr>
        <w:t xml:space="preserve">[BK1]	</w:t>
      </w:r>
      <w:r>
        <w:rPr>
          <w:sz w:val="19"/>
          <w:szCs w:val="19"/>
        </w:rPr>
        <w:t xml:space="preserve">Díaz, I., Hejazi, N. S., Rudolph, K. E. &amp; van der Laan, M. J. (2021). Nonparametric efficient causal mediation with intermediate confounders. </w:t>
      </w:r>
      <w:r>
        <w:rPr>
          <w:i/>
          <w:iCs/>
          <w:sz w:val="19"/>
          <w:szCs w:val="19"/>
        </w:rPr>
        <w:t xml:space="preserve">Biometrika</w:t>
      </w:r>
      <w:r>
        <w:rPr>
          <w:sz w:val="19"/>
          <w:szCs w:val="19"/>
        </w:rPr>
        <w:t xml:space="preserve">, 108(3), 627–641.</w:t>
      </w:r>
      <w:r>
        <w:rPr>
          <w:sz w:val="19"/>
          <w:szCs w:val="19"/>
        </w:rPr>
        <w:t xml:space="preserve"> </w:t>
      </w:r>
      <w:hyperlink w:history="1" r:id="rIdt1ciz5rixzxh7pwjte9p0">
        <w:r>
          <w:rPr>
            <w:color w:val="1D4ED8"/>
            <w:sz w:val="19"/>
            <w:szCs w:val="19"/>
            <w:u w:val="single"/>
          </w:rPr>
          <w:t xml:space="preserve">https://doi.org/10.1093/biomet/asaa085</w:t>
        </w:r>
      </w:hyperlink>
    </w:p>
    <w:p>
      <w:pPr>
        <w:tabs>
          <w:tab w:val="left" w:pos="567"/>
        </w:tabs>
        <w:spacing w:after="90"/>
        <w:ind w:left="567" w:hanging="567"/>
        <w:jc w:val="left"/>
      </w:pPr>
      <w:r>
        <w:rPr>
          <w:b/>
          <w:bCs/>
          <w:color w:val="003262"/>
          <w:sz w:val="19"/>
          <w:szCs w:val="19"/>
        </w:rPr>
        <w:t xml:space="preserve">[BK2]	</w:t>
      </w:r>
      <w:r>
        <w:rPr>
          <w:sz w:val="19"/>
          <w:szCs w:val="19"/>
        </w:rPr>
        <w:t xml:space="preserve">Lu, S., Jiang, Z. &amp; Ding, P. (2025). Principal stratification with continuous post-treatment variables: nonparametric identification and semiparametric estimation. </w:t>
      </w:r>
      <w:r>
        <w:rPr>
          <w:i/>
          <w:iCs/>
          <w:sz w:val="19"/>
          <w:szCs w:val="19"/>
        </w:rPr>
        <w:t xml:space="preserve">Journal of the Royal Statistical Society Series B: Statistical Methodology</w:t>
      </w:r>
      <w:r>
        <w:rPr>
          <w:sz w:val="19"/>
          <w:szCs w:val="19"/>
        </w:rPr>
        <w:t xml:space="preserve"> (volume and pages not verified).</w:t>
      </w:r>
      <w:r>
        <w:rPr>
          <w:sz w:val="19"/>
          <w:szCs w:val="19"/>
        </w:rPr>
        <w:t xml:space="preserve"> </w:t>
      </w:r>
      <w:hyperlink w:history="1" r:id="rIdhe68skhbi5lme265zq9q3">
        <w:r>
          <w:rPr>
            <w:color w:val="1D4ED8"/>
            <w:sz w:val="19"/>
            <w:szCs w:val="19"/>
            <w:u w:val="single"/>
          </w:rPr>
          <w:t xml:space="preserve">https://doi.org/10.1093/jrsssb/qkaf049</w:t>
        </w:r>
      </w:hyperlink>
    </w:p>
    <w:p>
      <w:pPr>
        <w:tabs>
          <w:tab w:val="left" w:pos="567"/>
        </w:tabs>
        <w:spacing w:after="90"/>
        <w:ind w:left="567" w:hanging="567"/>
        <w:jc w:val="left"/>
      </w:pPr>
      <w:r>
        <w:rPr>
          <w:b/>
          <w:bCs/>
          <w:color w:val="003262"/>
          <w:sz w:val="19"/>
          <w:szCs w:val="19"/>
        </w:rPr>
        <w:t xml:space="preserve">[BK3]	</w:t>
      </w:r>
      <w:r>
        <w:rPr>
          <w:sz w:val="19"/>
          <w:szCs w:val="19"/>
        </w:rPr>
        <w:t xml:space="preserve">Jordan, M. I., Wang, Y. &amp; Zhou, A. (2022). Empirical Gateaux derivatives for causal inference. </w:t>
      </w:r>
      <w:r>
        <w:rPr>
          <w:i/>
          <w:iCs/>
          <w:sz w:val="19"/>
          <w:szCs w:val="19"/>
        </w:rPr>
        <w:t xml:space="preserve">Advances in Neural Information Processing Systems</w:t>
      </w:r>
      <w:r>
        <w:rPr>
          <w:sz w:val="19"/>
          <w:szCs w:val="19"/>
        </w:rPr>
        <w:t xml:space="preserve">, 35 (pages not verified).</w:t>
      </w:r>
      <w:r>
        <w:rPr>
          <w:sz w:val="19"/>
          <w:szCs w:val="19"/>
        </w:rPr>
        <w:t xml:space="preserve"> </w:t>
      </w:r>
      <w:hyperlink w:history="1" r:id="rIdgvjii3p2j05wf7vxb8ky7">
        <w:r>
          <w:rPr>
            <w:color w:val="1D4ED8"/>
            <w:sz w:val="19"/>
            <w:szCs w:val="19"/>
            <w:u w:val="single"/>
          </w:rPr>
          <w:t xml:space="preserve">https://proceedings.neurips.cc/paper_files/paper/2022/hash/3848fef259495bfd04d60cdc5c1b4db7-Abstract.html</w:t>
        </w:r>
      </w:hyperlink>
    </w:p>
    <w:p>
      <w:pPr>
        <w:tabs>
          <w:tab w:val="left" w:pos="567"/>
        </w:tabs>
        <w:spacing w:after="90"/>
        <w:ind w:left="567" w:hanging="567"/>
        <w:jc w:val="left"/>
      </w:pPr>
      <w:r>
        <w:rPr>
          <w:b/>
          <w:bCs/>
          <w:color w:val="003262"/>
          <w:sz w:val="19"/>
          <w:szCs w:val="19"/>
        </w:rPr>
        <w:t xml:space="preserve">[BK4]	</w:t>
      </w:r>
      <w:r>
        <w:rPr>
          <w:sz w:val="19"/>
          <w:szCs w:val="19"/>
        </w:rPr>
        <w:t xml:space="preserve">D'Amour, A., Ding, P., Feller, A., Lei, L. &amp; Sekhon, J. S. (2021). Overlap in observational studies with high-dimensional covariates. </w:t>
      </w:r>
      <w:r>
        <w:rPr>
          <w:i/>
          <w:iCs/>
          <w:sz w:val="19"/>
          <w:szCs w:val="19"/>
        </w:rPr>
        <w:t xml:space="preserve">Journal of Econometrics</w:t>
      </w:r>
      <w:r>
        <w:rPr>
          <w:sz w:val="19"/>
          <w:szCs w:val="19"/>
        </w:rPr>
        <w:t xml:space="preserve">, 221, 644–654 (issue and DOI not verified).</w:t>
      </w:r>
      <w:r>
        <w:rPr>
          <w:sz w:val="19"/>
          <w:szCs w:val="19"/>
        </w:rPr>
        <w:t xml:space="preserve"> </w:t>
      </w:r>
      <w:hyperlink w:history="1" r:id="rIdffraevekl-rcjfk79u0pp">
        <w:r>
          <w:rPr>
            <w:color w:val="1D4ED8"/>
            <w:sz w:val="19"/>
            <w:szCs w:val="19"/>
            <w:u w:val="single"/>
          </w:rPr>
          <w:t xml:space="preserve">https://arxiv.org/abs/1711.02582</w:t>
        </w:r>
      </w:hyperlink>
    </w:p>
    <w:p>
      <w:pPr>
        <w:tabs>
          <w:tab w:val="left" w:pos="567"/>
        </w:tabs>
        <w:spacing w:after="90"/>
        <w:ind w:left="567" w:hanging="567"/>
        <w:jc w:val="left"/>
      </w:pPr>
      <w:r>
        <w:rPr>
          <w:b/>
          <w:bCs/>
          <w:color w:val="215CAF"/>
          <w:sz w:val="19"/>
          <w:szCs w:val="19"/>
        </w:rPr>
        <w:t xml:space="preserve">[E1]	</w:t>
      </w:r>
      <w:r>
        <w:rPr>
          <w:sz w:val="19"/>
          <w:szCs w:val="19"/>
        </w:rPr>
        <w:t xml:space="preserve">Shen, X. &amp; Meinshausen, N. (2025). Engression: extrapolation through the lens of distributional regression. </w:t>
      </w:r>
      <w:r>
        <w:rPr>
          <w:i/>
          <w:iCs/>
          <w:sz w:val="19"/>
          <w:szCs w:val="19"/>
        </w:rPr>
        <w:t xml:space="preserve">Journal of the Royal Statistical Society Series B: Statistical Methodology</w:t>
      </w:r>
      <w:r>
        <w:rPr>
          <w:sz w:val="19"/>
          <w:szCs w:val="19"/>
        </w:rPr>
        <w:t xml:space="preserve">, 653–677 (volume and issue not verified).</w:t>
      </w:r>
      <w:r>
        <w:rPr>
          <w:sz w:val="19"/>
          <w:szCs w:val="19"/>
        </w:rPr>
        <w:t xml:space="preserve"> </w:t>
      </w:r>
      <w:hyperlink w:history="1" r:id="rIdwlqrgb-z_nyosrph2-yhc">
        <w:r>
          <w:rPr>
            <w:color w:val="1D4ED8"/>
            <w:sz w:val="19"/>
            <w:szCs w:val="19"/>
            <w:u w:val="single"/>
          </w:rPr>
          <w:t xml:space="preserve">https://doi.org/10.1093/jrsssb/qkae108</w:t>
        </w:r>
      </w:hyperlink>
    </w:p>
    <w:p>
      <w:pPr>
        <w:tabs>
          <w:tab w:val="left" w:pos="567"/>
        </w:tabs>
        <w:spacing w:after="90"/>
        <w:ind w:left="567" w:hanging="567"/>
        <w:jc w:val="left"/>
      </w:pPr>
      <w:r>
        <w:rPr>
          <w:b/>
          <w:bCs/>
          <w:color w:val="215CAF"/>
          <w:sz w:val="19"/>
          <w:szCs w:val="19"/>
        </w:rPr>
        <w:t xml:space="preserve">[E2]	</w:t>
      </w:r>
      <w:r>
        <w:rPr>
          <w:sz w:val="19"/>
          <w:szCs w:val="19"/>
        </w:rPr>
        <w:t xml:space="preserve">Witte, J., Henckel, L., Maathuis, M. H. &amp; Didelez, V. (2020). On efficient adjustment in causal graphs. </w:t>
      </w:r>
      <w:r>
        <w:rPr>
          <w:i/>
          <w:iCs/>
          <w:sz w:val="19"/>
          <w:szCs w:val="19"/>
        </w:rPr>
        <w:t xml:space="preserve">Journal of Machine Learning Research</w:t>
      </w:r>
      <w:r>
        <w:rPr>
          <w:sz w:val="19"/>
          <w:szCs w:val="19"/>
        </w:rPr>
        <w:t xml:space="preserve">, 21(246), 1–45.</w:t>
      </w:r>
      <w:r>
        <w:rPr>
          <w:sz w:val="19"/>
          <w:szCs w:val="19"/>
        </w:rPr>
        <w:t xml:space="preserve"> </w:t>
      </w:r>
      <w:hyperlink w:history="1" r:id="rId9yxreufo6d-4p3ujqjat7">
        <w:r>
          <w:rPr>
            <w:color w:val="1D4ED8"/>
            <w:sz w:val="19"/>
            <w:szCs w:val="19"/>
            <w:u w:val="single"/>
          </w:rPr>
          <w:t xml:space="preserve">https://jmlr.org/papers/v21/20-175.html</w:t>
        </w:r>
      </w:hyperlink>
    </w:p>
    <w:p>
      <w:pPr>
        <w:tabs>
          <w:tab w:val="left" w:pos="567"/>
        </w:tabs>
        <w:spacing w:after="90"/>
        <w:ind w:left="567" w:hanging="567"/>
        <w:jc w:val="left"/>
      </w:pPr>
      <w:r>
        <w:rPr>
          <w:b/>
          <w:bCs/>
          <w:color w:val="215CAF"/>
          <w:sz w:val="19"/>
          <w:szCs w:val="19"/>
        </w:rPr>
        <w:t xml:space="preserve">[E3]	</w:t>
      </w:r>
      <w:r>
        <w:rPr>
          <w:sz w:val="19"/>
          <w:szCs w:val="19"/>
        </w:rPr>
        <w:t xml:space="preserve">Ćevid, D., Michel, L., Näf, J., Bühlmann, P. &amp; Meinshausen, N. (2022). Distributional random forests: heterogeneity adjustment and multivariate distributional regression. </w:t>
      </w:r>
      <w:r>
        <w:rPr>
          <w:i/>
          <w:iCs/>
          <w:sz w:val="19"/>
          <w:szCs w:val="19"/>
        </w:rPr>
        <w:t xml:space="preserve">Journal of Machine Learning Research</w:t>
      </w:r>
      <w:r>
        <w:rPr>
          <w:sz w:val="19"/>
          <w:szCs w:val="19"/>
        </w:rPr>
        <w:t xml:space="preserve">, 23(333), 1–79.</w:t>
      </w:r>
      <w:r>
        <w:rPr>
          <w:sz w:val="19"/>
          <w:szCs w:val="19"/>
        </w:rPr>
        <w:t xml:space="preserve"> </w:t>
      </w:r>
      <w:hyperlink w:history="1" r:id="rIddrzgjk9k3ss1ms5nvojjo">
        <w:r>
          <w:rPr>
            <w:color w:val="1D4ED8"/>
            <w:sz w:val="19"/>
            <w:szCs w:val="19"/>
            <w:u w:val="single"/>
          </w:rPr>
          <w:t xml:space="preserve">https://jmlr.org/papers/v23/21-0585.html</w:t>
        </w:r>
      </w:hyperlink>
    </w:p>
    <w:p>
      <w:pPr>
        <w:tabs>
          <w:tab w:val="left" w:pos="567"/>
        </w:tabs>
        <w:spacing w:after="90"/>
        <w:ind w:left="567" w:hanging="567"/>
        <w:jc w:val="left"/>
      </w:pPr>
      <w:r>
        <w:rPr>
          <w:b/>
          <w:bCs/>
          <w:color w:val="215CAF"/>
          <w:sz w:val="19"/>
          <w:szCs w:val="19"/>
        </w:rPr>
        <w:t xml:space="preserve">[E4]	</w:t>
      </w:r>
      <w:r>
        <w:rPr>
          <w:sz w:val="19"/>
          <w:szCs w:val="19"/>
        </w:rPr>
        <w:t xml:space="preserve">Saengkyongam, S., Rosenfeld, E., Ravikumar, P., Pfister, N. &amp; Peters, J. (2024). Identifying representations for intervention extrapolation. </w:t>
      </w:r>
      <w:r>
        <w:rPr>
          <w:i/>
          <w:iCs/>
          <w:sz w:val="19"/>
          <w:szCs w:val="19"/>
        </w:rPr>
        <w:t xml:space="preserve">International Conference on Learning Representations (ICLR 2024)</w:t>
      </w:r>
      <w:r>
        <w:rPr>
          <w:sz w:val="19"/>
          <w:szCs w:val="19"/>
        </w:rPr>
        <w:t xml:space="preserve">.</w:t>
      </w:r>
      <w:r>
        <w:rPr>
          <w:sz w:val="19"/>
          <w:szCs w:val="19"/>
        </w:rPr>
        <w:t xml:space="preserve"> </w:t>
      </w:r>
      <w:hyperlink w:history="1" r:id="rIdnscz-dcpmedvzu_kg3hmw">
        <w:r>
          <w:rPr>
            <w:color w:val="1D4ED8"/>
            <w:sz w:val="19"/>
            <w:szCs w:val="19"/>
            <w:u w:val="single"/>
          </w:rPr>
          <w:t xml:space="preserve">https://iclr.cc/virtual/2024/poster/19502</w:t>
        </w:r>
      </w:hyperlink>
    </w:p>
    <w:p>
      <w:pPr>
        <w:tabs>
          <w:tab w:val="left" w:pos="567"/>
        </w:tabs>
        <w:spacing w:after="90"/>
        <w:ind w:left="567" w:hanging="567"/>
        <w:jc w:val="left"/>
      </w:pPr>
      <w:r>
        <w:rPr>
          <w:b/>
          <w:bCs/>
          <w:color w:val="A51C30"/>
          <w:sz w:val="19"/>
          <w:szCs w:val="19"/>
        </w:rPr>
        <w:t xml:space="preserve">[H1]	</w:t>
      </w:r>
      <w:r>
        <w:rPr>
          <w:sz w:val="19"/>
          <w:szCs w:val="19"/>
        </w:rPr>
        <w:t xml:space="preserve">McGrath, S., Young, J. G. &amp; Hernán, M. A. (2022). Revisiting the g-null paradox. </w:t>
      </w:r>
      <w:r>
        <w:rPr>
          <w:i/>
          <w:iCs/>
          <w:sz w:val="19"/>
          <w:szCs w:val="19"/>
        </w:rPr>
        <w:t xml:space="preserve">Epidemiology</w:t>
      </w:r>
      <w:r>
        <w:rPr>
          <w:sz w:val="19"/>
          <w:szCs w:val="19"/>
        </w:rPr>
        <w:t xml:space="preserve">, 33(1), 114–120.</w:t>
      </w:r>
      <w:r>
        <w:rPr>
          <w:sz w:val="19"/>
          <w:szCs w:val="19"/>
        </w:rPr>
        <w:t xml:space="preserve"> </w:t>
      </w:r>
      <w:hyperlink w:history="1" r:id="rId4olqnx-p8hiw09q7o5bfv">
        <w:r>
          <w:rPr>
            <w:color w:val="1D4ED8"/>
            <w:sz w:val="19"/>
            <w:szCs w:val="19"/>
            <w:u w:val="single"/>
          </w:rPr>
          <w:t xml:space="preserve">https://doi.org/10.1097/EDE.0000000000001431</w:t>
        </w:r>
      </w:hyperlink>
    </w:p>
    <w:p>
      <w:pPr>
        <w:tabs>
          <w:tab w:val="left" w:pos="567"/>
        </w:tabs>
        <w:spacing w:after="90"/>
        <w:ind w:left="567" w:hanging="567"/>
        <w:jc w:val="left"/>
      </w:pPr>
      <w:r>
        <w:rPr>
          <w:b/>
          <w:bCs/>
          <w:color w:val="A51C30"/>
          <w:sz w:val="19"/>
          <w:szCs w:val="19"/>
        </w:rPr>
        <w:t xml:space="preserve">[H2]	</w:t>
      </w:r>
      <w:r>
        <w:rPr>
          <w:sz w:val="19"/>
          <w:szCs w:val="19"/>
        </w:rPr>
        <w:t xml:space="preserve">Wen, L., Young, J. G., Robins, J. M. &amp; Hernán, M. A. (2021). Parametric g-formula implementations for causal survival analyses. </w:t>
      </w:r>
      <w:r>
        <w:rPr>
          <w:i/>
          <w:iCs/>
          <w:sz w:val="19"/>
          <w:szCs w:val="19"/>
        </w:rPr>
        <w:t xml:space="preserve">Biometrics</w:t>
      </w:r>
      <w:r>
        <w:rPr>
          <w:sz w:val="19"/>
          <w:szCs w:val="19"/>
        </w:rPr>
        <w:t xml:space="preserve">, 77(2), 740–753.</w:t>
      </w:r>
      <w:r>
        <w:rPr>
          <w:sz w:val="19"/>
          <w:szCs w:val="19"/>
        </w:rPr>
        <w:t xml:space="preserve"> </w:t>
      </w:r>
      <w:hyperlink w:history="1" r:id="rIdxdtyxtuhzonkydrpko_vi">
        <w:r>
          <w:rPr>
            <w:color w:val="1D4ED8"/>
            <w:sz w:val="19"/>
            <w:szCs w:val="19"/>
            <w:u w:val="single"/>
          </w:rPr>
          <w:t xml:space="preserve">https://doi.org/10.1111/biom.13321</w:t>
        </w:r>
      </w:hyperlink>
    </w:p>
    <w:p>
      <w:pPr>
        <w:tabs>
          <w:tab w:val="left" w:pos="567"/>
        </w:tabs>
        <w:spacing w:after="90"/>
        <w:ind w:left="567" w:hanging="567"/>
        <w:jc w:val="left"/>
      </w:pPr>
      <w:r>
        <w:rPr>
          <w:b/>
          <w:bCs/>
          <w:color w:val="A51C30"/>
          <w:sz w:val="19"/>
          <w:szCs w:val="19"/>
        </w:rPr>
        <w:t xml:space="preserve">[H3]	</w:t>
      </w:r>
      <w:r>
        <w:rPr>
          <w:sz w:val="19"/>
          <w:szCs w:val="19"/>
        </w:rPr>
        <w:t xml:space="preserve">Tchetgen Tchetgen, E. J., Fulcher, I. R. &amp; Shpitser, I. (2021). Auto-g-computation of causal effects on a network. </w:t>
      </w:r>
      <w:r>
        <w:rPr>
          <w:i/>
          <w:iCs/>
          <w:sz w:val="19"/>
          <w:szCs w:val="19"/>
        </w:rPr>
        <w:t xml:space="preserve">Journal of the American Statistical Association</w:t>
      </w:r>
      <w:r>
        <w:rPr>
          <w:sz w:val="19"/>
          <w:szCs w:val="19"/>
        </w:rPr>
        <w:t xml:space="preserve">, 116(534), 833–844.</w:t>
      </w:r>
      <w:r>
        <w:rPr>
          <w:sz w:val="19"/>
          <w:szCs w:val="19"/>
        </w:rPr>
        <w:t xml:space="preserve"> </w:t>
      </w:r>
      <w:hyperlink w:history="1" r:id="rIdfmyrtspljzx-zm0jfeykc">
        <w:r>
          <w:rPr>
            <w:color w:val="1D4ED8"/>
            <w:sz w:val="19"/>
            <w:szCs w:val="19"/>
            <w:u w:val="single"/>
          </w:rPr>
          <w:t xml:space="preserve">https://doi.org/10.1080/01621459.2020.1811098</w:t>
        </w:r>
      </w:hyperlink>
    </w:p>
    <w:p>
      <w:pPr>
        <w:tabs>
          <w:tab w:val="left" w:pos="567"/>
        </w:tabs>
        <w:spacing w:after="90"/>
        <w:ind w:left="567" w:hanging="567"/>
        <w:jc w:val="left"/>
      </w:pPr>
      <w:r>
        <w:rPr>
          <w:b/>
          <w:bCs/>
          <w:color w:val="A51C30"/>
          <w:sz w:val="19"/>
          <w:szCs w:val="19"/>
        </w:rPr>
        <w:t xml:space="preserve">[H4]	</w:t>
      </w:r>
      <w:r>
        <w:rPr>
          <w:sz w:val="19"/>
          <w:szCs w:val="19"/>
        </w:rPr>
        <w:t xml:space="preserve">Viviano, D. &amp; Bradic, J. (2026). Dynamic covariate balancing: estimating treatment effects over time with potential local projections. </w:t>
      </w:r>
      <w:r>
        <w:rPr>
          <w:i/>
          <w:iCs/>
          <w:sz w:val="19"/>
          <w:szCs w:val="19"/>
        </w:rPr>
        <w:t xml:space="preserve">Biometrika</w:t>
      </w:r>
      <w:r>
        <w:rPr>
          <w:sz w:val="19"/>
          <w:szCs w:val="19"/>
        </w:rPr>
        <w:t xml:space="preserve">, asag016 (volume and pages not verified).</w:t>
      </w:r>
      <w:r>
        <w:rPr>
          <w:sz w:val="19"/>
          <w:szCs w:val="19"/>
        </w:rPr>
        <w:t xml:space="preserve"> </w:t>
      </w:r>
      <w:hyperlink w:history="1" r:id="rId4mljyws_yzurteuqhymbt">
        <w:r>
          <w:rPr>
            <w:color w:val="1D4ED8"/>
            <w:sz w:val="19"/>
            <w:szCs w:val="19"/>
            <w:u w:val="single"/>
          </w:rPr>
          <w:t xml:space="preserve">https://doi.org/10.1093/biomet/asag016</w:t>
        </w:r>
      </w:hyperlink>
    </w:p>
    <w:p>
      <w:pPr>
        <w:spacing w:after="200"/>
      </w:pPr>
    </w:p>
    <w:p>
      <w:pPr>
        <w:spacing w:after="120"/>
      </w:pPr>
      <w:r>
        <w:rPr>
          <w:i/>
          <w:iCs/>
          <w:color w:val="5B6573"/>
          <w:sz w:val="18"/>
          <w:szCs w:val="18"/>
        </w:rPr>
        <w:t xml:space="preserve">Note on verification: no full text was opened, and direct access to publisher pages, Crossref and arXiv was blocked in this environment, so all data were verified from search-engine summaries; theorem numbers and exact statements were not seen, and the key equations are representative formulations. All 20 titles and DOIs were checked against the papers of the previous documents of this series, with no overlap. Unconfirmed points: the pages of [O2], [O3], [O4] and [BK3]; the volume, issue, pages and DOI of [C2]; the volume and issue of [E1] and [BK2]; the issue and DOI of [BK4]; the volume, issue and pages of [H4], whose DOI was seen only in a secondary source; the printed affiliation blocks of most papers (institution evidence comes from repositories, research portals, slides and official pages, as listed on each card), in particular [O1], whose Oxford affiliation was seen in the authors' slides for the preprint, and [O2], whose per-author affiliations were not seen. The classical references of Part I were not verified. The numbers of section 11 come from the code in experiments/kursim_go/ and are reproduced with one command (run_all.sh).</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Causal margins and the observational model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9fwigyo4wf5ggjhc7hvpq" Type="http://schemas.openxmlformats.org/officeDocument/2006/relationships/hyperlink" Target="https://www.jmlr.org/papers/v27/24-1752.html" TargetMode="External"/><Relationship Id="rIduleoslorth5jzhuf6qnkt" Type="http://schemas.openxmlformats.org/officeDocument/2006/relationships/hyperlink" Target="https://papers.neurips.cc/paper_files/paper/2024/file/26b8e3dc3a21fcd660d80c63b767f324-Paper-Conference.pdf" TargetMode="External"/><Relationship Id="rIdmjcaqnctshp2xknlhssu8" Type="http://schemas.openxmlformats.org/officeDocument/2006/relationships/hyperlink" Target="https://papers.neurips.cc/paper_files/paper/2022/file/cc84bfabe6389d8883fc2071c848f62a-Paper-Conference.pdf" TargetMode="External"/><Relationship Id="rIdcjep6g3f0fethgxivgxxm" Type="http://schemas.openxmlformats.org/officeDocument/2006/relationships/hyperlink" Target="https://proceedings.neurips.cc/paper_files/paper/2023/hash/a51f974947c42b40a40a882a7d9b2479-Abstract.html" TargetMode="External"/><Relationship Id="rIdbymxwec-hujqg6lewh9zf" Type="http://schemas.openxmlformats.org/officeDocument/2006/relationships/hyperlink" Target="https://proceedings.mlr.press/v134/gordon21a.html" TargetMode="External"/><Relationship Id="rIdargvn1eifvlvsp1ecgywo" Type="http://schemas.openxmlformats.org/officeDocument/2006/relationships/hyperlink" Target="https://authors.library.caltech.edu/records/sjy55-zw036" TargetMode="External"/><Relationship Id="rIdadp4ef1nljhklb7dzty9_" Type="http://schemas.openxmlformats.org/officeDocument/2006/relationships/hyperlink" Target="https://doi.org/10.1093/restud/rdae097" TargetMode="External"/><Relationship Id="rIdzxvf3edxqq0w8vxcjikw3" Type="http://schemas.openxmlformats.org/officeDocument/2006/relationships/hyperlink" Target="https://proceedings.mlr.press/v139/jin21e.html" TargetMode="External"/><Relationship Id="rIdfuedfw1dfsnwncw0ro6pa" Type="http://schemas.openxmlformats.org/officeDocument/2006/relationships/hyperlink" Target="https://doi.org/10.1093/biomet/asaa085" TargetMode="External"/><Relationship Id="rIdwbok1a9ze0f5n0achry3t" Type="http://schemas.openxmlformats.org/officeDocument/2006/relationships/hyperlink" Target="https://doi.org/10.1093/jrsssb/qkaf049" TargetMode="External"/><Relationship Id="rIdbgt2plc2-eqw1vud2hqjs" Type="http://schemas.openxmlformats.org/officeDocument/2006/relationships/hyperlink" Target="https://proceedings.neurips.cc/paper_files/paper/2022/hash/3848fef259495bfd04d60cdc5c1b4db7-Abstract.html" TargetMode="External"/><Relationship Id="rIdicfbvrqmcifq3u_z4inrh" Type="http://schemas.openxmlformats.org/officeDocument/2006/relationships/hyperlink" Target="https://arxiv.org/abs/1711.02582" TargetMode="External"/><Relationship Id="rIdz3_cr5bdqxvyn_m4-pgnx" Type="http://schemas.openxmlformats.org/officeDocument/2006/relationships/hyperlink" Target="https://doi.org/10.1093/jrsssb/qkae108" TargetMode="External"/><Relationship Id="rIdhq8vjhx8aw_crrxu7mchy" Type="http://schemas.openxmlformats.org/officeDocument/2006/relationships/hyperlink" Target="https://jmlr.org/papers/v21/20-175.html" TargetMode="External"/><Relationship Id="rId8rkei5sv4trhhrppiig0m" Type="http://schemas.openxmlformats.org/officeDocument/2006/relationships/hyperlink" Target="https://jmlr.org/papers/v23/21-0585.html" TargetMode="External"/><Relationship Id="rIdge6bmb1ti6751cvqqhocd" Type="http://schemas.openxmlformats.org/officeDocument/2006/relationships/hyperlink" Target="https://iclr.cc/virtual/2024/poster/19502" TargetMode="External"/><Relationship Id="rIdc-vjdkuuquqnxiupub13o" Type="http://schemas.openxmlformats.org/officeDocument/2006/relationships/hyperlink" Target="https://doi.org/10.1097/EDE.0000000000001431" TargetMode="External"/><Relationship Id="rIduoe5owuc2jbg26pcphpwi" Type="http://schemas.openxmlformats.org/officeDocument/2006/relationships/hyperlink" Target="https://doi.org/10.1111/biom.13321" TargetMode="External"/><Relationship Id="rId8yftwlqxesaectxkj1mcw" Type="http://schemas.openxmlformats.org/officeDocument/2006/relationships/hyperlink" Target="https://doi.org/10.1080/01621459.2020.1811098" TargetMode="External"/><Relationship Id="rIdbo6i4byewwoduqddgts2e" Type="http://schemas.openxmlformats.org/officeDocument/2006/relationships/hyperlink" Target="https://doi.org/10.1093/biomet/asag016" TargetMode="External"/><Relationship Id="rIdqbl2f5puhh5xanosiytm3" Type="http://schemas.openxmlformats.org/officeDocument/2006/relationships/hyperlink" Target="https://doi.org/10.1162/rest_a_01588" TargetMode="External"/><Relationship Id="rIdr-hnrsa4hpvjpdpx7tscn" Type="http://schemas.openxmlformats.org/officeDocument/2006/relationships/hyperlink" Target="https://doi.org/10.1111/rssb.12362" TargetMode="External"/><Relationship Id="rIdok8hhx1fhz6ilyy-ybw16" Type="http://schemas.openxmlformats.org/officeDocument/2006/relationships/hyperlink" Target="https://doi.org/10.1111/rssb.12538" TargetMode="External"/><Relationship Id="rIdx_bmz-zj3pfc0brk4dlqv" Type="http://schemas.openxmlformats.org/officeDocument/2006/relationships/hyperlink" Target="https://doi.org/10.1111/rssb.12451" TargetMode="External"/><Relationship Id="rIdww5mxv81nrcgxknpobg-a" Type="http://schemas.openxmlformats.org/officeDocument/2006/relationships/hyperlink" Target="https://doi.org/10.1214/21-AOS2152" TargetMode="External"/><Relationship Id="rIdnqhm88y8v3tcxfo6uwiw9" Type="http://schemas.openxmlformats.org/officeDocument/2006/relationships/hyperlink" Target="https://doi.org/10.1515/jci-2022-0012" TargetMode="External"/><Relationship Id="rIdlcjpu3jwwnh_fpcjh36vr" Type="http://schemas.openxmlformats.org/officeDocument/2006/relationships/hyperlink" Target="https://doi.org/10.1007/s10985-021-09530-8" TargetMode="External"/><Relationship Id="rIdyqrgpnmugfabjdvoat8x9" Type="http://schemas.openxmlformats.org/officeDocument/2006/relationships/hyperlink" Target="https://doi.org/10.1214/24-AOS2369" TargetMode="External"/><Relationship Id="rIdoki32zwczqjwueqay55lv" Type="http://schemas.openxmlformats.org/officeDocument/2006/relationships/hyperlink" Target="https://jmlr.org/papers/v22/19-892.html" TargetMode="External"/><Relationship Id="rIdn-puxht1jenfou_ndvqq7" Type="http://schemas.openxmlformats.org/officeDocument/2006/relationships/hyperlink" Target="https://doi.org/10.1093/jrsssb/qkad058" TargetMode="External"/><Relationship Id="rIdzb6fk-fvqk6ebpkmkja9z" Type="http://schemas.openxmlformats.org/officeDocument/2006/relationships/hyperlink" Target="https://www.jmlr.org/papers/v27/24-1752.html" TargetMode="External"/><Relationship Id="rIdhhb6kocy3vzfvtub0ygo4" Type="http://schemas.openxmlformats.org/officeDocument/2006/relationships/hyperlink" Target="https://papers.neurips.cc/paper_files/paper/2024/file/26b8e3dc3a21fcd660d80c63b767f324-Paper-Conference.pdf" TargetMode="External"/><Relationship Id="rIdwaxhelkrly2d9zex-2yig" Type="http://schemas.openxmlformats.org/officeDocument/2006/relationships/hyperlink" Target="https://papers.neurips.cc/paper_files/paper/2022/file/cc84bfabe6389d8883fc2071c848f62a-Paper-Conference.pdf" TargetMode="External"/><Relationship Id="rIdnb5lyjfbrh_dcj17rrtdn" Type="http://schemas.openxmlformats.org/officeDocument/2006/relationships/hyperlink" Target="https://proceedings.neurips.cc/paper_files/paper/2023/hash/a51f974947c42b40a40a882a7d9b2479-Abstract.html" TargetMode="External"/><Relationship Id="rIdhyo9fjnpcfndsd8dwk582" Type="http://schemas.openxmlformats.org/officeDocument/2006/relationships/hyperlink" Target="https://proceedings.mlr.press/v134/gordon21a.html" TargetMode="External"/><Relationship Id="rIddxzi7mkxmujg2tlkzkcni" Type="http://schemas.openxmlformats.org/officeDocument/2006/relationships/hyperlink" Target="https://authors.library.caltech.edu/records/sjy55-zw036" TargetMode="External"/><Relationship Id="rIdmombnzsiujibotdpcovaz" Type="http://schemas.openxmlformats.org/officeDocument/2006/relationships/hyperlink" Target="https://doi.org/10.1093/restud/rdae097" TargetMode="External"/><Relationship Id="rId98xeqqyuszglxcliwje9f" Type="http://schemas.openxmlformats.org/officeDocument/2006/relationships/hyperlink" Target="https://proceedings.mlr.press/v139/jin21e.html" TargetMode="External"/><Relationship Id="rIdt1ciz5rixzxh7pwjte9p0" Type="http://schemas.openxmlformats.org/officeDocument/2006/relationships/hyperlink" Target="https://doi.org/10.1093/biomet/asaa085" TargetMode="External"/><Relationship Id="rIdhe68skhbi5lme265zq9q3" Type="http://schemas.openxmlformats.org/officeDocument/2006/relationships/hyperlink" Target="https://doi.org/10.1093/jrsssb/qkaf049" TargetMode="External"/><Relationship Id="rIdgvjii3p2j05wf7vxb8ky7" Type="http://schemas.openxmlformats.org/officeDocument/2006/relationships/hyperlink" Target="https://proceedings.neurips.cc/paper_files/paper/2022/hash/3848fef259495bfd04d60cdc5c1b4db7-Abstract.html" TargetMode="External"/><Relationship Id="rIdffraevekl-rcjfk79u0pp" Type="http://schemas.openxmlformats.org/officeDocument/2006/relationships/hyperlink" Target="https://arxiv.org/abs/1711.02582" TargetMode="External"/><Relationship Id="rIdwlqrgb-z_nyosrph2-yhc" Type="http://schemas.openxmlformats.org/officeDocument/2006/relationships/hyperlink" Target="https://doi.org/10.1093/jrsssb/qkae108" TargetMode="External"/><Relationship Id="rId9yxreufo6d-4p3ujqjat7" Type="http://schemas.openxmlformats.org/officeDocument/2006/relationships/hyperlink" Target="https://jmlr.org/papers/v21/20-175.html" TargetMode="External"/><Relationship Id="rIddrzgjk9k3ss1ms5nvojjo" Type="http://schemas.openxmlformats.org/officeDocument/2006/relationships/hyperlink" Target="https://jmlr.org/papers/v23/21-0585.html" TargetMode="External"/><Relationship Id="rIdnscz-dcpmedvzu_kg3hmw" Type="http://schemas.openxmlformats.org/officeDocument/2006/relationships/hyperlink" Target="https://iclr.cc/virtual/2024/poster/19502" TargetMode="External"/><Relationship Id="rId4olqnx-p8hiw09q7o5bfv" Type="http://schemas.openxmlformats.org/officeDocument/2006/relationships/hyperlink" Target="https://doi.org/10.1097/EDE.0000000000001431" TargetMode="External"/><Relationship Id="rIdxdtyxtuhzonkydrpko_vi" Type="http://schemas.openxmlformats.org/officeDocument/2006/relationships/hyperlink" Target="https://doi.org/10.1111/biom.13321" TargetMode="External"/><Relationship Id="rIdfmyrtspljzx-zm0jfeykc" Type="http://schemas.openxmlformats.org/officeDocument/2006/relationships/hyperlink" Target="https://doi.org/10.1080/01621459.2020.1811098" TargetMode="External"/><Relationship Id="rId4mljyws_yzurteuqhymbt" Type="http://schemas.openxmlformats.org/officeDocument/2006/relationships/hyperlink" Target="https://doi.org/10.1093/biomet/asag016" TargetMode="External"/><Relationship Id="rId11" Type="http://schemas.openxmlformats.org/officeDocument/2006/relationships/image" Target="media/da91fe6b9c5d01677e0d9a271744d3a41ee81674.png"/><Relationship Id="rId12" Type="http://schemas.openxmlformats.org/officeDocument/2006/relationships/image" Target="media/f1a9150d0f5b18ae37c916fffe96b6266fc39780.png"/><Relationship Id="rId6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Specifying the causal effect and building the observational model: 20 theorem-level papers</dc:title>
  <dc:subject>Literature review: causal margins, parameterization and simulation of causal models, 2020–2026</dc:subject>
  <dc:creator>D. Zeqiraj</dc:creator>
  <dc:description>The 20 most relevant non-Bayesian, mathematically deep papers (2020–2026) from Oxford, Caltech, Princeton, Berkeley, ETH Zürich and Harvard on the problem posed by marginal structural models—the causal effect is specified directly, but the full observational model that matches it is hard to build and to simulate from—with a theoretical introduction built on the frugal parameterization, and a numerically tested innovation for pumping and seawater intrusion</dc:description>
  <cp:lastModifiedBy>D. Zeqiraj</cp:lastModifiedBy>
  <cp:revision>1</cp:revision>
  <dcterms:created xsi:type="dcterms:W3CDTF">2026-10-22T08:06:56.951Z</dcterms:created>
  <dcterms:modified xsi:type="dcterms:W3CDTF">2026-10-22T08:06:56.951Z</dcterms:modified>
</cp:coreProperties>
</file>

<file path=docProps/custom.xml><?xml version="1.0" encoding="utf-8"?>
<Properties xmlns="http://schemas.openxmlformats.org/officeDocument/2006/custom-properties" xmlns:vt="http://schemas.openxmlformats.org/officeDocument/2006/docPropsVTypes"/>
</file>