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D97706"/>
          <w:spacing w:val="40"/>
          <w:sz w:val="22"/>
          <w:szCs w:val="22"/>
        </w:rPr>
        <w:t xml:space="preserve">SCIENTIFIC LITERATURE REVIEW</w:t>
      </w:r>
    </w:p>
    <w:p>
      <w:pPr>
        <w:pBdr>
          <w:bottom w:val="single" w:color="1F3864" w:sz="12" w:space="8"/>
        </w:pBdr>
        <w:spacing w:after="240"/>
      </w:pPr>
      <w:r>
        <w:rPr>
          <w:b/>
          <w:bCs/>
          <w:color w:val="1F3864"/>
          <w:sz w:val="52"/>
          <w:szCs w:val="52"/>
        </w:rPr>
        <w:t xml:space="preserve">Targeted estimation of intervention-specific mean outcomes II: regimes, policies and designs</w:t>
      </w:r>
    </w:p>
    <w:p>
      <w:pPr>
        <w:spacing w:after="360"/>
      </w:pPr>
      <w:r>
        <w:rPr>
          <w:color w:val="3A4350"/>
          <w:sz w:val="26"/>
          <w:szCs w:val="26"/>
        </w:rPr>
        <w:t xml:space="preserve">Theoretical introduction and 20 further papers (2020–2026) from Caltech, Berkeley, Princeton, Harvard and Oxford, continuing the report on “Continuous-time targeted minimum loss-based estimation of intervention-specific mean outcomes”, with a numerically tested innovation for the coastal aquifer</w:t>
      </w:r>
    </w:p>
    <w:p>
      <w:pPr>
        <w:spacing w:after="360"/>
      </w:pPr>
      <w:r>
        <w:rPr>
          <w:b/>
          <w:bCs/>
          <w:color w:val="B4410C"/>
          <w:sz w:val="24"/>
          <w:szCs w:val="24"/>
        </w:rPr>
        <w:t xml:space="preserve">Caltech</w:t>
      </w:r>
      <w:r>
        <w:rPr>
          <w:color w:val="5B6573"/>
          <w:sz w:val="22"/>
          <w:szCs w:val="22"/>
        </w:rPr>
        <w:t xml:space="preserve">   ·   </w:t>
      </w:r>
      <w:r>
        <w:rPr>
          <w:b/>
          <w:bCs/>
          <w:color w:val="003262"/>
          <w:sz w:val="24"/>
          <w:szCs w:val="24"/>
        </w:rPr>
        <w:t xml:space="preserve">Berkeley</w:t>
      </w:r>
      <w:r>
        <w:rPr>
          <w:color w:val="5B6573"/>
          <w:sz w:val="22"/>
          <w:szCs w:val="22"/>
        </w:rPr>
        <w:t xml:space="preserve">   ·   </w:t>
      </w:r>
      <w:r>
        <w:rPr>
          <w:b/>
          <w:bCs/>
          <w:color w:val="C25E00"/>
          <w:sz w:val="24"/>
          <w:szCs w:val="24"/>
        </w:rPr>
        <w:t xml:space="preserve">Princeton</w:t>
      </w:r>
      <w:r>
        <w:rPr>
          <w:color w:val="5B6573"/>
          <w:sz w:val="22"/>
          <w:szCs w:val="22"/>
        </w:rPr>
        <w:t xml:space="preserve">   ·   </w:t>
      </w:r>
      <w:r>
        <w:rPr>
          <w:b/>
          <w:bCs/>
          <w:color w:val="A51C30"/>
          <w:sz w:val="24"/>
          <w:szCs w:val="24"/>
        </w:rPr>
        <w:t xml:space="preserve">Harvard</w:t>
      </w:r>
      <w:r>
        <w:rPr>
          <w:color w:val="5B6573"/>
          <w:sz w:val="22"/>
          <w:szCs w:val="22"/>
        </w:rPr>
        <w:t xml:space="preserve">   ·   </w:t>
      </w:r>
      <w:r>
        <w:rPr>
          <w:b/>
          <w:bCs/>
          <w:color w:val="002147"/>
          <w:sz w:val="24"/>
          <w:szCs w:val="24"/>
        </w:rPr>
        <w:t xml:space="preserve">Oxford</w:t>
      </w:r>
    </w:p>
    <w:p>
      <w:pPr>
        <w:pBdr>
          <w:left w:val="single" w:color="1F3864" w:sz="24" w:space="6"/>
        </w:pBdr>
        <w:shd w:fill="EEF3FA" w:color="auto" w:val="clear"/>
        <w:spacing w:after="220" w:before="120" w:line="276" w:lineRule="auto"/>
        <w:ind w:left="140" w:right="60"/>
        <w:jc w:val="both"/>
      </w:pPr>
      <w:r>
        <w:rPr>
          <w:b/>
          <w:bCs/>
          <w:color w:val="1F3864"/>
        </w:rPr>
        <w:t xml:space="preserve">CONTENTS  </w:t>
      </w:r>
      <w:r>
        <w:rPr>
          <w:b/>
          <w:bCs/>
        </w:rPr>
        <w:t xml:space="preserve">Part I:</w:t>
      </w:r>
      <w:r>
        <w:t xml:space="preserve"> theoretical introduction with equations, continuing the previous report: regime families and marginal structural models, optimal dynamic regimes, safe selection of a constrained regime, simultaneous confidence bands, stochastic and modified interventions, practical positivity, sample splitting, adaptive experiments and sensitivity, and the pumping threshold as a regime to be selected. </w:t>
      </w:r>
      <w:r>
        <w:rPr>
          <w:b/>
          <w:bCs/>
        </w:rPr>
        <w:t xml:space="preserve">Part II:</w:t>
      </w:r>
      <w:r>
        <w:t xml:space="preserve"> 20 further verified papers, with no repeats from the previous report: Caltech (C1–C4), Berkeley (BK1–BK4), Princeton (P1–P4), Harvard (H1–H4) and Oxford (O1–O4), each with a key equation in OMML and an innovation. </w:t>
      </w:r>
      <w:r>
        <w:rPr>
          <w:b/>
          <w:bCs/>
        </w:rPr>
        <w:t xml:space="preserve">Part III:</w:t>
      </w:r>
      <w:r>
        <w:t xml:space="preserve"> synthesis and the KUFI-GO (kufi: bound) innovation for the SWI-Goal-OED project: safe selection of the pumping threshold with TMLE and a simultaneous band, and a comparison of observational data with an experiment with randomized thresholds, tested numerically.</w:t>
      </w:r>
    </w:p>
    <w:p>
      <w:pPr>
        <w:spacing w:after="80" w:before="240"/>
      </w:pPr>
      <w:r>
        <w:rPr>
          <w:b/>
          <w:bCs/>
          <w:color w:val="1F3864"/>
        </w:rPr>
        <w:t xml:space="preserve">Structure of each card</w:t>
      </w:r>
    </w:p>
    <w:p>
      <w:pPr>
        <w:pStyle w:val="ListParagraph"/>
        <w:numPr>
          <w:ilvl w:val="0"/>
          <w:numId w:val="2"/>
        </w:numPr>
        <w:spacing w:after="60"/>
        <w:jc w:val="both"/>
      </w:pPr>
      <w:r>
        <w:rPr>
          <w:b/>
          <w:bCs/>
        </w:rPr>
        <w:t xml:space="preserve">Bibliographic data:</w:t>
      </w:r>
      <w:r>
        <w:t xml:space="preserve"> authors, journal, DOI or link, affiliation, topic and rating of mathematical depth (★ 1–5).</w:t>
      </w:r>
    </w:p>
    <w:p>
      <w:pPr>
        <w:pStyle w:val="ListParagraph"/>
        <w:numPr>
          <w:ilvl w:val="0"/>
          <w:numId w:val="2"/>
        </w:numPr>
        <w:spacing w:after="60"/>
        <w:jc w:val="both"/>
      </w:pPr>
      <w:r>
        <w:rPr>
          <w:b/>
          <w:bCs/>
        </w:rPr>
        <w:t xml:space="preserve">Summary:</w:t>
      </w:r>
      <w:r>
        <w:t xml:space="preserve"> the problem, the model and the main result.</w:t>
      </w:r>
    </w:p>
    <w:p>
      <w:pPr>
        <w:pStyle w:val="ListParagraph"/>
        <w:numPr>
          <w:ilvl w:val="0"/>
          <w:numId w:val="2"/>
        </w:numPr>
        <w:spacing w:after="60"/>
        <w:jc w:val="both"/>
      </w:pPr>
      <w:r>
        <w:rPr>
          <w:b/>
          <w:bCs/>
        </w:rPr>
        <w:t xml:space="preserve">Key equation:</w:t>
      </w:r>
      <w:r>
        <w:t xml:space="preserve"> in OMML format, i.e. a native Word equation that can be edited with </w:t>
      </w:r>
      <w:r>
        <w:rPr>
          <w:i/>
          <w:iCs/>
        </w:rPr>
        <w:t xml:space="preserve">Insert → Equation</w:t>
      </w:r>
      <w:r>
        <w:t xml:space="preserve">.</w:t>
      </w:r>
    </w:p>
    <w:p>
      <w:pPr>
        <w:pStyle w:val="ListParagraph"/>
        <w:numPr>
          <w:ilvl w:val="0"/>
          <w:numId w:val="2"/>
        </w:numPr>
        <w:spacing w:after="60"/>
        <w:jc w:val="both"/>
      </w:pPr>
      <w:r>
        <w:rPr>
          <w:b/>
          <w:bCs/>
        </w:rPr>
        <w:t xml:space="preserve">Link to the theoretical introduction</w:t>
      </w:r>
      <w:r>
        <w:t xml:space="preserve"> and </w:t>
      </w:r>
      <w:r>
        <w:rPr>
          <w:b/>
          <w:bCs/>
        </w:rPr>
        <w:t xml:space="preserve">Innovation:</w:t>
      </w:r>
      <w:r>
        <w:t xml:space="preserve"> where the paper fits in Part I and what it brings that is new.</w:t>
      </w:r>
    </w:p>
    <w:p>
      <w:pPr>
        <w:spacing w:before="600"/>
      </w:pPr>
      <w:r>
        <w:rPr>
          <w:color w:val="5B6573"/>
          <w:sz w:val="20"/>
          <w:szCs w:val="20"/>
        </w:rPr>
        <w:t xml:space="preserve">Search date: 16 October 2026  ·  Period covered: 2020–2026 (the classical literature of Part I is older)</w:t>
      </w:r>
    </w:p>
    <w:p>
      <w:pPr>
        <w:pStyle w:val="Heading1"/>
        <w:pageBreakBefore/>
      </w:pPr>
      <w:r>
        <w:rPr>
          <w:color w:val="1F3864"/>
        </w:rPr>
        <w:t xml:space="preserve">1. Theoretical introduction: from estimating a regime to selecting a regime</w:t>
      </w:r>
    </w:p>
    <w:p>
      <w:pPr>
        <w:spacing w:after="120"/>
      </w:pPr>
      <w:r>
        <w:rPr>
          <w:i/>
          <w:iCs/>
          <w:color w:val="5B6573"/>
          <w:sz w:val="18"/>
          <w:szCs w:val="18"/>
        </w:rPr>
        <w:t xml:space="preserve">Theoretical introduction written for this document, continuing the previous report on continuous-time TMLE, which covered the g-formula, identification, sequential regression, IPW, the efficient influence function, TMLE and counting processes. Here we cover the questions that follow them: regime families, optimal and constrained regimes, simultaneous bands, stochastic interventions, positivity, sample splitting, adaptive experiments and sensitivity. References B1–B20 are at the end; section 1.10 links them to the aquifer and to the numerical test of section 10.</w:t>
      </w:r>
    </w:p>
    <w:p>
      <w:pPr>
        <w:pStyle w:val="Heading3"/>
      </w:pPr>
      <w:r>
        <w:rPr>
          <w:color w:val="1F3864"/>
        </w:rPr>
        <w:t xml:space="preserve">1.1 Regime families and marginal structural working models</w:t>
      </w:r>
    </w:p>
    <w:p>
      <w:pPr>
        <w:spacing w:after="120"/>
        <w:jc w:val="both"/>
      </w:pPr>
      <w:r>
        <w:t xml:space="preserve">In practice, one rarely compares only two regimes. Usually there is a whole family </w:t>
      </w:r>
      <m:oMath>
        <m:d>
          <m:dPr>
            <m:begChr m:val="{"/>
            <m:sepChr m:val=""/>
            <m:endChr m:val="}"/>
            <m:grow/>
          </m:dPr>
          <m:e>
            <m:sSub>
              <m:e>
                <m:r>
                  <m:t>d</m:t>
                </m:r>
              </m:e>
              <m:sub>
                <m:r>
                  <m:t>x</m:t>
                </m:r>
              </m:sub>
            </m:sSub>
            <m:r>
              <m:rPr>
                <m:sty m:val="p"/>
              </m:rPr>
              <m:t>:</m:t>
            </m:r>
            <m:r>
              <m:t>x</m:t>
            </m:r>
            <m:r>
              <m:rPr>
                <m:sty m:val="p"/>
              </m:rPr>
              <m:t>∈</m:t>
            </m:r>
            <m:r>
              <m:rPr>
                <m:scr m:val="script"/>
                <m:sty m:val="p"/>
              </m:rPr>
              <m:t>X</m:t>
            </m:r>
          </m:e>
        </m:d>
      </m:oMath>
      <w:r>
        <w:t xml:space="preserve">, e.g. “reduce pumping when the reading exceeds the threshold </w:t>
      </w:r>
      <m:oMath>
        <m:r>
          <m:t>x</m:t>
        </m:r>
      </m:oMath>
      <w:r>
        <w:t xml:space="preserve">”, and the question is how </w:t>
      </w:r>
      <m:oMath>
        <m:r>
          <m:t>ψ</m:t>
        </m:r>
        <m:d>
          <m:dPr>
            <m:begChr m:val="("/>
            <m:sepChr m:val=""/>
            <m:endChr m:val=")"/>
            <m:grow/>
          </m:dPr>
          <m:e>
            <m:r>
              <m:t>x</m:t>
            </m:r>
          </m:e>
        </m:d>
        <m:r>
          <m:rPr>
            <m:sty m:val="p"/>
          </m:rPr>
          <m:t>=</m:t>
        </m:r>
        <m:r>
          <m:rPr>
            <m:scr m:val="double-struck"/>
            <m:sty m:val="p"/>
          </m:rPr>
          <m:t>E</m:t>
        </m:r>
        <m:d>
          <m:dPr>
            <m:begChr m:val="["/>
            <m:sepChr m:val=""/>
            <m:endChr m:val="]"/>
            <m:grow/>
          </m:dPr>
          <m:e>
            <m:sSup>
              <m:e>
                <m:r>
                  <m:t>Y</m:t>
                </m:r>
              </m:e>
              <m:sup>
                <m:sSub>
                  <m:e>
                    <m:r>
                      <m:t>d</m:t>
                    </m:r>
                  </m:e>
                  <m:sub>
                    <m:r>
                      <m:t>x</m:t>
                    </m:r>
                  </m:sub>
                </m:sSub>
              </m:sup>
            </m:sSup>
          </m:e>
        </m:d>
      </m:oMath>
      <w:r>
        <w:t xml:space="preserve"> changes with </w:t>
      </w:r>
      <m:oMath>
        <m:r>
          <m:t>x</m:t>
        </m:r>
      </m:oMath>
      <w:r>
        <w:t xml:space="preserve">. When the family is large, each </w:t>
      </w:r>
      <m:oMath>
        <m:r>
          <m:t>ψ</m:t>
        </m:r>
        <m:d>
          <m:dPr>
            <m:begChr m:val="("/>
            <m:sepChr m:val=""/>
            <m:endChr m:val=")"/>
            <m:grow/>
          </m:dPr>
          <m:e>
            <m:r>
              <m:t>x</m:t>
            </m:r>
          </m:e>
        </m:d>
      </m:oMath>
      <w:r>
        <w:t xml:space="preserve"> is estimated from few units that follow the regime. Marginal structural working models (MSM) [B3, B4] summarize the curve with a simple model </w:t>
      </w:r>
      <m:oMath>
        <m:r>
          <m:t>m</m:t>
        </m:r>
        <m:d>
          <m:dPr>
            <m:begChr m:val="("/>
            <m:sepChr m:val=""/>
            <m:endChr m:val=")"/>
            <m:grow/>
          </m:dPr>
          <m:e>
            <m:r>
              <m:t>x</m:t>
            </m:r>
            <m:r>
              <m:rPr>
                <m:sty m:val="p"/>
              </m:rPr>
              <m:t>;</m:t>
            </m:r>
            <m:r>
              <m:t>β</m:t>
            </m:r>
          </m:e>
        </m:d>
      </m:oMath>
      <w:r>
        <w:t xml:space="preserve">, and the parameter becomes the projection of the true curve onto this model:</w:t>
      </w:r>
    </w:p>
    <w:p>
      <w:pPr>
        <w:pStyle w:val="Equation"/>
      </w:pPr>
      <m:oMathPara>
        <m:oMathParaPr>
          <m:jc m:val="center"/>
        </m:oMathParaPr>
        <m:oMath>
          <m:sSup>
            <m:e>
              <m:r>
                <m:t>β</m:t>
              </m:r>
            </m:e>
            <m:sup>
              <m:r>
                <m:rPr>
                  <m:sty m:val="p"/>
                </m:rPr>
                <m:t>⋆</m:t>
              </m:r>
            </m:sup>
          </m:sSup>
          <m:r>
            <m:rPr>
              <m:sty m:val="p"/>
            </m:rPr>
            <m:t>=</m:t>
          </m:r>
          <m:r>
            <m:rPr>
              <m:sty m:val="p"/>
            </m:rPr>
            <m:t>arg</m:t>
          </m:r>
          <m:limLow>
            <m:e>
              <m:r>
                <m:rPr>
                  <m:sty m:val="p"/>
                </m:rPr>
                <m:t>min</m:t>
              </m:r>
            </m:e>
            <m:lim>
              <m:r>
                <m:t>β</m:t>
              </m:r>
            </m:lim>
          </m:limLow>
          <m:nary>
            <m:naryPr>
              <m:chr m:val="∑"/>
              <m:limLoc m:val="undOvr"/>
              <m:subHide m:val="off"/>
              <m:supHide m:val="on"/>
            </m:naryPr>
            <m:sub>
              <m:r>
                <m:t>x</m:t>
              </m:r>
              <m:r>
                <m:rPr>
                  <m:sty m:val="p"/>
                </m:rPr>
                <m:t>∈</m:t>
              </m:r>
              <m:r>
                <m:rPr>
                  <m:scr m:val="script"/>
                  <m:sty m:val="p"/>
                </m:rPr>
                <m:t>X</m:t>
              </m:r>
            </m:sub>
            <m:sup>
              <m:r>
                <m:t>​</m:t>
              </m:r>
            </m:sup>
            <m:e>
              <m:r>
                <m:t>h</m:t>
              </m:r>
            </m:e>
          </m:nary>
          <m:d>
            <m:dPr>
              <m:begChr m:val="("/>
              <m:sepChr m:val=""/>
              <m:endChr m:val=")"/>
              <m:grow/>
            </m:dPr>
            <m:e>
              <m:r>
                <m:t>x</m:t>
              </m:r>
            </m:e>
          </m:d>
          <m:sSup>
            <m:e>
              <m:d>
                <m:dPr>
                  <m:begChr m:val="("/>
                  <m:sepChr m:val=""/>
                  <m:endChr m:val=")"/>
                  <m:grow/>
                </m:dPr>
                <m:e>
                  <m:r>
                    <m:t>ψ</m:t>
                  </m:r>
                  <m:d>
                    <m:dPr>
                      <m:begChr m:val="("/>
                      <m:sepChr m:val=""/>
                      <m:endChr m:val=")"/>
                      <m:grow/>
                    </m:dPr>
                    <m:e>
                      <m:r>
                        <m:t>x</m:t>
                      </m:r>
                    </m:e>
                  </m:d>
                  <m:r>
                    <m:rPr>
                      <m:sty m:val="p"/>
                    </m:rPr>
                    <m:t>−</m:t>
                  </m:r>
                  <m:r>
                    <m:t>m</m:t>
                  </m:r>
                  <m:d>
                    <m:dPr>
                      <m:begChr m:val="("/>
                      <m:sepChr m:val=""/>
                      <m:endChr m:val=")"/>
                      <m:grow/>
                    </m:dPr>
                    <m:e>
                      <m:r>
                        <m:t>x</m:t>
                      </m:r>
                      <m:r>
                        <m:rPr>
                          <m:sty m:val="p"/>
                        </m:rPr>
                        <m:t>;</m:t>
                      </m:r>
                      <m:r>
                        <m:t>β</m:t>
                      </m:r>
                    </m:e>
                  </m:d>
                </m:e>
              </m:d>
            </m:e>
            <m:sup>
              <m:r>
                <m:t>2</m:t>
              </m:r>
            </m:sup>
          </m:sSup>
          <m:r>
            <m:rPr>
              <m:sty m:val="p"/>
            </m:rPr>
            <m:t>,</m:t>
          </m:r>
          <m:r>
            <m:t>  </m:t>
          </m:r>
          <m:r>
            <m:t>m</m:t>
          </m:r>
          <m:d>
            <m:dPr>
              <m:begChr m:val="("/>
              <m:sepChr m:val=""/>
              <m:endChr m:val=")"/>
              <m:grow/>
            </m:dPr>
            <m:e>
              <m:r>
                <m:t>x</m:t>
              </m:r>
              <m:r>
                <m:rPr>
                  <m:sty m:val="p"/>
                </m:rPr>
                <m:t>;</m:t>
              </m:r>
              <m:r>
                <m:t>β</m:t>
              </m:r>
            </m:e>
          </m:d>
          <m:r>
            <m:rPr>
              <m:sty m:val="p"/>
            </m:rPr>
            <m:t>=</m:t>
          </m:r>
          <m:r>
            <m:rPr>
              <m:sty m:val="p"/>
            </m:rPr>
            <m:t>e</m:t>
          </m:r>
          <m:r>
            <m:rPr>
              <m:sty m:val="p"/>
            </m:rPr>
            <m:t>x</m:t>
          </m:r>
          <m:r>
            <m:rPr>
              <m:sty m:val="p"/>
            </m:rPr>
            <m:t>p</m:t>
          </m:r>
          <m:r>
            <m:rPr>
              <m:sty m:val="p"/>
            </m:rPr>
            <m:t>i</m:t>
          </m:r>
          <m:r>
            <m:rPr>
              <m:sty m:val="p"/>
            </m:rPr>
            <m:t>t</m:t>
          </m:r>
          <m:d>
            <m:dPr>
              <m:begChr m:val="("/>
              <m:sepChr m:val=""/>
              <m:endChr m:val=")"/>
              <m:grow/>
            </m:dPr>
            <m:e>
              <m:sSub>
                <m:e>
                  <m:r>
                    <m:t>β</m:t>
                  </m:r>
                </m:e>
                <m:sub>
                  <m:r>
                    <m:t>0</m:t>
                  </m:r>
                </m:sub>
              </m:sSub>
              <m:r>
                <m:rPr>
                  <m:sty m:val="p"/>
                </m:rPr>
                <m:t>+</m:t>
              </m:r>
              <m:sSub>
                <m:e>
                  <m:r>
                    <m:t>β</m:t>
                  </m:r>
                </m:e>
                <m:sub>
                  <m:r>
                    <m:t>1</m:t>
                  </m:r>
                </m:sub>
              </m:sSub>
              <m:r>
                <m:t>x</m:t>
              </m:r>
            </m:e>
          </m:d>
        </m:oMath>
      </m:oMathPara>
    </w:p>
    <w:p>
      <w:pPr>
        <w:spacing w:after="120"/>
        <w:jc w:val="both"/>
      </w:pPr>
      <w:r>
        <w:t xml:space="preserve">The parameter </w:t>
      </w:r>
      <m:oMath>
        <m:sSup>
          <m:e>
            <m:r>
              <m:t>β</m:t>
            </m:r>
          </m:e>
          <m:sup>
            <m:r>
              <m:rPr>
                <m:sty m:val="p"/>
              </m:rPr>
              <m:t>⋆</m:t>
            </m:r>
          </m:sup>
        </m:sSup>
      </m:oMath>
      <w:r>
        <w:t xml:space="preserve"> is meaningful even when the model </w:t>
      </w:r>
      <m:oMath>
        <m:r>
          <m:t>m</m:t>
        </m:r>
      </m:oMath>
      <w:r>
        <w:t xml:space="preserve"> is not correct: it is the best approximation of the causal curve within the model. TMLE for </w:t>
      </w:r>
      <m:oMath>
        <m:sSup>
          <m:e>
            <m:r>
              <m:t>β</m:t>
            </m:r>
          </m:e>
          <m:sup>
            <m:r>
              <m:rPr>
                <m:sty m:val="p"/>
              </m:rPr>
              <m:t>⋆</m:t>
            </m:r>
          </m:sup>
        </m:sSup>
      </m:oMath>
      <w:r>
        <w:t xml:space="preserve"> [B3] pools the data of all regimes and has much smaller variance than the separate estimates, at the price of a bias when the model is badly wrong.</w:t>
      </w:r>
    </w:p>
    <w:p>
      <w:pPr>
        <w:spacing w:after="120"/>
        <w:jc w:val="both"/>
      </w:pPr>
      <w:r>
        <w:t xml:space="preserve">Regime families and marginal means appear in the regimes embedded in a SMART trial [BK1], in the frugal parametrization that makes the marginal causal law a direct parameter [O3] and in the mean of a counting process under intervention [H2].</w:t>
      </w:r>
    </w:p>
    <w:p>
      <w:pPr>
        <w:pStyle w:val="Heading3"/>
      </w:pPr>
      <w:r>
        <w:rPr>
          <w:color w:val="1F3864"/>
        </w:rPr>
        <w:t xml:space="preserve">1.2 Optimal dynamic regimes</w:t>
      </w:r>
    </w:p>
    <w:p>
      <w:pPr>
        <w:spacing w:after="120"/>
        <w:jc w:val="both"/>
      </w:pPr>
      <w:r>
        <w:t xml:space="preserve">The optimal regime is the one that maximizes the value </w:t>
      </w:r>
      <m:oMath>
        <m:r>
          <m:t>V</m:t>
        </m:r>
        <m:d>
          <m:dPr>
            <m:begChr m:val="("/>
            <m:sepChr m:val=""/>
            <m:endChr m:val=")"/>
            <m:grow/>
          </m:dPr>
          <m:e>
            <m:r>
              <m:t>d</m:t>
            </m:r>
          </m:e>
        </m:d>
        <m:r>
          <m:rPr>
            <m:sty m:val="p"/>
          </m:rPr>
          <m:t>=</m:t>
        </m:r>
        <m:r>
          <m:rPr>
            <m:scr m:val="double-struck"/>
            <m:sty m:val="p"/>
          </m:rPr>
          <m:t>E</m:t>
        </m:r>
        <m:d>
          <m:dPr>
            <m:begChr m:val="["/>
            <m:sepChr m:val=""/>
            <m:endChr m:val="]"/>
            <m:grow/>
          </m:dPr>
          <m:e>
            <m:sSup>
              <m:e>
                <m:r>
                  <m:t>Y</m:t>
                </m:r>
              </m:e>
              <m:sup>
                <m:r>
                  <m:t>d</m:t>
                </m:r>
              </m:sup>
            </m:sSup>
          </m:e>
        </m:d>
      </m:oMath>
      <w:r>
        <w:t xml:space="preserve">. In discrete time it is found backward in time with Q-learning [B2, B17]: at each step one selects the action that maximizes the conditional expectation of the remaining value, assuming that one acts optimally afterward:</w:t>
      </w:r>
    </w:p>
    <w:p>
      <w:pPr>
        <w:pStyle w:val="Equation"/>
      </w:pPr>
      <m:oMathPara>
        <m:oMathParaPr>
          <m:jc m:val="center"/>
        </m:oMathParaPr>
        <m:oMath>
          <m:sSub>
            <m:e>
              <m:r>
                <m:t>Q</m:t>
              </m:r>
            </m:e>
            <m:sub>
              <m:r>
                <m:t>K</m:t>
              </m:r>
            </m:sub>
          </m:sSub>
          <m:d>
            <m:dPr>
              <m:begChr m:val="("/>
              <m:sepChr m:val=""/>
              <m:endChr m:val=")"/>
              <m:grow/>
            </m:dPr>
            <m:e>
              <m:sSub>
                <m:e>
                  <m:r>
                    <m:t>h</m:t>
                  </m:r>
                </m:e>
                <m:sub>
                  <m:r>
                    <m:t>K</m:t>
                  </m:r>
                </m:sub>
              </m:sSub>
              <m:r>
                <m:rPr>
                  <m:sty m:val="p"/>
                </m:rPr>
                <m:t>,</m:t>
              </m:r>
              <m:r>
                <m:t>a</m:t>
              </m:r>
            </m:e>
          </m:d>
          <m:r>
            <m:rPr>
              <m:sty m:val="p"/>
            </m:rPr>
            <m:t>=</m:t>
          </m:r>
          <m:r>
            <m:rPr>
              <m:scr m:val="double-struck"/>
              <m:sty m:val="p"/>
            </m:rPr>
            <m:t>E</m:t>
          </m:r>
          <m:d>
            <m:dPr>
              <m:begChr m:val="["/>
              <m:sepChr m:val=""/>
              <m:endChr m:val="]"/>
              <m:grow/>
            </m:dPr>
            <m:e>
              <m:r>
                <m:t>Y</m:t>
              </m:r>
              <m:r>
                <m:rPr>
                  <m:sty m:val="p"/>
                </m:rPr>
                <m:t>∣</m:t>
              </m:r>
              <m:sSub>
                <m:e>
                  <m:r>
                    <m:t>H</m:t>
                  </m:r>
                </m:e>
                <m:sub>
                  <m:r>
                    <m:t>K</m:t>
                  </m:r>
                </m:sub>
              </m:sSub>
              <m:r>
                <m:rPr>
                  <m:sty m:val="p"/>
                </m:rPr>
                <m:t>=</m:t>
              </m:r>
              <m:sSub>
                <m:e>
                  <m:r>
                    <m:t>h</m:t>
                  </m:r>
                </m:e>
                <m:sub>
                  <m:r>
                    <m:t>K</m:t>
                  </m:r>
                </m:sub>
              </m:sSub>
              <m:r>
                <m:rPr>
                  <m:sty m:val="p"/>
                </m:rPr>
                <m:t>,</m:t>
              </m:r>
              <m:sSub>
                <m:e>
                  <m:r>
                    <m:t>A</m:t>
                  </m:r>
                </m:e>
                <m:sub>
                  <m:r>
                    <m:t>K</m:t>
                  </m:r>
                </m:sub>
              </m:sSub>
              <m:r>
                <m:rPr>
                  <m:sty m:val="p"/>
                </m:rPr>
                <m:t>=</m:t>
              </m:r>
              <m:r>
                <m:t>a</m:t>
              </m:r>
            </m:e>
          </m:d>
          <m:r>
            <m:rPr>
              <m:sty m:val="p"/>
            </m:rPr>
            <m:t>,</m:t>
          </m:r>
          <m:r>
            <m:t>  </m:t>
          </m:r>
          <m:sSubSup>
            <m:e>
              <m:r>
                <m:t>d</m:t>
              </m:r>
            </m:e>
            <m:sub>
              <m:r>
                <m:t>k</m:t>
              </m:r>
            </m:sub>
            <m:sup>
              <m:r>
                <m:rPr>
                  <m:sty m:val="p"/>
                </m:rPr>
                <m:t>o</m:t>
              </m:r>
              <m:r>
                <m:rPr>
                  <m:sty m:val="p"/>
                </m:rPr>
                <m:t>p</m:t>
              </m:r>
              <m:r>
                <m:rPr>
                  <m:sty m:val="p"/>
                </m:rPr>
                <m:t>t</m:t>
              </m:r>
            </m:sup>
          </m:sSubSup>
          <m:d>
            <m:dPr>
              <m:begChr m:val="("/>
              <m:sepChr m:val=""/>
              <m:endChr m:val=")"/>
              <m:grow/>
            </m:dPr>
            <m:e>
              <m:sSub>
                <m:e>
                  <m:r>
                    <m:t>h</m:t>
                  </m:r>
                </m:e>
                <m:sub>
                  <m:r>
                    <m:t>k</m:t>
                  </m:r>
                </m:sub>
              </m:sSub>
            </m:e>
          </m:d>
          <m:r>
            <m:rPr>
              <m:sty m:val="p"/>
            </m:rPr>
            <m:t>=</m:t>
          </m:r>
          <m:r>
            <m:rPr>
              <m:sty m:val="p"/>
            </m:rPr>
            <m:t>arg</m:t>
          </m:r>
          <m:limLow>
            <m:e>
              <m:r>
                <m:rPr>
                  <m:sty m:val="p"/>
                </m:rPr>
                <m:t>max</m:t>
              </m:r>
            </m:e>
            <m:lim>
              <m:r>
                <m:t>a</m:t>
              </m:r>
            </m:lim>
          </m:limLow>
          <m:sSub>
            <m:e>
              <m:r>
                <m:t>Q</m:t>
              </m:r>
            </m:e>
            <m:sub>
              <m:r>
                <m:t>k</m:t>
              </m:r>
            </m:sub>
          </m:sSub>
          <m:d>
            <m:dPr>
              <m:begChr m:val="("/>
              <m:sepChr m:val=""/>
              <m:endChr m:val=")"/>
              <m:grow/>
            </m:dPr>
            <m:e>
              <m:sSub>
                <m:e>
                  <m:r>
                    <m:t>h</m:t>
                  </m:r>
                </m:e>
                <m:sub>
                  <m:r>
                    <m:t>k</m:t>
                  </m:r>
                </m:sub>
              </m:sSub>
              <m:r>
                <m:rPr>
                  <m:sty m:val="p"/>
                </m:rPr>
                <m:t>,</m:t>
              </m:r>
              <m:r>
                <m:t>a</m:t>
              </m:r>
            </m:e>
          </m:d>
          <m:r>
            <m:rPr>
              <m:sty m:val="p"/>
            </m:rPr>
            <m:t>,</m:t>
          </m:r>
          <m:r>
            <m:t>  </m:t>
          </m:r>
          <m:sSub>
            <m:e>
              <m:r>
                <m:t>Q</m:t>
              </m:r>
            </m:e>
            <m:sub>
              <m:r>
                <m:t>k</m:t>
              </m:r>
              <m:r>
                <m:rPr>
                  <m:sty m:val="p"/>
                </m:rPr>
                <m:t>−</m:t>
              </m:r>
              <m:r>
                <m:t>1</m:t>
              </m:r>
            </m:sub>
          </m:sSub>
          <m:d>
            <m:dPr>
              <m:begChr m:val="("/>
              <m:sepChr m:val=""/>
              <m:endChr m:val=")"/>
              <m:grow/>
            </m:dPr>
            <m:e>
              <m:sSub>
                <m:e>
                  <m:r>
                    <m:t>h</m:t>
                  </m:r>
                </m:e>
                <m:sub>
                  <m:r>
                    <m:t>k</m:t>
                  </m:r>
                  <m:r>
                    <m:rPr>
                      <m:sty m:val="p"/>
                    </m:rPr>
                    <m:t>−</m:t>
                  </m:r>
                  <m:r>
                    <m:t>1</m:t>
                  </m:r>
                </m:sub>
              </m:sSub>
              <m:r>
                <m:rPr>
                  <m:sty m:val="p"/>
                </m:rPr>
                <m:t>,</m:t>
              </m:r>
              <m:r>
                <m:t>a</m:t>
              </m:r>
            </m:e>
          </m:d>
          <m:r>
            <m:rPr>
              <m:sty m:val="p"/>
            </m:rPr>
            <m:t>=</m:t>
          </m:r>
          <m:r>
            <m:rPr>
              <m:scr m:val="double-struck"/>
              <m:sty m:val="p"/>
            </m:rPr>
            <m:t>E</m:t>
          </m:r>
          <m:d>
            <m:dPr>
              <m:begChr m:val="["/>
              <m:sepChr m:val=""/>
              <m:endChr m:val="]"/>
              <m:grow/>
            </m:dPr>
            <m:e>
              <m:limLow>
                <m:e>
                  <m:r>
                    <m:rPr>
                      <m:sty m:val="p"/>
                    </m:rPr>
                    <m:t>max</m:t>
                  </m:r>
                </m:e>
                <m:lim>
                  <m:r>
                    <m:t>a</m:t>
                  </m:r>
                  <m:r>
                    <m:rPr>
                      <m:sty m:val="p"/>
                    </m:rPr>
                    <m:t>′</m:t>
                  </m:r>
                </m:lim>
              </m:limLow>
              <m:sSub>
                <m:e>
                  <m:r>
                    <m:t>Q</m:t>
                  </m:r>
                </m:e>
                <m:sub>
                  <m:r>
                    <m:t>k</m:t>
                  </m:r>
                </m:sub>
              </m:sSub>
              <m:d>
                <m:dPr>
                  <m:begChr m:val="("/>
                  <m:sepChr m:val=""/>
                  <m:endChr m:val=")"/>
                  <m:grow/>
                </m:dPr>
                <m:e>
                  <m:sSub>
                    <m:e>
                      <m:r>
                        <m:t>H</m:t>
                      </m:r>
                    </m:e>
                    <m:sub>
                      <m:r>
                        <m:t>k</m:t>
                      </m:r>
                    </m:sub>
                  </m:sSub>
                  <m:r>
                    <m:rPr>
                      <m:sty m:val="p"/>
                    </m:rPr>
                    <m:t>,</m:t>
                  </m:r>
                  <m:r>
                    <m:t>a</m:t>
                  </m:r>
                  <m:r>
                    <m:rPr>
                      <m:sty m:val="p"/>
                    </m:rPr>
                    <m:t>′</m:t>
                  </m:r>
                </m:e>
              </m:d>
              <m:r>
                <m:rPr>
                  <m:sty m:val="p"/>
                </m:rPr>
                <m:t>∣</m:t>
              </m:r>
              <m:sSub>
                <m:e>
                  <m:r>
                    <m:t>h</m:t>
                  </m:r>
                </m:e>
                <m:sub>
                  <m:r>
                    <m:t>k</m:t>
                  </m:r>
                  <m:r>
                    <m:rPr>
                      <m:sty m:val="p"/>
                    </m:rPr>
                    <m:t>−</m:t>
                  </m:r>
                  <m:r>
                    <m:t>1</m:t>
                  </m:r>
                </m:sub>
              </m:sSub>
              <m:r>
                <m:rPr>
                  <m:sty m:val="p"/>
                </m:rPr>
                <m:t>,</m:t>
              </m:r>
              <m:r>
                <m:t>a</m:t>
              </m:r>
            </m:e>
          </m:d>
        </m:oMath>
      </m:oMathPara>
    </w:p>
    <w:p>
      <w:pPr>
        <w:spacing w:after="120"/>
        <w:jc w:val="both"/>
      </w:pPr>
      <w:r>
        <w:t xml:space="preserve">Optimal structural nested models [B1, B18] and doubly robust value estimators [B6] make this more robust to model error. Inference for the value of the optimal regime is nonregular when there are units for which two actions are equally good; Luedtke and van der Laan [B5] showed how to build valid intervals in this case too.</w:t>
      </w:r>
    </w:p>
    <w:p>
      <w:pPr>
        <w:spacing w:after="120"/>
        <w:jc w:val="both"/>
      </w:pPr>
      <w:r>
        <w:t xml:space="preserve">Optimal regimes are treated with structural nested models and efficient g-estimation [H1], with CV-TMLE for the value of the estimated optimal rule [BK3] and, in reinforcement learning, with efficient estimation of the policy gradient [P1].</w:t>
      </w:r>
    </w:p>
    <w:p>
      <w:pPr>
        <w:pStyle w:val="Heading3"/>
      </w:pPr>
      <w:r>
        <w:rPr>
          <w:color w:val="1F3864"/>
        </w:rPr>
        <w:t xml:space="preserve">1.3 Constrained regimes and safe selection</w:t>
      </w:r>
    </w:p>
    <w:p>
      <w:pPr>
        <w:spacing w:after="120"/>
        <w:jc w:val="both"/>
      </w:pPr>
      <w:r>
        <w:t xml:space="preserve">Often the decision maker does not seek the regime with the largest value but the best one that respects a risk bound: the largest use of a resource with a probability of damage no greater than </w:t>
      </w:r>
      <m:oMath>
        <m:r>
          <m:t>α</m:t>
        </m:r>
      </m:oMath>
      <w:r>
        <w:t xml:space="preserve">. When the risk is estimated from the data, selection with the point estimate exceeds the bound about half the time near the threshold. Safe selection uses an upper confidence bound:</w:t>
      </w:r>
    </w:p>
    <w:p>
      <w:pPr>
        <w:pStyle w:val="Equation"/>
      </w:pPr>
      <m:oMathPara>
        <m:oMathParaPr>
          <m:jc m:val="center"/>
        </m:oMathParaPr>
        <m:oMath>
          <m:acc>
            <m:accPr>
              <m:chr m:val="̂"/>
            </m:accPr>
            <m:e>
              <m:r>
                <m:t>x</m:t>
              </m:r>
            </m:e>
          </m:acc>
          <m:r>
            <m:rPr>
              <m:sty m:val="p"/>
            </m:rPr>
            <m:t>=</m:t>
          </m:r>
          <m:r>
            <m:rPr>
              <m:sty m:val="p"/>
            </m:rPr>
            <m:t>max</m:t>
          </m:r>
          <m:d>
            <m:dPr>
              <m:begChr m:val="{"/>
              <m:sepChr m:val=""/>
              <m:endChr m:val="}"/>
              <m:grow/>
            </m:dPr>
            <m:e>
              <m:r>
                <m:t>x</m:t>
              </m:r>
              <m:r>
                <m:rPr>
                  <m:sty m:val="p"/>
                </m:rPr>
                <m:t>∈</m:t>
              </m:r>
              <m:r>
                <m:rPr>
                  <m:scr m:val="script"/>
                  <m:sty m:val="p"/>
                </m:rPr>
                <m:t>X</m:t>
              </m:r>
              <m:r>
                <m:rPr>
                  <m:sty m:val="p"/>
                </m:rPr>
                <m:t>:</m:t>
              </m:r>
              <m:acc>
                <m:accPr>
                  <m:chr m:val="̂"/>
                </m:accPr>
                <m:e>
                  <m:r>
                    <m:t>ψ</m:t>
                  </m:r>
                </m:e>
              </m:acc>
              <m:d>
                <m:dPr>
                  <m:begChr m:val="("/>
                  <m:sepChr m:val=""/>
                  <m:endChr m:val=")"/>
                  <m:grow/>
                </m:dPr>
                <m:e>
                  <m:r>
                    <m:t>x</m:t>
                  </m:r>
                </m:e>
              </m:d>
              <m:r>
                <m:rPr>
                  <m:sty m:val="p"/>
                </m:rPr>
                <m:t>+</m:t>
              </m:r>
              <m:sSub>
                <m:e>
                  <m:r>
                    <m:t>c</m:t>
                  </m:r>
                </m:e>
                <m:sub>
                  <m:r>
                    <m:t>α</m:t>
                  </m:r>
                </m:sub>
              </m:sSub>
              <m:acc>
                <m:accPr>
                  <m:chr m:val="̂"/>
                </m:accPr>
                <m:e>
                  <m:r>
                    <m:t>σ</m:t>
                  </m:r>
                </m:e>
              </m:acc>
              <m:d>
                <m:dPr>
                  <m:begChr m:val="("/>
                  <m:sepChr m:val=""/>
                  <m:endChr m:val=")"/>
                  <m:grow/>
                </m:dPr>
                <m:e>
                  <m:r>
                    <m:t>x</m:t>
                  </m:r>
                </m:e>
              </m:d>
              <m:r>
                <m:rPr>
                  <m:sty m:val="p"/>
                </m:rPr>
                <m:t>/</m:t>
              </m:r>
              <m:rad>
                <m:radPr>
                  <m:degHide m:val="on"/>
                </m:radPr>
                <m:deg/>
                <m:e>
                  <m:r>
                    <m:t>n</m:t>
                  </m:r>
                </m:e>
              </m:rad>
              <m:r>
                <m:rPr>
                  <m:sty m:val="p"/>
                </m:rPr>
                <m:t>≤</m:t>
              </m:r>
              <m:r>
                <m:t>α</m:t>
              </m:r>
            </m:e>
          </m:d>
          <m:r>
            <m:rPr>
              <m:sty m:val="p"/>
            </m:rPr>
            <m:t>,</m:t>
          </m:r>
          <m:r>
            <m:t>  </m:t>
          </m:r>
          <m:r>
            <m:t>P</m:t>
          </m:r>
          <m:d>
            <m:dPr>
              <m:begChr m:val="("/>
              <m:sepChr m:val=""/>
              <m:endChr m:val=")"/>
              <m:grow/>
            </m:dPr>
            <m:e>
              <m:r>
                <m:t>ψ</m:t>
              </m:r>
              <m:d>
                <m:dPr>
                  <m:begChr m:val="("/>
                  <m:sepChr m:val=""/>
                  <m:endChr m:val=")"/>
                  <m:grow/>
                </m:dPr>
                <m:e>
                  <m:acc>
                    <m:accPr>
                      <m:chr m:val="̂"/>
                    </m:accPr>
                    <m:e>
                      <m:r>
                        <m:t>x</m:t>
                      </m:r>
                    </m:e>
                  </m:acc>
                </m:e>
              </m:d>
              <m:r>
                <m:rPr>
                  <m:sty m:val="p"/>
                </m:rPr>
                <m:t>≤</m:t>
              </m:r>
              <m:r>
                <m:t>α</m:t>
              </m:r>
            </m:e>
          </m:d>
          <m:r>
            <m:rPr>
              <m:sty m:val="p"/>
            </m:rPr>
            <m:t>≥</m:t>
          </m:r>
          <m:r>
            <m:t>1</m:t>
          </m:r>
          <m:r>
            <m:rPr>
              <m:sty m:val="p"/>
            </m:rPr>
            <m:t>−</m:t>
          </m:r>
          <m:r>
            <m:t>γ</m:t>
          </m:r>
          <m:r>
            <m:t> </m:t>
          </m:r>
          <m:r>
            <m:rPr>
              <m:sty m:val="p"/>
            </m:rPr>
            <m:t>i</m:t>
          </m:r>
          <m:r>
            <m:rPr>
              <m:sty m:val="p"/>
            </m:rPr>
            <m:t>f</m:t>
          </m:r>
          <m:r>
            <m:t> </m:t>
          </m:r>
          <m:r>
            <m:t>P</m:t>
          </m:r>
          <m:d>
            <m:dPr>
              <m:begChr m:val="("/>
              <m:sepChr m:val=""/>
              <m:endChr m:val=")"/>
              <m:grow/>
            </m:dPr>
            <m:e>
              <m:r>
                <m:t>ψ</m:t>
              </m:r>
              <m:d>
                <m:dPr>
                  <m:begChr m:val="("/>
                  <m:sepChr m:val=""/>
                  <m:endChr m:val=")"/>
                  <m:grow/>
                </m:dPr>
                <m:e>
                  <m:r>
                    <m:t>x</m:t>
                  </m:r>
                </m:e>
              </m:d>
              <m:r>
                <m:rPr>
                  <m:sty m:val="p"/>
                </m:rPr>
                <m:t>≤</m:t>
              </m:r>
              <m:acc>
                <m:accPr>
                  <m:chr m:val="̂"/>
                </m:accPr>
                <m:e>
                  <m:r>
                    <m:t>ψ</m:t>
                  </m:r>
                </m:e>
              </m:acc>
              <m:d>
                <m:dPr>
                  <m:begChr m:val="("/>
                  <m:sepChr m:val=""/>
                  <m:endChr m:val=")"/>
                  <m:grow/>
                </m:dPr>
                <m:e>
                  <m:r>
                    <m:t>x</m:t>
                  </m:r>
                </m:e>
              </m:d>
              <m:r>
                <m:rPr>
                  <m:sty m:val="p"/>
                </m:rPr>
                <m:t>+</m:t>
              </m:r>
              <m:sSub>
                <m:e>
                  <m:r>
                    <m:t>c</m:t>
                  </m:r>
                </m:e>
                <m:sub>
                  <m:r>
                    <m:t>α</m:t>
                  </m:r>
                </m:sub>
              </m:sSub>
              <m:acc>
                <m:accPr>
                  <m:chr m:val="̂"/>
                </m:accPr>
                <m:e>
                  <m:r>
                    <m:t>σ</m:t>
                  </m:r>
                </m:e>
              </m:acc>
              <m:d>
                <m:dPr>
                  <m:begChr m:val="("/>
                  <m:sepChr m:val=""/>
                  <m:endChr m:val=")"/>
                  <m:grow/>
                </m:dPr>
                <m:e>
                  <m:r>
                    <m:t>x</m:t>
                  </m:r>
                </m:e>
              </m:d>
              <m:r>
                <m:rPr>
                  <m:sty m:val="p"/>
                </m:rPr>
                <m:t>/</m:t>
              </m:r>
              <m:rad>
                <m:radPr>
                  <m:degHide m:val="on"/>
                </m:radPr>
                <m:deg/>
                <m:e>
                  <m:r>
                    <m:t>n</m:t>
                  </m:r>
                </m:e>
              </m:rad>
              <m:r>
                <m:rPr>
                  <m:sty m:val="p"/>
                </m:rPr>
                <m:t>,</m:t>
              </m:r>
              <m:r>
                <m:t> </m:t>
              </m:r>
              <m:r>
                <m:rPr>
                  <m:sty m:val="p"/>
                </m:rPr>
                <m:t>∀</m:t>
              </m:r>
              <m:r>
                <m:t>x</m:t>
              </m:r>
            </m:e>
          </m:d>
          <m:r>
            <m:rPr>
              <m:sty m:val="p"/>
            </m:rPr>
            <m:t>≥</m:t>
          </m:r>
          <m:r>
            <m:t>1</m:t>
          </m:r>
          <m:r>
            <m:rPr>
              <m:sty m:val="p"/>
            </m:rPr>
            <m:t>−</m:t>
          </m:r>
          <m:r>
            <m:t>γ</m:t>
          </m:r>
        </m:oMath>
      </m:oMathPara>
    </w:p>
    <w:p>
      <w:pPr>
        <w:spacing w:after="120"/>
        <w:jc w:val="both"/>
      </w:pPr>
      <w:r>
        <w:t xml:space="preserve">The guarantee holds only if the bound covers the whole family simultaneously, because </w:t>
      </w:r>
      <m:oMath>
        <m:acc>
          <m:accPr>
            <m:chr m:val="̂"/>
          </m:accPr>
          <m:e>
            <m:r>
              <m:t>x</m:t>
            </m:r>
          </m:e>
        </m:acc>
      </m:oMath>
      <w:r>
        <w:t xml:space="preserve"> is selected from the data; a pointwise bound, valid for a fixed </w:t>
      </w:r>
      <m:oMath>
        <m:r>
          <m:t>x</m:t>
        </m:r>
      </m:oMath>
      <w:r>
        <w:t xml:space="preserve">, is not enough. This is the link between simultaneous inference and safe decisions.</w:t>
      </w:r>
    </w:p>
    <w:p>
      <w:pPr>
        <w:spacing w:after="120"/>
        <w:jc w:val="both"/>
      </w:pPr>
      <w:r>
        <w:t xml:space="preserve">Safe selection has counterparts in reinforcement learning: pessimism toward sparse data [C4], robustness to model error [C3] and to covariate shift [C1]; in statistics, selection of the best subgroup with an adaptive design [BK4].</w:t>
      </w:r>
    </w:p>
    <w:p>
      <w:pPr>
        <w:pStyle w:val="Heading3"/>
      </w:pPr>
      <w:r>
        <w:rPr>
          <w:color w:val="1F3864"/>
        </w:rPr>
        <w:t xml:space="preserve">1.4 Simultaneous confidence bands</w:t>
      </w:r>
    </w:p>
    <w:p>
      <w:pPr>
        <w:spacing w:after="120"/>
        <w:jc w:val="both"/>
      </w:pPr>
      <w:r>
        <w:t xml:space="preserve">For a vector of asymptotically linear estimators </w:t>
      </w:r>
      <m:oMath>
        <m:acc>
          <m:accPr>
            <m:chr m:val="̂"/>
          </m:accPr>
          <m:e>
            <m:r>
              <m:t>ψ</m:t>
            </m:r>
          </m:e>
        </m:acc>
        <m:d>
          <m:dPr>
            <m:begChr m:val="("/>
            <m:sepChr m:val=""/>
            <m:endChr m:val=")"/>
            <m:grow/>
          </m:dPr>
          <m:e>
            <m:sSub>
              <m:e>
                <m:r>
                  <m:t>x</m:t>
                </m:r>
              </m:e>
              <m:sub>
                <m:r>
                  <m:t>1</m:t>
                </m:r>
              </m:sub>
            </m:sSub>
          </m:e>
        </m:d>
        <m:r>
          <m:rPr>
            <m:sty m:val="p"/>
          </m:rPr>
          <m:t>,</m:t>
        </m:r>
        <m:r>
          <m:rPr>
            <m:sty m:val="p"/>
          </m:rPr>
          <m:t>…</m:t>
        </m:r>
        <m:r>
          <m:rPr>
            <m:sty m:val="p"/>
          </m:rPr>
          <m:t>,</m:t>
        </m:r>
        <m:acc>
          <m:accPr>
            <m:chr m:val="̂"/>
          </m:accPr>
          <m:e>
            <m:r>
              <m:t>ψ</m:t>
            </m:r>
          </m:e>
        </m:acc>
        <m:d>
          <m:dPr>
            <m:begChr m:val="("/>
            <m:sepChr m:val=""/>
            <m:endChr m:val=")"/>
            <m:grow/>
          </m:dPr>
          <m:e>
            <m:sSub>
              <m:e>
                <m:r>
                  <m:t>x</m:t>
                </m:r>
              </m:e>
              <m:sub>
                <m:r>
                  <m:t>K</m:t>
                </m:r>
              </m:sub>
            </m:sSub>
          </m:e>
        </m:d>
      </m:oMath>
      <w:r>
        <w:t xml:space="preserve">, with influence functions </w:t>
      </w:r>
      <m:oMath>
        <m:sSub>
          <m:e>
            <m:r>
              <m:t>D</m:t>
            </m:r>
          </m:e>
          <m:sub>
            <m:r>
              <m:t>k</m:t>
            </m:r>
          </m:sub>
        </m:sSub>
      </m:oMath>
      <w:r>
        <w:t xml:space="preserve">, the standardized errors behave like a Gaussian vector with the correlations of the </w:t>
      </w:r>
      <m:oMath>
        <m:sSub>
          <m:e>
            <m:r>
              <m:t>D</m:t>
            </m:r>
          </m:e>
          <m:sub>
            <m:r>
              <m:t>k</m:t>
            </m:r>
          </m:sub>
        </m:sSub>
      </m:oMath>
      <w:r>
        <w:t xml:space="preserve">. The critical value of the simultaneous band is the quantile of the maximum of this vector, computed with the multiplier bootstrap [B9]:</w:t>
      </w:r>
    </w:p>
    <w:p>
      <w:pPr>
        <w:pStyle w:val="Equation"/>
      </w:pPr>
      <m:oMathPara>
        <m:oMathParaPr>
          <m:jc m:val="center"/>
        </m:oMathParaPr>
        <m:oMath>
          <m:sSub>
            <m:e>
              <m:r>
                <m:t>c</m:t>
              </m:r>
            </m:e>
            <m:sub>
              <m:r>
                <m:t>α</m:t>
              </m:r>
            </m:sub>
          </m:sSub>
          <m:r>
            <m:rPr>
              <m:sty m:val="p"/>
            </m:rPr>
            <m:t>=</m:t>
          </m:r>
          <m:sSub>
            <m:e>
              <m:r>
                <m:t>q</m:t>
              </m:r>
            </m:e>
            <m:sub>
              <m:r>
                <m:t>1</m:t>
              </m:r>
              <m:r>
                <m:rPr>
                  <m:sty m:val="p"/>
                </m:rPr>
                <m:t>−</m:t>
              </m:r>
              <m:r>
                <m:t>γ</m:t>
              </m:r>
            </m:sub>
          </m:sSub>
          <m:d>
            <m:dPr>
              <m:begChr m:val="("/>
              <m:sepChr m:val=""/>
              <m:endChr m:val=")"/>
              <m:grow/>
            </m:dPr>
            <m:e>
              <m:limLow>
                <m:e>
                  <m:r>
                    <m:rPr>
                      <m:sty m:val="p"/>
                    </m:rPr>
                    <m:t>max</m:t>
                  </m:r>
                </m:e>
                <m:lim>
                  <m:r>
                    <m:t>k</m:t>
                  </m:r>
                  <m:r>
                    <m:rPr>
                      <m:sty m:val="p"/>
                    </m:rPr>
                    <m:t>≤</m:t>
                  </m:r>
                  <m:r>
                    <m:t>K</m:t>
                  </m:r>
                </m:lim>
              </m:limLow>
              <m:sSub>
                <m:e>
                  <m:r>
                    <m:t>Z</m:t>
                  </m:r>
                </m:e>
                <m:sub>
                  <m:r>
                    <m:t>k</m:t>
                  </m:r>
                </m:sub>
              </m:sSub>
            </m:e>
          </m:d>
          <m:r>
            <m:rPr>
              <m:sty m:val="p"/>
            </m:rPr>
            <m:t>,</m:t>
          </m:r>
          <m:r>
            <m:t>  </m:t>
          </m:r>
          <m:r>
            <m:t>Z</m:t>
          </m:r>
          <m:r>
            <m:rPr>
              <m:sty m:val="p"/>
            </m:rPr>
            <m:t>∼</m:t>
          </m:r>
          <m:r>
            <m:rPr>
              <m:scr m:val="script"/>
              <m:sty m:val="p"/>
            </m:rPr>
            <m:t>N</m:t>
          </m:r>
          <m:d>
            <m:dPr>
              <m:begChr m:val="("/>
              <m:sepChr m:val=""/>
              <m:endChr m:val=")"/>
              <m:grow/>
            </m:dPr>
            <m:e>
              <m:r>
                <m:t>0</m:t>
              </m:r>
              <m:r>
                <m:rPr>
                  <m:sty m:val="p"/>
                </m:rPr>
                <m:t>,</m:t>
              </m:r>
              <m:r>
                <m:t>Ω</m:t>
              </m:r>
            </m:e>
          </m:d>
          <m:r>
            <m:rPr>
              <m:sty m:val="p"/>
            </m:rPr>
            <m:t>,</m:t>
          </m:r>
          <m:r>
            <m:t>  </m:t>
          </m:r>
          <m:sSub>
            <m:e>
              <m:r>
                <m:t>Ω</m:t>
              </m:r>
            </m:e>
            <m:sub>
              <m:r>
                <m:t>k</m:t>
              </m:r>
              <m:r>
                <m:t>l</m:t>
              </m:r>
            </m:sub>
          </m:sSub>
          <m:r>
            <m:rPr>
              <m:sty m:val="p"/>
            </m:rPr>
            <m:t>=</m:t>
          </m:r>
          <m:r>
            <m:rPr>
              <m:sty m:val="p"/>
            </m:rPr>
            <m:t>c</m:t>
          </m:r>
          <m:r>
            <m:rPr>
              <m:sty m:val="p"/>
            </m:rPr>
            <m:t>o</m:t>
          </m:r>
          <m:r>
            <m:rPr>
              <m:sty m:val="p"/>
            </m:rPr>
            <m:t>r</m:t>
          </m:r>
          <m:r>
            <m:rPr>
              <m:sty m:val="p"/>
            </m:rPr>
            <m:t>r</m:t>
          </m:r>
          <m:d>
            <m:dPr>
              <m:begChr m:val="("/>
              <m:sepChr m:val=""/>
              <m:endChr m:val=")"/>
              <m:grow/>
            </m:dPr>
            <m:e>
              <m:sSub>
                <m:e>
                  <m:r>
                    <m:t>D</m:t>
                  </m:r>
                </m:e>
                <m:sub>
                  <m:r>
                    <m:t>k</m:t>
                  </m:r>
                </m:sub>
              </m:sSub>
              <m:d>
                <m:dPr>
                  <m:begChr m:val="("/>
                  <m:sepChr m:val=""/>
                  <m:endChr m:val=")"/>
                  <m:grow/>
                </m:dPr>
                <m:e>
                  <m:r>
                    <m:t>O</m:t>
                  </m:r>
                </m:e>
              </m:d>
              <m:r>
                <m:rPr>
                  <m:sty m:val="p"/>
                </m:rPr>
                <m:t>,</m:t>
              </m:r>
              <m:sSub>
                <m:e>
                  <m:r>
                    <m:t>D</m:t>
                  </m:r>
                </m:e>
                <m:sub>
                  <m:r>
                    <m:t>l</m:t>
                  </m:r>
                </m:sub>
              </m:sSub>
              <m:d>
                <m:dPr>
                  <m:begChr m:val="("/>
                  <m:sepChr m:val=""/>
                  <m:endChr m:val=")"/>
                  <m:grow/>
                </m:dPr>
                <m:e>
                  <m:r>
                    <m:t>O</m:t>
                  </m:r>
                </m:e>
              </m:d>
            </m:e>
          </m:d>
        </m:oMath>
      </m:oMathPara>
    </w:p>
    <w:p>
      <w:pPr>
        <w:spacing w:after="120"/>
        <w:jc w:val="both"/>
      </w:pPr>
      <w:r>
        <w:t xml:space="preserve">When the estimates are highly correlated, as for neighboring thresholds, </w:t>
      </w:r>
      <m:oMath>
        <m:sSub>
          <m:e>
            <m:r>
              <m:t>c</m:t>
            </m:r>
          </m:e>
          <m:sub>
            <m:r>
              <m:t>α</m:t>
            </m:r>
          </m:sub>
        </m:sSub>
      </m:oMath>
      <w:r>
        <w:t xml:space="preserve"> is close to the pointwise value 1.645; when they are nearly independent, it grows like </w:t>
      </w:r>
      <m:oMath>
        <m:rad>
          <m:radPr>
            <m:degHide m:val="on"/>
          </m:radPr>
          <m:deg/>
          <m:e>
            <m:r>
              <m:t>2</m:t>
            </m:r>
            <m:r>
              <m:rPr>
                <m:sty m:val="p"/>
              </m:rPr>
              <m:t>log</m:t>
            </m:r>
            <m:r>
              <m:t>K</m:t>
            </m:r>
          </m:e>
        </m:rad>
      </m:oMath>
      <w:r>
        <w:t xml:space="preserve">. For continuous curves, the maximum is taken over a Gaussian process.</w:t>
      </w:r>
    </w:p>
    <w:p>
      <w:pPr>
        <w:spacing w:after="120"/>
        <w:jc w:val="both"/>
      </w:pPr>
      <w:r>
        <w:t xml:space="preserve">Simultaneous inference for several regimes is used in SMART trials [BK1]; in time series, intervals for impulse response functions [P3] and for post-intervention effects on a single unit [P4] raise the same coverage question.</w:t>
      </w:r>
    </w:p>
    <w:p>
      <w:pPr>
        <w:pStyle w:val="Heading3"/>
      </w:pPr>
      <w:r>
        <w:rPr>
          <w:color w:val="1F3864"/>
        </w:rPr>
        <w:t xml:space="preserve">1.5 Stochastic and modified interventions</w:t>
      </w:r>
    </w:p>
    <w:p>
      <w:pPr>
        <w:spacing w:after="120"/>
        <w:jc w:val="both"/>
      </w:pPr>
      <w:r>
        <w:t xml:space="preserve">Deterministic regimes require strong positivity: every unit must have a positive probability of following the regime. Stochastic interventions relax this requirement. The incremental propensity score intervention of Kennedy [B7] multiplies the odds of treatment by </w:t>
      </w:r>
      <m:oMath>
        <m:r>
          <m:t>δ</m:t>
        </m:r>
      </m:oMath>
      <w:r>
        <w:t xml:space="preserve">, and modified treatment policies [B8] shift the natural value of the treatment:</w:t>
      </w:r>
    </w:p>
    <w:p>
      <w:pPr>
        <w:pStyle w:val="Equation"/>
      </w:pPr>
      <m:oMathPara>
        <m:oMathParaPr>
          <m:jc m:val="center"/>
        </m:oMathParaPr>
        <m:oMath>
          <m:sSub>
            <m:e>
              <m:r>
                <m:t>q</m:t>
              </m:r>
            </m:e>
            <m:sub>
              <m:r>
                <m:t>δ</m:t>
              </m:r>
            </m:sub>
          </m:sSub>
          <m:d>
            <m:dPr>
              <m:begChr m:val="("/>
              <m:sepChr m:val=""/>
              <m:endChr m:val=")"/>
              <m:grow/>
            </m:dPr>
            <m:e>
              <m:r>
                <m:t>1</m:t>
              </m:r>
              <m:r>
                <m:rPr>
                  <m:sty m:val="p"/>
                </m:rPr>
                <m:t>∣</m:t>
              </m:r>
              <m:r>
                <m:t>h</m:t>
              </m:r>
            </m:e>
          </m:d>
          <m:r>
            <m:rPr>
              <m:sty m:val="p"/>
            </m:rPr>
            <m:t>=</m:t>
          </m:r>
          <m:f>
            <m:fPr>
              <m:type m:val="bar"/>
            </m:fPr>
            <m:num>
              <m:r>
                <m:t>δ</m:t>
              </m:r>
              <m:r>
                <m:t>π</m:t>
              </m:r>
              <m:d>
                <m:dPr>
                  <m:begChr m:val="("/>
                  <m:sepChr m:val=""/>
                  <m:endChr m:val=")"/>
                  <m:grow/>
                </m:dPr>
                <m:e>
                  <m:r>
                    <m:t>h</m:t>
                  </m:r>
                </m:e>
              </m:d>
            </m:num>
            <m:den>
              <m:r>
                <m:t>δ</m:t>
              </m:r>
              <m:r>
                <m:t>π</m:t>
              </m:r>
              <m:d>
                <m:dPr>
                  <m:begChr m:val="("/>
                  <m:sepChr m:val=""/>
                  <m:endChr m:val=")"/>
                  <m:grow/>
                </m:dPr>
                <m:e>
                  <m:r>
                    <m:t>h</m:t>
                  </m:r>
                </m:e>
              </m:d>
              <m:r>
                <m:rPr>
                  <m:sty m:val="p"/>
                </m:rPr>
                <m:t>+</m:t>
              </m:r>
              <m:r>
                <m:t>1</m:t>
              </m:r>
              <m:r>
                <m:rPr>
                  <m:sty m:val="p"/>
                </m:rPr>
                <m:t>−</m:t>
              </m:r>
              <m:r>
                <m:t>π</m:t>
              </m:r>
              <m:d>
                <m:dPr>
                  <m:begChr m:val="("/>
                  <m:sepChr m:val=""/>
                  <m:endChr m:val=")"/>
                  <m:grow/>
                </m:dPr>
                <m:e>
                  <m:r>
                    <m:t>h</m:t>
                  </m:r>
                </m:e>
              </m:d>
            </m:den>
          </m:f>
          <m:r>
            <m:rPr>
              <m:sty m:val="p"/>
            </m:rPr>
            <m:t>,</m:t>
          </m:r>
          <m:r>
            <m:t>  </m:t>
          </m:r>
          <m:sSubSup>
            <m:e>
              <m:r>
                <m:t>A</m:t>
              </m:r>
            </m:e>
            <m:sub>
              <m:r>
                <m:t>k</m:t>
              </m:r>
            </m:sub>
            <m:sup>
              <m:r>
                <m:t>d</m:t>
              </m:r>
            </m:sup>
          </m:sSubSup>
          <m:r>
            <m:rPr>
              <m:sty m:val="p"/>
            </m:rPr>
            <m:t>=</m:t>
          </m:r>
          <m:sSub>
            <m:e>
              <m:r>
                <m:t>d</m:t>
              </m:r>
            </m:e>
            <m:sub>
              <m:r>
                <m:t>k</m:t>
              </m:r>
            </m:sub>
          </m:sSub>
          <m:d>
            <m:dPr>
              <m:begChr m:val="("/>
              <m:sepChr m:val=""/>
              <m:endChr m:val=")"/>
              <m:grow/>
            </m:dPr>
            <m:e>
              <m:sSub>
                <m:e>
                  <m:r>
                    <m:t>A</m:t>
                  </m:r>
                </m:e>
                <m:sub>
                  <m:r>
                    <m:t>k</m:t>
                  </m:r>
                </m:sub>
              </m:sSub>
              <m:r>
                <m:rPr>
                  <m:sty m:val="p"/>
                </m:rPr>
                <m:t>,</m:t>
              </m:r>
              <m:sSub>
                <m:e>
                  <m:r>
                    <m:t>H</m:t>
                  </m:r>
                </m:e>
                <m:sub>
                  <m:r>
                    <m:t>k</m:t>
                  </m:r>
                </m:sub>
              </m:sSub>
            </m:e>
          </m:d>
          <m:r>
            <m:rPr>
              <m:sty m:val="p"/>
            </m:rPr>
            <m:t>,</m:t>
          </m:r>
          <m:r>
            <m:t> </m:t>
          </m:r>
          <m:r>
            <m:rPr>
              <m:sty m:val="p"/>
            </m:rPr>
            <m:t>e</m:t>
          </m:r>
          <m:r>
            <m:rPr>
              <m:sty m:val="p"/>
            </m:rPr>
            <m:t>.</m:t>
          </m:r>
          <m:r>
            <m:rPr>
              <m:sty m:val="p"/>
            </m:rPr>
            <m:t>g</m:t>
          </m:r>
          <m:r>
            <m:rPr>
              <m:sty m:val="p"/>
            </m:rPr>
            <m:t>.</m:t>
          </m:r>
          <m:r>
            <m:t> </m:t>
          </m:r>
          <m:sSub>
            <m:e>
              <m:r>
                <m:t>d</m:t>
              </m:r>
            </m:e>
            <m:sub>
              <m:r>
                <m:t>k</m:t>
              </m:r>
            </m:sub>
          </m:sSub>
          <m:d>
            <m:dPr>
              <m:begChr m:val="("/>
              <m:sepChr m:val=""/>
              <m:endChr m:val=")"/>
              <m:grow/>
            </m:dPr>
            <m:e>
              <m:r>
                <m:t>a</m:t>
              </m:r>
              <m:r>
                <m:rPr>
                  <m:sty m:val="p"/>
                </m:rPr>
                <m:t>,</m:t>
              </m:r>
              <m:r>
                <m:t>h</m:t>
              </m:r>
            </m:e>
          </m:d>
          <m:r>
            <m:rPr>
              <m:sty m:val="p"/>
            </m:rPr>
            <m:t>=</m:t>
          </m:r>
          <m:r>
            <m:t>a</m:t>
          </m:r>
          <m:r>
            <m:rPr>
              <m:sty m:val="p"/>
            </m:rPr>
            <m:t>−</m:t>
          </m:r>
          <m:r>
            <m:t>ε</m:t>
          </m:r>
        </m:oMath>
      </m:oMathPara>
    </w:p>
    <w:p>
      <w:pPr>
        <w:spacing w:after="120"/>
        <w:jc w:val="both"/>
      </w:pPr>
      <w:r>
        <w:t xml:space="preserve">These interventions stay close to what happened in the data, so they are identified without full positivity and estimated with bounded weights. The price is interpretation: they answer the question “what if the operator were a little more careful?”, not “what if the operator followed a given rule?”.</w:t>
      </w:r>
    </w:p>
    <w:p>
      <w:pPr>
        <w:spacing w:after="120"/>
        <w:jc w:val="both"/>
      </w:pPr>
      <w:r>
        <w:t xml:space="preserve">Stochastic interventions are estimated efficiently even when the exposure is measured only in a second phase [BK2], and grace-period strategies show when interventions that depend on the natural value of treatment preserve positivity [H3].</w:t>
      </w:r>
    </w:p>
    <w:p>
      <w:pPr>
        <w:pStyle w:val="Heading3"/>
      </w:pPr>
      <w:r>
        <w:rPr>
          <w:color w:val="1F3864"/>
        </w:rPr>
        <w:t xml:space="preserve">1.6 Practical positivity</w:t>
      </w:r>
    </w:p>
    <w:p>
      <w:pPr>
        <w:spacing w:after="120"/>
        <w:jc w:val="both"/>
      </w:pPr>
      <w:r>
        <w:t xml:space="preserve">Even when positivity holds in theory, small treatment probabilities give large weights and optimistic intervals [B19]. There are four responses: truncating </w:t>
      </w:r>
      <m:oMath>
        <m:r>
          <m:t>g</m:t>
        </m:r>
      </m:oMath>
      <w:r>
        <w:t xml:space="preserve"> at a bound </w:t>
      </w:r>
      <m:oMath>
        <m:r>
          <m:t>δ</m:t>
        </m:r>
      </m:oMath>
      <w:r>
        <w:t xml:space="preserve"> (with controlled bias), overlap weights, which change the target population [B10], collaborative TMLE, which selects the model for </w:t>
      </w:r>
      <m:oMath>
        <m:r>
          <m:t>g</m:t>
        </m:r>
      </m:oMath>
      <w:r>
        <w:t xml:space="preserve"> by its usefulness for the parameter [B11], and the effective sample size diagnostic:</w:t>
      </w:r>
    </w:p>
    <w:p>
      <w:pPr>
        <w:pStyle w:val="Equation"/>
      </w:pPr>
      <m:oMathPara>
        <m:oMathParaPr>
          <m:jc m:val="center"/>
        </m:oMathParaPr>
        <m:oMath>
          <m:sSub>
            <m:e>
              <m:r>
                <m:rPr>
                  <m:sty m:val="p"/>
                </m:rPr>
                <m:t>E</m:t>
              </m:r>
              <m:r>
                <m:rPr>
                  <m:sty m:val="p"/>
                </m:rPr>
                <m:t>S</m:t>
              </m:r>
              <m:r>
                <m:rPr>
                  <m:sty m:val="p"/>
                </m:rPr>
                <m:t>S</m:t>
              </m:r>
            </m:e>
            <m:sub>
              <m:r>
                <m:t>k</m:t>
              </m:r>
            </m:sub>
          </m:sSub>
          <m:r>
            <m:rPr>
              <m:sty m:val="p"/>
            </m:rPr>
            <m:t>=</m:t>
          </m:r>
          <m:f>
            <m:fPr>
              <m:type m:val="bar"/>
            </m:fPr>
            <m:num>
              <m:sSup>
                <m:e>
                  <m:d>
                    <m:dPr>
                      <m:begChr m:val="("/>
                      <m:sepChr m:val=""/>
                      <m:endChr m:val=")"/>
                      <m:grow/>
                    </m:dPr>
                    <m:e>
                      <m:nary>
                        <m:naryPr>
                          <m:chr m:val="∑"/>
                          <m:limLoc m:val="undOvr"/>
                          <m:subHide m:val="off"/>
                          <m:supHide m:val="on"/>
                        </m:naryPr>
                        <m:sub>
                          <m:r>
                            <m:t>i</m:t>
                          </m:r>
                        </m:sub>
                        <m:sup>
                          <m:r>
                            <m:t>​</m:t>
                          </m:r>
                        </m:sup>
                        <m:e>
                          <m:sSub>
                            <m:e>
                              <m:r>
                                <m:t>w</m:t>
                              </m:r>
                            </m:e>
                            <m:sub>
                              <m:r>
                                <m:t>k</m:t>
                              </m:r>
                              <m:r>
                                <m:rPr>
                                  <m:sty m:val="p"/>
                                </m:rPr>
                                <m:t>,</m:t>
                              </m:r>
                              <m:r>
                                <m:t>i</m:t>
                              </m:r>
                            </m:sub>
                          </m:sSub>
                        </m:e>
                      </m:nary>
                    </m:e>
                  </m:d>
                </m:e>
                <m:sup>
                  <m:r>
                    <m:t>2</m:t>
                  </m:r>
                </m:sup>
              </m:sSup>
            </m:num>
            <m:den>
              <m:nary>
                <m:naryPr>
                  <m:chr m:val="∑"/>
                  <m:limLoc m:val="undOvr"/>
                  <m:subHide m:val="off"/>
                  <m:supHide m:val="on"/>
                </m:naryPr>
                <m:sub>
                  <m:r>
                    <m:t>i</m:t>
                  </m:r>
                </m:sub>
                <m:sup>
                  <m:r>
                    <m:t>​</m:t>
                  </m:r>
                </m:sup>
                <m:e>
                  <m:sSubSup>
                    <m:e>
                      <m:r>
                        <m:t>w</m:t>
                      </m:r>
                    </m:e>
                    <m:sub>
                      <m:r>
                        <m:t>k</m:t>
                      </m:r>
                      <m:r>
                        <m:rPr>
                          <m:sty m:val="p"/>
                        </m:rPr>
                        <m:t>,</m:t>
                      </m:r>
                      <m:r>
                        <m:t>i</m:t>
                      </m:r>
                    </m:sub>
                    <m:sup>
                      <m:r>
                        <m:t>2</m:t>
                      </m:r>
                    </m:sup>
                  </m:sSubSup>
                </m:e>
              </m:nary>
            </m:den>
          </m:f>
          <m:r>
            <m:rPr>
              <m:sty m:val="p"/>
            </m:rPr>
            <m:t>,</m:t>
          </m:r>
          <m:r>
            <m:t>  </m:t>
          </m:r>
          <m:sSub>
            <m:e>
              <m:r>
                <m:t>w</m:t>
              </m:r>
            </m:e>
            <m:sub>
              <m:r>
                <m:t>k</m:t>
              </m:r>
              <m:r>
                <m:rPr>
                  <m:sty m:val="p"/>
                </m:rPr>
                <m:t>,</m:t>
              </m:r>
              <m:r>
                <m:t>i</m:t>
              </m:r>
            </m:sub>
          </m:sSub>
          <m:r>
            <m:rPr>
              <m:sty m:val="p"/>
            </m:rPr>
            <m:t>=</m:t>
          </m:r>
          <m:f>
            <m:fPr>
              <m:type m:val="bar"/>
            </m:fPr>
            <m:num>
              <m:nary>
                <m:naryPr>
                  <m:chr m:val="∏"/>
                  <m:limLoc m:val="undOvr"/>
                  <m:subHide m:val="off"/>
                  <m:supHide m:val="on"/>
                </m:naryPr>
                <m:sub>
                  <m:r>
                    <m:t>m</m:t>
                  </m:r>
                  <m:r>
                    <m:rPr>
                      <m:sty m:val="p"/>
                    </m:rPr>
                    <m:t>≤</m:t>
                  </m:r>
                  <m:r>
                    <m:t>k</m:t>
                  </m:r>
                </m:sub>
                <m:sup>
                  <m:r>
                    <m:t>​</m:t>
                  </m:r>
                </m:sup>
                <m:e>
                  <m:r>
                    <m:rPr>
                      <m:sty m:val="b"/>
                    </m:rPr>
                    <m:t>1</m:t>
                  </m:r>
                </m:e>
              </m:nary>
              <m:d>
                <m:dPr>
                  <m:begChr m:val="{"/>
                  <m:sepChr m:val=""/>
                  <m:endChr m:val="}"/>
                  <m:grow/>
                </m:dPr>
                <m:e>
                  <m:sSub>
                    <m:e>
                      <m:r>
                        <m:t>A</m:t>
                      </m:r>
                    </m:e>
                    <m:sub>
                      <m:r>
                        <m:t>m</m:t>
                      </m:r>
                      <m:r>
                        <m:rPr>
                          <m:sty m:val="p"/>
                        </m:rPr>
                        <m:t>,</m:t>
                      </m:r>
                      <m:r>
                        <m:t>i</m:t>
                      </m:r>
                    </m:sub>
                  </m:sSub>
                  <m:r>
                    <m:rPr>
                      <m:sty m:val="p"/>
                    </m:rPr>
                    <m:t>=</m:t>
                  </m:r>
                  <m:sSub>
                    <m:e>
                      <m:r>
                        <m:t>d</m:t>
                      </m:r>
                    </m:e>
                    <m:sub>
                      <m:r>
                        <m:t>m</m:t>
                      </m:r>
                    </m:sub>
                  </m:sSub>
                </m:e>
              </m:d>
            </m:num>
            <m:den>
              <m:r>
                <m:rPr>
                  <m:sty m:val="p"/>
                </m:rPr>
                <m:t>max</m:t>
              </m:r>
              <m:d>
                <m:dPr>
                  <m:begChr m:val="{"/>
                  <m:sepChr m:val=""/>
                  <m:endChr m:val="}"/>
                  <m:grow/>
                </m:dPr>
                <m:e>
                  <m:sSub>
                    <m:e>
                      <m:acc>
                        <m:accPr>
                          <m:chr m:val="̂"/>
                        </m:accPr>
                        <m:e>
                          <m:r>
                            <m:t>G</m:t>
                          </m:r>
                        </m:e>
                      </m:acc>
                    </m:e>
                    <m:sub>
                      <m:r>
                        <m:t>k</m:t>
                      </m:r>
                      <m:r>
                        <m:rPr>
                          <m:sty m:val="p"/>
                        </m:rPr>
                        <m:t>,</m:t>
                      </m:r>
                      <m:r>
                        <m:t>i</m:t>
                      </m:r>
                    </m:sub>
                  </m:sSub>
                  <m:r>
                    <m:rPr>
                      <m:sty m:val="p"/>
                    </m:rPr>
                    <m:t>,</m:t>
                  </m:r>
                  <m:r>
                    <m:t>δ</m:t>
                  </m:r>
                </m:e>
              </m:d>
            </m:den>
          </m:f>
        </m:oMath>
      </m:oMathPara>
    </w:p>
    <w:p>
      <w:pPr>
        <w:spacing w:after="120"/>
        <w:jc w:val="both"/>
      </w:pPr>
      <w:r>
        <w:t xml:space="preserve">Weak positivity is handled with representations that improve overlap without changing the estimand [O2], with active labeling that avoids regions without overlap [O4] and, in reinforcement learning, with concentrability coefficients and divergences [P2, C3, C4].</w:t>
      </w:r>
    </w:p>
    <w:p>
      <w:pPr>
        <w:pStyle w:val="Heading3"/>
      </w:pPr>
      <w:r>
        <w:rPr>
          <w:color w:val="1F3864"/>
        </w:rPr>
        <w:t xml:space="preserve">1.7 Sample splitting and cross-validated TMLE</w:t>
      </w:r>
    </w:p>
    <w:p>
      <w:pPr>
        <w:spacing w:after="120"/>
        <w:jc w:val="both"/>
      </w:pPr>
      <w:r>
        <w:t xml:space="preserve">When the nuisance models are estimated with flexible machine learning, using the same data for fitting and for estimation introduces an overfitting bias. Sample splitting [B12, B13] fits the models on </w:t>
      </w:r>
      <m:oMath>
        <m:r>
          <m:t>V</m:t>
        </m:r>
        <m:r>
          <m:rPr>
            <m:sty m:val="p"/>
          </m:rPr>
          <m:t>−</m:t>
        </m:r>
        <m:r>
          <m:t>1</m:t>
        </m:r>
      </m:oMath>
      <w:r>
        <w:t xml:space="preserve"> folds and computes the estimator on the remaining fold:</w:t>
      </w:r>
    </w:p>
    <w:p>
      <w:pPr>
        <w:pStyle w:val="Equation"/>
      </w:pPr>
      <m:oMathPara>
        <m:oMathParaPr>
          <m:jc m:val="center"/>
        </m:oMathParaPr>
        <m:oMath>
          <m:acc>
            <m:accPr>
              <m:chr m:val="̂"/>
            </m:accPr>
            <m:e>
              <m:r>
                <m:t>ψ</m:t>
              </m:r>
            </m:e>
          </m:acc>
          <m:r>
            <m:rPr>
              <m:sty m:val="p"/>
            </m:rPr>
            <m:t>=</m:t>
          </m:r>
          <m:f>
            <m:fPr>
              <m:type m:val="bar"/>
            </m:fPr>
            <m:num>
              <m:r>
                <m:t>1</m:t>
              </m:r>
            </m:num>
            <m:den>
              <m:r>
                <m:t>V</m:t>
              </m:r>
            </m:den>
          </m:f>
          <m:nary>
            <m:naryPr>
              <m:chr m:val="∑"/>
              <m:limLoc m:val="undOvr"/>
              <m:subHide m:val="off"/>
              <m:supHide m:val="off"/>
            </m:naryPr>
            <m:sub>
              <m:r>
                <m:t>v</m:t>
              </m:r>
              <m:r>
                <m:rPr>
                  <m:sty m:val="p"/>
                </m:rPr>
                <m:t>=</m:t>
              </m:r>
              <m:r>
                <m:t>1</m:t>
              </m:r>
            </m:sub>
            <m:sup>
              <m:r>
                <m:t>V</m:t>
              </m:r>
            </m:sup>
            <m:e>
              <m:sSubSup>
                <m:e>
                  <m:r>
                    <m:t>P</m:t>
                  </m:r>
                </m:e>
                <m:sub>
                  <m:r>
                    <m:t>n</m:t>
                  </m:r>
                  <m:r>
                    <m:rPr>
                      <m:sty m:val="p"/>
                    </m:rPr>
                    <m:t>,</m:t>
                  </m:r>
                  <m:r>
                    <m:t>v</m:t>
                  </m:r>
                </m:sub>
                <m:sup>
                  <m:r>
                    <m:t>1</m:t>
                  </m:r>
                </m:sup>
              </m:sSubSup>
            </m:e>
          </m:nary>
          <m:r>
            <m:t> </m:t>
          </m:r>
          <m:r>
            <m:t>Φ</m:t>
          </m:r>
          <m:d>
            <m:dPr>
              <m:begChr m:val="("/>
              <m:sepChr m:val=""/>
              <m:endChr m:val=")"/>
              <m:grow/>
            </m:dPr>
            <m:e>
              <m:sSub>
                <m:e>
                  <m:acc>
                    <m:accPr>
                      <m:chr m:val="̂"/>
                    </m:accPr>
                    <m:e>
                      <m:r>
                        <m:t>Q</m:t>
                      </m:r>
                    </m:e>
                  </m:acc>
                </m:e>
                <m:sub>
                  <m:r>
                    <m:rPr>
                      <m:sty m:val="p"/>
                    </m:rPr>
                    <m:t>−</m:t>
                  </m:r>
                  <m:r>
                    <m:t>v</m:t>
                  </m:r>
                </m:sub>
              </m:sSub>
              <m:r>
                <m:rPr>
                  <m:sty m:val="p"/>
                </m:rPr>
                <m:t>,</m:t>
              </m:r>
              <m:sSub>
                <m:e>
                  <m:acc>
                    <m:accPr>
                      <m:chr m:val="̂"/>
                    </m:accPr>
                    <m:e>
                      <m:r>
                        <m:t>g</m:t>
                      </m:r>
                    </m:e>
                  </m:acc>
                </m:e>
                <m:sub>
                  <m:r>
                    <m:rPr>
                      <m:sty m:val="p"/>
                    </m:rPr>
                    <m:t>−</m:t>
                  </m:r>
                  <m:r>
                    <m:t>v</m:t>
                  </m:r>
                </m:sub>
              </m:sSub>
            </m:e>
          </m:d>
          <m:r>
            <m:rPr>
              <m:sty m:val="p"/>
            </m:rPr>
            <m:t>,</m:t>
          </m:r>
          <m:r>
            <m:t>  </m:t>
          </m:r>
          <m:acc>
            <m:accPr>
              <m:chr m:val="̂"/>
            </m:accPr>
            <m:e>
              <m:r>
                <m:t>ψ</m:t>
              </m:r>
            </m:e>
          </m:acc>
          <m:r>
            <m:rPr>
              <m:sty m:val="p"/>
            </m:rPr>
            <m:t>−</m:t>
          </m:r>
          <m:r>
            <m:t>ψ</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p>
                <m:e>
                  <m:r>
                    <m:t>D</m:t>
                  </m:r>
                </m:e>
                <m:sup>
                  <m:r>
                    <m:rPr>
                      <m:sty m:val="p"/>
                    </m:rPr>
                    <m:t>⋆</m:t>
                  </m:r>
                </m:sup>
              </m:sSup>
            </m:e>
          </m:nary>
          <m:d>
            <m:dPr>
              <m:begChr m:val="("/>
              <m:sepChr m:val=""/>
              <m:endChr m:val=")"/>
              <m:grow/>
            </m:dPr>
            <m:e>
              <m:sSub>
                <m:e>
                  <m:r>
                    <m:t>O</m:t>
                  </m:r>
                </m:e>
                <m:sub>
                  <m:r>
                    <m:t>i</m:t>
                  </m:r>
                </m:sub>
              </m:sSub>
            </m:e>
          </m:d>
          <m:r>
            <m:rPr>
              <m:sty m:val="p"/>
            </m:rPr>
            <m:t>+</m:t>
          </m:r>
          <m:sSub>
            <m:e>
              <m:r>
                <m:t>o</m:t>
              </m:r>
            </m:e>
            <m:sub>
              <m:r>
                <m:t>P</m:t>
              </m:r>
            </m:sub>
          </m:sSub>
          <m:d>
            <m:dPr>
              <m:begChr m:val="("/>
              <m:sepChr m:val=""/>
              <m:endChr m:val=")"/>
              <m:grow/>
            </m:dPr>
            <m:e>
              <m:sSup>
                <m:e>
                  <m:r>
                    <m:t>n</m:t>
                  </m:r>
                </m:e>
                <m:sup>
                  <m:r>
                    <m:rPr>
                      <m:sty m:val="p"/>
                    </m:rPr>
                    <m:t>−</m:t>
                  </m:r>
                  <m:r>
                    <m:t>1</m:t>
                  </m:r>
                  <m:r>
                    <m:rPr>
                      <m:sty m:val="p"/>
                    </m:rPr>
                    <m:t>/</m:t>
                  </m:r>
                  <m:r>
                    <m:t>2</m:t>
                  </m:r>
                </m:sup>
              </m:sSup>
            </m:e>
          </m:d>
        </m:oMath>
      </m:oMathPara>
    </w:p>
    <w:p>
      <w:pPr>
        <w:spacing w:after="120"/>
        <w:jc w:val="both"/>
      </w:pPr>
      <w:r>
        <w:t xml:space="preserve">where </w:t>
      </w:r>
      <m:oMath>
        <m:sSubSup>
          <m:e>
            <m:r>
              <m:t>P</m:t>
            </m:r>
          </m:e>
          <m:sub>
            <m:r>
              <m:t>n</m:t>
            </m:r>
            <m:r>
              <m:rPr>
                <m:sty m:val="p"/>
              </m:rPr>
              <m:t>,</m:t>
            </m:r>
            <m:r>
              <m:t>v</m:t>
            </m:r>
          </m:sub>
          <m:sup>
            <m:r>
              <m:t>1</m:t>
            </m:r>
          </m:sup>
        </m:sSubSup>
      </m:oMath>
      <w:r>
        <w:t xml:space="preserve"> is the mean over validation fold </w:t>
      </w:r>
      <m:oMath>
        <m:r>
          <m:t>v</m:t>
        </m:r>
      </m:oMath>
      <w:r>
        <w:t xml:space="preserve"> and </w:t>
      </w:r>
      <m:oMath>
        <m:sSub>
          <m:e>
            <m:acc>
              <m:accPr>
                <m:chr m:val="̂"/>
              </m:accPr>
              <m:e>
                <m:r>
                  <m:t>Q</m:t>
                </m:r>
              </m:e>
            </m:acc>
          </m:e>
          <m:sub>
            <m:r>
              <m:rPr>
                <m:sty m:val="p"/>
              </m:rPr>
              <m:t>−</m:t>
            </m:r>
            <m:r>
              <m:t>v</m:t>
            </m:r>
          </m:sub>
        </m:sSub>
        <m:r>
          <m:rPr>
            <m:sty m:val="p"/>
          </m:rPr>
          <m:t>,</m:t>
        </m:r>
        <m:sSub>
          <m:e>
            <m:acc>
              <m:accPr>
                <m:chr m:val="̂"/>
              </m:accPr>
              <m:e>
                <m:r>
                  <m:t>g</m:t>
                </m:r>
              </m:e>
            </m:acc>
          </m:e>
          <m:sub>
            <m:r>
              <m:rPr>
                <m:sty m:val="p"/>
              </m:rPr>
              <m:t>−</m:t>
            </m:r>
            <m:r>
              <m:t>v</m:t>
            </m:r>
          </m:sub>
        </m:sSub>
      </m:oMath>
      <w:r>
        <w:t xml:space="preserve"> are the models fitted without it. The Donsker condition is replaced by the rate condition of section 1.9 of the previous report.</w:t>
      </w:r>
    </w:p>
    <w:p>
      <w:pPr>
        <w:spacing w:after="120"/>
        <w:jc w:val="both"/>
      </w:pPr>
      <w:r>
        <w:t xml:space="preserve">The second-order remainder as a product of two errors is characterized in general [H4], also appears in local projections for time series [P3], and is the reason why TMLE with deep models remains valid [O1].</w:t>
      </w:r>
    </w:p>
    <w:p>
      <w:pPr>
        <w:pStyle w:val="Heading3"/>
      </w:pPr>
      <w:r>
        <w:rPr>
          <w:color w:val="1F3864"/>
        </w:rPr>
        <w:t xml:space="preserve">1.8 Adaptive experiments and inference after adaptivity</w:t>
      </w:r>
    </w:p>
    <w:p>
      <w:pPr>
        <w:spacing w:after="120"/>
        <w:jc w:val="both"/>
      </w:pPr>
      <w:r>
        <w:t xml:space="preserve">In adaptive experiments, the treatment probability of unit </w:t>
      </w:r>
      <m:oMath>
        <m:r>
          <m:t>t</m:t>
        </m:r>
      </m:oMath>
      <w:r>
        <w:t xml:space="preserve"> depends on the outcomes of earlier units. The usual estimators are no longer asymptotically normal, because the weights change over time. The solution is to weight the AIPW terms with predictable weights that stabilize the variance, and to use the martingale central limit theorem [B14]:</w:t>
      </w:r>
    </w:p>
    <w:p>
      <w:pPr>
        <w:pStyle w:val="Equation"/>
      </w:pPr>
      <m:oMathPara>
        <m:oMathParaPr>
          <m:jc m:val="center"/>
        </m:oMathParaPr>
        <m:oMath>
          <m:acc>
            <m:accPr>
              <m:chr m:val="̂"/>
            </m:accPr>
            <m:e>
              <m:r>
                <m:t>ψ</m:t>
              </m:r>
            </m:e>
          </m:acc>
          <m:r>
            <m:rPr>
              <m:sty m:val="p"/>
            </m:rPr>
            <m:t>=</m:t>
          </m:r>
          <m:f>
            <m:fPr>
              <m:type m:val="bar"/>
            </m:fPr>
            <m:num>
              <m:nary>
                <m:naryPr>
                  <m:chr m:val="∑"/>
                  <m:limLoc m:val="undOvr"/>
                  <m:subHide m:val="off"/>
                  <m:supHide m:val="off"/>
                </m:naryPr>
                <m:sub>
                  <m:r>
                    <m:t>t</m:t>
                  </m:r>
                  <m:r>
                    <m:rPr>
                      <m:sty m:val="p"/>
                    </m:rPr>
                    <m:t>=</m:t>
                  </m:r>
                  <m:r>
                    <m:t>1</m:t>
                  </m:r>
                </m:sub>
                <m:sup>
                  <m:r>
                    <m:t>T</m:t>
                  </m:r>
                </m:sup>
                <m:e>
                  <m:sSub>
                    <m:e>
                      <m:r>
                        <m:t>h</m:t>
                      </m:r>
                    </m:e>
                    <m:sub>
                      <m:r>
                        <m:t>t</m:t>
                      </m:r>
                    </m:sub>
                  </m:sSub>
                </m:e>
              </m:nary>
              <m:sSub>
                <m:e>
                  <m:acc>
                    <m:accPr>
                      <m:chr m:val="̂"/>
                    </m:accPr>
                    <m:e>
                      <m:r>
                        <m:t>Γ</m:t>
                      </m:r>
                    </m:e>
                  </m:acc>
                </m:e>
                <m:sub>
                  <m:r>
                    <m:t>t</m:t>
                  </m:r>
                </m:sub>
              </m:sSub>
            </m:num>
            <m:den>
              <m:nary>
                <m:naryPr>
                  <m:chr m:val="∑"/>
                  <m:limLoc m:val="undOvr"/>
                  <m:subHide m:val="off"/>
                  <m:supHide m:val="off"/>
                </m:naryPr>
                <m:sub>
                  <m:r>
                    <m:t>t</m:t>
                  </m:r>
                  <m:r>
                    <m:rPr>
                      <m:sty m:val="p"/>
                    </m:rPr>
                    <m:t>=</m:t>
                  </m:r>
                  <m:r>
                    <m:t>1</m:t>
                  </m:r>
                </m:sub>
                <m:sup>
                  <m:r>
                    <m:t>T</m:t>
                  </m:r>
                </m:sup>
                <m:e>
                  <m:sSub>
                    <m:e>
                      <m:r>
                        <m:t>h</m:t>
                      </m:r>
                    </m:e>
                    <m:sub>
                      <m:r>
                        <m:t>t</m:t>
                      </m:r>
                    </m:sub>
                  </m:sSub>
                </m:e>
              </m:nary>
            </m:den>
          </m:f>
          <m:r>
            <m:rPr>
              <m:sty m:val="p"/>
            </m:rPr>
            <m:t>,</m:t>
          </m:r>
          <m:r>
            <m:t>  </m:t>
          </m:r>
          <m:sSub>
            <m:e>
              <m:acc>
                <m:accPr>
                  <m:chr m:val="̂"/>
                </m:accPr>
                <m:e>
                  <m:r>
                    <m:t>Γ</m:t>
                  </m:r>
                </m:e>
              </m:acc>
            </m:e>
            <m:sub>
              <m:r>
                <m:t>t</m:t>
              </m:r>
            </m:sub>
          </m:sSub>
          <m:r>
            <m:rPr>
              <m:sty m:val="p"/>
            </m:rPr>
            <m:t>=</m:t>
          </m:r>
          <m:sSub>
            <m:e>
              <m:acc>
                <m:accPr>
                  <m:chr m:val="̂"/>
                </m:accPr>
                <m:e>
                  <m:r>
                    <m:t>μ</m:t>
                  </m:r>
                </m:e>
              </m:acc>
            </m:e>
            <m:sub>
              <m:r>
                <m:t>t</m:t>
              </m:r>
              <m:r>
                <m:rPr>
                  <m:sty m:val="p"/>
                </m:rPr>
                <m:t>−</m:t>
              </m:r>
              <m:r>
                <m:t>1</m:t>
              </m:r>
            </m:sub>
          </m:sSub>
          <m:d>
            <m:dPr>
              <m:begChr m:val="("/>
              <m:sepChr m:val=""/>
              <m:endChr m:val=")"/>
              <m:grow/>
            </m:dPr>
            <m:e>
              <m:sSub>
                <m:e>
                  <m:r>
                    <m:t>X</m:t>
                  </m:r>
                </m:e>
                <m:sub>
                  <m:r>
                    <m:t>t</m:t>
                  </m:r>
                </m:sub>
              </m:sSub>
            </m:e>
          </m:d>
          <m:r>
            <m:rPr>
              <m:sty m:val="p"/>
            </m:rPr>
            <m:t>+</m:t>
          </m:r>
          <m:f>
            <m:fPr>
              <m:type m:val="bar"/>
            </m:fPr>
            <m:num>
              <m:r>
                <m:rPr>
                  <m:sty m:val="b"/>
                </m:rPr>
                <m:t>1</m:t>
              </m:r>
              <m:d>
                <m:dPr>
                  <m:begChr m:val="{"/>
                  <m:sepChr m:val=""/>
                  <m:endChr m:val="}"/>
                  <m:grow/>
                </m:dPr>
                <m:e>
                  <m:sSub>
                    <m:e>
                      <m:r>
                        <m:t>A</m:t>
                      </m:r>
                    </m:e>
                    <m:sub>
                      <m:r>
                        <m:t>t</m:t>
                      </m:r>
                    </m:sub>
                  </m:sSub>
                  <m:r>
                    <m:rPr>
                      <m:sty m:val="p"/>
                    </m:rPr>
                    <m:t>=</m:t>
                  </m:r>
                  <m:r>
                    <m:t>a</m:t>
                  </m:r>
                </m:e>
              </m:d>
            </m:num>
            <m:den>
              <m:sSub>
                <m:e>
                  <m:r>
                    <m:t>e</m:t>
                  </m:r>
                </m:e>
                <m:sub>
                  <m:r>
                    <m:t>t</m:t>
                  </m:r>
                </m:sub>
              </m:sSub>
              <m:d>
                <m:dPr>
                  <m:begChr m:val="("/>
                  <m:sepChr m:val=""/>
                  <m:endChr m:val=")"/>
                  <m:grow/>
                </m:dPr>
                <m:e>
                  <m:sSub>
                    <m:e>
                      <m:r>
                        <m:t>X</m:t>
                      </m:r>
                    </m:e>
                    <m:sub>
                      <m:r>
                        <m:t>t</m:t>
                      </m:r>
                    </m:sub>
                  </m:sSub>
                </m:e>
              </m:d>
            </m:den>
          </m:f>
          <m:d>
            <m:dPr>
              <m:begChr m:val="("/>
              <m:sepChr m:val=""/>
              <m:endChr m:val=")"/>
              <m:grow/>
            </m:dPr>
            <m:e>
              <m:sSub>
                <m:e>
                  <m:r>
                    <m:t>Y</m:t>
                  </m:r>
                </m:e>
                <m:sub>
                  <m:r>
                    <m:t>t</m:t>
                  </m:r>
                </m:sub>
              </m:sSub>
              <m:r>
                <m:rPr>
                  <m:sty m:val="p"/>
                </m:rPr>
                <m:t>−</m:t>
              </m:r>
              <m:sSub>
                <m:e>
                  <m:acc>
                    <m:accPr>
                      <m:chr m:val="̂"/>
                    </m:accPr>
                    <m:e>
                      <m:r>
                        <m:t>μ</m:t>
                      </m:r>
                    </m:e>
                  </m:acc>
                </m:e>
                <m:sub>
                  <m:r>
                    <m:t>t</m:t>
                  </m:r>
                  <m:r>
                    <m:rPr>
                      <m:sty m:val="p"/>
                    </m:rPr>
                    <m:t>−</m:t>
                  </m:r>
                  <m:r>
                    <m:t>1</m:t>
                  </m:r>
                </m:sub>
              </m:sSub>
              <m:d>
                <m:dPr>
                  <m:begChr m:val="("/>
                  <m:sepChr m:val=""/>
                  <m:endChr m:val=")"/>
                  <m:grow/>
                </m:dPr>
                <m:e>
                  <m:sSub>
                    <m:e>
                      <m:r>
                        <m:t>X</m:t>
                      </m:r>
                    </m:e>
                    <m:sub>
                      <m:r>
                        <m:t>t</m:t>
                      </m:r>
                    </m:sub>
                  </m:sSub>
                </m:e>
              </m:d>
            </m:e>
          </m:d>
          <m:r>
            <m:rPr>
              <m:sty m:val="p"/>
            </m:rPr>
            <m:t>,</m:t>
          </m:r>
          <m:r>
            <m:t>  </m:t>
          </m:r>
          <m:sSub>
            <m:e>
              <m:r>
                <m:t>h</m:t>
              </m:r>
            </m:e>
            <m:sub>
              <m:r>
                <m:t>t</m:t>
              </m:r>
            </m:sub>
          </m:sSub>
          <m:r>
            <m:rPr>
              <m:sty m:val="p"/>
            </m:rPr>
            <m:t>=</m:t>
          </m:r>
          <m:rad>
            <m:radPr>
              <m:degHide m:val="on"/>
            </m:radPr>
            <m:deg/>
            <m:e>
              <m:sSub>
                <m:e>
                  <m:r>
                    <m:t>e</m:t>
                  </m:r>
                </m:e>
                <m:sub>
                  <m:r>
                    <m:t>t</m:t>
                  </m:r>
                </m:sub>
              </m:sSub>
              <m:d>
                <m:dPr>
                  <m:begChr m:val="("/>
                  <m:sepChr m:val=""/>
                  <m:endChr m:val=")"/>
                  <m:grow/>
                </m:dPr>
                <m:e>
                  <m:sSub>
                    <m:e>
                      <m:r>
                        <m:t>X</m:t>
                      </m:r>
                    </m:e>
                    <m:sub>
                      <m:r>
                        <m:t>t</m:t>
                      </m:r>
                    </m:sub>
                  </m:sSub>
                </m:e>
              </m:d>
            </m:e>
          </m:rad>
        </m:oMath>
      </m:oMathPara>
    </w:p>
    <w:p>
      <w:pPr>
        <w:spacing w:after="120"/>
        <w:jc w:val="both"/>
      </w:pPr>
      <w:r>
        <w:t xml:space="preserve">where </w:t>
      </w:r>
      <m:oMath>
        <m:sSub>
          <m:e>
            <m:r>
              <m:t>e</m:t>
            </m:r>
          </m:e>
          <m:sub>
            <m:r>
              <m:t>t</m:t>
            </m:r>
          </m:sub>
        </m:sSub>
      </m:oMath>
      <w:r>
        <w:t xml:space="preserve"> is the treatment probability chosen by the design at time </w:t>
      </w:r>
      <m:oMath>
        <m:r>
          <m:t>t</m:t>
        </m:r>
      </m:oMath>
      <w:r>
        <w:t xml:space="preserve"> and </w:t>
      </w:r>
      <m:oMath>
        <m:sSub>
          <m:e>
            <m:acc>
              <m:accPr>
                <m:chr m:val="̂"/>
              </m:accPr>
              <m:e>
                <m:r>
                  <m:t>μ</m:t>
                </m:r>
              </m:e>
            </m:acc>
          </m:e>
          <m:sub>
            <m:r>
              <m:t>t</m:t>
            </m:r>
            <m:r>
              <m:rPr>
                <m:sty m:val="p"/>
              </m:rPr>
              <m:t>−</m:t>
            </m:r>
            <m:r>
              <m:t>1</m:t>
            </m:r>
          </m:sub>
        </m:sSub>
      </m:oMath>
      <w:r>
        <w:t xml:space="preserve"> is the outcome model fitted with the data before </w:t>
      </w:r>
      <m:oMath>
        <m:r>
          <m:t>t</m:t>
        </m:r>
      </m:oMath>
      <w:r>
        <w:t xml:space="preserve">. The same idea serves adaptive monitoring: when one decides where to measure based on what was measured before, inference must follow the martingale structure of the design.</w:t>
      </w:r>
    </w:p>
    <w:p>
      <w:pPr>
        <w:spacing w:after="120"/>
        <w:jc w:val="both"/>
      </w:pPr>
      <w:r>
        <w:t xml:space="preserve">Adaptive experiments appear as designs that learn effect heterogeneity [BK4] and as active learning of outcomes [O4]; SMART trials are the prespecified case of a sequential design [BK1].</w:t>
      </w:r>
    </w:p>
    <w:p>
      <w:pPr>
        <w:pStyle w:val="Heading3"/>
      </w:pPr>
      <w:r>
        <w:rPr>
          <w:color w:val="1F3864"/>
        </w:rPr>
        <w:t xml:space="preserve">1.9 Sensitivity to unmeasured confounding</w:t>
      </w:r>
    </w:p>
    <w:p>
      <w:pPr>
        <w:spacing w:after="120"/>
        <w:jc w:val="both"/>
      </w:pPr>
      <w:r>
        <w:t xml:space="preserve">Sequential exchangeability cannot be tested. Sensitivity models allow the true treatment probability, which also depends on an unmeasured variable </w:t>
      </w:r>
      <m:oMath>
        <m:r>
          <m:t>U</m:t>
        </m:r>
      </m:oMath>
      <w:r>
        <w:t xml:space="preserve">, to differ from the observed one within a factor </w:t>
      </w:r>
      <m:oMath>
        <m:r>
          <m:t>Λ</m:t>
        </m:r>
      </m:oMath>
      <w:r>
        <w:t xml:space="preserve"> in the odds [B16]; the selection models of Rotnitzky, Robins and Scharfstein [B15] do the same for missing data:</w:t>
      </w:r>
    </w:p>
    <w:p>
      <w:pPr>
        <w:pStyle w:val="Equation"/>
      </w:pPr>
      <m:oMathPara>
        <m:oMathParaPr>
          <m:jc m:val="center"/>
        </m:oMathParaPr>
        <m:oMath>
          <m:f>
            <m:fPr>
              <m:type m:val="bar"/>
            </m:fPr>
            <m:num>
              <m:r>
                <m:t>1</m:t>
              </m:r>
            </m:num>
            <m:den>
              <m:r>
                <m:t>Λ</m:t>
              </m:r>
            </m:den>
          </m:f>
          <m:r>
            <m:rPr>
              <m:sty m:val="p"/>
            </m:rPr>
            <m:t>≤</m:t>
          </m:r>
          <m:f>
            <m:fPr>
              <m:type m:val="bar"/>
            </m:fPr>
            <m:num>
              <m:r>
                <m:t>P</m:t>
              </m:r>
              <m:d>
                <m:dPr>
                  <m:begChr m:val="("/>
                  <m:sepChr m:val=""/>
                  <m:endChr m:val=")"/>
                  <m:grow/>
                </m:dPr>
                <m:e>
                  <m:sSub>
                    <m:e>
                      <m:r>
                        <m:t>A</m:t>
                      </m:r>
                    </m:e>
                    <m:sub>
                      <m:r>
                        <m:t>k</m:t>
                      </m:r>
                    </m:sub>
                  </m:sSub>
                  <m:r>
                    <m:rPr>
                      <m:sty m:val="p"/>
                    </m:rPr>
                    <m:t>=</m:t>
                  </m:r>
                  <m:r>
                    <m:t>1</m:t>
                  </m:r>
                  <m:r>
                    <m:rPr>
                      <m:sty m:val="p"/>
                    </m:rPr>
                    <m:t>∣</m:t>
                  </m:r>
                  <m:sSub>
                    <m:e>
                      <m:r>
                        <m:t>H</m:t>
                      </m:r>
                    </m:e>
                    <m:sub>
                      <m:r>
                        <m:t>k</m:t>
                      </m:r>
                    </m:sub>
                  </m:sSub>
                  <m:r>
                    <m:rPr>
                      <m:sty m:val="p"/>
                    </m:rPr>
                    <m:t>,</m:t>
                  </m:r>
                  <m:r>
                    <m:t>U</m:t>
                  </m:r>
                </m:e>
              </m:d>
              <m:r>
                <m:rPr>
                  <m:sty m:val="p"/>
                </m:rPr>
                <m:t>/</m:t>
              </m:r>
              <m:r>
                <m:t>P</m:t>
              </m:r>
              <m:d>
                <m:dPr>
                  <m:begChr m:val="("/>
                  <m:sepChr m:val=""/>
                  <m:endChr m:val=")"/>
                  <m:grow/>
                </m:dPr>
                <m:e>
                  <m:sSub>
                    <m:e>
                      <m:r>
                        <m:t>A</m:t>
                      </m:r>
                    </m:e>
                    <m:sub>
                      <m:r>
                        <m:t>k</m:t>
                      </m:r>
                    </m:sub>
                  </m:sSub>
                  <m:r>
                    <m:rPr>
                      <m:sty m:val="p"/>
                    </m:rPr>
                    <m:t>=</m:t>
                  </m:r>
                  <m:r>
                    <m:t>0</m:t>
                  </m:r>
                  <m:r>
                    <m:rPr>
                      <m:sty m:val="p"/>
                    </m:rPr>
                    <m:t>∣</m:t>
                  </m:r>
                  <m:sSub>
                    <m:e>
                      <m:r>
                        <m:t>H</m:t>
                      </m:r>
                    </m:e>
                    <m:sub>
                      <m:r>
                        <m:t>k</m:t>
                      </m:r>
                    </m:sub>
                  </m:sSub>
                  <m:r>
                    <m:rPr>
                      <m:sty m:val="p"/>
                    </m:rPr>
                    <m:t>,</m:t>
                  </m:r>
                  <m:r>
                    <m:t>U</m:t>
                  </m:r>
                </m:e>
              </m:d>
            </m:num>
            <m:den>
              <m:r>
                <m:t>P</m:t>
              </m:r>
              <m:d>
                <m:dPr>
                  <m:begChr m:val="("/>
                  <m:sepChr m:val=""/>
                  <m:endChr m:val=")"/>
                  <m:grow/>
                </m:dPr>
                <m:e>
                  <m:sSub>
                    <m:e>
                      <m:r>
                        <m:t>A</m:t>
                      </m:r>
                    </m:e>
                    <m:sub>
                      <m:r>
                        <m:t>k</m:t>
                      </m:r>
                    </m:sub>
                  </m:sSub>
                  <m:r>
                    <m:rPr>
                      <m:sty m:val="p"/>
                    </m:rPr>
                    <m:t>=</m:t>
                  </m:r>
                  <m:r>
                    <m:t>1</m:t>
                  </m:r>
                  <m:r>
                    <m:rPr>
                      <m:sty m:val="p"/>
                    </m:rPr>
                    <m:t>∣</m:t>
                  </m:r>
                  <m:sSub>
                    <m:e>
                      <m:r>
                        <m:t>H</m:t>
                      </m:r>
                    </m:e>
                    <m:sub>
                      <m:r>
                        <m:t>k</m:t>
                      </m:r>
                    </m:sub>
                  </m:sSub>
                </m:e>
              </m:d>
              <m:r>
                <m:rPr>
                  <m:sty m:val="p"/>
                </m:rPr>
                <m:t>/</m:t>
              </m:r>
              <m:r>
                <m:t>P</m:t>
              </m:r>
              <m:d>
                <m:dPr>
                  <m:begChr m:val="("/>
                  <m:sepChr m:val=""/>
                  <m:endChr m:val=")"/>
                  <m:grow/>
                </m:dPr>
                <m:e>
                  <m:sSub>
                    <m:e>
                      <m:r>
                        <m:t>A</m:t>
                      </m:r>
                    </m:e>
                    <m:sub>
                      <m:r>
                        <m:t>k</m:t>
                      </m:r>
                    </m:sub>
                  </m:sSub>
                  <m:r>
                    <m:rPr>
                      <m:sty m:val="p"/>
                    </m:rPr>
                    <m:t>=</m:t>
                  </m:r>
                  <m:r>
                    <m:t>0</m:t>
                  </m:r>
                  <m:r>
                    <m:rPr>
                      <m:sty m:val="p"/>
                    </m:rPr>
                    <m:t>∣</m:t>
                  </m:r>
                  <m:sSub>
                    <m:e>
                      <m:r>
                        <m:t>H</m:t>
                      </m:r>
                    </m:e>
                    <m:sub>
                      <m:r>
                        <m:t>k</m:t>
                      </m:r>
                    </m:sub>
                  </m:sSub>
                </m:e>
              </m:d>
            </m:den>
          </m:f>
          <m:r>
            <m:rPr>
              <m:sty m:val="p"/>
            </m:rPr>
            <m:t>≤</m:t>
          </m:r>
          <m:r>
            <m:t>Λ</m:t>
          </m:r>
          <m:r>
            <m:rPr>
              <m:sty m:val="p"/>
            </m:rPr>
            <m:t>,</m:t>
          </m:r>
          <m:r>
            <m:t>  </m:t>
          </m:r>
          <m:sSub>
            <m:e>
              <m:r>
                <m:t>ψ</m:t>
              </m:r>
            </m:e>
            <m:sub>
              <m:r>
                <m:t>d</m:t>
              </m:r>
            </m:sub>
          </m:sSub>
          <m:r>
            <m:rPr>
              <m:sty m:val="p"/>
            </m:rPr>
            <m:t>∈</m:t>
          </m:r>
          <m:d>
            <m:dPr>
              <m:begChr m:val="["/>
              <m:sepChr m:val=""/>
              <m:endChr m:val="]"/>
              <m:grow/>
            </m:dPr>
            <m:e>
              <m:sSubSup>
                <m:e>
                  <m:r>
                    <m:t>ψ</m:t>
                  </m:r>
                </m:e>
                <m:sub>
                  <m:r>
                    <m:t>d</m:t>
                  </m:r>
                </m:sub>
                <m:sup>
                  <m:r>
                    <m:rPr>
                      <m:sty m:val="p"/>
                    </m:rPr>
                    <m:t>l</m:t>
                  </m:r>
                  <m:r>
                    <m:rPr>
                      <m:sty m:val="p"/>
                    </m:rPr>
                    <m:t>o</m:t>
                  </m:r>
                </m:sup>
              </m:sSubSup>
              <m:d>
                <m:dPr>
                  <m:begChr m:val="("/>
                  <m:sepChr m:val=""/>
                  <m:endChr m:val=")"/>
                  <m:grow/>
                </m:dPr>
                <m:e>
                  <m:r>
                    <m:t>Λ</m:t>
                  </m:r>
                </m:e>
              </m:d>
              <m:r>
                <m:rPr>
                  <m:sty m:val="p"/>
                </m:rPr>
                <m:t>,</m:t>
              </m:r>
              <m:sSubSup>
                <m:e>
                  <m:r>
                    <m:t>ψ</m:t>
                  </m:r>
                </m:e>
                <m:sub>
                  <m:r>
                    <m:t>d</m:t>
                  </m:r>
                </m:sub>
                <m:sup>
                  <m:r>
                    <m:rPr>
                      <m:sty m:val="p"/>
                    </m:rPr>
                    <m:t>h</m:t>
                  </m:r>
                  <m:r>
                    <m:rPr>
                      <m:sty m:val="p"/>
                    </m:rPr>
                    <m:t>i</m:t>
                  </m:r>
                </m:sup>
              </m:sSubSup>
              <m:d>
                <m:dPr>
                  <m:begChr m:val="("/>
                  <m:sepChr m:val=""/>
                  <m:endChr m:val=")"/>
                  <m:grow/>
                </m:dPr>
                <m:e>
                  <m:r>
                    <m:t>Λ</m:t>
                  </m:r>
                </m:e>
              </m:d>
            </m:e>
          </m:d>
        </m:oMath>
      </m:oMathPara>
    </w:p>
    <w:p>
      <w:pPr>
        <w:spacing w:after="120"/>
        <w:jc w:val="both"/>
      </w:pPr>
      <w:r>
        <w:t xml:space="preserve">The result is reported as an identification interval that grows with </w:t>
      </w:r>
      <m:oMath>
        <m:r>
          <m:t>Λ</m:t>
        </m:r>
      </m:oMath>
      <w:r>
        <w:t xml:space="preserve">; the value of </w:t>
      </w:r>
      <m:oMath>
        <m:r>
          <m:t>Λ</m:t>
        </m:r>
      </m:oMath>
      <w:r>
        <w:t xml:space="preserve"> at which the interval includes zero shows how much hidden confounding would change the conclusion.</w:t>
      </w:r>
    </w:p>
    <w:p>
      <w:pPr>
        <w:spacing w:after="120"/>
        <w:jc w:val="both"/>
      </w:pPr>
      <w:r>
        <w:t xml:space="preserve">When unmeasured confounding cannot be ruled out, it can be reconstructed from the mixture structure [C2] or avoided with deconfounding scores that preserve identification [O2].</w:t>
      </w:r>
    </w:p>
    <w:p>
      <w:pPr>
        <w:pStyle w:val="Heading3"/>
      </w:pPr>
      <w:r>
        <w:rPr>
          <w:color w:val="1F3864"/>
        </w:rPr>
        <w:t xml:space="preserve">1.10 The pumping threshold as a regime to be selected</w:t>
      </w:r>
    </w:p>
    <w:p>
      <w:pPr>
        <w:spacing w:after="120"/>
        <w:jc w:val="both"/>
      </w:pPr>
      <w:r>
        <w:t xml:space="preserve">The previous report estimated the salinization risk for three fixed pumping regimes. The management question is different: which threshold </w:t>
      </w:r>
      <m:oMath>
        <m:r>
          <m:t>x</m:t>
        </m:r>
      </m:oMath>
      <w:r>
        <w:t xml:space="preserve">, in the rule “pump high until the toe reading exceeds </w:t>
      </w:r>
      <m:oMath>
        <m:r>
          <m:t>x</m:t>
        </m:r>
      </m:oMath>
      <w:r>
        <w:t xml:space="preserve">”, allows the most pumping with a salinization risk within 8 years no greater than </w:t>
      </w:r>
      <m:oMath>
        <m:r>
          <m:t>α</m:t>
        </m:r>
      </m:oMath>
      <w:r>
        <w:t xml:space="preserve">? In the model of section 10, the true risk rises from 0.29 for </w:t>
      </w:r>
      <m:oMath>
        <m:r>
          <m:t>x</m:t>
        </m:r>
        <m:r>
          <m:rPr>
            <m:sty m:val="p"/>
          </m:rPr>
          <m:t>=</m:t>
        </m:r>
        <m:r>
          <m:t>0.62</m:t>
        </m:r>
      </m:oMath>
      <w:r>
        <w:t xml:space="preserve"> to 0.43 for </w:t>
      </w:r>
      <m:oMath>
        <m:r>
          <m:t>x</m:t>
        </m:r>
        <m:r>
          <m:rPr>
            <m:sty m:val="p"/>
          </m:rPr>
          <m:t>=</m:t>
        </m:r>
        <m:r>
          <m:t>0.80</m:t>
        </m:r>
      </m:oMath>
      <w:r>
        <w:t xml:space="preserve">, and with </w:t>
      </w:r>
      <m:oMath>
        <m:r>
          <m:t>α</m:t>
        </m:r>
        <m:r>
          <m:rPr>
            <m:sty m:val="p"/>
          </m:rPr>
          <m:t>=</m:t>
        </m:r>
        <m:r>
          <m:t>0.35</m:t>
        </m:r>
      </m:oMath>
      <w:r>
        <w:t xml:space="preserve"> the optimal threshold is </w:t>
      </w:r>
      <m:oMath>
        <m:r>
          <m:t>x</m:t>
        </m:r>
        <m:r>
          <m:rPr>
            <m:sty m:val="p"/>
          </m:rPr>
          <m:t>=</m:t>
        </m:r>
        <m:r>
          <m:t>0.68</m:t>
        </m:r>
      </m:oMath>
      <w:r>
        <w:t xml:space="preserve">. With 2000 wells, selection with the TMLE point estimate exceeds the bound in 58% of cases; selection with the simultaneous band lowers this to 8%.</w:t>
      </w:r>
    </w:p>
    <w:p>
      <w:pPr>
        <w:spacing w:after="120"/>
        <w:jc w:val="both"/>
      </w:pPr>
      <w:r>
        <w:t xml:space="preserve">Section 10 takes from Part II the idea of the value of a rule selected from the data [BK3, H1], simultaneous inference for several regimes [BK1], pessimistic or robust selection [C4, C3] and data design for the causal goal [BK4, O4].</w:t>
      </w:r>
    </w:p>
    <w:p>
      <w:pPr>
        <w:spacing w:after="200"/>
      </w:pPr>
    </w:p>
    <w:p>
      <w:pPr>
        <w:pStyle w:val="Heading1"/>
      </w:pPr>
      <w:r>
        <w:rPr>
          <w:color w:val="1F3864"/>
        </w:rPr>
        <w:t xml:space="preserve">2. Search methodology</w:t>
      </w:r>
    </w:p>
    <w:p>
      <w:pPr>
        <w:spacing w:after="120"/>
        <w:jc w:val="both"/>
      </w:pPr>
      <w:r>
        <w:t xml:space="preserve">This is the second batch of 20 papers on the topic of the reference article by Rytgaard, Gerds and van der Laan (2022): efficient estimation, with a confidence interval, of the mean of an outcome under a static, dynamic or stochastic intervention. The search covers the period 2020 – 16 October 2026 and the same five institutions, with 4 papers each, in the requested order: Caltech, Berkeley, Princeton, Harvard and Oxford. Compared with the first batch, the emphasis shifted from estimating a given regime to the questions that follow it: optimal regimes and their value, stochastic interventions, recurrent and competing events, adaptive experiments, positivity and inference after machine learning, as well as the counterparts in reinforcement learning.</w:t>
      </w:r>
    </w:p>
    <w:p>
      <w:pPr>
        <w:pStyle w:val="ListParagraph"/>
        <w:numPr>
          <w:ilvl w:val="0"/>
          <w:numId w:val="2"/>
        </w:numPr>
        <w:spacing w:after="60"/>
        <w:jc w:val="both"/>
      </w:pPr>
      <w:r>
        <w:rPr>
          <w:b/>
          <w:bCs/>
        </w:rPr>
        <w:t xml:space="preserve">Sources:</w:t>
      </w:r>
      <w:r>
        <w:t xml:space="preserve"> publisher pages (Wiley, Oxford University Press, Springer, De Gruyter, Taylor &amp; Francis, IEEE, Econometric Society), the proceedings of ICML, NeurIPS, AISTATS, ICLR and CLeaR, JMLR and TMLR, arXiv, institutional repositories (University of California eScholarship and the CTML page at Berkeley, the Princeton research portal, CaltechAUTHORS and the Caltech CMS pages, Oxford ORA, the Nuffield Population Health and OATML pages) and the IDEAS/RePEc and PubMed Central registries.</w:t>
      </w:r>
    </w:p>
    <w:p>
      <w:pPr>
        <w:pStyle w:val="ListParagraph"/>
        <w:numPr>
          <w:ilvl w:val="0"/>
          <w:numId w:val="2"/>
        </w:numPr>
        <w:spacing w:after="60"/>
        <w:jc w:val="both"/>
      </w:pPr>
      <w:r>
        <w:rPr>
          <w:b/>
          <w:bCs/>
        </w:rPr>
        <w:t xml:space="preserve">Inclusion criteria:</w:t>
      </w:r>
      <w:r>
        <w:t xml:space="preserve"> (i) peer-reviewed publication 2020–2026 (preprints were excluded); (ii) at least one author from the institution at the time of the paper, documented in the affiliation, in an institutional repository or on the department page; (iii) a clear causal estimand of the type “mean under intervention”, a policy value or a contrast of these, with estimation, inference or design as the main contribution; (iv) no repeat of the 440 articles of the 22 previous documents in this series, including the 20 papers of the previous report on this topic, checked automatically by title. Ten papers that were only “further reading” in the previous report were allowed with low priority; only one was used, [C4].</w:t>
      </w:r>
    </w:p>
    <w:p>
      <w:pPr>
        <w:pStyle w:val="ListParagraph"/>
        <w:numPr>
          <w:ilvl w:val="0"/>
          <w:numId w:val="2"/>
        </w:numPr>
        <w:spacing w:after="60"/>
        <w:jc w:val="both"/>
      </w:pPr>
      <w:r>
        <w:rPr>
          <w:b/>
          <w:bCs/>
        </w:rPr>
        <w:t xml:space="preserve">Where there are gaps:</w:t>
      </w:r>
      <w:r>
        <w:t xml:space="preserve"> as in the first batch, longitudinal and continuous-time TMLE is mainly at Berkeley and Harvard. At Caltech, Princeton and Oxford the closest papers on policy evaluation, time-series inference, positivity and data design were chosen; some Oxford papers have a single treatment, not time-varying regimes. For Caltech, only [C1] directly estimates the value of a policy; [C2–C4] are further from the topic, and this is marked with ★.</w:t>
      </w:r>
    </w:p>
    <w:p>
      <w:pPr>
        <w:pStyle w:val="ListParagraph"/>
        <w:numPr>
          <w:ilvl w:val="0"/>
          <w:numId w:val="2"/>
        </w:numPr>
        <w:spacing w:after="60"/>
        <w:jc w:val="both"/>
      </w:pPr>
      <w:r>
        <w:rPr>
          <w:b/>
          <w:bCs/>
        </w:rPr>
        <w:t xml:space="preserve">★ rating:</w:t>
      </w:r>
      <w:r>
        <w:t xml:space="preserve"> </w:t>
      </w:r>
      <w:r>
        <w:rPr>
          <w:b/>
          <w:bCs/>
        </w:rPr>
        <w:t xml:space="preserve">mathematical depth</w:t>
      </w:r>
      <w:r>
        <w:t xml:space="preserve"> (★★★★★ = general theorem, minimax bounds or rigorous asymptotic theory; ★★ = mainly applied paper or architecture). The key equations are </w:t>
      </w:r>
      <w:r>
        <w:rPr>
          <w:i/>
          <w:iCs/>
        </w:rPr>
        <w:t xml:space="preserve">representative formulations</w:t>
      </w:r>
      <w:r>
        <w:t xml:space="preserve"> of the framework of each paper, because no full text was opened; those marked “derived” are derivations made in this document.</w:t>
      </w:r>
    </w:p>
    <w:p>
      <w:pPr>
        <w:pStyle w:val="Heading1"/>
        <w:pageBreakBefore/>
      </w:pPr>
      <w:r>
        <w:rPr>
          <w:color w:val="1F3864"/>
        </w:rPr>
        <w:t xml:space="preserve">3. Summary table of the 20 articles</w:t>
      </w:r>
    </w:p>
    <w:p>
      <w:pPr>
        <w:spacing w:after="120"/>
        <w:jc w:val="both"/>
      </w:pPr>
      <w:r>
        <w:t xml:space="preserve">The table is ordered by institution (C = Caltech, BK = Berkeley, P = Princeton, H = Harvard, O = Oxford) and, within each institution, by the order of the cards.</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620"/>
        <w:gridCol w:w="2150"/>
        <w:gridCol w:w="3830"/>
        <w:gridCol w:w="2030"/>
        <w:gridCol w:w="1008"/>
      </w:tblGrid>
      <w:tr>
        <w:trPr>
          <w:cantSplit/>
          <w:tblHeader/>
        </w:trPr>
        <w:tc>
          <w:tcPr>
            <w:tcW w:type="dxa" w:w="620"/>
            <w:shd w:fill="1F3864" w:color="auto" w:val="clear"/>
            <w:tcMar>
              <w:top w:type="dxa" w:w="30"/>
              <w:left w:type="dxa" w:w="90"/>
              <w:bottom w:type="dxa" w:w="30"/>
              <w:right w:type="dxa" w:w="90"/>
            </w:tcMar>
            <w:vAlign w:val="top"/>
          </w:tcPr>
          <w:p>
            <w:r>
              <w:rPr>
                <w:b/>
                <w:bCs/>
                <w:color w:val="FFFFFF"/>
                <w:sz w:val="16"/>
                <w:szCs w:val="16"/>
              </w:rPr>
              <w:t xml:space="preserve">Code</w:t>
            </w:r>
          </w:p>
        </w:tc>
        <w:tc>
          <w:tcPr>
            <w:tcW w:type="dxa" w:w="2150"/>
            <w:shd w:fill="1F3864" w:color="auto" w:val="clear"/>
            <w:tcMar>
              <w:top w:type="dxa" w:w="30"/>
              <w:left w:type="dxa" w:w="90"/>
              <w:bottom w:type="dxa" w:w="30"/>
              <w:right w:type="dxa" w:w="90"/>
            </w:tcMar>
            <w:vAlign w:val="top"/>
          </w:tcPr>
          <w:p>
            <w:r>
              <w:rPr>
                <w:b/>
                <w:bCs/>
                <w:color w:val="FFFFFF"/>
                <w:sz w:val="16"/>
                <w:szCs w:val="16"/>
              </w:rPr>
              <w:t xml:space="preserve">Authors (year)</w:t>
            </w:r>
          </w:p>
        </w:tc>
        <w:tc>
          <w:tcPr>
            <w:tcW w:type="dxa" w:w="3830"/>
            <w:shd w:fill="1F3864" w:color="auto" w:val="clear"/>
            <w:tcMar>
              <w:top w:type="dxa" w:w="30"/>
              <w:left w:type="dxa" w:w="90"/>
              <w:bottom w:type="dxa" w:w="30"/>
              <w:right w:type="dxa" w:w="90"/>
            </w:tcMar>
            <w:vAlign w:val="top"/>
          </w:tcPr>
          <w:p>
            <w:r>
              <w:rPr>
                <w:b/>
                <w:bCs/>
                <w:color w:val="FFFFFF"/>
                <w:sz w:val="16"/>
                <w:szCs w:val="16"/>
              </w:rPr>
              <w:t xml:space="preserve">Title</w:t>
            </w:r>
          </w:p>
        </w:tc>
        <w:tc>
          <w:tcPr>
            <w:tcW w:type="dxa" w:w="2030"/>
            <w:shd w:fill="1F3864" w:color="auto" w:val="clear"/>
            <w:tcMar>
              <w:top w:type="dxa" w:w="30"/>
              <w:left w:type="dxa" w:w="90"/>
              <w:bottom w:type="dxa" w:w="30"/>
              <w:right w:type="dxa" w:w="90"/>
            </w:tcMar>
            <w:vAlign w:val="top"/>
          </w:tcPr>
          <w:p>
            <w:r>
              <w:rPr>
                <w:b/>
                <w:bCs/>
                <w:color w:val="FFFFFF"/>
                <w:sz w:val="16"/>
                <w:szCs w:val="16"/>
              </w:rPr>
              <w:t xml:space="preserve">Venue</w:t>
            </w:r>
          </w:p>
        </w:tc>
        <w:tc>
          <w:tcPr>
            <w:tcW w:type="dxa" w:w="1008"/>
            <w:shd w:fill="1F3864" w:color="auto" w:val="clear"/>
            <w:tcMar>
              <w:top w:type="dxa" w:w="30"/>
              <w:left w:type="dxa" w:w="90"/>
              <w:bottom w:type="dxa" w:w="30"/>
              <w:right w:type="dxa" w:w="90"/>
            </w:tcMar>
            <w:vAlign w:val="top"/>
          </w:tcPr>
          <w:p>
            <w:r>
              <w:rPr>
                <w:b/>
                <w:bCs/>
                <w:color w:val="FFFFFF"/>
                <w:sz w:val="16"/>
                <w:szCs w:val="16"/>
              </w:rPr>
              <w:t xml:space="preserve">Univ.</w:t>
            </w:r>
          </w:p>
        </w:tc>
      </w:tr>
      <w:tr>
        <w:trPr>
          <w:cantSplit/>
        </w:trPr>
        <w:tc>
          <w:tcPr>
            <w:tcW w:type="dxa" w:w="620"/>
            <w:tcMar>
              <w:top w:type="dxa" w:w="30"/>
              <w:left w:type="dxa" w:w="90"/>
              <w:bottom w:type="dxa" w:w="30"/>
              <w:right w:type="dxa" w:w="90"/>
            </w:tcMar>
            <w:vAlign w:val="top"/>
          </w:tcPr>
          <w:p>
            <w:r>
              <w:rPr>
                <w:b/>
                <w:bCs/>
                <w:color w:val="B4410C"/>
                <w:sz w:val="16"/>
                <w:szCs w:val="16"/>
              </w:rPr>
              <w:t xml:space="preserve">C1</w:t>
            </w:r>
          </w:p>
        </w:tc>
        <w:tc>
          <w:tcPr>
            <w:tcW w:type="dxa" w:w="2150"/>
            <w:tcMar>
              <w:top w:type="dxa" w:w="30"/>
              <w:left w:type="dxa" w:w="90"/>
              <w:bottom w:type="dxa" w:w="30"/>
              <w:right w:type="dxa" w:w="90"/>
            </w:tcMar>
            <w:vAlign w:val="top"/>
          </w:tcPr>
          <w:p>
            <w:r>
              <w:rPr>
                <w:sz w:val="16"/>
                <w:szCs w:val="16"/>
              </w:rPr>
              <w:t xml:space="preserve">Guo, H. Liu, Yue &amp; A. Liu (2024)</w:t>
            </w:r>
          </w:p>
        </w:tc>
        <w:tc>
          <w:tcPr>
            <w:tcW w:type="dxa" w:w="3830"/>
            <w:tcMar>
              <w:top w:type="dxa" w:w="30"/>
              <w:left w:type="dxa" w:w="90"/>
              <w:bottom w:type="dxa" w:w="30"/>
              <w:right w:type="dxa" w:w="90"/>
            </w:tcMar>
            <w:vAlign w:val="top"/>
          </w:tcPr>
          <w:p>
            <w:r>
              <w:rPr>
                <w:sz w:val="16"/>
                <w:szCs w:val="16"/>
              </w:rPr>
              <w:t xml:space="preserve">Distributionally Robust Policy Evaluation under General Covariate Shift in Contextual Bandits</w:t>
            </w:r>
          </w:p>
        </w:tc>
        <w:tc>
          <w:tcPr>
            <w:tcW w:type="dxa" w:w="2030"/>
            <w:tcMar>
              <w:top w:type="dxa" w:w="30"/>
              <w:left w:type="dxa" w:w="90"/>
              <w:bottom w:type="dxa" w:w="30"/>
              <w:right w:type="dxa" w:w="90"/>
            </w:tcMar>
            <w:vAlign w:val="top"/>
          </w:tcPr>
          <w:p>
            <w:r>
              <w:rPr>
                <w:sz w:val="16"/>
                <w:szCs w:val="16"/>
              </w:rPr>
              <w:t xml:space="preserve">TMLR 2024</w:t>
            </w:r>
          </w:p>
        </w:tc>
        <w:tc>
          <w:tcPr>
            <w:tcW w:type="dxa" w:w="1008"/>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C2</w:t>
            </w:r>
          </w:p>
        </w:tc>
        <w:tc>
          <w:tcPr>
            <w:tcW w:type="dxa" w:w="2150"/>
            <w:shd w:fill="F7F9FC" w:color="auto" w:val="clear"/>
            <w:tcMar>
              <w:top w:type="dxa" w:w="30"/>
              <w:left w:type="dxa" w:w="90"/>
              <w:bottom w:type="dxa" w:w="30"/>
              <w:right w:type="dxa" w:w="90"/>
            </w:tcMar>
            <w:vAlign w:val="top"/>
          </w:tcPr>
          <w:p>
            <w:r>
              <w:rPr>
                <w:sz w:val="16"/>
                <w:szCs w:val="16"/>
              </w:rPr>
              <w:t xml:space="preserve">Gordon, Mazaheri, Rabani &amp; Schulman (2023)</w:t>
            </w:r>
          </w:p>
        </w:tc>
        <w:tc>
          <w:tcPr>
            <w:tcW w:type="dxa" w:w="3830"/>
            <w:shd w:fill="F7F9FC" w:color="auto" w:val="clear"/>
            <w:tcMar>
              <w:top w:type="dxa" w:w="30"/>
              <w:left w:type="dxa" w:w="90"/>
              <w:bottom w:type="dxa" w:w="30"/>
              <w:right w:type="dxa" w:w="90"/>
            </w:tcMar>
            <w:vAlign w:val="top"/>
          </w:tcPr>
          <w:p>
            <w:r>
              <w:rPr>
                <w:sz w:val="16"/>
                <w:szCs w:val="16"/>
              </w:rPr>
              <w:t xml:space="preserve">Causal Inference Despite Limited Global Confounding via Mixture Models</w:t>
            </w:r>
          </w:p>
        </w:tc>
        <w:tc>
          <w:tcPr>
            <w:tcW w:type="dxa" w:w="2030"/>
            <w:shd w:fill="F7F9FC" w:color="auto" w:val="clear"/>
            <w:tcMar>
              <w:top w:type="dxa" w:w="30"/>
              <w:left w:type="dxa" w:w="90"/>
              <w:bottom w:type="dxa" w:w="30"/>
              <w:right w:type="dxa" w:w="90"/>
            </w:tcMar>
            <w:vAlign w:val="top"/>
          </w:tcPr>
          <w:p>
            <w:r>
              <w:rPr>
                <w:sz w:val="16"/>
                <w:szCs w:val="16"/>
              </w:rPr>
              <w:t xml:space="preserve">CLeaR 2023</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B4410C"/>
                <w:sz w:val="16"/>
                <w:szCs w:val="16"/>
              </w:rPr>
              <w:t xml:space="preserve">C3</w:t>
            </w:r>
          </w:p>
        </w:tc>
        <w:tc>
          <w:tcPr>
            <w:tcW w:type="dxa" w:w="2150"/>
            <w:tcMar>
              <w:top w:type="dxa" w:w="30"/>
              <w:left w:type="dxa" w:w="90"/>
              <w:bottom w:type="dxa" w:w="30"/>
              <w:right w:type="dxa" w:w="90"/>
            </w:tcMar>
            <w:vAlign w:val="top"/>
          </w:tcPr>
          <w:p>
            <w:r>
              <w:rPr>
                <w:sz w:val="16"/>
                <w:szCs w:val="16"/>
              </w:rPr>
              <w:t xml:space="preserve">Panaganti, Wierman &amp; Mazumdar (2024)</w:t>
            </w:r>
          </w:p>
        </w:tc>
        <w:tc>
          <w:tcPr>
            <w:tcW w:type="dxa" w:w="3830"/>
            <w:tcMar>
              <w:top w:type="dxa" w:w="30"/>
              <w:left w:type="dxa" w:w="90"/>
              <w:bottom w:type="dxa" w:w="30"/>
              <w:right w:type="dxa" w:w="90"/>
            </w:tcMar>
            <w:vAlign w:val="top"/>
          </w:tcPr>
          <w:p>
            <w:r>
              <w:rPr>
                <w:sz w:val="16"/>
                <w:szCs w:val="16"/>
              </w:rPr>
              <w:t xml:space="preserve">Model-Free Robust φ-Divergence Reinforcement Learning Using Both Offline and Online Data</w:t>
            </w:r>
          </w:p>
        </w:tc>
        <w:tc>
          <w:tcPr>
            <w:tcW w:type="dxa" w:w="2030"/>
            <w:tcMar>
              <w:top w:type="dxa" w:w="30"/>
              <w:left w:type="dxa" w:w="90"/>
              <w:bottom w:type="dxa" w:w="30"/>
              <w:right w:type="dxa" w:w="90"/>
            </w:tcMar>
            <w:vAlign w:val="top"/>
          </w:tcPr>
          <w:p>
            <w:r>
              <w:rPr>
                <w:sz w:val="16"/>
                <w:szCs w:val="16"/>
              </w:rPr>
              <w:t xml:space="preserve">ICML 2024</w:t>
            </w:r>
          </w:p>
        </w:tc>
        <w:tc>
          <w:tcPr>
            <w:tcW w:type="dxa" w:w="1008"/>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C4</w:t>
            </w:r>
          </w:p>
        </w:tc>
        <w:tc>
          <w:tcPr>
            <w:tcW w:type="dxa" w:w="2150"/>
            <w:shd w:fill="F7F9FC" w:color="auto" w:val="clear"/>
            <w:tcMar>
              <w:top w:type="dxa" w:w="30"/>
              <w:left w:type="dxa" w:w="90"/>
              <w:bottom w:type="dxa" w:w="30"/>
              <w:right w:type="dxa" w:w="90"/>
            </w:tcMar>
            <w:vAlign w:val="top"/>
          </w:tcPr>
          <w:p>
            <w:r>
              <w:rPr>
                <w:sz w:val="16"/>
                <w:szCs w:val="16"/>
              </w:rPr>
              <w:t xml:space="preserve">Shi &amp; Chi (2024)</w:t>
            </w:r>
          </w:p>
        </w:tc>
        <w:tc>
          <w:tcPr>
            <w:tcW w:type="dxa" w:w="3830"/>
            <w:shd w:fill="F7F9FC" w:color="auto" w:val="clear"/>
            <w:tcMar>
              <w:top w:type="dxa" w:w="30"/>
              <w:left w:type="dxa" w:w="90"/>
              <w:bottom w:type="dxa" w:w="30"/>
              <w:right w:type="dxa" w:w="90"/>
            </w:tcMar>
            <w:vAlign w:val="top"/>
          </w:tcPr>
          <w:p>
            <w:r>
              <w:rPr>
                <w:sz w:val="16"/>
                <w:szCs w:val="16"/>
              </w:rPr>
              <w:t xml:space="preserve">Distributionally Robust Model-Based Offline Reinforcement Learning with Near-Optimal Sample Complexity</w:t>
            </w:r>
          </w:p>
        </w:tc>
        <w:tc>
          <w:tcPr>
            <w:tcW w:type="dxa" w:w="2030"/>
            <w:shd w:fill="F7F9FC" w:color="auto" w:val="clear"/>
            <w:tcMar>
              <w:top w:type="dxa" w:w="30"/>
              <w:left w:type="dxa" w:w="90"/>
              <w:bottom w:type="dxa" w:w="30"/>
              <w:right w:type="dxa" w:w="90"/>
            </w:tcMar>
            <w:vAlign w:val="top"/>
          </w:tcPr>
          <w:p>
            <w:r>
              <w:rPr>
                <w:sz w:val="16"/>
                <w:szCs w:val="16"/>
              </w:rPr>
              <w:t xml:space="preserve">JMLR 25</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003262"/>
                <w:sz w:val="16"/>
                <w:szCs w:val="16"/>
              </w:rPr>
              <w:t xml:space="preserve">BK1</w:t>
            </w:r>
          </w:p>
        </w:tc>
        <w:tc>
          <w:tcPr>
            <w:tcW w:type="dxa" w:w="2150"/>
            <w:tcMar>
              <w:top w:type="dxa" w:w="30"/>
              <w:left w:type="dxa" w:w="90"/>
              <w:bottom w:type="dxa" w:w="30"/>
              <w:right w:type="dxa" w:w="90"/>
            </w:tcMar>
            <w:vAlign w:val="top"/>
          </w:tcPr>
          <w:p>
            <w:r>
              <w:rPr>
                <w:sz w:val="16"/>
                <w:szCs w:val="16"/>
              </w:rPr>
              <w:t xml:space="preserve">Montoya, Kosorok, Geng et al. (2023)</w:t>
            </w:r>
          </w:p>
        </w:tc>
        <w:tc>
          <w:tcPr>
            <w:tcW w:type="dxa" w:w="3830"/>
            <w:tcMar>
              <w:top w:type="dxa" w:w="30"/>
              <w:left w:type="dxa" w:w="90"/>
              <w:bottom w:type="dxa" w:w="30"/>
              <w:right w:type="dxa" w:w="90"/>
            </w:tcMar>
            <w:vAlign w:val="top"/>
          </w:tcPr>
          <w:p>
            <w:r>
              <w:rPr>
                <w:sz w:val="16"/>
                <w:szCs w:val="16"/>
              </w:rPr>
              <w:t xml:space="preserve">Efficient and robust approaches for analysis of sequential multiple assignment randomized trials: Illustration using the ADAPT-R trial</w:t>
            </w:r>
          </w:p>
        </w:tc>
        <w:tc>
          <w:tcPr>
            <w:tcW w:type="dxa" w:w="2030"/>
            <w:tcMar>
              <w:top w:type="dxa" w:w="30"/>
              <w:left w:type="dxa" w:w="90"/>
              <w:bottom w:type="dxa" w:w="30"/>
              <w:right w:type="dxa" w:w="90"/>
            </w:tcMar>
            <w:vAlign w:val="top"/>
          </w:tcPr>
          <w:p>
            <w:r>
              <w:rPr>
                <w:sz w:val="16"/>
                <w:szCs w:val="16"/>
              </w:rPr>
              <w:t xml:space="preserve">Biometrics 79</w:t>
            </w:r>
          </w:p>
        </w:tc>
        <w:tc>
          <w:tcPr>
            <w:tcW w:type="dxa" w:w="1008"/>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shd w:fill="F7F9FC" w:color="auto" w:val="clear"/>
            <w:tcMar>
              <w:top w:type="dxa" w:w="30"/>
              <w:left w:type="dxa" w:w="90"/>
              <w:bottom w:type="dxa" w:w="30"/>
              <w:right w:type="dxa" w:w="90"/>
            </w:tcMar>
            <w:vAlign w:val="top"/>
          </w:tcPr>
          <w:p>
            <w:r>
              <w:rPr>
                <w:b/>
                <w:bCs/>
                <w:color w:val="003262"/>
                <w:sz w:val="16"/>
                <w:szCs w:val="16"/>
              </w:rPr>
              <w:t xml:space="preserve">BK2</w:t>
            </w:r>
          </w:p>
        </w:tc>
        <w:tc>
          <w:tcPr>
            <w:tcW w:type="dxa" w:w="2150"/>
            <w:shd w:fill="F7F9FC" w:color="auto" w:val="clear"/>
            <w:tcMar>
              <w:top w:type="dxa" w:w="30"/>
              <w:left w:type="dxa" w:w="90"/>
              <w:bottom w:type="dxa" w:w="30"/>
              <w:right w:type="dxa" w:w="90"/>
            </w:tcMar>
            <w:vAlign w:val="top"/>
          </w:tcPr>
          <w:p>
            <w:r>
              <w:rPr>
                <w:sz w:val="16"/>
                <w:szCs w:val="16"/>
              </w:rPr>
              <w:t xml:space="preserve">Hejazi, van der Laan, Janes, Gilbert &amp; Benkeser (2021)</w:t>
            </w:r>
          </w:p>
        </w:tc>
        <w:tc>
          <w:tcPr>
            <w:tcW w:type="dxa" w:w="3830"/>
            <w:shd w:fill="F7F9FC" w:color="auto" w:val="clear"/>
            <w:tcMar>
              <w:top w:type="dxa" w:w="30"/>
              <w:left w:type="dxa" w:w="90"/>
              <w:bottom w:type="dxa" w:w="30"/>
              <w:right w:type="dxa" w:w="90"/>
            </w:tcMar>
            <w:vAlign w:val="top"/>
          </w:tcPr>
          <w:p>
            <w:r>
              <w:rPr>
                <w:sz w:val="16"/>
                <w:szCs w:val="16"/>
              </w:rPr>
              <w:t xml:space="preserve">Efficient nonparametric inference on the effects of stochastic interventions under two-phase sampling, with applications to vaccine efficacy trials</w:t>
            </w:r>
          </w:p>
        </w:tc>
        <w:tc>
          <w:tcPr>
            <w:tcW w:type="dxa" w:w="2030"/>
            <w:shd w:fill="F7F9FC" w:color="auto" w:val="clear"/>
            <w:tcMar>
              <w:top w:type="dxa" w:w="30"/>
              <w:left w:type="dxa" w:w="90"/>
              <w:bottom w:type="dxa" w:w="30"/>
              <w:right w:type="dxa" w:w="90"/>
            </w:tcMar>
            <w:vAlign w:val="top"/>
          </w:tcPr>
          <w:p>
            <w:r>
              <w:rPr>
                <w:sz w:val="16"/>
                <w:szCs w:val="16"/>
              </w:rPr>
              <w:t xml:space="preserve">Biometrics 77</w:t>
            </w:r>
          </w:p>
        </w:tc>
        <w:tc>
          <w:tcPr>
            <w:tcW w:type="dxa" w:w="1008"/>
            <w:shd w:fill="F7F9FC" w:color="auto" w:val="clear"/>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tcMar>
              <w:top w:type="dxa" w:w="30"/>
              <w:left w:type="dxa" w:w="90"/>
              <w:bottom w:type="dxa" w:w="30"/>
              <w:right w:type="dxa" w:w="90"/>
            </w:tcMar>
            <w:vAlign w:val="top"/>
          </w:tcPr>
          <w:p>
            <w:r>
              <w:rPr>
                <w:b/>
                <w:bCs/>
                <w:color w:val="003262"/>
                <w:sz w:val="16"/>
                <w:szCs w:val="16"/>
              </w:rPr>
              <w:t xml:space="preserve">BK3</w:t>
            </w:r>
          </w:p>
        </w:tc>
        <w:tc>
          <w:tcPr>
            <w:tcW w:type="dxa" w:w="2150"/>
            <w:tcMar>
              <w:top w:type="dxa" w:w="30"/>
              <w:left w:type="dxa" w:w="90"/>
              <w:bottom w:type="dxa" w:w="30"/>
              <w:right w:type="dxa" w:w="90"/>
            </w:tcMar>
            <w:vAlign w:val="top"/>
          </w:tcPr>
          <w:p>
            <w:r>
              <w:rPr>
                <w:sz w:val="16"/>
                <w:szCs w:val="16"/>
              </w:rPr>
              <w:t xml:space="preserve">Montoya, van der Laan, Skeem &amp; Petersen (2023)</w:t>
            </w:r>
          </w:p>
        </w:tc>
        <w:tc>
          <w:tcPr>
            <w:tcW w:type="dxa" w:w="3830"/>
            <w:tcMar>
              <w:top w:type="dxa" w:w="30"/>
              <w:left w:type="dxa" w:w="90"/>
              <w:bottom w:type="dxa" w:w="30"/>
              <w:right w:type="dxa" w:w="90"/>
            </w:tcMar>
            <w:vAlign w:val="top"/>
          </w:tcPr>
          <w:p>
            <w:r>
              <w:rPr>
                <w:sz w:val="16"/>
                <w:szCs w:val="16"/>
              </w:rPr>
              <w:t xml:space="preserve">Estimators for the value of the optimal dynamic treatment rule with application to criminal justice interventions</w:t>
            </w:r>
          </w:p>
        </w:tc>
        <w:tc>
          <w:tcPr>
            <w:tcW w:type="dxa" w:w="2030"/>
            <w:tcMar>
              <w:top w:type="dxa" w:w="30"/>
              <w:left w:type="dxa" w:w="90"/>
              <w:bottom w:type="dxa" w:w="30"/>
              <w:right w:type="dxa" w:w="90"/>
            </w:tcMar>
            <w:vAlign w:val="top"/>
          </w:tcPr>
          <w:p>
            <w:r>
              <w:rPr>
                <w:sz w:val="16"/>
                <w:szCs w:val="16"/>
              </w:rPr>
              <w:t xml:space="preserve">Int. J. Biostat. 19</w:t>
            </w:r>
          </w:p>
        </w:tc>
        <w:tc>
          <w:tcPr>
            <w:tcW w:type="dxa" w:w="1008"/>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shd w:fill="F7F9FC" w:color="auto" w:val="clear"/>
            <w:tcMar>
              <w:top w:type="dxa" w:w="30"/>
              <w:left w:type="dxa" w:w="90"/>
              <w:bottom w:type="dxa" w:w="30"/>
              <w:right w:type="dxa" w:w="90"/>
            </w:tcMar>
            <w:vAlign w:val="top"/>
          </w:tcPr>
          <w:p>
            <w:r>
              <w:rPr>
                <w:b/>
                <w:bCs/>
                <w:color w:val="003262"/>
                <w:sz w:val="16"/>
                <w:szCs w:val="16"/>
              </w:rPr>
              <w:t xml:space="preserve">BK4</w:t>
            </w:r>
          </w:p>
        </w:tc>
        <w:tc>
          <w:tcPr>
            <w:tcW w:type="dxa" w:w="2150"/>
            <w:shd w:fill="F7F9FC" w:color="auto" w:val="clear"/>
            <w:tcMar>
              <w:top w:type="dxa" w:w="30"/>
              <w:left w:type="dxa" w:w="90"/>
              <w:bottom w:type="dxa" w:w="30"/>
              <w:right w:type="dxa" w:w="90"/>
            </w:tcMar>
            <w:vAlign w:val="top"/>
          </w:tcPr>
          <w:p>
            <w:r>
              <w:rPr>
                <w:sz w:val="16"/>
                <w:szCs w:val="16"/>
              </w:rPr>
              <w:t xml:space="preserve">Wei, Ma &amp; Wang (2025)</w:t>
            </w:r>
          </w:p>
        </w:tc>
        <w:tc>
          <w:tcPr>
            <w:tcW w:type="dxa" w:w="3830"/>
            <w:shd w:fill="F7F9FC" w:color="auto" w:val="clear"/>
            <w:tcMar>
              <w:top w:type="dxa" w:w="30"/>
              <w:left w:type="dxa" w:w="90"/>
              <w:bottom w:type="dxa" w:w="30"/>
              <w:right w:type="dxa" w:w="90"/>
            </w:tcMar>
            <w:vAlign w:val="top"/>
          </w:tcPr>
          <w:p>
            <w:r>
              <w:rPr>
                <w:sz w:val="16"/>
                <w:szCs w:val="16"/>
              </w:rPr>
              <w:t xml:space="preserve">Adaptive experiments toward learning treatment effect heterogeneity</w:t>
            </w:r>
          </w:p>
        </w:tc>
        <w:tc>
          <w:tcPr>
            <w:tcW w:type="dxa" w:w="2030"/>
            <w:shd w:fill="F7F9FC" w:color="auto" w:val="clear"/>
            <w:tcMar>
              <w:top w:type="dxa" w:w="30"/>
              <w:left w:type="dxa" w:w="90"/>
              <w:bottom w:type="dxa" w:w="30"/>
              <w:right w:type="dxa" w:w="90"/>
            </w:tcMar>
            <w:vAlign w:val="top"/>
          </w:tcPr>
          <w:p>
            <w:r>
              <w:rPr>
                <w:sz w:val="16"/>
                <w:szCs w:val="16"/>
              </w:rPr>
              <w:t xml:space="preserve">JRSS B 2025</w:t>
            </w:r>
          </w:p>
        </w:tc>
        <w:tc>
          <w:tcPr>
            <w:tcW w:type="dxa" w:w="1008"/>
            <w:shd w:fill="F7F9FC" w:color="auto" w:val="clear"/>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tcMar>
              <w:top w:type="dxa" w:w="30"/>
              <w:left w:type="dxa" w:w="90"/>
              <w:bottom w:type="dxa" w:w="30"/>
              <w:right w:type="dxa" w:w="90"/>
            </w:tcMar>
            <w:vAlign w:val="top"/>
          </w:tcPr>
          <w:p>
            <w:r>
              <w:rPr>
                <w:b/>
                <w:bCs/>
                <w:color w:val="C25E00"/>
                <w:sz w:val="16"/>
                <w:szCs w:val="16"/>
              </w:rPr>
              <w:t xml:space="preserve">P1</w:t>
            </w:r>
          </w:p>
        </w:tc>
        <w:tc>
          <w:tcPr>
            <w:tcW w:type="dxa" w:w="2150"/>
            <w:tcMar>
              <w:top w:type="dxa" w:w="30"/>
              <w:left w:type="dxa" w:w="90"/>
              <w:bottom w:type="dxa" w:w="30"/>
              <w:right w:type="dxa" w:w="90"/>
            </w:tcMar>
            <w:vAlign w:val="top"/>
          </w:tcPr>
          <w:p>
            <w:r>
              <w:rPr>
                <w:sz w:val="16"/>
                <w:szCs w:val="16"/>
              </w:rPr>
              <w:t xml:space="preserve">Ni, Zhang, Ji, Zhang &amp; Wang (2022)</w:t>
            </w:r>
          </w:p>
        </w:tc>
        <w:tc>
          <w:tcPr>
            <w:tcW w:type="dxa" w:w="3830"/>
            <w:tcMar>
              <w:top w:type="dxa" w:w="30"/>
              <w:left w:type="dxa" w:w="90"/>
              <w:bottom w:type="dxa" w:w="30"/>
              <w:right w:type="dxa" w:w="90"/>
            </w:tcMar>
            <w:vAlign w:val="top"/>
          </w:tcPr>
          <w:p>
            <w:r>
              <w:rPr>
                <w:sz w:val="16"/>
                <w:szCs w:val="16"/>
              </w:rPr>
              <w:t xml:space="preserve">Optimal Estimation of Policy Gradient via Double Fitted Iteration</w:t>
            </w:r>
          </w:p>
        </w:tc>
        <w:tc>
          <w:tcPr>
            <w:tcW w:type="dxa" w:w="2030"/>
            <w:tcMar>
              <w:top w:type="dxa" w:w="30"/>
              <w:left w:type="dxa" w:w="90"/>
              <w:bottom w:type="dxa" w:w="30"/>
              <w:right w:type="dxa" w:w="90"/>
            </w:tcMar>
            <w:vAlign w:val="top"/>
          </w:tcPr>
          <w:p>
            <w:r>
              <w:rPr>
                <w:sz w:val="16"/>
                <w:szCs w:val="16"/>
              </w:rPr>
              <w:t xml:space="preserve">ICML 2022</w:t>
            </w:r>
          </w:p>
        </w:tc>
        <w:tc>
          <w:tcPr>
            <w:tcW w:type="dxa" w:w="1008"/>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shd w:fill="F7F9FC" w:color="auto" w:val="clear"/>
            <w:tcMar>
              <w:top w:type="dxa" w:w="30"/>
              <w:left w:type="dxa" w:w="90"/>
              <w:bottom w:type="dxa" w:w="30"/>
              <w:right w:type="dxa" w:w="90"/>
            </w:tcMar>
            <w:vAlign w:val="top"/>
          </w:tcPr>
          <w:p>
            <w:r>
              <w:rPr>
                <w:b/>
                <w:bCs/>
                <w:color w:val="C25E00"/>
                <w:sz w:val="16"/>
                <w:szCs w:val="16"/>
              </w:rPr>
              <w:t xml:space="preserve">P2</w:t>
            </w:r>
          </w:p>
        </w:tc>
        <w:tc>
          <w:tcPr>
            <w:tcW w:type="dxa" w:w="2150"/>
            <w:shd w:fill="F7F9FC" w:color="auto" w:val="clear"/>
            <w:tcMar>
              <w:top w:type="dxa" w:w="30"/>
              <w:left w:type="dxa" w:w="90"/>
              <w:bottom w:type="dxa" w:w="30"/>
              <w:right w:type="dxa" w:w="90"/>
            </w:tcMar>
            <w:vAlign w:val="top"/>
          </w:tcPr>
          <w:p>
            <w:r>
              <w:rPr>
                <w:sz w:val="16"/>
                <w:szCs w:val="16"/>
              </w:rPr>
              <w:t xml:space="preserve">Ji, Chen, Wang &amp; Zhao (2023)</w:t>
            </w:r>
          </w:p>
        </w:tc>
        <w:tc>
          <w:tcPr>
            <w:tcW w:type="dxa" w:w="3830"/>
            <w:shd w:fill="F7F9FC" w:color="auto" w:val="clear"/>
            <w:tcMar>
              <w:top w:type="dxa" w:w="30"/>
              <w:left w:type="dxa" w:w="90"/>
              <w:bottom w:type="dxa" w:w="30"/>
              <w:right w:type="dxa" w:w="90"/>
            </w:tcMar>
            <w:vAlign w:val="top"/>
          </w:tcPr>
          <w:p>
            <w:r>
              <w:rPr>
                <w:sz w:val="16"/>
                <w:szCs w:val="16"/>
              </w:rPr>
              <w:t xml:space="preserve">Sample Complexity of Nonparametric Off-Policy Evaluation on Low-Dimensional Manifolds using Deep Networks</w:t>
            </w:r>
          </w:p>
        </w:tc>
        <w:tc>
          <w:tcPr>
            <w:tcW w:type="dxa" w:w="2030"/>
            <w:shd w:fill="F7F9FC" w:color="auto" w:val="clear"/>
            <w:tcMar>
              <w:top w:type="dxa" w:w="30"/>
              <w:left w:type="dxa" w:w="90"/>
              <w:bottom w:type="dxa" w:w="30"/>
              <w:right w:type="dxa" w:w="90"/>
            </w:tcMar>
            <w:vAlign w:val="top"/>
          </w:tcPr>
          <w:p>
            <w:r>
              <w:rPr>
                <w:sz w:val="16"/>
                <w:szCs w:val="16"/>
              </w:rPr>
              <w:t xml:space="preserve">ICLR 2023</w:t>
            </w:r>
          </w:p>
        </w:tc>
        <w:tc>
          <w:tcPr>
            <w:tcW w:type="dxa" w:w="1008"/>
            <w:shd w:fill="F7F9FC" w:color="auto" w:val="clear"/>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tcMar>
              <w:top w:type="dxa" w:w="30"/>
              <w:left w:type="dxa" w:w="90"/>
              <w:bottom w:type="dxa" w:w="30"/>
              <w:right w:type="dxa" w:w="90"/>
            </w:tcMar>
            <w:vAlign w:val="top"/>
          </w:tcPr>
          <w:p>
            <w:r>
              <w:rPr>
                <w:b/>
                <w:bCs/>
                <w:color w:val="C25E00"/>
                <w:sz w:val="16"/>
                <w:szCs w:val="16"/>
              </w:rPr>
              <w:t xml:space="preserve">P3</w:t>
            </w:r>
          </w:p>
        </w:tc>
        <w:tc>
          <w:tcPr>
            <w:tcW w:type="dxa" w:w="2150"/>
            <w:tcMar>
              <w:top w:type="dxa" w:w="30"/>
              <w:left w:type="dxa" w:w="90"/>
              <w:bottom w:type="dxa" w:w="30"/>
              <w:right w:type="dxa" w:w="90"/>
            </w:tcMar>
            <w:vAlign w:val="top"/>
          </w:tcPr>
          <w:p>
            <w:r>
              <w:rPr>
                <w:sz w:val="16"/>
                <w:szCs w:val="16"/>
              </w:rPr>
              <w:t xml:space="preserve">Montiel Olea, Plagborg-Møller, Qian &amp; Wolf (2026)</w:t>
            </w:r>
          </w:p>
        </w:tc>
        <w:tc>
          <w:tcPr>
            <w:tcW w:type="dxa" w:w="3830"/>
            <w:tcMar>
              <w:top w:type="dxa" w:w="30"/>
              <w:left w:type="dxa" w:w="90"/>
              <w:bottom w:type="dxa" w:w="30"/>
              <w:right w:type="dxa" w:w="90"/>
            </w:tcMar>
            <w:vAlign w:val="top"/>
          </w:tcPr>
          <w:p>
            <w:r>
              <w:rPr>
                <w:sz w:val="16"/>
                <w:szCs w:val="16"/>
              </w:rPr>
              <w:t xml:space="preserve">Double Robustness of Local Projections and Some Unpleasant VARithmetic</w:t>
            </w:r>
          </w:p>
        </w:tc>
        <w:tc>
          <w:tcPr>
            <w:tcW w:type="dxa" w:w="2030"/>
            <w:tcMar>
              <w:top w:type="dxa" w:w="30"/>
              <w:left w:type="dxa" w:w="90"/>
              <w:bottom w:type="dxa" w:w="30"/>
              <w:right w:type="dxa" w:w="90"/>
            </w:tcMar>
            <w:vAlign w:val="top"/>
          </w:tcPr>
          <w:p>
            <w:r>
              <w:rPr>
                <w:sz w:val="16"/>
                <w:szCs w:val="16"/>
              </w:rPr>
              <w:t xml:space="preserve">Econometrica 94</w:t>
            </w:r>
          </w:p>
        </w:tc>
        <w:tc>
          <w:tcPr>
            <w:tcW w:type="dxa" w:w="1008"/>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shd w:fill="F7F9FC" w:color="auto" w:val="clear"/>
            <w:tcMar>
              <w:top w:type="dxa" w:w="30"/>
              <w:left w:type="dxa" w:w="90"/>
              <w:bottom w:type="dxa" w:w="30"/>
              <w:right w:type="dxa" w:w="90"/>
            </w:tcMar>
            <w:vAlign w:val="top"/>
          </w:tcPr>
          <w:p>
            <w:r>
              <w:rPr>
                <w:b/>
                <w:bCs/>
                <w:color w:val="C25E00"/>
                <w:sz w:val="16"/>
                <w:szCs w:val="16"/>
              </w:rPr>
              <w:t xml:space="preserve">P4</w:t>
            </w:r>
          </w:p>
        </w:tc>
        <w:tc>
          <w:tcPr>
            <w:tcW w:type="dxa" w:w="2150"/>
            <w:shd w:fill="F7F9FC" w:color="auto" w:val="clear"/>
            <w:tcMar>
              <w:top w:type="dxa" w:w="30"/>
              <w:left w:type="dxa" w:w="90"/>
              <w:bottom w:type="dxa" w:w="30"/>
              <w:right w:type="dxa" w:w="90"/>
            </w:tcMar>
            <w:vAlign w:val="top"/>
          </w:tcPr>
          <w:p>
            <w:r>
              <w:rPr>
                <w:sz w:val="16"/>
                <w:szCs w:val="16"/>
              </w:rPr>
              <w:t xml:space="preserve">Fan, Masini &amp; Medeiros (2022)</w:t>
            </w:r>
          </w:p>
        </w:tc>
        <w:tc>
          <w:tcPr>
            <w:tcW w:type="dxa" w:w="3830"/>
            <w:shd w:fill="F7F9FC" w:color="auto" w:val="clear"/>
            <w:tcMar>
              <w:top w:type="dxa" w:w="30"/>
              <w:left w:type="dxa" w:w="90"/>
              <w:bottom w:type="dxa" w:w="30"/>
              <w:right w:type="dxa" w:w="90"/>
            </w:tcMar>
            <w:vAlign w:val="top"/>
          </w:tcPr>
          <w:p>
            <w:r>
              <w:rPr>
                <w:sz w:val="16"/>
                <w:szCs w:val="16"/>
              </w:rPr>
              <w:t xml:space="preserve">Do We Exploit all Information for Counterfactual Analysis? Benefits of Factor Models and Idiosyncratic Correction</w:t>
            </w:r>
          </w:p>
        </w:tc>
        <w:tc>
          <w:tcPr>
            <w:tcW w:type="dxa" w:w="2030"/>
            <w:shd w:fill="F7F9FC" w:color="auto" w:val="clear"/>
            <w:tcMar>
              <w:top w:type="dxa" w:w="30"/>
              <w:left w:type="dxa" w:w="90"/>
              <w:bottom w:type="dxa" w:w="30"/>
              <w:right w:type="dxa" w:w="90"/>
            </w:tcMar>
            <w:vAlign w:val="top"/>
          </w:tcPr>
          <w:p>
            <w:r>
              <w:rPr>
                <w:sz w:val="16"/>
                <w:szCs w:val="16"/>
              </w:rPr>
              <w:t xml:space="preserve">JASA 117</w:t>
            </w:r>
          </w:p>
        </w:tc>
        <w:tc>
          <w:tcPr>
            <w:tcW w:type="dxa" w:w="1008"/>
            <w:shd w:fill="F7F9FC" w:color="auto" w:val="clear"/>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tcMar>
              <w:top w:type="dxa" w:w="30"/>
              <w:left w:type="dxa" w:w="90"/>
              <w:bottom w:type="dxa" w:w="30"/>
              <w:right w:type="dxa" w:w="90"/>
            </w:tcMar>
            <w:vAlign w:val="top"/>
          </w:tcPr>
          <w:p>
            <w:r>
              <w:rPr>
                <w:b/>
                <w:bCs/>
                <w:color w:val="A51C30"/>
                <w:sz w:val="16"/>
                <w:szCs w:val="16"/>
              </w:rPr>
              <w:t xml:space="preserve">H1</w:t>
            </w:r>
          </w:p>
        </w:tc>
        <w:tc>
          <w:tcPr>
            <w:tcW w:type="dxa" w:w="2150"/>
            <w:tcMar>
              <w:top w:type="dxa" w:w="30"/>
              <w:left w:type="dxa" w:w="90"/>
              <w:bottom w:type="dxa" w:w="30"/>
              <w:right w:type="dxa" w:w="90"/>
            </w:tcMar>
            <w:vAlign w:val="top"/>
          </w:tcPr>
          <w:p>
            <w:r>
              <w:rPr>
                <w:sz w:val="16"/>
                <w:szCs w:val="16"/>
              </w:rPr>
              <w:t xml:space="preserve">Liu, Shahn, Robins &amp; Rotnitzky (2021)</w:t>
            </w:r>
          </w:p>
        </w:tc>
        <w:tc>
          <w:tcPr>
            <w:tcW w:type="dxa" w:w="3830"/>
            <w:tcMar>
              <w:top w:type="dxa" w:w="30"/>
              <w:left w:type="dxa" w:w="90"/>
              <w:bottom w:type="dxa" w:w="30"/>
              <w:right w:type="dxa" w:w="90"/>
            </w:tcMar>
            <w:vAlign w:val="top"/>
          </w:tcPr>
          <w:p>
            <w:r>
              <w:rPr>
                <w:sz w:val="16"/>
                <w:szCs w:val="16"/>
              </w:rPr>
              <w:t xml:space="preserve">Efficient estimation of optimal regimes under a no direct effect assumption</w:t>
            </w:r>
          </w:p>
        </w:tc>
        <w:tc>
          <w:tcPr>
            <w:tcW w:type="dxa" w:w="2030"/>
            <w:tcMar>
              <w:top w:type="dxa" w:w="30"/>
              <w:left w:type="dxa" w:w="90"/>
              <w:bottom w:type="dxa" w:w="30"/>
              <w:right w:type="dxa" w:w="90"/>
            </w:tcMar>
            <w:vAlign w:val="top"/>
          </w:tcPr>
          <w:p>
            <w:r>
              <w:rPr>
                <w:sz w:val="16"/>
                <w:szCs w:val="16"/>
              </w:rPr>
              <w:t xml:space="preserve">JASA 116</w:t>
            </w:r>
          </w:p>
        </w:tc>
        <w:tc>
          <w:tcPr>
            <w:tcW w:type="dxa" w:w="1008"/>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shd w:fill="F7F9FC" w:color="auto" w:val="clear"/>
            <w:tcMar>
              <w:top w:type="dxa" w:w="30"/>
              <w:left w:type="dxa" w:w="90"/>
              <w:bottom w:type="dxa" w:w="30"/>
              <w:right w:type="dxa" w:w="90"/>
            </w:tcMar>
            <w:vAlign w:val="top"/>
          </w:tcPr>
          <w:p>
            <w:r>
              <w:rPr>
                <w:b/>
                <w:bCs/>
                <w:color w:val="A51C30"/>
                <w:sz w:val="16"/>
                <w:szCs w:val="16"/>
              </w:rPr>
              <w:t xml:space="preserve">H2</w:t>
            </w:r>
          </w:p>
        </w:tc>
        <w:tc>
          <w:tcPr>
            <w:tcW w:type="dxa" w:w="2150"/>
            <w:shd w:fill="F7F9FC" w:color="auto" w:val="clear"/>
            <w:tcMar>
              <w:top w:type="dxa" w:w="30"/>
              <w:left w:type="dxa" w:w="90"/>
              <w:bottom w:type="dxa" w:w="30"/>
              <w:right w:type="dxa" w:w="90"/>
            </w:tcMar>
            <w:vAlign w:val="top"/>
          </w:tcPr>
          <w:p>
            <w:r>
              <w:rPr>
                <w:sz w:val="16"/>
                <w:szCs w:val="16"/>
              </w:rPr>
              <w:t xml:space="preserve">Janvin, Young, Ryalen &amp; Stensrud (2024)</w:t>
            </w:r>
          </w:p>
        </w:tc>
        <w:tc>
          <w:tcPr>
            <w:tcW w:type="dxa" w:w="3830"/>
            <w:shd w:fill="F7F9FC" w:color="auto" w:val="clear"/>
            <w:tcMar>
              <w:top w:type="dxa" w:w="30"/>
              <w:left w:type="dxa" w:w="90"/>
              <w:bottom w:type="dxa" w:w="30"/>
              <w:right w:type="dxa" w:w="90"/>
            </w:tcMar>
            <w:vAlign w:val="top"/>
          </w:tcPr>
          <w:p>
            <w:r>
              <w:rPr>
                <w:sz w:val="16"/>
                <w:szCs w:val="16"/>
              </w:rPr>
              <w:t xml:space="preserve">Causal inference with recurrent and competing events</w:t>
            </w:r>
          </w:p>
        </w:tc>
        <w:tc>
          <w:tcPr>
            <w:tcW w:type="dxa" w:w="2030"/>
            <w:shd w:fill="F7F9FC" w:color="auto" w:val="clear"/>
            <w:tcMar>
              <w:top w:type="dxa" w:w="30"/>
              <w:left w:type="dxa" w:w="90"/>
              <w:bottom w:type="dxa" w:w="30"/>
              <w:right w:type="dxa" w:w="90"/>
            </w:tcMar>
            <w:vAlign w:val="top"/>
          </w:tcPr>
          <w:p>
            <w:r>
              <w:rPr>
                <w:sz w:val="16"/>
                <w:szCs w:val="16"/>
              </w:rPr>
              <w:t xml:space="preserve">Lifetime Data Anal. 30</w:t>
            </w:r>
          </w:p>
        </w:tc>
        <w:tc>
          <w:tcPr>
            <w:tcW w:type="dxa" w:w="1008"/>
            <w:shd w:fill="F7F9FC" w:color="auto" w:val="clear"/>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tcMar>
              <w:top w:type="dxa" w:w="30"/>
              <w:left w:type="dxa" w:w="90"/>
              <w:bottom w:type="dxa" w:w="30"/>
              <w:right w:type="dxa" w:w="90"/>
            </w:tcMar>
            <w:vAlign w:val="top"/>
          </w:tcPr>
          <w:p>
            <w:r>
              <w:rPr>
                <w:b/>
                <w:bCs/>
                <w:color w:val="A51C30"/>
                <w:sz w:val="16"/>
                <w:szCs w:val="16"/>
              </w:rPr>
              <w:t xml:space="preserve">H3</w:t>
            </w:r>
          </w:p>
        </w:tc>
        <w:tc>
          <w:tcPr>
            <w:tcW w:type="dxa" w:w="2150"/>
            <w:tcMar>
              <w:top w:type="dxa" w:w="30"/>
              <w:left w:type="dxa" w:w="90"/>
              <w:bottom w:type="dxa" w:w="30"/>
              <w:right w:type="dxa" w:w="90"/>
            </w:tcMar>
            <w:vAlign w:val="top"/>
          </w:tcPr>
          <w:p>
            <w:r>
              <w:rPr>
                <w:sz w:val="16"/>
                <w:szCs w:val="16"/>
              </w:rPr>
              <w:t xml:space="preserve">Wanis, Sarvet, Wen, Block, Rifas-Shiman, Robins &amp; Young (2024)</w:t>
            </w:r>
          </w:p>
        </w:tc>
        <w:tc>
          <w:tcPr>
            <w:tcW w:type="dxa" w:w="3830"/>
            <w:tcMar>
              <w:top w:type="dxa" w:w="30"/>
              <w:left w:type="dxa" w:w="90"/>
              <w:bottom w:type="dxa" w:w="30"/>
              <w:right w:type="dxa" w:w="90"/>
            </w:tcMar>
            <w:vAlign w:val="top"/>
          </w:tcPr>
          <w:p>
            <w:r>
              <w:rPr>
                <w:sz w:val="16"/>
                <w:szCs w:val="16"/>
              </w:rPr>
              <w:t xml:space="preserve">Grace periods in comparative effectiveness studies of sustained treatments</w:t>
            </w:r>
          </w:p>
        </w:tc>
        <w:tc>
          <w:tcPr>
            <w:tcW w:type="dxa" w:w="2030"/>
            <w:tcMar>
              <w:top w:type="dxa" w:w="30"/>
              <w:left w:type="dxa" w:w="90"/>
              <w:bottom w:type="dxa" w:w="30"/>
              <w:right w:type="dxa" w:w="90"/>
            </w:tcMar>
            <w:vAlign w:val="top"/>
          </w:tcPr>
          <w:p>
            <w:r>
              <w:rPr>
                <w:sz w:val="16"/>
                <w:szCs w:val="16"/>
              </w:rPr>
              <w:t xml:space="preserve">JRSS A 187</w:t>
            </w:r>
          </w:p>
        </w:tc>
        <w:tc>
          <w:tcPr>
            <w:tcW w:type="dxa" w:w="1008"/>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shd w:fill="F7F9FC" w:color="auto" w:val="clear"/>
            <w:tcMar>
              <w:top w:type="dxa" w:w="30"/>
              <w:left w:type="dxa" w:w="90"/>
              <w:bottom w:type="dxa" w:w="30"/>
              <w:right w:type="dxa" w:w="90"/>
            </w:tcMar>
            <w:vAlign w:val="top"/>
          </w:tcPr>
          <w:p>
            <w:r>
              <w:rPr>
                <w:b/>
                <w:bCs/>
                <w:color w:val="A51C30"/>
                <w:sz w:val="16"/>
                <w:szCs w:val="16"/>
              </w:rPr>
              <w:t xml:space="preserve">H4</w:t>
            </w:r>
          </w:p>
        </w:tc>
        <w:tc>
          <w:tcPr>
            <w:tcW w:type="dxa" w:w="2150"/>
            <w:shd w:fill="F7F9FC" w:color="auto" w:val="clear"/>
            <w:tcMar>
              <w:top w:type="dxa" w:w="30"/>
              <w:left w:type="dxa" w:w="90"/>
              <w:bottom w:type="dxa" w:w="30"/>
              <w:right w:type="dxa" w:w="90"/>
            </w:tcMar>
            <w:vAlign w:val="top"/>
          </w:tcPr>
          <w:p>
            <w:r>
              <w:rPr>
                <w:sz w:val="16"/>
                <w:szCs w:val="16"/>
              </w:rPr>
              <w:t xml:space="preserve">Rotnitzky, Smucler &amp; Robins (2021)</w:t>
            </w:r>
          </w:p>
        </w:tc>
        <w:tc>
          <w:tcPr>
            <w:tcW w:type="dxa" w:w="3830"/>
            <w:shd w:fill="F7F9FC" w:color="auto" w:val="clear"/>
            <w:tcMar>
              <w:top w:type="dxa" w:w="30"/>
              <w:left w:type="dxa" w:w="90"/>
              <w:bottom w:type="dxa" w:w="30"/>
              <w:right w:type="dxa" w:w="90"/>
            </w:tcMar>
            <w:vAlign w:val="top"/>
          </w:tcPr>
          <w:p>
            <w:r>
              <w:rPr>
                <w:sz w:val="16"/>
                <w:szCs w:val="16"/>
              </w:rPr>
              <w:t xml:space="preserve">Characterization of parameters with a mixed bias property</w:t>
            </w:r>
          </w:p>
        </w:tc>
        <w:tc>
          <w:tcPr>
            <w:tcW w:type="dxa" w:w="2030"/>
            <w:shd w:fill="F7F9FC" w:color="auto" w:val="clear"/>
            <w:tcMar>
              <w:top w:type="dxa" w:w="30"/>
              <w:left w:type="dxa" w:w="90"/>
              <w:bottom w:type="dxa" w:w="30"/>
              <w:right w:type="dxa" w:w="90"/>
            </w:tcMar>
            <w:vAlign w:val="top"/>
          </w:tcPr>
          <w:p>
            <w:r>
              <w:rPr>
                <w:sz w:val="16"/>
                <w:szCs w:val="16"/>
              </w:rPr>
              <w:t xml:space="preserve">Biometrika 108</w:t>
            </w:r>
          </w:p>
        </w:tc>
        <w:tc>
          <w:tcPr>
            <w:tcW w:type="dxa" w:w="1008"/>
            <w:shd w:fill="F7F9FC" w:color="auto" w:val="clear"/>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tcMar>
              <w:top w:type="dxa" w:w="30"/>
              <w:left w:type="dxa" w:w="90"/>
              <w:bottom w:type="dxa" w:w="30"/>
              <w:right w:type="dxa" w:w="90"/>
            </w:tcMar>
            <w:vAlign w:val="top"/>
          </w:tcPr>
          <w:p>
            <w:r>
              <w:rPr>
                <w:b/>
                <w:bCs/>
                <w:color w:val="002147"/>
                <w:sz w:val="16"/>
                <w:szCs w:val="16"/>
              </w:rPr>
              <w:t xml:space="preserve">O1</w:t>
            </w:r>
          </w:p>
        </w:tc>
        <w:tc>
          <w:tcPr>
            <w:tcW w:type="dxa" w:w="2150"/>
            <w:tcMar>
              <w:top w:type="dxa" w:w="30"/>
              <w:left w:type="dxa" w:w="90"/>
              <w:bottom w:type="dxa" w:w="30"/>
              <w:right w:type="dxa" w:w="90"/>
            </w:tcMar>
            <w:vAlign w:val="top"/>
          </w:tcPr>
          <w:p>
            <w:r>
              <w:rPr>
                <w:sz w:val="16"/>
                <w:szCs w:val="16"/>
              </w:rPr>
              <w:t xml:space="preserve">Rao, Mamouei, Salimi-Khorshidi et al. (2024)</w:t>
            </w:r>
          </w:p>
        </w:tc>
        <w:tc>
          <w:tcPr>
            <w:tcW w:type="dxa" w:w="3830"/>
            <w:tcMar>
              <w:top w:type="dxa" w:w="30"/>
              <w:left w:type="dxa" w:w="90"/>
              <w:bottom w:type="dxa" w:w="30"/>
              <w:right w:type="dxa" w:w="90"/>
            </w:tcMar>
            <w:vAlign w:val="top"/>
          </w:tcPr>
          <w:p>
            <w:r>
              <w:rPr>
                <w:sz w:val="16"/>
                <w:szCs w:val="16"/>
              </w:rPr>
              <w:t xml:space="preserve">Targeted-BEHRT: Deep Learning for Observational Causal Inference on Longitudinal Electronic Health Records</w:t>
            </w:r>
          </w:p>
        </w:tc>
        <w:tc>
          <w:tcPr>
            <w:tcW w:type="dxa" w:w="2030"/>
            <w:tcMar>
              <w:top w:type="dxa" w:w="30"/>
              <w:left w:type="dxa" w:w="90"/>
              <w:bottom w:type="dxa" w:w="30"/>
              <w:right w:type="dxa" w:w="90"/>
            </w:tcMar>
            <w:vAlign w:val="top"/>
          </w:tcPr>
          <w:p>
            <w:r>
              <w:rPr>
                <w:sz w:val="16"/>
                <w:szCs w:val="16"/>
              </w:rPr>
              <w:t xml:space="preserve">IEEE TNNLS 35</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O2</w:t>
            </w:r>
          </w:p>
        </w:tc>
        <w:tc>
          <w:tcPr>
            <w:tcW w:type="dxa" w:w="2150"/>
            <w:shd w:fill="F7F9FC" w:color="auto" w:val="clear"/>
            <w:tcMar>
              <w:top w:type="dxa" w:w="30"/>
              <w:left w:type="dxa" w:w="90"/>
              <w:bottom w:type="dxa" w:w="30"/>
              <w:right w:type="dxa" w:w="90"/>
            </w:tcMar>
            <w:vAlign w:val="top"/>
          </w:tcPr>
          <w:p>
            <w:r>
              <w:rPr>
                <w:sz w:val="16"/>
                <w:szCs w:val="16"/>
              </w:rPr>
              <w:t xml:space="preserve">Clivio, D'Amour, Franks, Bruns-Smith, Holmes &amp; Feller (2026)</w:t>
            </w:r>
          </w:p>
        </w:tc>
        <w:tc>
          <w:tcPr>
            <w:tcW w:type="dxa" w:w="3830"/>
            <w:shd w:fill="F7F9FC" w:color="auto" w:val="clear"/>
            <w:tcMar>
              <w:top w:type="dxa" w:w="30"/>
              <w:left w:type="dxa" w:w="90"/>
              <w:bottom w:type="dxa" w:w="30"/>
              <w:right w:type="dxa" w:w="90"/>
            </w:tcMar>
            <w:vAlign w:val="top"/>
          </w:tcPr>
          <w:p>
            <w:r>
              <w:rPr>
                <w:sz w:val="16"/>
                <w:szCs w:val="16"/>
              </w:rPr>
              <w:t xml:space="preserve">Deconfounding Scores and Representation Learning for Causal Effect Estimation with Weak Overlap</w:t>
            </w:r>
          </w:p>
        </w:tc>
        <w:tc>
          <w:tcPr>
            <w:tcW w:type="dxa" w:w="2030"/>
            <w:shd w:fill="F7F9FC" w:color="auto" w:val="clear"/>
            <w:tcMar>
              <w:top w:type="dxa" w:w="30"/>
              <w:left w:type="dxa" w:w="90"/>
              <w:bottom w:type="dxa" w:w="30"/>
              <w:right w:type="dxa" w:w="90"/>
            </w:tcMar>
            <w:vAlign w:val="top"/>
          </w:tcPr>
          <w:p>
            <w:r>
              <w:rPr>
                <w:sz w:val="16"/>
                <w:szCs w:val="16"/>
              </w:rPr>
              <w:t xml:space="preserve">AISTATS 2026</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002147"/>
                <w:sz w:val="16"/>
                <w:szCs w:val="16"/>
              </w:rPr>
              <w:t xml:space="preserve">O3</w:t>
            </w:r>
          </w:p>
        </w:tc>
        <w:tc>
          <w:tcPr>
            <w:tcW w:type="dxa" w:w="2150"/>
            <w:tcMar>
              <w:top w:type="dxa" w:w="30"/>
              <w:left w:type="dxa" w:w="90"/>
              <w:bottom w:type="dxa" w:w="30"/>
              <w:right w:type="dxa" w:w="90"/>
            </w:tcMar>
            <w:vAlign w:val="top"/>
          </w:tcPr>
          <w:p>
            <w:r>
              <w:rPr>
                <w:sz w:val="16"/>
                <w:szCs w:val="16"/>
              </w:rPr>
              <w:t xml:space="preserve">de Vassimon Manela, Battaglia &amp; Evans (2024)</w:t>
            </w:r>
          </w:p>
        </w:tc>
        <w:tc>
          <w:tcPr>
            <w:tcW w:type="dxa" w:w="3830"/>
            <w:tcMar>
              <w:top w:type="dxa" w:w="30"/>
              <w:left w:type="dxa" w:w="90"/>
              <w:bottom w:type="dxa" w:w="30"/>
              <w:right w:type="dxa" w:w="90"/>
            </w:tcMar>
            <w:vAlign w:val="top"/>
          </w:tcPr>
          <w:p>
            <w:r>
              <w:rPr>
                <w:sz w:val="16"/>
                <w:szCs w:val="16"/>
              </w:rPr>
              <w:t xml:space="preserve">Marginal Causal Flows for Validation and Inference</w:t>
            </w:r>
          </w:p>
        </w:tc>
        <w:tc>
          <w:tcPr>
            <w:tcW w:type="dxa" w:w="2030"/>
            <w:tcMar>
              <w:top w:type="dxa" w:w="30"/>
              <w:left w:type="dxa" w:w="90"/>
              <w:bottom w:type="dxa" w:w="30"/>
              <w:right w:type="dxa" w:w="90"/>
            </w:tcMar>
            <w:vAlign w:val="top"/>
          </w:tcPr>
          <w:p>
            <w:r>
              <w:rPr>
                <w:sz w:val="16"/>
                <w:szCs w:val="16"/>
              </w:rPr>
              <w:t xml:space="preserve">NeurIPS 37</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O4</w:t>
            </w:r>
          </w:p>
        </w:tc>
        <w:tc>
          <w:tcPr>
            <w:tcW w:type="dxa" w:w="2150"/>
            <w:shd w:fill="F7F9FC" w:color="auto" w:val="clear"/>
            <w:tcMar>
              <w:top w:type="dxa" w:w="30"/>
              <w:left w:type="dxa" w:w="90"/>
              <w:bottom w:type="dxa" w:w="30"/>
              <w:right w:type="dxa" w:w="90"/>
            </w:tcMar>
            <w:vAlign w:val="top"/>
          </w:tcPr>
          <w:p>
            <w:r>
              <w:rPr>
                <w:sz w:val="16"/>
                <w:szCs w:val="16"/>
              </w:rPr>
              <w:t xml:space="preserve">Jesson, Tigas, van Amersfoort, Kirsch, Shalit &amp; Gal (2021)</w:t>
            </w:r>
          </w:p>
        </w:tc>
        <w:tc>
          <w:tcPr>
            <w:tcW w:type="dxa" w:w="3830"/>
            <w:shd w:fill="F7F9FC" w:color="auto" w:val="clear"/>
            <w:tcMar>
              <w:top w:type="dxa" w:w="30"/>
              <w:left w:type="dxa" w:w="90"/>
              <w:bottom w:type="dxa" w:w="30"/>
              <w:right w:type="dxa" w:w="90"/>
            </w:tcMar>
            <w:vAlign w:val="top"/>
          </w:tcPr>
          <w:p>
            <w:r>
              <w:rPr>
                <w:sz w:val="16"/>
                <w:szCs w:val="16"/>
              </w:rPr>
              <w:t xml:space="preserve">Causal-BALD: Deep Bayesian Active Learning of Outcomes to Infer Treatment-Effects from Observational Data</w:t>
            </w:r>
          </w:p>
        </w:tc>
        <w:tc>
          <w:tcPr>
            <w:tcW w:type="dxa" w:w="2030"/>
            <w:shd w:fill="F7F9FC" w:color="auto" w:val="clear"/>
            <w:tcMar>
              <w:top w:type="dxa" w:w="30"/>
              <w:left w:type="dxa" w:w="90"/>
              <w:bottom w:type="dxa" w:w="30"/>
              <w:right w:type="dxa" w:w="90"/>
            </w:tcMar>
            <w:vAlign w:val="top"/>
          </w:tcPr>
          <w:p>
            <w:r>
              <w:rPr>
                <w:sz w:val="16"/>
                <w:szCs w:val="16"/>
              </w:rPr>
              <w:t xml:space="preserve">NeurIPS 34</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bl>
    <w:p>
      <w:pPr>
        <w:spacing w:after="160"/>
      </w:pPr>
    </w:p>
    <w:p>
      <w:pPr>
        <w:pStyle w:val="Heading1"/>
        <w:pageBreakBefore/>
      </w:pPr>
      <w:r>
        <w:rPr>
          <w:color w:val="B4410C"/>
        </w:rPr>
        <w:t xml:space="preserve">4. California Institute of Technology (Caltech)</w:t>
      </w:r>
    </w:p>
    <w:p>
      <w:pPr>
        <w:spacing w:after="120"/>
        <w:jc w:val="both"/>
      </w:pPr>
      <w:r>
        <w:t xml:space="preserve">Caltech has no papers on TMLE in this period; its closest contribution is the evaluation and selection of policies from logged data. Hao Liu, Yisong Yue and co-authors estimate the value of a policy under covariate shift with doubly robust estimators [C1]; Leonard Schulman, Bijan Mazaheri and co-authors identify causal effects when there is a hidden global confounder [C2]; Kishan Panaganti, Adam Wierman and Eric Mazumdar learn robust policies from offline and online data [C3]; and Laixi Shi with Yuejie Chi give the near-optimal sample complexity for this problem [C4].</w:t>
      </w:r>
    </w:p>
    <w:p>
      <w:pPr>
        <w:pStyle w:val="Heading2"/>
        <w:keepNext/>
      </w:pPr>
      <w:r>
        <w:rPr>
          <w:color w:val="B4410C"/>
        </w:rPr>
        <w:t xml:space="preserve">C1  </w:t>
      </w:r>
      <w:r>
        <w:rPr>
          <w:color w:val="1F3864"/>
        </w:rPr>
        <w:t xml:space="preserve">Distributionally Robust Policy Evaluation under General Covariate Shift in Contextual Bandits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Yihong Guo, Hao Liu, Yisong Yue, Anqi Liu</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Transactions on Machine Learning Research (TMLR), 2024; the journal has no volume, pages or DOI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ok2gfbzkasptfro50jjo4">
              <w:r>
                <w:rPr>
                  <w:color w:val="1D4ED8"/>
                  <w:sz w:val="18"/>
                  <w:szCs w:val="18"/>
                  <w:u w:val="single"/>
                </w:rPr>
                <w:t xml:space="preserve">arXiv:2401.11353 (the OpenReview forum was not seen; mlanthology record tmlr/2024)</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H. Liu and Y. Yue: Department of Computing and Mathematical Sciences, California Institute of Technology (author block on arXiv, according to the search summary); Y. Guo and A. Liu: Johns Hopkins University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off-policy evaluation in contextual bandits · covariate shift and policy shift · distributionally robust regression · direct and doubly robust estimators · finite-sample bias bound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B4410C"/>
        </w:rPr>
        <w:t xml:space="preserve">Summary. </w:t>
      </w:r>
      <w:r>
        <w:t xml:space="preserve">The paper introduces a distributionally robust approach that makes policy evaluation from logged data in contextual bandits more reliable when the covariates shift. With robust regression, adapted to estimate the conditional reward distribution from the logged data, the reward model enters both the direct estimator and the doubly robust one. Two cases are studied: when only the policy changes, and when both the context distribution and the policy change. The proposed estimators have a finite-sample upper bound on the bias, which is an advantage especially when the shift is large. In experiments the method beats the baselines in 90% of cases with policy shift only and in 72% with general shift; the paper continues the idea of the Caltech preprint on “triply robust” estimation.</w:t>
      </w:r>
    </w:p>
    <w:p>
      <w:pPr>
        <w:keepNext/>
        <w:spacing w:after="40" w:before="80"/>
      </w:pPr>
      <w:r>
        <w:rPr>
          <w:b/>
          <w:bCs/>
          <w:color w:val="B4410C"/>
        </w:rPr>
        <w:t xml:space="preserve">Key equation.</w:t>
      </w:r>
      <w:r>
        <w:rPr>
          <w:i/>
          <w:iCs/>
          <w:color w:val="5B6573"/>
          <w:sz w:val="18"/>
          <w:szCs w:val="18"/>
        </w:rPr>
        <w:t xml:space="preserve">  (policy value under covariate shift and the doubly robust estimator into which the robust reward model enters (representative formulation))</w:t>
      </w:r>
    </w:p>
    <w:p>
      <w:pPr>
        <w:pStyle w:val="Equation"/>
      </w:pPr>
      <m:oMathPara>
        <m:oMathParaPr>
          <m:jc m:val="center"/>
        </m:oMathParaPr>
        <m:oMath>
          <m:r>
            <m:t>V</m:t>
          </m:r>
          <m:d>
            <m:dPr>
              <m:begChr m:val="("/>
              <m:sepChr m:val=""/>
              <m:endChr m:val=")"/>
              <m:grow/>
            </m:dPr>
            <m:e>
              <m:r>
                <m:t>π</m:t>
              </m:r>
            </m:e>
          </m:d>
          <m:r>
            <m:rPr>
              <m:sty m:val="p"/>
            </m:rPr>
            <m:t>=</m:t>
          </m:r>
          <m:sSub>
            <m:e>
              <m:r>
                <m:rPr>
                  <m:scr m:val="double-struck"/>
                  <m:sty m:val="p"/>
                </m:rPr>
                <m:t>E</m:t>
              </m:r>
            </m:e>
            <m:sub>
              <m:r>
                <m:t>x</m:t>
              </m:r>
              <m:r>
                <m:rPr>
                  <m:sty m:val="p"/>
                </m:rPr>
                <m:t>∼</m:t>
              </m:r>
              <m:sSub>
                <m:e>
                  <m:r>
                    <m:t>P</m:t>
                  </m:r>
                </m:e>
                <m:sub>
                  <m:r>
                    <m:t>t</m:t>
                  </m:r>
                </m:sub>
              </m:sSub>
            </m:sub>
          </m:sSub>
          <m:d>
            <m:dPr>
              <m:begChr m:val="["/>
              <m:sepChr m:val=""/>
              <m:endChr m:val="]"/>
              <m:grow/>
            </m:dPr>
            <m:e>
              <m:nary>
                <m:naryPr>
                  <m:chr m:val="∑"/>
                  <m:limLoc m:val="undOvr"/>
                  <m:subHide m:val="off"/>
                  <m:supHide m:val="on"/>
                </m:naryPr>
                <m:sub>
                  <m:r>
                    <m:t>a</m:t>
                  </m:r>
                  <m:r>
                    <m:rPr>
                      <m:sty m:val="p"/>
                    </m:rPr>
                    <m:t>∈</m:t>
                  </m:r>
                  <m:r>
                    <m:rPr>
                      <m:scr m:val="script"/>
                      <m:sty m:val="p"/>
                    </m:rPr>
                    <m:t>A</m:t>
                  </m:r>
                </m:sub>
                <m:sup>
                  <m:r>
                    <m:t>​</m:t>
                  </m:r>
                </m:sup>
                <m:e>
                  <m:r>
                    <m:t>π</m:t>
                  </m:r>
                </m:e>
              </m:nary>
              <m:d>
                <m:dPr>
                  <m:begChr m:val="("/>
                  <m:sepChr m:val=""/>
                  <m:endChr m:val=")"/>
                  <m:grow/>
                </m:dPr>
                <m:e>
                  <m:r>
                    <m:t>a</m:t>
                  </m:r>
                  <m:r>
                    <m:rPr>
                      <m:sty m:val="p"/>
                    </m:rPr>
                    <m:t>∣</m:t>
                  </m:r>
                  <m:r>
                    <m:t>x</m:t>
                  </m:r>
                </m:e>
              </m:d>
              <m:acc>
                <m:accPr>
                  <m:chr m:val="‾"/>
                </m:accPr>
                <m:e>
                  <m:r>
                    <m:t>r</m:t>
                  </m:r>
                </m:e>
              </m:acc>
              <m:d>
                <m:dPr>
                  <m:begChr m:val="("/>
                  <m:sepChr m:val=""/>
                  <m:endChr m:val=")"/>
                  <m:grow/>
                </m:dPr>
                <m:e>
                  <m:r>
                    <m:t>x</m:t>
                  </m:r>
                  <m:r>
                    <m:rPr>
                      <m:sty m:val="p"/>
                    </m:rPr>
                    <m:t>,</m:t>
                  </m:r>
                  <m:r>
                    <m:t>a</m:t>
                  </m:r>
                </m:e>
              </m:d>
            </m:e>
          </m:d>
          <m:r>
            <m:rPr>
              <m:sty m:val="p"/>
            </m:rPr>
            <m:t>,</m:t>
          </m:r>
          <m:r>
            <m:t>  </m:t>
          </m:r>
          <m:acc>
            <m:accPr>
              <m:chr m:val="‾"/>
            </m:accPr>
            <m:e>
              <m:r>
                <m:t>r</m:t>
              </m:r>
            </m:e>
          </m:acc>
          <m:d>
            <m:dPr>
              <m:begChr m:val="("/>
              <m:sepChr m:val=""/>
              <m:endChr m:val=")"/>
              <m:grow/>
            </m:dPr>
            <m:e>
              <m:r>
                <m:t>x</m:t>
              </m:r>
              <m:r>
                <m:rPr>
                  <m:sty m:val="p"/>
                </m:rPr>
                <m:t>,</m:t>
              </m:r>
              <m:r>
                <m:t>a</m:t>
              </m:r>
            </m:e>
          </m:d>
          <m:r>
            <m:rPr>
              <m:sty m:val="p"/>
            </m:rPr>
            <m:t>=</m:t>
          </m:r>
          <m:r>
            <m:rPr>
              <m:scr m:val="double-struck"/>
              <m:sty m:val="p"/>
            </m:rPr>
            <m:t>E</m:t>
          </m:r>
          <m:d>
            <m:dPr>
              <m:begChr m:val="["/>
              <m:sepChr m:val=""/>
              <m:endChr m:val="]"/>
              <m:grow/>
            </m:dPr>
            <m:e>
              <m:r>
                <m:t>r</m:t>
              </m:r>
              <m:r>
                <m:rPr>
                  <m:sty m:val="p"/>
                </m:rPr>
                <m:t>∣</m:t>
              </m:r>
              <m:r>
                <m:t>x</m:t>
              </m:r>
              <m:r>
                <m:rPr>
                  <m:sty m:val="p"/>
                </m:rPr>
                <m:t>,</m:t>
              </m:r>
              <m:r>
                <m:t>a</m:t>
              </m:r>
            </m:e>
          </m:d>
        </m:oMath>
      </m:oMathPara>
    </w:p>
    <w:p>
      <w:pPr>
        <w:pStyle w:val="Equation"/>
      </w:pPr>
      <m:oMathPara>
        <m:oMathParaPr>
          <m:jc m:val="center"/>
        </m:oMathParaPr>
        <m:oMath>
          <m:sSub>
            <m:e>
              <m:acc>
                <m:accPr>
                  <m:chr m:val="̂"/>
                </m:accPr>
                <m:e>
                  <m:r>
                    <m:t>V</m:t>
                  </m:r>
                </m:e>
              </m:acc>
            </m:e>
            <m:sub>
              <m:r>
                <m:rPr>
                  <m:sty m:val="p"/>
                </m:rPr>
                <m:t>D</m:t>
              </m:r>
              <m:r>
                <m:rPr>
                  <m:sty m:val="p"/>
                </m:rPr>
                <m:t>R</m:t>
              </m:r>
            </m:sub>
          </m:sSub>
          <m:d>
            <m:dPr>
              <m:begChr m:val="("/>
              <m:sepChr m:val=""/>
              <m:endChr m:val=")"/>
              <m:grow/>
            </m:dPr>
            <m:e>
              <m:r>
                <m:t>π</m:t>
              </m:r>
            </m:e>
          </m:d>
          <m:r>
            <m:rPr>
              <m:sty m:val="p"/>
            </m:rPr>
            <m:t>=</m:t>
          </m:r>
          <m:f>
            <m:fPr>
              <m:type m:val="bar"/>
            </m:fPr>
            <m:num>
              <m:r>
                <m:t>1</m:t>
              </m:r>
            </m:num>
            <m:den>
              <m:r>
                <m:t>m</m:t>
              </m:r>
            </m:den>
          </m:f>
          <m:nary>
            <m:naryPr>
              <m:chr m:val="∑"/>
              <m:limLoc m:val="undOvr"/>
              <m:subHide m:val="off"/>
              <m:supHide m:val="off"/>
            </m:naryPr>
            <m:sub>
              <m:r>
                <m:t>j</m:t>
              </m:r>
              <m:r>
                <m:rPr>
                  <m:sty m:val="p"/>
                </m:rPr>
                <m:t>=</m:t>
              </m:r>
              <m:r>
                <m:t>1</m:t>
              </m:r>
            </m:sub>
            <m:sup>
              <m:r>
                <m:t>m</m:t>
              </m:r>
            </m:sup>
            <m:e>
              <m:nary>
                <m:naryPr>
                  <m:chr m:val="∑"/>
                  <m:limLoc m:val="undOvr"/>
                  <m:subHide m:val="off"/>
                  <m:supHide m:val="on"/>
                </m:naryPr>
                <m:sub>
                  <m:r>
                    <m:t>a</m:t>
                  </m:r>
                </m:sub>
                <m:sup>
                  <m:r>
                    <m:t>​</m:t>
                  </m:r>
                </m:sup>
                <m:e>
                  <m:r>
                    <m:t>π</m:t>
                  </m:r>
                </m:e>
              </m:nary>
            </m:e>
          </m:nary>
          <m:d>
            <m:dPr>
              <m:begChr m:val="("/>
              <m:sepChr m:val=""/>
              <m:endChr m:val=")"/>
              <m:grow/>
            </m:dPr>
            <m:e>
              <m:r>
                <m:t>a</m:t>
              </m:r>
              <m:r>
                <m:rPr>
                  <m:sty m:val="p"/>
                </m:rPr>
                <m:t>∣</m:t>
              </m:r>
              <m:sSub>
                <m:e>
                  <m:acc>
                    <m:accPr>
                      <m:chr m:val="̃"/>
                    </m:accPr>
                    <m:e>
                      <m:r>
                        <m:t>x</m:t>
                      </m:r>
                    </m:e>
                  </m:acc>
                </m:e>
                <m:sub>
                  <m:r>
                    <m:t>j</m:t>
                  </m:r>
                </m:sub>
              </m:sSub>
            </m:e>
          </m:d>
          <m:acc>
            <m:accPr>
              <m:chr m:val="̂"/>
            </m:accPr>
            <m:e>
              <m:r>
                <m:t>r</m:t>
              </m:r>
            </m:e>
          </m:acc>
          <m:d>
            <m:dPr>
              <m:begChr m:val="("/>
              <m:sepChr m:val=""/>
              <m:endChr m:val=")"/>
              <m:grow/>
            </m:dPr>
            <m:e>
              <m:sSub>
                <m:e>
                  <m:acc>
                    <m:accPr>
                      <m:chr m:val="̃"/>
                    </m:accPr>
                    <m:e>
                      <m:r>
                        <m:t>x</m:t>
                      </m:r>
                    </m:e>
                  </m:acc>
                </m:e>
                <m:sub>
                  <m:r>
                    <m:t>j</m:t>
                  </m:r>
                </m:sub>
              </m:sSub>
              <m:r>
                <m:rPr>
                  <m:sty m:val="p"/>
                </m:rPr>
                <m:t>,</m:t>
              </m:r>
              <m:r>
                <m:t>a</m:t>
              </m:r>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t>w</m:t>
              </m:r>
            </m:e>
          </m:nary>
          <m:d>
            <m:dPr>
              <m:begChr m:val="("/>
              <m:sepChr m:val=""/>
              <m:endChr m:val=")"/>
              <m:grow/>
            </m:dPr>
            <m:e>
              <m:sSub>
                <m:e>
                  <m:r>
                    <m:t>x</m:t>
                  </m:r>
                </m:e>
                <m:sub>
                  <m:r>
                    <m:t>i</m:t>
                  </m:r>
                </m:sub>
              </m:sSub>
            </m:e>
          </m:d>
          <m:f>
            <m:fPr>
              <m:type m:val="bar"/>
            </m:fPr>
            <m:num>
              <m:r>
                <m:t>π</m:t>
              </m:r>
              <m:d>
                <m:dPr>
                  <m:begChr m:val="("/>
                  <m:sepChr m:val=""/>
                  <m:endChr m:val=")"/>
                  <m:grow/>
                </m:dPr>
                <m:e>
                  <m:sSub>
                    <m:e>
                      <m:r>
                        <m:t>a</m:t>
                      </m:r>
                    </m:e>
                    <m:sub>
                      <m:r>
                        <m:t>i</m:t>
                      </m:r>
                    </m:sub>
                  </m:sSub>
                  <m:r>
                    <m:rPr>
                      <m:sty m:val="p"/>
                    </m:rPr>
                    <m:t>∣</m:t>
                  </m:r>
                  <m:sSub>
                    <m:e>
                      <m:r>
                        <m:t>x</m:t>
                      </m:r>
                    </m:e>
                    <m:sub>
                      <m:r>
                        <m:t>i</m:t>
                      </m:r>
                    </m:sub>
                  </m:sSub>
                </m:e>
              </m:d>
            </m:num>
            <m:den>
              <m:sSub>
                <m:e>
                  <m:r>
                    <m:t>π</m:t>
                  </m:r>
                </m:e>
                <m:sub>
                  <m:r>
                    <m:t>0</m:t>
                  </m:r>
                </m:sub>
              </m:sSub>
              <m:d>
                <m:dPr>
                  <m:begChr m:val="("/>
                  <m:sepChr m:val=""/>
                  <m:endChr m:val=")"/>
                  <m:grow/>
                </m:dPr>
                <m:e>
                  <m:sSub>
                    <m:e>
                      <m:r>
                        <m:t>a</m:t>
                      </m:r>
                    </m:e>
                    <m:sub>
                      <m:r>
                        <m:t>i</m:t>
                      </m:r>
                    </m:sub>
                  </m:sSub>
                  <m:r>
                    <m:rPr>
                      <m:sty m:val="p"/>
                    </m:rPr>
                    <m:t>∣</m:t>
                  </m:r>
                  <m:sSub>
                    <m:e>
                      <m:r>
                        <m:t>x</m:t>
                      </m:r>
                    </m:e>
                    <m:sub>
                      <m:r>
                        <m:t>i</m:t>
                      </m:r>
                    </m:sub>
                  </m:sSub>
                </m:e>
              </m:d>
            </m:den>
          </m:f>
          <m:d>
            <m:dPr>
              <m:begChr m:val="("/>
              <m:sepChr m:val=""/>
              <m:endChr m:val=")"/>
              <m:grow/>
            </m:dPr>
            <m:e>
              <m:sSub>
                <m:e>
                  <m:r>
                    <m:t>r</m:t>
                  </m:r>
                </m:e>
                <m:sub>
                  <m:r>
                    <m:t>i</m:t>
                  </m:r>
                </m:sub>
              </m:sSub>
              <m:r>
                <m:rPr>
                  <m:sty m:val="p"/>
                </m:rPr>
                <m:t>−</m:t>
              </m:r>
              <m:acc>
                <m:accPr>
                  <m:chr m:val="̂"/>
                </m:accPr>
                <m:e>
                  <m:r>
                    <m:t>r</m:t>
                  </m:r>
                </m:e>
              </m:acc>
              <m:d>
                <m:dPr>
                  <m:begChr m:val="("/>
                  <m:sepChr m:val=""/>
                  <m:endChr m:val=")"/>
                  <m:grow/>
                </m:dPr>
                <m:e>
                  <m:sSub>
                    <m:e>
                      <m:r>
                        <m:t>x</m:t>
                      </m:r>
                    </m:e>
                    <m:sub>
                      <m:r>
                        <m:t>i</m:t>
                      </m:r>
                    </m:sub>
                  </m:sSub>
                  <m:r>
                    <m:rPr>
                      <m:sty m:val="p"/>
                    </m:rPr>
                    <m:t>,</m:t>
                  </m:r>
                  <m:sSub>
                    <m:e>
                      <m:r>
                        <m:t>a</m:t>
                      </m:r>
                    </m:e>
                    <m:sub>
                      <m:r>
                        <m:t>i</m:t>
                      </m:r>
                    </m:sub>
                  </m:sSub>
                </m:e>
              </m:d>
            </m:e>
          </m:d>
        </m:oMath>
      </m:oMathPara>
    </w:p>
    <w:p>
      <w:pPr>
        <w:spacing w:after="100"/>
        <w:jc w:val="both"/>
      </w:pPr>
      <w:r>
        <w:rPr>
          <w:color w:val="3A4350"/>
          <w:sz w:val="19"/>
          <w:szCs w:val="19"/>
        </w:rPr>
        <w:t xml:space="preserve">where </w:t>
      </w:r>
      <m:oMath>
        <m:r>
          <m:t>x</m:t>
        </m:r>
      </m:oMath>
      <w:r>
        <w:rPr>
          <w:color w:val="3A4350"/>
          <w:sz w:val="19"/>
          <w:szCs w:val="19"/>
        </w:rPr>
        <w:t xml:space="preserve"> is the context, </w:t>
      </w:r>
      <m:oMath>
        <m:r>
          <m:t>a</m:t>
        </m:r>
      </m:oMath>
      <w:r>
        <w:rPr>
          <w:color w:val="3A4350"/>
          <w:sz w:val="19"/>
          <w:szCs w:val="19"/>
        </w:rPr>
        <w:t xml:space="preserve"> the action, </w:t>
      </w:r>
      <m:oMath>
        <m:r>
          <m:t>π</m:t>
        </m:r>
      </m:oMath>
      <w:r>
        <w:rPr>
          <w:color w:val="3A4350"/>
          <w:sz w:val="19"/>
          <w:szCs w:val="19"/>
        </w:rPr>
        <w:t xml:space="preserve"> the policy being evaluated, </w:t>
      </w:r>
      <m:oMath>
        <m:sSub>
          <m:e>
            <m:r>
              <m:t>π</m:t>
            </m:r>
          </m:e>
          <m:sub>
            <m:r>
              <m:t>0</m:t>
            </m:r>
          </m:sub>
        </m:sSub>
      </m:oMath>
      <w:r>
        <w:rPr>
          <w:color w:val="3A4350"/>
          <w:sz w:val="19"/>
          <w:szCs w:val="19"/>
        </w:rPr>
        <w:t xml:space="preserve"> the logging policy, </w:t>
      </w:r>
      <m:oMath>
        <m:sSub>
          <m:e>
            <m:r>
              <m:t>P</m:t>
            </m:r>
          </m:e>
          <m:sub>
            <m:r>
              <m:t>t</m:t>
            </m:r>
          </m:sub>
        </m:sSub>
      </m:oMath>
      <w:r>
        <w:rPr>
          <w:color w:val="3A4350"/>
          <w:sz w:val="19"/>
          <w:szCs w:val="19"/>
        </w:rPr>
        <w:t xml:space="preserve"> the target context distribution, </w:t>
      </w:r>
      <m:oMath>
        <m:d>
          <m:dPr>
            <m:begChr m:val="("/>
            <m:sepChr m:val=""/>
            <m:endChr m:val=")"/>
            <m:grow/>
          </m:dPr>
          <m:e>
            <m:sSub>
              <m:e>
                <m:r>
                  <m:t>x</m:t>
                </m:r>
              </m:e>
              <m:sub>
                <m:r>
                  <m:t>i</m:t>
                </m:r>
              </m:sub>
            </m:sSub>
            <m:r>
              <m:rPr>
                <m:sty m:val="p"/>
              </m:rPr>
              <m:t>,</m:t>
            </m:r>
            <m:sSub>
              <m:e>
                <m:r>
                  <m:t>a</m:t>
                </m:r>
              </m:e>
              <m:sub>
                <m:r>
                  <m:t>i</m:t>
                </m:r>
              </m:sub>
            </m:sSub>
            <m:r>
              <m:rPr>
                <m:sty m:val="p"/>
              </m:rPr>
              <m:t>,</m:t>
            </m:r>
            <m:sSub>
              <m:e>
                <m:r>
                  <m:t>r</m:t>
                </m:r>
              </m:e>
              <m:sub>
                <m:r>
                  <m:t>i</m:t>
                </m:r>
              </m:sub>
            </m:sSub>
          </m:e>
        </m:d>
      </m:oMath>
      <w:r>
        <w:rPr>
          <w:color w:val="3A4350"/>
          <w:sz w:val="19"/>
          <w:szCs w:val="19"/>
        </w:rPr>
        <w:t xml:space="preserve"> the logged data with contexts from the source distribution </w:t>
      </w:r>
      <m:oMath>
        <m:sSub>
          <m:e>
            <m:r>
              <m:t>P</m:t>
            </m:r>
          </m:e>
          <m:sub>
            <m:r>
              <m:t>s</m:t>
            </m:r>
          </m:sub>
        </m:sSub>
      </m:oMath>
      <w:r>
        <w:rPr>
          <w:color w:val="3A4350"/>
          <w:sz w:val="19"/>
          <w:szCs w:val="19"/>
        </w:rPr>
        <w:t xml:space="preserve">, </w:t>
      </w:r>
      <m:oMath>
        <m:sSub>
          <m:e>
            <m:acc>
              <m:accPr>
                <m:chr m:val="̃"/>
              </m:accPr>
              <m:e>
                <m:r>
                  <m:t>x</m:t>
                </m:r>
              </m:e>
            </m:acc>
          </m:e>
          <m:sub>
            <m:r>
              <m:t>j</m:t>
            </m:r>
          </m:sub>
        </m:sSub>
      </m:oMath>
      <w:r>
        <w:rPr>
          <w:color w:val="3A4350"/>
          <w:sz w:val="19"/>
          <w:szCs w:val="19"/>
        </w:rPr>
        <w:t xml:space="preserve"> target contexts without reward, </w:t>
      </w:r>
      <m:oMath>
        <m:r>
          <m:t>w</m:t>
        </m:r>
        <m:r>
          <m:rPr>
            <m:sty m:val="p"/>
          </m:rPr>
          <m:t>=</m:t>
        </m:r>
        <m:sSub>
          <m:e>
            <m:r>
              <m:t>p</m:t>
            </m:r>
          </m:e>
          <m:sub>
            <m:r>
              <m:t>t</m:t>
            </m:r>
          </m:sub>
        </m:sSub>
        <m:r>
          <m:rPr>
            <m:sty m:val="p"/>
          </m:rPr>
          <m:t>/</m:t>
        </m:r>
        <m:sSub>
          <m:e>
            <m:r>
              <m:t>p</m:t>
            </m:r>
          </m:e>
          <m:sub>
            <m:r>
              <m:t>s</m:t>
            </m:r>
          </m:sub>
        </m:sSub>
      </m:oMath>
      <w:r>
        <w:rPr>
          <w:color w:val="3A4350"/>
          <w:sz w:val="19"/>
          <w:szCs w:val="19"/>
        </w:rPr>
        <w:t xml:space="preserve"> the density ratio (with </w:t>
      </w:r>
      <m:oMath>
        <m:r>
          <m:t>w</m:t>
        </m:r>
        <m:r>
          <m:rPr>
            <m:sty m:val="p"/>
          </m:rPr>
          <m:t>=</m:t>
        </m:r>
        <m:r>
          <m:t>1</m:t>
        </m:r>
      </m:oMath>
      <w:r>
        <w:rPr>
          <w:color w:val="3A4350"/>
          <w:sz w:val="19"/>
          <w:szCs w:val="19"/>
        </w:rPr>
        <w:t xml:space="preserve"> when only the policy changes) and </w:t>
      </w:r>
      <m:oMath>
        <m:acc>
          <m:accPr>
            <m:chr m:val="̂"/>
          </m:accPr>
          <m:e>
            <m:r>
              <m:t>r</m:t>
            </m:r>
          </m:e>
        </m:acc>
      </m:oMath>
      <w:r>
        <w:rPr>
          <w:color w:val="3A4350"/>
          <w:sz w:val="19"/>
          <w:szCs w:val="19"/>
        </w:rPr>
        <w:t xml:space="preserve"> the reward model from robust regression. The exact estimator of the paper was not seen.</w:t>
      </w:r>
    </w:p>
    <w:p>
      <w:pPr>
        <w:spacing w:after="100" w:before="80"/>
        <w:jc w:val="both"/>
      </w:pPr>
      <w:r>
        <w:rPr>
          <w:b/>
          <w:bCs/>
          <w:color w:val="B4410C"/>
        </w:rPr>
        <w:t xml:space="preserve">Link to the theoretical introduction. </w:t>
      </w:r>
      <w:r>
        <w:t xml:space="preserve">Complements sections 1.5 and 1.6: the reward model that becomes conservative where the logging policy has rarely gone plays the same role as protection against weak positivity in TMLE.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Puts a minimax-robust reward model that accounts for covariate shift into the direct and doubly robust estimators of the policy value, with a finite-sample bias bound.</w:t>
      </w:r>
    </w:p>
    <w:p>
      <w:pPr>
        <w:pStyle w:val="Heading2"/>
        <w:keepNext/>
      </w:pPr>
      <w:r>
        <w:rPr>
          <w:color w:val="B4410C"/>
        </w:rPr>
        <w:t xml:space="preserve">C2  </w:t>
      </w:r>
      <w:r>
        <w:rPr>
          <w:color w:val="1F3864"/>
        </w:rPr>
        <w:t xml:space="preserve">Causal Inference Despite Limited Global Confounding via Mixture Models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Spencer L. Gordon, Bijan Mazaheri, Yuval Rabani, Leonard J. Schulman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Second Conference on Causal Learning and Reasoning (CLeaR 2023), PMLR vol. 213, pp. 574–601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k3k0yvdt0h6o4pwz55t9k">
              <w:r>
                <w:rPr>
                  <w:color w:val="1D4ED8"/>
                  <w:sz w:val="18"/>
                  <w:szCs w:val="18"/>
                  <w:u w:val="single"/>
                </w:rPr>
                <w:t xml:space="preserve">proceedings.mlr.press/v213/gordon23a</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L. J. Schulman and B. Mazaheri: California Institute of Technology (the Caltech CMS page of Schulman lists the paper; Simons Institute talk pages, May 2023); Y. Rabani: Hebrew University of Jerusalem</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unobserved global confounding · mixtures of Bayesian networks · identification of interventional distributions · reduction to mixtures of products · sample complexity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410C"/>
        </w:rPr>
        <w:t xml:space="preserve">Summary. </w:t>
      </w:r>
      <w:r>
        <w:t xml:space="preserve">A Bayesian network is a directed acyclic graph on </w:t>
      </w:r>
      <m:oMath>
        <m:r>
          <m:t>n</m:t>
        </m:r>
      </m:oMath>
      <w:r>
        <w:t xml:space="preserve"> variables; a mixture with </w:t>
      </w:r>
      <m:oMath>
        <m:r>
          <m:t>k</m:t>
        </m:r>
      </m:oMath>
      <w:r>
        <w:t xml:space="preserve"> components adds a hidden variable </w:t>
      </w:r>
      <m:oMath>
        <m:r>
          <m:t>U</m:t>
        </m:r>
      </m:oMath>
      <w:r>
        <w:t xml:space="preserve"> with arrows to every other vertex. Such models are fundamental in causal inference, where </w:t>
      </w:r>
      <m:oMath>
        <m:r>
          <m:t>U</m:t>
        </m:r>
      </m:oMath>
      <w:r>
        <w:t xml:space="preserve"> models unobserved confounding from several populations, which hides the causal relations in the observable graph. By solving the mixture problem and reconstructing the joint distribution with </w:t>
      </w:r>
      <m:oMath>
        <m:r>
          <m:t>U</m:t>
        </m:r>
      </m:oMath>
      <w:r>
        <w:t xml:space="preserve">, causal relations that are usually not identified become identifiable. Through a reduction to the better-studied case of “products” on empty graphs, the paper gives the first algorithm to learn mixtures of non-empty graphs, with complexity guarantees.</w:t>
      </w:r>
    </w:p>
    <w:p>
      <w:pPr>
        <w:keepNext/>
        <w:spacing w:after="40" w:before="80"/>
      </w:pPr>
      <w:r>
        <w:rPr>
          <w:b/>
          <w:bCs/>
          <w:color w:val="B4410C"/>
        </w:rPr>
        <w:t xml:space="preserve">Key equation.</w:t>
      </w:r>
      <w:r>
        <w:rPr>
          <w:i/>
          <w:iCs/>
          <w:color w:val="5B6573"/>
          <w:sz w:val="18"/>
          <w:szCs w:val="18"/>
        </w:rPr>
        <w:t xml:space="preserve">  (the mixture model of Bayesian networks and the interventional mean after reconstructing the mixture (representative and derived))</w:t>
      </w:r>
    </w:p>
    <w:p>
      <w:pPr>
        <w:pStyle w:val="Equation"/>
      </w:pPr>
      <m:oMathPara>
        <m:oMathParaPr>
          <m:jc m:val="center"/>
        </m:oMathParaPr>
        <m:oMath>
          <m:r>
            <m:t>P</m:t>
          </m:r>
          <m:d>
            <m:dPr>
              <m:begChr m:val="("/>
              <m:sepChr m:val=""/>
              <m:endChr m:val=")"/>
              <m:grow/>
            </m:dPr>
            <m:e>
              <m:sSub>
                <m:e>
                  <m:r>
                    <m:t>v</m:t>
                  </m:r>
                </m:e>
                <m:sub>
                  <m:r>
                    <m:t>1</m:t>
                  </m:r>
                </m:sub>
              </m:sSub>
              <m:r>
                <m:rPr>
                  <m:sty m:val="p"/>
                </m:rPr>
                <m:t>,</m:t>
              </m:r>
              <m:r>
                <m:rPr>
                  <m:sty m:val="p"/>
                </m:rPr>
                <m:t>…</m:t>
              </m:r>
              <m:r>
                <m:rPr>
                  <m:sty m:val="p"/>
                </m:rPr>
                <m:t>,</m:t>
              </m:r>
              <m:sSub>
                <m:e>
                  <m:r>
                    <m:t>v</m:t>
                  </m:r>
                </m:e>
                <m:sub>
                  <m:r>
                    <m:t>n</m:t>
                  </m:r>
                </m:sub>
              </m:sSub>
            </m:e>
          </m:d>
          <m:r>
            <m:rPr>
              <m:sty m:val="p"/>
            </m:rPr>
            <m:t>=</m:t>
          </m:r>
          <m:nary>
            <m:naryPr>
              <m:chr m:val="∑"/>
              <m:limLoc m:val="undOvr"/>
              <m:subHide m:val="off"/>
              <m:supHide m:val="off"/>
            </m:naryPr>
            <m:sub>
              <m:r>
                <m:t>u</m:t>
              </m:r>
              <m:r>
                <m:rPr>
                  <m:sty m:val="p"/>
                </m:rPr>
                <m:t>=</m:t>
              </m:r>
              <m:r>
                <m:t>1</m:t>
              </m:r>
            </m:sub>
            <m:sup>
              <m:r>
                <m:t>k</m:t>
              </m:r>
            </m:sup>
            <m:e>
              <m:sSub>
                <m:e>
                  <m:r>
                    <m:t>w</m:t>
                  </m:r>
                </m:e>
                <m:sub>
                  <m:r>
                    <m:t>u</m:t>
                  </m:r>
                </m:sub>
              </m:sSub>
            </m:e>
          </m:nary>
          <m:nary>
            <m:naryPr>
              <m:chr m:val="∏"/>
              <m:limLoc m:val="undOvr"/>
              <m:subHide m:val="off"/>
              <m:supHide m:val="off"/>
            </m:naryPr>
            <m:sub>
              <m:r>
                <m:t>j</m:t>
              </m:r>
              <m:r>
                <m:rPr>
                  <m:sty m:val="p"/>
                </m:rPr>
                <m:t>=</m:t>
              </m:r>
              <m:r>
                <m:t>1</m:t>
              </m:r>
            </m:sub>
            <m:sup>
              <m:r>
                <m:t>n</m:t>
              </m:r>
            </m:sup>
            <m:e>
              <m:r>
                <m:t>P</m:t>
              </m:r>
            </m:e>
          </m:nary>
          <m:d>
            <m:dPr>
              <m:begChr m:val="("/>
              <m:sepChr m:val=""/>
              <m:endChr m:val=")"/>
              <m:grow/>
            </m:dPr>
            <m:e>
              <m:sSub>
                <m:e>
                  <m:r>
                    <m:t>v</m:t>
                  </m:r>
                </m:e>
                <m:sub>
                  <m:r>
                    <m:t>j</m:t>
                  </m:r>
                </m:sub>
              </m:sSub>
              <m:r>
                <m:rPr>
                  <m:sty m:val="p"/>
                </m:rPr>
                <m:t>∣</m:t>
              </m:r>
              <m:sSub>
                <m:e>
                  <m:r>
                    <m:t>v</m:t>
                  </m:r>
                </m:e>
                <m:sub>
                  <m:r>
                    <m:rPr>
                      <m:sty m:val="p"/>
                    </m:rPr>
                    <m:t>p</m:t>
                  </m:r>
                  <m:r>
                    <m:rPr>
                      <m:sty m:val="p"/>
                    </m:rPr>
                    <m:t>a</m:t>
                  </m:r>
                  <m:d>
                    <m:dPr>
                      <m:begChr m:val="("/>
                      <m:sepChr m:val=""/>
                      <m:endChr m:val=")"/>
                      <m:grow/>
                    </m:dPr>
                    <m:e>
                      <m:r>
                        <m:t>j</m:t>
                      </m:r>
                    </m:e>
                  </m:d>
                </m:sub>
              </m:sSub>
              <m:r>
                <m:rPr>
                  <m:sty m:val="p"/>
                </m:rPr>
                <m:t>,</m:t>
              </m:r>
              <m:r>
                <m:t>U</m:t>
              </m:r>
              <m:r>
                <m:rPr>
                  <m:sty m:val="p"/>
                </m:rPr>
                <m:t>=</m:t>
              </m:r>
              <m:r>
                <m:t>u</m:t>
              </m:r>
            </m:e>
          </m:d>
        </m:oMath>
      </m:oMathPara>
    </w:p>
    <w:p>
      <w:pPr>
        <w:pStyle w:val="Equation"/>
      </w:pPr>
      <m:oMathPara>
        <m:oMathParaPr>
          <m:jc m:val="center"/>
        </m:oMathParaPr>
        <m:oMath>
          <m:r>
            <m:rPr>
              <m:scr m:val="double-struck"/>
              <m:sty m:val="p"/>
            </m:rPr>
            <m:t>E</m:t>
          </m:r>
          <m:d>
            <m:dPr>
              <m:begChr m:val="["/>
              <m:sepChr m:val=""/>
              <m:endChr m:val="]"/>
              <m:grow/>
            </m:dPr>
            <m:e>
              <m:sSub>
                <m:e>
                  <m:r>
                    <m:t>V</m:t>
                  </m:r>
                </m:e>
                <m:sub>
                  <m:r>
                    <m:t>Y</m:t>
                  </m:r>
                </m:sub>
              </m:sSub>
              <m:r>
                <m:rPr>
                  <m:sty m:val="p"/>
                </m:rPr>
                <m:t>∣</m:t>
              </m:r>
              <m:r>
                <m:rPr>
                  <m:sty m:val="p"/>
                </m:rPr>
                <m:t>d</m:t>
              </m:r>
              <m:r>
                <m:rPr>
                  <m:sty m:val="p"/>
                </m:rPr>
                <m:t>o</m:t>
              </m:r>
              <m:d>
                <m:dPr>
                  <m:begChr m:val="("/>
                  <m:sepChr m:val=""/>
                  <m:endChr m:val=")"/>
                  <m:grow/>
                </m:dPr>
                <m:e>
                  <m:sSub>
                    <m:e>
                      <m:r>
                        <m:t>V</m:t>
                      </m:r>
                    </m:e>
                    <m:sub>
                      <m:r>
                        <m:t>X</m:t>
                      </m:r>
                    </m:sub>
                  </m:sSub>
                  <m:r>
                    <m:rPr>
                      <m:sty m:val="p"/>
                    </m:rPr>
                    <m:t>=</m:t>
                  </m:r>
                  <m:r>
                    <m:t>x</m:t>
                  </m:r>
                </m:e>
              </m:d>
            </m:e>
          </m:d>
          <m:r>
            <m:rPr>
              <m:sty m:val="p"/>
            </m:rPr>
            <m:t>=</m:t>
          </m:r>
          <m:nary>
            <m:naryPr>
              <m:chr m:val="∑"/>
              <m:limLoc m:val="undOvr"/>
              <m:subHide m:val="off"/>
              <m:supHide m:val="off"/>
            </m:naryPr>
            <m:sub>
              <m:r>
                <m:t>u</m:t>
              </m:r>
              <m:r>
                <m:rPr>
                  <m:sty m:val="p"/>
                </m:rPr>
                <m:t>=</m:t>
              </m:r>
              <m:r>
                <m:t>1</m:t>
              </m:r>
            </m:sub>
            <m:sup>
              <m:r>
                <m:t>k</m:t>
              </m:r>
            </m:sup>
            <m:e>
              <m:sSub>
                <m:e>
                  <m:r>
                    <m:t>w</m:t>
                  </m:r>
                </m:e>
                <m:sub>
                  <m:r>
                    <m:t>u</m:t>
                  </m:r>
                </m:sub>
              </m:sSub>
            </m:e>
          </m:nary>
          <m:r>
            <m:t> </m:t>
          </m:r>
          <m:r>
            <m:rPr>
              <m:scr m:val="double-struck"/>
              <m:sty m:val="p"/>
            </m:rPr>
            <m:t>E</m:t>
          </m:r>
          <m:d>
            <m:dPr>
              <m:begChr m:val="["/>
              <m:sepChr m:val=""/>
              <m:endChr m:val="]"/>
              <m:grow/>
            </m:dPr>
            <m:e>
              <m:sSub>
                <m:e>
                  <m:r>
                    <m:t>V</m:t>
                  </m:r>
                </m:e>
                <m:sub>
                  <m:r>
                    <m:t>Y</m:t>
                  </m:r>
                </m:sub>
              </m:sSub>
              <m:r>
                <m:rPr>
                  <m:sty m:val="p"/>
                </m:rPr>
                <m:t>∣</m:t>
              </m:r>
              <m:r>
                <m:rPr>
                  <m:sty m:val="p"/>
                </m:rPr>
                <m:t>d</m:t>
              </m:r>
              <m:r>
                <m:rPr>
                  <m:sty m:val="p"/>
                </m:rPr>
                <m:t>o</m:t>
              </m:r>
              <m:d>
                <m:dPr>
                  <m:begChr m:val="("/>
                  <m:sepChr m:val=""/>
                  <m:endChr m:val=")"/>
                  <m:grow/>
                </m:dPr>
                <m:e>
                  <m:sSub>
                    <m:e>
                      <m:r>
                        <m:t>V</m:t>
                      </m:r>
                    </m:e>
                    <m:sub>
                      <m:r>
                        <m:t>X</m:t>
                      </m:r>
                    </m:sub>
                  </m:sSub>
                  <m:r>
                    <m:rPr>
                      <m:sty m:val="p"/>
                    </m:rPr>
                    <m:t>=</m:t>
                  </m:r>
                  <m:r>
                    <m:t>x</m:t>
                  </m:r>
                </m:e>
              </m:d>
              <m:r>
                <m:rPr>
                  <m:sty m:val="p"/>
                </m:rPr>
                <m:t>,</m:t>
              </m:r>
              <m:r>
                <m:t>U</m:t>
              </m:r>
              <m:r>
                <m:rPr>
                  <m:sty m:val="p"/>
                </m:rPr>
                <m:t>=</m:t>
              </m:r>
              <m:r>
                <m:t>u</m:t>
              </m:r>
            </m:e>
          </m:d>
        </m:oMath>
      </m:oMathPara>
    </w:p>
    <w:p>
      <w:pPr>
        <w:spacing w:after="100"/>
        <w:jc w:val="both"/>
      </w:pPr>
      <w:r>
        <w:rPr>
          <w:color w:val="3A4350"/>
          <w:sz w:val="19"/>
          <w:szCs w:val="19"/>
        </w:rPr>
        <w:t xml:space="preserve">where </w:t>
      </w:r>
      <m:oMath>
        <m:sSub>
          <m:e>
            <m:r>
              <m:t>v</m:t>
            </m:r>
          </m:e>
          <m:sub>
            <m:r>
              <m:t>j</m:t>
            </m:r>
          </m:sub>
        </m:sSub>
      </m:oMath>
      <w:r>
        <w:rPr>
          <w:color w:val="3A4350"/>
          <w:sz w:val="19"/>
          <w:szCs w:val="19"/>
        </w:rPr>
        <w:t xml:space="preserve"> is the value of observed vertex </w:t>
      </w:r>
      <m:oMath>
        <m:r>
          <m:t>j</m:t>
        </m:r>
      </m:oMath>
      <w:r>
        <w:rPr>
          <w:color w:val="3A4350"/>
          <w:sz w:val="19"/>
          <w:szCs w:val="19"/>
        </w:rPr>
        <w:t xml:space="preserve">, </w:t>
      </w:r>
      <m:oMath>
        <m:r>
          <m:rPr>
            <m:sty m:val="p"/>
          </m:rPr>
          <m:t>p</m:t>
        </m:r>
        <m:r>
          <m:rPr>
            <m:sty m:val="p"/>
          </m:rPr>
          <m:t>a</m:t>
        </m:r>
        <m:d>
          <m:dPr>
            <m:begChr m:val="("/>
            <m:sepChr m:val=""/>
            <m:endChr m:val=")"/>
            <m:grow/>
          </m:dPr>
          <m:e>
            <m:r>
              <m:t>j</m:t>
            </m:r>
          </m:e>
        </m:d>
      </m:oMath>
      <w:r>
        <w:rPr>
          <w:color w:val="3A4350"/>
          <w:sz w:val="19"/>
          <w:szCs w:val="19"/>
        </w:rPr>
        <w:t xml:space="preserve"> its observed parents, </w:t>
      </w:r>
      <m:oMath>
        <m:r>
          <m:t>U</m:t>
        </m:r>
        <m:r>
          <m:rPr>
            <m:sty m:val="p"/>
          </m:rPr>
          <m:t>∈</m:t>
        </m:r>
        <m:r>
          <m:rPr>
            <m:sty m:val="p"/>
          </m:rPr>
          <m:t>{</m:t>
        </m:r>
        <m:r>
          <m:t>1</m:t>
        </m:r>
        <m:r>
          <m:rPr>
            <m:sty m:val="p"/>
          </m:rPr>
          <m:t>,</m:t>
        </m:r>
        <m:r>
          <m:rPr>
            <m:sty m:val="p"/>
          </m:rPr>
          <m:t>…</m:t>
        </m:r>
        <m:r>
          <m:rPr>
            <m:sty m:val="p"/>
          </m:rPr>
          <m:t>,</m:t>
        </m:r>
        <m:r>
          <m:t>k</m:t>
        </m:r>
        <m:r>
          <m:rPr>
            <m:sty m:val="p"/>
          </m:rPr>
          <m:t>}</m:t>
        </m:r>
      </m:oMath>
      <w:r>
        <w:rPr>
          <w:color w:val="3A4350"/>
          <w:sz w:val="19"/>
          <w:szCs w:val="19"/>
        </w:rPr>
        <w:t xml:space="preserve"> the latent class, a global confounder with weights </w:t>
      </w:r>
      <m:oMath>
        <m:sSub>
          <m:e>
            <m:r>
              <m:t>w</m:t>
            </m:r>
          </m:e>
          <m:sub>
            <m:r>
              <m:t>u</m:t>
            </m:r>
          </m:sub>
        </m:sSub>
        <m:r>
          <m:rPr>
            <m:sty m:val="p"/>
          </m:rPr>
          <m:t>=</m:t>
        </m:r>
        <m:r>
          <m:t>P</m:t>
        </m:r>
        <m:d>
          <m:dPr>
            <m:begChr m:val="("/>
            <m:sepChr m:val=""/>
            <m:endChr m:val=")"/>
            <m:grow/>
          </m:dPr>
          <m:e>
            <m:r>
              <m:t>U</m:t>
            </m:r>
            <m:r>
              <m:rPr>
                <m:sty m:val="p"/>
              </m:rPr>
              <m:t>=</m:t>
            </m:r>
            <m:r>
              <m:t>u</m:t>
            </m:r>
          </m:e>
        </m:d>
      </m:oMath>
      <w:r>
        <w:rPr>
          <w:color w:val="3A4350"/>
          <w:sz w:val="19"/>
          <w:szCs w:val="19"/>
        </w:rPr>
        <w:t xml:space="preserve">, </w:t>
      </w:r>
      <m:oMath>
        <m:sSub>
          <m:e>
            <m:r>
              <m:t>V</m:t>
            </m:r>
          </m:e>
          <m:sub>
            <m:r>
              <m:t>X</m:t>
            </m:r>
          </m:sub>
        </m:sSub>
      </m:oMath>
      <w:r>
        <w:rPr>
          <w:color w:val="3A4350"/>
          <w:sz w:val="19"/>
          <w:szCs w:val="19"/>
        </w:rPr>
        <w:t xml:space="preserve"> the variable intervened on and </w:t>
      </w:r>
      <m:oMath>
        <m:sSub>
          <m:e>
            <m:r>
              <m:t>V</m:t>
            </m:r>
          </m:e>
          <m:sub>
            <m:r>
              <m:t>Y</m:t>
            </m:r>
          </m:sub>
        </m:sSub>
      </m:oMath>
      <w:r>
        <w:rPr>
          <w:color w:val="3A4350"/>
          <w:sz w:val="19"/>
          <w:szCs w:val="19"/>
        </w:rPr>
        <w:t xml:space="preserve"> the outcome. Without </w:t>
      </w:r>
      <m:oMath>
        <m:r>
          <m:t>U</m:t>
        </m:r>
      </m:oMath>
      <w:r>
        <w:rPr>
          <w:color w:val="3A4350"/>
          <w:sz w:val="19"/>
          <w:szCs w:val="19"/>
        </w:rPr>
        <w:t xml:space="preserve">, the right-hand side is not identified; with </w:t>
      </w:r>
      <m:oMath>
        <m:sSub>
          <m:e>
            <m:r>
              <m:t>w</m:t>
            </m:r>
          </m:e>
          <m:sub>
            <m:r>
              <m:t>u</m:t>
            </m:r>
          </m:sub>
        </m:sSub>
      </m:oMath>
      <w:r>
        <w:rPr>
          <w:color w:val="3A4350"/>
          <w:sz w:val="19"/>
          <w:szCs w:val="19"/>
        </w:rPr>
        <w:t xml:space="preserve"> and the per-component conditionals learned, it is a g-formula-type adjustment over the latent class. The second equation is derived by us.</w:t>
      </w:r>
    </w:p>
    <w:p>
      <w:pPr>
        <w:spacing w:after="100" w:before="80"/>
        <w:jc w:val="both"/>
      </w:pPr>
      <w:r>
        <w:rPr>
          <w:b/>
          <w:bCs/>
          <w:color w:val="B4410C"/>
        </w:rPr>
        <w:t xml:space="preserve">Link to the theoretical introduction. </w:t>
      </w:r>
      <w:r>
        <w:t xml:space="preserve">Complements section 1.9: it shows another route when exchangeability fails, not with sensitivity bounds but by reconstructing the confounder from the mixture structure; it is static, without time-varying treatments.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first algorithm to learn mixtures of non-empty acyclic graphs, which turns a causal model with global confounding into a model in which the interventional distributions are identified.</w:t>
      </w:r>
    </w:p>
    <w:p>
      <w:pPr>
        <w:pStyle w:val="Heading2"/>
        <w:keepNext/>
      </w:pPr>
      <w:r>
        <w:rPr>
          <w:color w:val="B4410C"/>
        </w:rPr>
        <w:t xml:space="preserve">C3  </w:t>
      </w:r>
      <w:r>
        <w:rPr>
          <w:color w:val="1F3864"/>
        </w:rPr>
        <w:t xml:space="preserve">Model-Free Robust φ-Divergence Reinforcement Learning Using Both Offline and Online Data</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Kishan Panaganti, Adam Wierman, Eric Mazumdar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41st International Conference on Machine Learning (ICML 2024), PMLR vol. 235, pp. 39324–39363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s_pegynd4v56mfcng8nuu">
              <w:r>
                <w:rPr>
                  <w:color w:val="1D4ED8"/>
                  <w:sz w:val="18"/>
                  <w:szCs w:val="18"/>
                  <w:u w:val="single"/>
                </w:rPr>
                <w:t xml:space="preserve">proceedings.mlr.press/v235/panaganti24a</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All three authors: Computing and Mathematical Sciences, California Institute of Technology (author block of arXiv:2405.05468, according to the search summary); A. Wierman and E. Mazumdar are on the Caltech CMS faculty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reinforcement learning robust to model error · φ-divergence uncertainty sets · fitted Q-iteration from logged data · offline and online data · concentrability coefficient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410C"/>
        </w:rPr>
        <w:t xml:space="preserve">Summary. </w:t>
      </w:r>
      <w:r>
        <w:t xml:space="preserve">The problem is to learn a policy that is robust to model mismatch, when the transition kernel may lie in a φ-divergence ball around the nominal kernel that generated the data. The offline algorithm RPQ (φ-regularized fitted Q-iteration) learns a near-optimal robust policy from historical data collected by a behavior policy; the hybrid algorithm HyTQ adds online sampling to the historical data. The authors give a unified analysis for a class of φ-divergences and for general function approximation, with finite-sample suboptimality bounds that depend on a concentrability coefficient, that is, on how well the behavior data cover the state–action pairs visited by the robust policy.</w:t>
      </w:r>
    </w:p>
    <w:p>
      <w:pPr>
        <w:keepNext/>
        <w:spacing w:after="40" w:before="80"/>
      </w:pPr>
      <w:r>
        <w:rPr>
          <w:b/>
          <w:bCs/>
          <w:color w:val="B4410C"/>
        </w:rPr>
        <w:t xml:space="preserve">Key equation.</w:t>
      </w:r>
      <w:r>
        <w:rPr>
          <w:i/>
          <w:iCs/>
          <w:color w:val="5B6573"/>
          <w:sz w:val="18"/>
          <w:szCs w:val="18"/>
        </w:rPr>
        <w:t xml:space="preserve">  (the φ-divergence-regularized robust Bellman operator and its dual form (representative and derived))</w:t>
      </w:r>
    </w:p>
    <w:p>
      <w:pPr>
        <w:pStyle w:val="Equation"/>
      </w:pPr>
      <m:oMathPara>
        <m:oMathParaPr>
          <m:jc m:val="center"/>
        </m:oMathParaPr>
        <m:oMath>
          <m:d>
            <m:dPr>
              <m:begChr m:val="("/>
              <m:sepChr m:val=""/>
              <m:endChr m:val=")"/>
              <m:grow/>
            </m:dPr>
            <m:e>
              <m:sSub>
                <m:e>
                  <m:r>
                    <m:rPr>
                      <m:scr m:val="script"/>
                      <m:sty m:val="p"/>
                    </m:rPr>
                    <m:t>T</m:t>
                  </m:r>
                </m:e>
                <m:sub>
                  <m:r>
                    <m:t>λ</m:t>
                  </m:r>
                </m:sub>
              </m:sSub>
              <m:r>
                <m:t>Q</m:t>
              </m:r>
            </m:e>
          </m:d>
          <m:d>
            <m:dPr>
              <m:begChr m:val="("/>
              <m:sepChr m:val=""/>
              <m:endChr m:val=")"/>
              <m:grow/>
            </m:dPr>
            <m:e>
              <m:r>
                <m:t>s</m:t>
              </m:r>
              <m:r>
                <m:rPr>
                  <m:sty m:val="p"/>
                </m:rPr>
                <m:t>,</m:t>
              </m:r>
              <m:r>
                <m:t>a</m:t>
              </m:r>
            </m:e>
          </m:d>
          <m:r>
            <m:rPr>
              <m:sty m:val="p"/>
            </m:rPr>
            <m:t>=</m:t>
          </m:r>
          <m:r>
            <m:t>r</m:t>
          </m:r>
          <m:d>
            <m:dPr>
              <m:begChr m:val="("/>
              <m:sepChr m:val=""/>
              <m:endChr m:val=")"/>
              <m:grow/>
            </m:dPr>
            <m:e>
              <m:r>
                <m:t>s</m:t>
              </m:r>
              <m:r>
                <m:rPr>
                  <m:sty m:val="p"/>
                </m:rPr>
                <m:t>,</m:t>
              </m:r>
              <m:r>
                <m:t>a</m:t>
              </m:r>
            </m:e>
          </m:d>
          <m:r>
            <m:rPr>
              <m:sty m:val="p"/>
            </m:rPr>
            <m:t>+</m:t>
          </m:r>
          <m:r>
            <m:t>γ</m:t>
          </m:r>
          <m:limLow>
            <m:e>
              <m:r>
                <m:rPr>
                  <m:sty m:val="p"/>
                </m:rPr>
                <m:t>min</m:t>
              </m:r>
            </m:e>
            <m:lim>
              <m:r>
                <m:t>P</m:t>
              </m:r>
            </m:lim>
          </m:limLow>
          <m:d>
            <m:dPr>
              <m:begChr m:val="("/>
              <m:sepChr m:val=""/>
              <m:endChr m:val=")"/>
              <m:grow/>
            </m:dPr>
            <m:e>
              <m:sSub>
                <m:e>
                  <m:r>
                    <m:rPr>
                      <m:scr m:val="double-struck"/>
                      <m:sty m:val="p"/>
                    </m:rPr>
                    <m:t>E</m:t>
                  </m:r>
                </m:e>
                <m:sub>
                  <m:r>
                    <m:t>s</m:t>
                  </m:r>
                  <m:r>
                    <m:rPr>
                      <m:sty m:val="p"/>
                    </m:rPr>
                    <m:t>′</m:t>
                  </m:r>
                  <m:r>
                    <m:rPr>
                      <m:sty m:val="p"/>
                    </m:rPr>
                    <m:t>∼</m:t>
                  </m:r>
                  <m:r>
                    <m:t>P</m:t>
                  </m:r>
                </m:sub>
              </m:sSub>
              <m:d>
                <m:dPr>
                  <m:begChr m:val="["/>
                  <m:sepChr m:val=""/>
                  <m:endChr m:val="]"/>
                  <m:grow/>
                </m:dPr>
                <m:e>
                  <m:limLow>
                    <m:e>
                      <m:r>
                        <m:rPr>
                          <m:sty m:val="p"/>
                        </m:rPr>
                        <m:t>max</m:t>
                      </m:r>
                    </m:e>
                    <m:lim>
                      <m:r>
                        <m:t>a</m:t>
                      </m:r>
                      <m:r>
                        <m:rPr>
                          <m:sty m:val="p"/>
                        </m:rPr>
                        <m:t>′</m:t>
                      </m:r>
                    </m:lim>
                  </m:limLow>
                  <m:r>
                    <m:t>Q</m:t>
                  </m:r>
                  <m:d>
                    <m:dPr>
                      <m:begChr m:val="("/>
                      <m:sepChr m:val=""/>
                      <m:endChr m:val=")"/>
                      <m:grow/>
                    </m:dPr>
                    <m:e>
                      <m:r>
                        <m:t>s</m:t>
                      </m:r>
                      <m:r>
                        <m:rPr>
                          <m:sty m:val="p"/>
                        </m:rPr>
                        <m:t>′</m:t>
                      </m:r>
                      <m:r>
                        <m:rPr>
                          <m:sty m:val="p"/>
                        </m:rPr>
                        <m:t>,</m:t>
                      </m:r>
                      <m:r>
                        <m:t>a</m:t>
                      </m:r>
                      <m:r>
                        <m:rPr>
                          <m:sty m:val="p"/>
                        </m:rPr>
                        <m:t>′</m:t>
                      </m:r>
                    </m:e>
                  </m:d>
                </m:e>
              </m:d>
              <m:r>
                <m:rPr>
                  <m:sty m:val="p"/>
                </m:rPr>
                <m:t>+</m:t>
              </m:r>
              <m:r>
                <m:t>λ</m:t>
              </m:r>
              <m:sSub>
                <m:e>
                  <m:r>
                    <m:t>D</m:t>
                  </m:r>
                </m:e>
                <m:sub>
                  <m:r>
                    <m:t>φ</m:t>
                  </m:r>
                </m:sub>
              </m:sSub>
              <m:d>
                <m:dPr>
                  <m:begChr m:val="("/>
                  <m:sepChr m:val=""/>
                  <m:endChr m:val=")"/>
                  <m:grow/>
                </m:dPr>
                <m:e>
                  <m:r>
                    <m:t>P</m:t>
                  </m:r>
                  <m:r>
                    <m:rPr>
                      <m:sty m:val="p"/>
                    </m:rPr>
                    <m:t>,</m:t>
                  </m:r>
                  <m:sSubSup>
                    <m:e>
                      <m:r>
                        <m:t>P</m:t>
                      </m:r>
                    </m:e>
                    <m:sub>
                      <m:r>
                        <m:t>s</m:t>
                      </m:r>
                      <m:r>
                        <m:rPr>
                          <m:sty m:val="p"/>
                        </m:rPr>
                        <m:t>,</m:t>
                      </m:r>
                      <m:r>
                        <m:t>a</m:t>
                      </m:r>
                    </m:sub>
                    <m:sup>
                      <m:r>
                        <m:t>0</m:t>
                      </m:r>
                    </m:sup>
                  </m:sSubSup>
                </m:e>
              </m:d>
            </m:e>
          </m:d>
        </m:oMath>
      </m:oMathPara>
    </w:p>
    <w:p>
      <w:pPr>
        <w:pStyle w:val="Equation"/>
      </w:pPr>
      <m:oMathPara>
        <m:oMathParaPr>
          <m:jc m:val="center"/>
        </m:oMathParaPr>
        <m:oMath>
          <m:limLow>
            <m:e>
              <m:r>
                <m:rPr>
                  <m:sty m:val="p"/>
                </m:rPr>
                <m:t>min</m:t>
              </m:r>
            </m:e>
            <m:lim>
              <m:r>
                <m:t>P</m:t>
              </m:r>
            </m:lim>
          </m:limLow>
          <m:d>
            <m:dPr>
              <m:begChr m:val="("/>
              <m:sepChr m:val=""/>
              <m:endChr m:val=")"/>
              <m:grow/>
            </m:dPr>
            <m:e>
              <m:sSub>
                <m:e>
                  <m:r>
                    <m:rPr>
                      <m:scr m:val="double-struck"/>
                      <m:sty m:val="p"/>
                    </m:rPr>
                    <m:t>E</m:t>
                  </m:r>
                </m:e>
                <m:sub>
                  <m:r>
                    <m:t>P</m:t>
                  </m:r>
                </m:sub>
              </m:sSub>
              <m:d>
                <m:dPr>
                  <m:begChr m:val="["/>
                  <m:sepChr m:val=""/>
                  <m:endChr m:val="]"/>
                  <m:grow/>
                </m:dPr>
                <m:e>
                  <m:r>
                    <m:t>V</m:t>
                  </m:r>
                </m:e>
              </m:d>
              <m:r>
                <m:rPr>
                  <m:sty m:val="p"/>
                </m:rPr>
                <m:t>+</m:t>
              </m:r>
              <m:r>
                <m:t>λ</m:t>
              </m:r>
              <m:sSub>
                <m:e>
                  <m:r>
                    <m:t>D</m:t>
                  </m:r>
                </m:e>
                <m:sub>
                  <m:r>
                    <m:t>φ</m:t>
                  </m:r>
                </m:sub>
              </m:sSub>
              <m:d>
                <m:dPr>
                  <m:begChr m:val="("/>
                  <m:sepChr m:val=""/>
                  <m:endChr m:val=")"/>
                  <m:grow/>
                </m:dPr>
                <m:e>
                  <m:r>
                    <m:t>P</m:t>
                  </m:r>
                  <m:r>
                    <m:rPr>
                      <m:sty m:val="p"/>
                    </m:rPr>
                    <m:t>,</m:t>
                  </m:r>
                  <m:sSup>
                    <m:e>
                      <m:r>
                        <m:t>P</m:t>
                      </m:r>
                    </m:e>
                    <m:sup>
                      <m:r>
                        <m:t>0</m:t>
                      </m:r>
                    </m:sup>
                  </m:sSup>
                </m:e>
              </m:d>
            </m:e>
          </m:d>
          <m:r>
            <m:rPr>
              <m:sty m:val="p"/>
            </m:rPr>
            <m:t>=</m:t>
          </m:r>
          <m:limLow>
            <m:e>
              <m:r>
                <m:rPr>
                  <m:sty m:val="p"/>
                </m:rPr>
                <m:t>max</m:t>
              </m:r>
            </m:e>
            <m:lim>
              <m:r>
                <m:t>η</m:t>
              </m:r>
              <m:r>
                <m:rPr>
                  <m:sty m:val="p"/>
                </m:rPr>
                <m:t>∈</m:t>
              </m:r>
              <m:r>
                <m:rPr>
                  <m:scr m:val="double-struck"/>
                  <m:sty m:val="p"/>
                </m:rPr>
                <m:t>R</m:t>
              </m:r>
            </m:lim>
          </m:limLow>
          <m:d>
            <m:dPr>
              <m:begChr m:val="("/>
              <m:sepChr m:val=""/>
              <m:endChr m:val=")"/>
              <m:grow/>
            </m:dPr>
            <m:e>
              <m:r>
                <m:t>η</m:t>
              </m:r>
              <m:r>
                <m:rPr>
                  <m:sty m:val="p"/>
                </m:rPr>
                <m:t>−</m:t>
              </m:r>
              <m:r>
                <m:t>λ</m:t>
              </m:r>
              <m:r>
                <m:t> </m:t>
              </m:r>
              <m:sSub>
                <m:e>
                  <m:r>
                    <m:rPr>
                      <m:scr m:val="double-struck"/>
                      <m:sty m:val="p"/>
                    </m:rPr>
                    <m:t>E</m:t>
                  </m:r>
                </m:e>
                <m:sub>
                  <m:r>
                    <m:t>s</m:t>
                  </m:r>
                  <m:r>
                    <m:rPr>
                      <m:sty m:val="p"/>
                    </m:rPr>
                    <m:t>′</m:t>
                  </m:r>
                  <m:r>
                    <m:rPr>
                      <m:sty m:val="p"/>
                    </m:rPr>
                    <m:t>∼</m:t>
                  </m:r>
                  <m:sSup>
                    <m:e>
                      <m:r>
                        <m:t>P</m:t>
                      </m:r>
                    </m:e>
                    <m:sup>
                      <m:r>
                        <m:t>0</m:t>
                      </m:r>
                    </m:sup>
                  </m:sSup>
                </m:sub>
              </m:sSub>
              <m:d>
                <m:dPr>
                  <m:begChr m:val="["/>
                  <m:sepChr m:val=""/>
                  <m:endChr m:val="]"/>
                  <m:grow/>
                </m:dPr>
                <m:e>
                  <m:sSup>
                    <m:e>
                      <m:r>
                        <m:t>φ</m:t>
                      </m:r>
                    </m:e>
                    <m:sup>
                      <m:d>
                        <m:dPr>
                          <m:begChr m:val="("/>
                          <m:sepChr m:val=""/>
                          <m:endChr m:val=")"/>
                          <m:grow/>
                        </m:dPr>
                        <m:e>
                          <m:r>
                            <m:t>c</m:t>
                          </m:r>
                        </m:e>
                      </m:d>
                    </m:sup>
                  </m:sSup>
                  <m:d>
                    <m:dPr>
                      <m:begChr m:val="("/>
                      <m:sepChr m:val=""/>
                      <m:endChr m:val=")"/>
                      <m:grow/>
                    </m:dPr>
                    <m:e>
                      <m:f>
                        <m:fPr>
                          <m:type m:val="bar"/>
                        </m:fPr>
                        <m:num>
                          <m:r>
                            <m:t>η</m:t>
                          </m:r>
                          <m:r>
                            <m:rPr>
                              <m:sty m:val="p"/>
                            </m:rPr>
                            <m:t>−</m:t>
                          </m:r>
                          <m:r>
                            <m:t>V</m:t>
                          </m:r>
                          <m:d>
                            <m:dPr>
                              <m:begChr m:val="("/>
                              <m:sepChr m:val=""/>
                              <m:endChr m:val=")"/>
                              <m:grow/>
                            </m:dPr>
                            <m:e>
                              <m:r>
                                <m:t>s</m:t>
                              </m:r>
                              <m:r>
                                <m:rPr>
                                  <m:sty m:val="p"/>
                                </m:rPr>
                                <m:t>′</m:t>
                              </m:r>
                            </m:e>
                          </m:d>
                        </m:num>
                        <m:den>
                          <m:r>
                            <m:t>λ</m:t>
                          </m:r>
                        </m:den>
                      </m:f>
                    </m:e>
                  </m:d>
                </m:e>
              </m:d>
            </m:e>
          </m:d>
        </m:oMath>
      </m:oMathPara>
    </w:p>
    <w:p>
      <w:pPr>
        <w:spacing w:after="100"/>
        <w:jc w:val="both"/>
      </w:pPr>
      <w:r>
        <w:rPr>
          <w:color w:val="3A4350"/>
          <w:sz w:val="19"/>
          <w:szCs w:val="19"/>
        </w:rPr>
        <w:t xml:space="preserve">where </w:t>
      </w:r>
      <m:oMath>
        <m:r>
          <m:t>s</m:t>
        </m:r>
        <m:r>
          <m:rPr>
            <m:sty m:val="p"/>
          </m:rPr>
          <m:t>,</m:t>
        </m:r>
        <m:r>
          <m:t>a</m:t>
        </m:r>
      </m:oMath>
      <w:r>
        <w:rPr>
          <w:color w:val="3A4350"/>
          <w:sz w:val="19"/>
          <w:szCs w:val="19"/>
        </w:rPr>
        <w:t xml:space="preserve"> are the state and the action, </w:t>
      </w:r>
      <m:oMath>
        <m:r>
          <m:t>r</m:t>
        </m:r>
      </m:oMath>
      <w:r>
        <w:rPr>
          <w:color w:val="3A4350"/>
          <w:sz w:val="19"/>
          <w:szCs w:val="19"/>
        </w:rPr>
        <w:t xml:space="preserve"> the reward, </w:t>
      </w:r>
      <m:oMath>
        <m:r>
          <m:t>γ</m:t>
        </m:r>
      </m:oMath>
      <w:r>
        <w:rPr>
          <w:color w:val="3A4350"/>
          <w:sz w:val="19"/>
          <w:szCs w:val="19"/>
        </w:rPr>
        <w:t xml:space="preserve"> the discount factor, </w:t>
      </w:r>
      <m:oMath>
        <m:sSubSup>
          <m:e>
            <m:r>
              <m:t>P</m:t>
            </m:r>
          </m:e>
          <m:sub>
            <m:r>
              <m:t>s</m:t>
            </m:r>
            <m:r>
              <m:rPr>
                <m:sty m:val="p"/>
              </m:rPr>
              <m:t>,</m:t>
            </m:r>
            <m:r>
              <m:t>a</m:t>
            </m:r>
          </m:sub>
          <m:sup>
            <m:r>
              <m:t>0</m:t>
            </m:r>
          </m:sup>
        </m:sSubSup>
      </m:oMath>
      <w:r>
        <w:rPr>
          <w:color w:val="3A4350"/>
          <w:sz w:val="19"/>
          <w:szCs w:val="19"/>
        </w:rPr>
        <w:t xml:space="preserve"> the nominal next-state distribution, </w:t>
      </w:r>
      <m:oMath>
        <m:r>
          <m:t>λ</m:t>
        </m:r>
        <m:r>
          <m:rPr>
            <m:sty m:val="p"/>
          </m:rPr>
          <m:t>&gt;</m:t>
        </m:r>
        <m:r>
          <m:t>0</m:t>
        </m:r>
      </m:oMath>
      <w:r>
        <w:rPr>
          <w:color w:val="3A4350"/>
          <w:sz w:val="19"/>
          <w:szCs w:val="19"/>
        </w:rPr>
        <w:t xml:space="preserve"> the regularization weight, </w:t>
      </w:r>
      <m:oMath>
        <m:sSub>
          <m:e>
            <m:r>
              <m:t>D</m:t>
            </m:r>
          </m:e>
          <m:sub>
            <m:r>
              <m:t>φ</m:t>
            </m:r>
          </m:sub>
        </m:sSub>
        <m:d>
          <m:dPr>
            <m:begChr m:val="("/>
            <m:sepChr m:val=""/>
            <m:endChr m:val=")"/>
            <m:grow/>
          </m:dPr>
          <m:e>
            <m:r>
              <m:t>P</m:t>
            </m:r>
            <m:r>
              <m:rPr>
                <m:sty m:val="p"/>
              </m:rPr>
              <m:t>,</m:t>
            </m:r>
            <m:sSup>
              <m:e>
                <m:r>
                  <m:t>P</m:t>
                </m:r>
              </m:e>
              <m:sup>
                <m:r>
                  <m:t>0</m:t>
                </m:r>
              </m:sup>
            </m:sSup>
          </m:e>
        </m:d>
        <m:r>
          <m:rPr>
            <m:sty m:val="p"/>
          </m:rPr>
          <m:t>=</m:t>
        </m:r>
        <m:sSub>
          <m:e>
            <m:r>
              <m:rPr>
                <m:scr m:val="double-struck"/>
                <m:sty m:val="p"/>
              </m:rPr>
              <m:t>E</m:t>
            </m:r>
          </m:e>
          <m:sub>
            <m:sSup>
              <m:e>
                <m:r>
                  <m:t>P</m:t>
                </m:r>
              </m:e>
              <m:sup>
                <m:r>
                  <m:t>0</m:t>
                </m:r>
              </m:sup>
            </m:sSup>
          </m:sub>
        </m:sSub>
        <m:d>
          <m:dPr>
            <m:begChr m:val="["/>
            <m:sepChr m:val=""/>
            <m:endChr m:val="]"/>
            <m:grow/>
          </m:dPr>
          <m:e>
            <m:r>
              <m:t>φ</m:t>
            </m:r>
            <m:d>
              <m:dPr>
                <m:begChr m:val="("/>
                <m:sepChr m:val=""/>
                <m:endChr m:val=")"/>
                <m:grow/>
              </m:dPr>
              <m:e>
                <m:r>
                  <m:t>d</m:t>
                </m:r>
                <m:r>
                  <m:t>P</m:t>
                </m:r>
                <m:r>
                  <m:rPr>
                    <m:sty m:val="p"/>
                  </m:rPr>
                  <m:t>/</m:t>
                </m:r>
                <m:r>
                  <m:t>d</m:t>
                </m:r>
                <m:sSup>
                  <m:e>
                    <m:r>
                      <m:t>P</m:t>
                    </m:r>
                  </m:e>
                  <m:sup>
                    <m:r>
                      <m:t>0</m:t>
                    </m:r>
                  </m:sup>
                </m:sSup>
              </m:e>
            </m:d>
          </m:e>
        </m:d>
      </m:oMath>
      <w:r>
        <w:rPr>
          <w:color w:val="3A4350"/>
          <w:sz w:val="19"/>
          <w:szCs w:val="19"/>
        </w:rPr>
        <w:t xml:space="preserve"> for a convex </w:t>
      </w:r>
      <m:oMath>
        <m:r>
          <m:t>φ</m:t>
        </m:r>
      </m:oMath>
      <w:r>
        <w:rPr>
          <w:color w:val="3A4350"/>
          <w:sz w:val="19"/>
          <w:szCs w:val="19"/>
        </w:rPr>
        <w:t xml:space="preserve"> with </w:t>
      </w:r>
      <m:oMath>
        <m:r>
          <m:t>φ</m:t>
        </m:r>
        <m:d>
          <m:dPr>
            <m:begChr m:val="("/>
            <m:sepChr m:val=""/>
            <m:endChr m:val=")"/>
            <m:grow/>
          </m:dPr>
          <m:e>
            <m:r>
              <m:t>1</m:t>
            </m:r>
          </m:e>
        </m:d>
        <m:r>
          <m:rPr>
            <m:sty m:val="p"/>
          </m:rPr>
          <m:t>=</m:t>
        </m:r>
        <m:r>
          <m:t>0</m:t>
        </m:r>
      </m:oMath>
      <w:r>
        <w:rPr>
          <w:color w:val="3A4350"/>
          <w:sz w:val="19"/>
          <w:szCs w:val="19"/>
        </w:rPr>
        <w:t xml:space="preserve">, </w:t>
      </w:r>
      <m:oMath>
        <m:r>
          <m:t>V</m:t>
        </m:r>
        <m:d>
          <m:dPr>
            <m:begChr m:val="("/>
            <m:sepChr m:val=""/>
            <m:endChr m:val=")"/>
            <m:grow/>
          </m:dPr>
          <m:e>
            <m:r>
              <m:t>s</m:t>
            </m:r>
            <m:r>
              <m:rPr>
                <m:sty m:val="p"/>
              </m:rPr>
              <m:t>′</m:t>
            </m:r>
          </m:e>
        </m:d>
        <m:r>
          <m:rPr>
            <m:sty m:val="p"/>
          </m:rPr>
          <m:t>=</m:t>
        </m:r>
        <m:sSub>
          <m:e>
            <m:r>
              <m:rPr>
                <m:sty m:val="p"/>
              </m:rPr>
              <m:t>max</m:t>
            </m:r>
          </m:e>
          <m:sub>
            <m:r>
              <m:t>a</m:t>
            </m:r>
            <m:r>
              <m:rPr>
                <m:sty m:val="p"/>
              </m:rPr>
              <m:t>′</m:t>
            </m:r>
          </m:sub>
        </m:sSub>
        <m:r>
          <m:t>Q</m:t>
        </m:r>
        <m:d>
          <m:dPr>
            <m:begChr m:val="("/>
            <m:sepChr m:val=""/>
            <m:endChr m:val=")"/>
            <m:grow/>
          </m:dPr>
          <m:e>
            <m:r>
              <m:t>s</m:t>
            </m:r>
            <m:r>
              <m:rPr>
                <m:sty m:val="p"/>
              </m:rPr>
              <m:t>′</m:t>
            </m:r>
            <m:r>
              <m:rPr>
                <m:sty m:val="p"/>
              </m:rPr>
              <m:t>,</m:t>
            </m:r>
            <m:r>
              <m:t>a</m:t>
            </m:r>
            <m:r>
              <m:rPr>
                <m:sty m:val="p"/>
              </m:rPr>
              <m:t>′</m:t>
            </m:r>
          </m:e>
        </m:d>
      </m:oMath>
      <w:r>
        <w:rPr>
          <w:color w:val="3A4350"/>
          <w:sz w:val="19"/>
          <w:szCs w:val="19"/>
        </w:rPr>
        <w:t xml:space="preserve"> and </w:t>
      </w:r>
      <m:oMath>
        <m:sSup>
          <m:e>
            <m:r>
              <m:t>φ</m:t>
            </m:r>
          </m:e>
          <m:sup>
            <m:d>
              <m:dPr>
                <m:begChr m:val="("/>
                <m:sepChr m:val=""/>
                <m:endChr m:val=")"/>
                <m:grow/>
              </m:dPr>
              <m:e>
                <m:r>
                  <m:t>c</m:t>
                </m:r>
              </m:e>
            </m:d>
          </m:sup>
        </m:sSup>
      </m:oMath>
      <w:r>
        <w:rPr>
          <w:color w:val="3A4350"/>
          <w:sz w:val="19"/>
          <w:szCs w:val="19"/>
        </w:rPr>
        <w:t xml:space="preserve"> the convex conjugate. The dual form, derived by us, contains only expectations under </w:t>
      </w:r>
      <m:oMath>
        <m:sSup>
          <m:e>
            <m:r>
              <m:t>P</m:t>
            </m:r>
          </m:e>
          <m:sup>
            <m:r>
              <m:t>0</m:t>
            </m:r>
          </m:sup>
        </m:sSup>
      </m:oMath>
      <w:r>
        <w:rPr>
          <w:color w:val="3A4350"/>
          <w:sz w:val="19"/>
          <w:szCs w:val="19"/>
        </w:rPr>
        <w:t xml:space="preserve"> and is estimated from the logged transitions.</w:t>
      </w:r>
    </w:p>
    <w:p>
      <w:pPr>
        <w:spacing w:after="100" w:before="80"/>
        <w:jc w:val="both"/>
      </w:pPr>
      <w:r>
        <w:rPr>
          <w:b/>
          <w:bCs/>
          <w:color w:val="B4410C"/>
        </w:rPr>
        <w:t xml:space="preserve">Link to the theoretical introduction. </w:t>
      </w:r>
      <w:r>
        <w:t xml:space="preserve">Complements sections 1.3 and 1.6: policy selection from logged data becomes “safe” against model error, and the guarantees depend on data coverage, the counterpart of positivity.</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first model-free method for robust reinforcement learning with general φ-divergence sets, from offline-only or hybrid data, with unified guarantees under function approximation.</w:t>
      </w:r>
    </w:p>
    <w:p>
      <w:pPr>
        <w:pStyle w:val="Heading2"/>
        <w:keepNext/>
      </w:pPr>
      <w:r>
        <w:rPr>
          <w:color w:val="B4410C"/>
        </w:rPr>
        <w:t xml:space="preserve">C4  </w:t>
      </w:r>
      <w:r>
        <w:rPr>
          <w:color w:val="1F3864"/>
        </w:rPr>
        <w:t xml:space="preserve">Distributionally Robust Model-Based Offline Reinforcement Learning with Near-Optimal Sample Complexity</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Laixi Shi, Yuejie Chi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Machine Learning Research, vol. 25, paper no. 200, pp. 1–91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uelqe7qy5ybblhhuou_en">
              <w:r>
                <w:rPr>
                  <w:color w:val="1D4ED8"/>
                  <w:sz w:val="18"/>
                  <w:szCs w:val="18"/>
                  <w:u w:val="single"/>
                </w:rPr>
                <w:t xml:space="preserve">jmlr.org/papers/v25/22-1482</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L. Shi: Computing and Mathematical Sciences, California Institute of Technology, Pasadena (the JMLR PDF, according to the search summary); Y. Chi: Carnegie Mellon University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robust Markov decision processes · Kullback–Leibler uncertainty sets · pessimistic robust value iteration · partial data coverage · minimax bounds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B4410C"/>
        </w:rPr>
        <w:t xml:space="preserve">Summary. </w:t>
      </w:r>
      <w:r>
        <w:t xml:space="preserve">The paper treats tabular robust Markov decision processes, with a Kullback–Leibler uncertainty set around the nominal kernel, when the policy is learned only from historical data. The algorithm is a distributionally robust value iteration with pessimism: the robust value estimates are penalized with a term built from the data. The coverage assumption measures the distribution shift without requiring full coverage, that is, it requires something like positivity only along the target policy. An information-theoretic lower bound matches the upper bound up to polynomial factors of the effective horizon; the authors present it as the first provably near-optimal robust offline algorithm under model uncertainty and partial coverage. The paper had been mentioned as further reading in the previous report.</w:t>
      </w:r>
    </w:p>
    <w:p>
      <w:pPr>
        <w:keepNext/>
        <w:spacing w:after="40" w:before="80"/>
      </w:pPr>
      <w:r>
        <w:rPr>
          <w:b/>
          <w:bCs/>
          <w:color w:val="B4410C"/>
        </w:rPr>
        <w:t xml:space="preserve">Key equation.</w:t>
      </w:r>
      <w:r>
        <w:rPr>
          <w:i/>
          <w:iCs/>
          <w:color w:val="5B6573"/>
          <w:sz w:val="18"/>
          <w:szCs w:val="18"/>
        </w:rPr>
        <w:t xml:space="preserve">  (the KL-robust Bellman objective, its dual form and the pessimistic iteration (derived and representative))</w:t>
      </w:r>
    </w:p>
    <w:p>
      <w:pPr>
        <w:pStyle w:val="Equation"/>
      </w:pPr>
      <m:oMathPara>
        <m:oMathParaPr>
          <m:jc m:val="center"/>
        </m:oMathParaPr>
        <m:oMath>
          <m:limLow>
            <m:e>
              <m:r>
                <m:rPr>
                  <m:sty m:val="p"/>
                </m:rPr>
                <m:t>min</m:t>
              </m:r>
            </m:e>
            <m:lim>
              <m:r>
                <m:t>P</m:t>
              </m:r>
              <m:r>
                <m:rPr>
                  <m:sty m:val="p"/>
                </m:rPr>
                <m:t>:</m:t>
              </m:r>
              <m:r>
                <m:t> </m:t>
              </m:r>
              <m:r>
                <m:rPr>
                  <m:sty m:val="p"/>
                </m:rPr>
                <m:t>K</m:t>
              </m:r>
              <m:r>
                <m:rPr>
                  <m:sty m:val="p"/>
                </m:rPr>
                <m:t>L</m:t>
              </m:r>
              <m:d>
                <m:dPr>
                  <m:begChr m:val="("/>
                  <m:sepChr m:val=""/>
                  <m:endChr m:val=")"/>
                  <m:grow/>
                </m:dPr>
                <m:e>
                  <m:r>
                    <m:t>P</m:t>
                  </m:r>
                  <m:r>
                    <m:rPr>
                      <m:sty m:val="p"/>
                    </m:rPr>
                    <m:t>,</m:t>
                  </m:r>
                  <m:sSubSup>
                    <m:e>
                      <m:r>
                        <m:t>P</m:t>
                      </m:r>
                    </m:e>
                    <m:sub>
                      <m:r>
                        <m:t>s</m:t>
                      </m:r>
                      <m:r>
                        <m:rPr>
                          <m:sty m:val="p"/>
                        </m:rPr>
                        <m:t>,</m:t>
                      </m:r>
                      <m:r>
                        <m:t>a</m:t>
                      </m:r>
                    </m:sub>
                    <m:sup>
                      <m:r>
                        <m:t>0</m:t>
                      </m:r>
                    </m:sup>
                  </m:sSubSup>
                </m:e>
              </m:d>
              <m:r>
                <m:rPr>
                  <m:sty m:val="p"/>
                </m:rPr>
                <m:t>≤</m:t>
              </m:r>
              <m:r>
                <m:t>σ</m:t>
              </m:r>
            </m:lim>
          </m:limLow>
          <m:sSub>
            <m:e>
              <m:r>
                <m:rPr>
                  <m:scr m:val="double-struck"/>
                  <m:sty m:val="p"/>
                </m:rPr>
                <m:t>E</m:t>
              </m:r>
            </m:e>
            <m:sub>
              <m:r>
                <m:t>P</m:t>
              </m:r>
            </m:sub>
          </m:sSub>
          <m:d>
            <m:dPr>
              <m:begChr m:val="["/>
              <m:sepChr m:val=""/>
              <m:endChr m:val="]"/>
              <m:grow/>
            </m:dPr>
            <m:e>
              <m:r>
                <m:t>V</m:t>
              </m:r>
            </m:e>
          </m:d>
          <m:r>
            <m:rPr>
              <m:sty m:val="p"/>
            </m:rPr>
            <m:t>=</m:t>
          </m:r>
          <m:limLow>
            <m:e>
              <m:r>
                <m:rPr>
                  <m:sty m:val="p"/>
                </m:rPr>
                <m:t>max</m:t>
              </m:r>
            </m:e>
            <m:lim>
              <m:r>
                <m:t>λ</m:t>
              </m:r>
              <m:r>
                <m:rPr>
                  <m:sty m:val="p"/>
                </m:rPr>
                <m:t>≥</m:t>
              </m:r>
              <m:r>
                <m:t>0</m:t>
              </m:r>
            </m:lim>
          </m:limLow>
          <m:d>
            <m:dPr>
              <m:begChr m:val="("/>
              <m:sepChr m:val=""/>
              <m:endChr m:val=")"/>
              <m:grow/>
            </m:dPr>
            <m:e>
              <m:r>
                <m:rPr>
                  <m:sty m:val="p"/>
                </m:rPr>
                <m:t>−</m:t>
              </m:r>
              <m:r>
                <m:t>λ</m:t>
              </m:r>
              <m:r>
                <m:rPr>
                  <m:sty m:val="p"/>
                </m:rPr>
                <m:t>log</m:t>
              </m:r>
              <m:sSub>
                <m:e>
                  <m:r>
                    <m:rPr>
                      <m:scr m:val="double-struck"/>
                      <m:sty m:val="p"/>
                    </m:rPr>
                    <m:t>E</m:t>
                  </m:r>
                </m:e>
                <m:sub>
                  <m:r>
                    <m:t>s</m:t>
                  </m:r>
                  <m:r>
                    <m:rPr>
                      <m:sty m:val="p"/>
                    </m:rPr>
                    <m:t>′</m:t>
                  </m:r>
                  <m:r>
                    <m:rPr>
                      <m:sty m:val="p"/>
                    </m:rPr>
                    <m:t>∼</m:t>
                  </m:r>
                  <m:sSubSup>
                    <m:e>
                      <m:r>
                        <m:t>P</m:t>
                      </m:r>
                    </m:e>
                    <m:sub>
                      <m:r>
                        <m:t>s</m:t>
                      </m:r>
                      <m:r>
                        <m:rPr>
                          <m:sty m:val="p"/>
                        </m:rPr>
                        <m:t>,</m:t>
                      </m:r>
                      <m:r>
                        <m:t>a</m:t>
                      </m:r>
                    </m:sub>
                    <m:sup>
                      <m:r>
                        <m:t>0</m:t>
                      </m:r>
                    </m:sup>
                  </m:sSubSup>
                </m:sub>
              </m:sSub>
              <m:d>
                <m:dPr>
                  <m:begChr m:val="["/>
                  <m:sepChr m:val=""/>
                  <m:endChr m:val="]"/>
                  <m:grow/>
                </m:dPr>
                <m:e>
                  <m:r>
                    <m:rPr>
                      <m:sty m:val="p"/>
                    </m:rPr>
                    <m:t>exp</m:t>
                  </m:r>
                  <m:d>
                    <m:dPr>
                      <m:begChr m:val="("/>
                      <m:sepChr m:val=""/>
                      <m:endChr m:val=")"/>
                      <m:grow/>
                    </m:dPr>
                    <m:e>
                      <m:r>
                        <m:rPr>
                          <m:sty m:val="p"/>
                        </m:rPr>
                        <m:t>−</m:t>
                      </m:r>
                      <m:r>
                        <m:t>V</m:t>
                      </m:r>
                      <m:d>
                        <m:dPr>
                          <m:begChr m:val="("/>
                          <m:sepChr m:val=""/>
                          <m:endChr m:val=")"/>
                          <m:grow/>
                        </m:dPr>
                        <m:e>
                          <m:r>
                            <m:t>s</m:t>
                          </m:r>
                          <m:r>
                            <m:rPr>
                              <m:sty m:val="p"/>
                            </m:rPr>
                            <m:t>′</m:t>
                          </m:r>
                        </m:e>
                      </m:d>
                      <m:r>
                        <m:rPr>
                          <m:sty m:val="p"/>
                        </m:rPr>
                        <m:t>/</m:t>
                      </m:r>
                      <m:r>
                        <m:t>λ</m:t>
                      </m:r>
                    </m:e>
                  </m:d>
                </m:e>
              </m:d>
              <m:r>
                <m:rPr>
                  <m:sty m:val="p"/>
                </m:rPr>
                <m:t>−</m:t>
              </m:r>
              <m:r>
                <m:t>λ</m:t>
              </m:r>
              <m:r>
                <m:t>σ</m:t>
              </m:r>
            </m:e>
          </m:d>
        </m:oMath>
      </m:oMathPara>
    </w:p>
    <w:p>
      <w:pPr>
        <w:pStyle w:val="Equation"/>
      </w:pPr>
      <m:oMathPara>
        <m:oMathParaPr>
          <m:jc m:val="center"/>
        </m:oMathParaPr>
        <m:oMath>
          <m:acc>
            <m:accPr>
              <m:chr m:val="̂"/>
            </m:accPr>
            <m:e>
              <m:r>
                <m:t>Q</m:t>
              </m:r>
            </m:e>
          </m:acc>
          <m:d>
            <m:dPr>
              <m:begChr m:val="("/>
              <m:sepChr m:val=""/>
              <m:endChr m:val=")"/>
              <m:grow/>
            </m:dPr>
            <m:e>
              <m:r>
                <m:t>s</m:t>
              </m:r>
              <m:r>
                <m:rPr>
                  <m:sty m:val="p"/>
                </m:rPr>
                <m:t>,</m:t>
              </m:r>
              <m:r>
                <m:t>a</m:t>
              </m:r>
            </m:e>
          </m:d>
          <m:r>
            <m:rPr>
              <m:sty m:val="p"/>
            </m:rPr>
            <m:t>=</m:t>
          </m:r>
          <m:r>
            <m:rPr>
              <m:sty m:val="p"/>
            </m:rPr>
            <m:t>max</m:t>
          </m:r>
          <m:d>
            <m:dPr>
              <m:begChr m:val="{"/>
              <m:sepChr m:val=""/>
              <m:endChr m:val="}"/>
              <m:grow/>
            </m:dPr>
            <m:e>
              <m:r>
                <m:t>r</m:t>
              </m:r>
              <m:d>
                <m:dPr>
                  <m:begChr m:val="("/>
                  <m:sepChr m:val=""/>
                  <m:endChr m:val=")"/>
                  <m:grow/>
                </m:dPr>
                <m:e>
                  <m:r>
                    <m:t>s</m:t>
                  </m:r>
                  <m:r>
                    <m:rPr>
                      <m:sty m:val="p"/>
                    </m:rPr>
                    <m:t>,</m:t>
                  </m:r>
                  <m:r>
                    <m:t>a</m:t>
                  </m:r>
                </m:e>
              </m:d>
              <m:r>
                <m:rPr>
                  <m:sty m:val="p"/>
                </m:rPr>
                <m:t>+</m:t>
              </m:r>
              <m:r>
                <m:t>γ</m:t>
              </m:r>
              <m:limLow>
                <m:e>
                  <m:r>
                    <m:rPr>
                      <m:sty m:val="p"/>
                    </m:rPr>
                    <m:t>max</m:t>
                  </m:r>
                </m:e>
                <m:lim>
                  <m:r>
                    <m:t>λ</m:t>
                  </m:r>
                  <m:r>
                    <m:rPr>
                      <m:sty m:val="p"/>
                    </m:rPr>
                    <m:t>≥</m:t>
                  </m:r>
                  <m:r>
                    <m:t>0</m:t>
                  </m:r>
                </m:lim>
              </m:limLow>
              <m:d>
                <m:dPr>
                  <m:begChr m:val="("/>
                  <m:sepChr m:val=""/>
                  <m:endChr m:val=")"/>
                  <m:grow/>
                </m:dPr>
                <m:e>
                  <m:r>
                    <m:rPr>
                      <m:sty m:val="p"/>
                    </m:rPr>
                    <m:t>−</m:t>
                  </m:r>
                  <m:r>
                    <m:t>λ</m:t>
                  </m:r>
                  <m:r>
                    <m:rPr>
                      <m:sty m:val="p"/>
                    </m:rPr>
                    <m:t>log</m:t>
                  </m:r>
                  <m:sSub>
                    <m:e>
                      <m:r>
                        <m:rPr>
                          <m:scr m:val="double-struck"/>
                          <m:sty m:val="p"/>
                        </m:rPr>
                        <m:t>E</m:t>
                      </m:r>
                    </m:e>
                    <m:sub>
                      <m:r>
                        <m:t>s</m:t>
                      </m:r>
                      <m:r>
                        <m:rPr>
                          <m:sty m:val="p"/>
                        </m:rPr>
                        <m:t>′</m:t>
                      </m:r>
                      <m:r>
                        <m:rPr>
                          <m:sty m:val="p"/>
                        </m:rPr>
                        <m:t>∼</m:t>
                      </m:r>
                      <m:sSubSup>
                        <m:e>
                          <m:acc>
                            <m:accPr>
                              <m:chr m:val="̂"/>
                            </m:accPr>
                            <m:e>
                              <m:r>
                                <m:t>P</m:t>
                              </m:r>
                            </m:e>
                          </m:acc>
                        </m:e>
                        <m:sub>
                          <m:r>
                            <m:t>s</m:t>
                          </m:r>
                          <m:r>
                            <m:rPr>
                              <m:sty m:val="p"/>
                            </m:rPr>
                            <m:t>,</m:t>
                          </m:r>
                          <m:r>
                            <m:t>a</m:t>
                          </m:r>
                        </m:sub>
                        <m:sup>
                          <m:r>
                            <m:t>0</m:t>
                          </m:r>
                        </m:sup>
                      </m:sSubSup>
                    </m:sub>
                  </m:sSub>
                  <m:d>
                    <m:dPr>
                      <m:begChr m:val="["/>
                      <m:sepChr m:val=""/>
                      <m:endChr m:val="]"/>
                      <m:grow/>
                    </m:dPr>
                    <m:e>
                      <m:r>
                        <m:rPr>
                          <m:sty m:val="p"/>
                        </m:rPr>
                        <m:t>exp</m:t>
                      </m:r>
                      <m:d>
                        <m:dPr>
                          <m:begChr m:val="("/>
                          <m:sepChr m:val=""/>
                          <m:endChr m:val=")"/>
                          <m:grow/>
                        </m:dPr>
                        <m:e>
                          <m:r>
                            <m:rPr>
                              <m:sty m:val="p"/>
                            </m:rPr>
                            <m:t>−</m:t>
                          </m:r>
                          <m:acc>
                            <m:accPr>
                              <m:chr m:val="̂"/>
                            </m:accPr>
                            <m:e>
                              <m:r>
                                <m:t>V</m:t>
                              </m:r>
                            </m:e>
                          </m:acc>
                          <m:d>
                            <m:dPr>
                              <m:begChr m:val="("/>
                              <m:sepChr m:val=""/>
                              <m:endChr m:val=")"/>
                              <m:grow/>
                            </m:dPr>
                            <m:e>
                              <m:r>
                                <m:t>s</m:t>
                              </m:r>
                              <m:r>
                                <m:rPr>
                                  <m:sty m:val="p"/>
                                </m:rPr>
                                <m:t>′</m:t>
                              </m:r>
                            </m:e>
                          </m:d>
                          <m:r>
                            <m:rPr>
                              <m:sty m:val="p"/>
                            </m:rPr>
                            <m:t>/</m:t>
                          </m:r>
                          <m:r>
                            <m:t>λ</m:t>
                          </m:r>
                        </m:e>
                      </m:d>
                    </m:e>
                  </m:d>
                  <m:r>
                    <m:rPr>
                      <m:sty m:val="p"/>
                    </m:rPr>
                    <m:t>−</m:t>
                  </m:r>
                  <m:r>
                    <m:t>λ</m:t>
                  </m:r>
                  <m:r>
                    <m:t>σ</m:t>
                  </m:r>
                </m:e>
              </m:d>
              <m:r>
                <m:rPr>
                  <m:sty m:val="p"/>
                </m:rPr>
                <m:t>−</m:t>
              </m:r>
              <m:r>
                <m:t>b</m:t>
              </m:r>
              <m:d>
                <m:dPr>
                  <m:begChr m:val="("/>
                  <m:sepChr m:val=""/>
                  <m:endChr m:val=")"/>
                  <m:grow/>
                </m:dPr>
                <m:e>
                  <m:r>
                    <m:t>s</m:t>
                  </m:r>
                  <m:r>
                    <m:rPr>
                      <m:sty m:val="p"/>
                    </m:rPr>
                    <m:t>,</m:t>
                  </m:r>
                  <m:r>
                    <m:t>a</m:t>
                  </m:r>
                </m:e>
              </m:d>
              <m:r>
                <m:rPr>
                  <m:sty m:val="p"/>
                </m:rPr>
                <m:t>,</m:t>
              </m:r>
              <m:r>
                <m:t> </m:t>
              </m:r>
              <m:r>
                <m:t>0</m:t>
              </m:r>
            </m:e>
          </m:d>
        </m:oMath>
      </m:oMathPara>
    </w:p>
    <w:p>
      <w:pPr>
        <w:spacing w:after="100"/>
        <w:jc w:val="both"/>
      </w:pPr>
      <w:r>
        <w:rPr>
          <w:color w:val="3A4350"/>
          <w:sz w:val="19"/>
          <w:szCs w:val="19"/>
        </w:rPr>
        <w:t xml:space="preserve">where </w:t>
      </w:r>
      <m:oMath>
        <m:sSubSup>
          <m:e>
            <m:r>
              <m:t>P</m:t>
            </m:r>
          </m:e>
          <m:sub>
            <m:r>
              <m:t>s</m:t>
            </m:r>
            <m:r>
              <m:rPr>
                <m:sty m:val="p"/>
              </m:rPr>
              <m:t>,</m:t>
            </m:r>
            <m:r>
              <m:t>a</m:t>
            </m:r>
          </m:sub>
          <m:sup>
            <m:r>
              <m:t>0</m:t>
            </m:r>
          </m:sup>
        </m:sSubSup>
      </m:oMath>
      <w:r>
        <w:rPr>
          <w:color w:val="3A4350"/>
          <w:sz w:val="19"/>
          <w:szCs w:val="19"/>
        </w:rPr>
        <w:t xml:space="preserve"> is the nominal next-state distribution, </w:t>
      </w:r>
      <m:oMath>
        <m:sSubSup>
          <m:e>
            <m:acc>
              <m:accPr>
                <m:chr m:val="̂"/>
              </m:accPr>
              <m:e>
                <m:r>
                  <m:t>P</m:t>
                </m:r>
              </m:e>
            </m:acc>
          </m:e>
          <m:sub>
            <m:r>
              <m:t>s</m:t>
            </m:r>
            <m:r>
              <m:rPr>
                <m:sty m:val="p"/>
              </m:rPr>
              <m:t>,</m:t>
            </m:r>
            <m:r>
              <m:t>a</m:t>
            </m:r>
          </m:sub>
          <m:sup>
            <m:r>
              <m:t>0</m:t>
            </m:r>
          </m:sup>
        </m:sSubSup>
      </m:oMath>
      <w:r>
        <w:rPr>
          <w:color w:val="3A4350"/>
          <w:sz w:val="19"/>
          <w:szCs w:val="19"/>
        </w:rPr>
        <w:t xml:space="preserve"> the empirical one from the logged visits to </w:t>
      </w:r>
      <m:oMath>
        <m:d>
          <m:dPr>
            <m:begChr m:val="("/>
            <m:sepChr m:val=""/>
            <m:endChr m:val=")"/>
            <m:grow/>
          </m:dPr>
          <m:e>
            <m:r>
              <m:t>s</m:t>
            </m:r>
            <m:r>
              <m:rPr>
                <m:sty m:val="p"/>
              </m:rPr>
              <m:t>,</m:t>
            </m:r>
            <m:r>
              <m:t>a</m:t>
            </m:r>
          </m:e>
        </m:d>
      </m:oMath>
      <w:r>
        <w:rPr>
          <w:color w:val="3A4350"/>
          <w:sz w:val="19"/>
          <w:szCs w:val="19"/>
        </w:rPr>
        <w:t xml:space="preserve">, </w:t>
      </w:r>
      <m:oMath>
        <m:r>
          <m:t>σ</m:t>
        </m:r>
      </m:oMath>
      <w:r>
        <w:rPr>
          <w:color w:val="3A4350"/>
          <w:sz w:val="19"/>
          <w:szCs w:val="19"/>
        </w:rPr>
        <w:t xml:space="preserve"> the uncertainty radius, </w:t>
      </w:r>
      <m:oMath>
        <m:r>
          <m:t>V</m:t>
        </m:r>
      </m:oMath>
      <w:r>
        <w:rPr>
          <w:color w:val="3A4350"/>
          <w:sz w:val="19"/>
          <w:szCs w:val="19"/>
        </w:rPr>
        <w:t xml:space="preserve"> the value vector, </w:t>
      </w:r>
      <m:oMath>
        <m:r>
          <m:t>λ</m:t>
        </m:r>
      </m:oMath>
      <w:r>
        <w:rPr>
          <w:color w:val="3A4350"/>
          <w:sz w:val="19"/>
          <w:szCs w:val="19"/>
        </w:rPr>
        <w:t xml:space="preserve"> the dual variable, </w:t>
      </w:r>
      <m:oMath>
        <m:r>
          <m:t>b</m:t>
        </m:r>
        <m:d>
          <m:dPr>
            <m:begChr m:val="("/>
            <m:sepChr m:val=""/>
            <m:endChr m:val=")"/>
            <m:grow/>
          </m:dPr>
          <m:e>
            <m:r>
              <m:t>s</m:t>
            </m:r>
            <m:r>
              <m:rPr>
                <m:sty m:val="p"/>
              </m:rPr>
              <m:t>,</m:t>
            </m:r>
            <m:r>
              <m:t>a</m:t>
            </m:r>
          </m:e>
        </m:d>
      </m:oMath>
      <w:r>
        <w:rPr>
          <w:color w:val="3A4350"/>
          <w:sz w:val="19"/>
          <w:szCs w:val="19"/>
        </w:rPr>
        <w:t xml:space="preserve"> the pessimistic penalty that decreases with the number of visits and </w:t>
      </w:r>
      <m:oMath>
        <m:acc>
          <m:accPr>
            <m:chr m:val="̂"/>
          </m:accPr>
          <m:e>
            <m:r>
              <m:t>V</m:t>
            </m:r>
          </m:e>
        </m:acc>
        <m:d>
          <m:dPr>
            <m:begChr m:val="("/>
            <m:sepChr m:val=""/>
            <m:endChr m:val=")"/>
            <m:grow/>
          </m:dPr>
          <m:e>
            <m:r>
              <m:t>s</m:t>
            </m:r>
          </m:e>
        </m:d>
        <m:r>
          <m:rPr>
            <m:sty m:val="p"/>
          </m:rPr>
          <m:t>=</m:t>
        </m:r>
        <m:sSub>
          <m:e>
            <m:r>
              <m:rPr>
                <m:sty m:val="p"/>
              </m:rPr>
              <m:t>max</m:t>
            </m:r>
          </m:e>
          <m:sub>
            <m:r>
              <m:t>a</m:t>
            </m:r>
          </m:sub>
        </m:sSub>
        <m:acc>
          <m:accPr>
            <m:chr m:val="̂"/>
          </m:accPr>
          <m:e>
            <m:r>
              <m:t>Q</m:t>
            </m:r>
          </m:e>
        </m:acc>
        <m:d>
          <m:dPr>
            <m:begChr m:val="("/>
            <m:sepChr m:val=""/>
            <m:endChr m:val=")"/>
            <m:grow/>
          </m:dPr>
          <m:e>
            <m:r>
              <m:t>s</m:t>
            </m:r>
            <m:r>
              <m:rPr>
                <m:sty m:val="p"/>
              </m:rPr>
              <m:t>,</m:t>
            </m:r>
            <m:r>
              <m:t>a</m:t>
            </m:r>
          </m:e>
        </m:d>
      </m:oMath>
      <w:r>
        <w:rPr>
          <w:color w:val="3A4350"/>
          <w:sz w:val="19"/>
          <w:szCs w:val="19"/>
        </w:rPr>
        <w:t xml:space="preserve">. The exact form of the penalty was not seen.</w:t>
      </w:r>
    </w:p>
    <w:p>
      <w:pPr>
        <w:spacing w:after="100" w:before="80"/>
        <w:jc w:val="both"/>
      </w:pPr>
      <w:r>
        <w:rPr>
          <w:b/>
          <w:bCs/>
          <w:color w:val="B4410C"/>
        </w:rPr>
        <w:t xml:space="preserve">Link to the theoretical introduction. </w:t>
      </w:r>
      <w:r>
        <w:t xml:space="preserve">Complements section 1.3: pessimistic selection, which penalizes where data are sparse, is the reinforcement-learning counterpart of selection with an upper confidence bound in section 10.</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first near-optimal sample-complexity guarantee for robust offline reinforcement learning with partial data coverage.</w:t>
      </w:r>
    </w:p>
    <w:p>
      <w:pPr>
        <w:pStyle w:val="Heading1"/>
        <w:pageBreakBefore/>
      </w:pPr>
      <w:r>
        <w:rPr>
          <w:color w:val="003262"/>
        </w:rPr>
        <w:t xml:space="preserve">5. University of California, Berkeley</w:t>
      </w:r>
    </w:p>
    <w:p>
      <w:pPr>
        <w:spacing w:after="120"/>
        <w:jc w:val="both"/>
      </w:pPr>
      <w:r>
        <w:t xml:space="preserve">The papers closest to the reference article belong to Berkeley. Lina Montoya, Maya Petersen and co-authors analyze SMART trials with longitudinal TMLE [BK1] and estimate the value of the optimal dynamic rule with CV-TMLE [BK3]; Nima Hejazi, Mark van der Laan and co-authors estimate stochastic interventions under two-phase sampling [BK2]; and Waverly Wei, Jingshen Wang and their co-author design adaptive experiments for effect heterogeneity [BK4].</w:t>
      </w:r>
    </w:p>
    <w:p>
      <w:pPr>
        <w:pStyle w:val="Heading2"/>
        <w:keepNext/>
      </w:pPr>
      <w:r>
        <w:rPr>
          <w:color w:val="003262"/>
        </w:rPr>
        <w:t xml:space="preserve">BK1  </w:t>
      </w:r>
      <w:r>
        <w:rPr>
          <w:color w:val="1F3864"/>
        </w:rPr>
        <w:t xml:space="preserve">Efficient and robust approaches for analysis of sequential multiple assignment randomized trials: Illustration using the ADAPT-R trial</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Lina M. Montoya, Michael R. Kosorok, Elvin H. Geng, Joshua Schwab, Thomas A. Odeny, Maya L. Petersen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Biometrics, vol. 79, no. 3, pp. 2577–2591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uut8sae-od2c3ljp9hwwi">
              <w:r>
                <w:rPr>
                  <w:color w:val="1D4ED8"/>
                  <w:sz w:val="18"/>
                  <w:szCs w:val="18"/>
                  <w:u w:val="single"/>
                </w:rPr>
                <w:t xml:space="preserve">https://doi.org/10.1111/biom.13808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M. L. Petersen and J. Schwab: Division of Epidemiology and Biostatistics, University of California, Berkeley (author block of arXiv:2210.03316, according to the search summary); L. M. Montoya and M. R. Kosorok: UNC Chapel Hill</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SMART trials · dynamic regimes embedded in the design · LTMLE with super learner · outcome-blind simulations to prespecify the estimator · simultaneous intervals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3262"/>
        </w:rPr>
        <w:t xml:space="preserve">Summary. </w:t>
      </w:r>
      <w:r>
        <w:t xml:space="preserve">In a sequential multiple assignment randomized trial (SMART), treatment is assigned step by step according to the history of the participant, including the response to the previous treatment, and this defines the dynamic regimes embedded in the trial. The authors note that efficient estimators that use machine learning without losing valid inference had not yet been used as the primary analysis of SMART trials. They use longitudinal TMLE, a doubly robust, semiparametric, efficient and “plug-in” estimator, for the mean outcome under each embedded regime and for the contrasts between them, and compare it with g-computation and IPW. The estimator and the super learner library are prespecified with simulations that do not see the trial outcomes. The application is the ADAPT-R trial on retention in care of people with HIV in East Africa.</w:t>
      </w:r>
    </w:p>
    <w:p>
      <w:pPr>
        <w:keepNext/>
        <w:spacing w:after="40" w:before="80"/>
      </w:pPr>
      <w:r>
        <w:rPr>
          <w:b/>
          <w:bCs/>
          <w:color w:val="003262"/>
        </w:rPr>
        <w:t xml:space="preserve">Key equation.</w:t>
      </w:r>
      <w:r>
        <w:rPr>
          <w:i/>
          <w:iCs/>
          <w:color w:val="5B6573"/>
          <w:sz w:val="18"/>
          <w:szCs w:val="18"/>
        </w:rPr>
        <w:t xml:space="preserve">  (sequential regression and the efficient influence function of the mean under a two-stage embedded regime (representative formulation))</w:t>
      </w:r>
    </w:p>
    <w:p>
      <w:pPr>
        <w:pStyle w:val="Equation"/>
      </w:pPr>
      <m:oMathPara>
        <m:oMathParaPr>
          <m:jc m:val="center"/>
        </m:oMathParaPr>
        <m:oMath>
          <m:sSubSup>
            <m:e>
              <m:acc>
                <m:accPr>
                  <m:chr m:val="‾"/>
                </m:accPr>
                <m:e>
                  <m:r>
                    <m:t>Q</m:t>
                  </m:r>
                </m:e>
              </m:acc>
            </m:e>
            <m:sub>
              <m:r>
                <m:t>2</m:t>
              </m:r>
            </m:sub>
            <m:sup>
              <m:r>
                <m:t>d</m:t>
              </m:r>
            </m:sup>
          </m:sSubSup>
          <m:d>
            <m:dPr>
              <m:begChr m:val="("/>
              <m:sepChr m:val=""/>
              <m:endChr m:val=")"/>
              <m:grow/>
            </m:dPr>
            <m:e>
              <m:sSub>
                <m:e>
                  <m:r>
                    <m:t>L</m:t>
                  </m:r>
                </m:e>
                <m:sub>
                  <m:r>
                    <m:t>0</m:t>
                  </m:r>
                </m:sub>
              </m:sSub>
              <m:r>
                <m:rPr>
                  <m:sty m:val="p"/>
                </m:rPr>
                <m:t>,</m:t>
              </m:r>
              <m:sSub>
                <m:e>
                  <m:r>
                    <m:t>L</m:t>
                  </m:r>
                </m:e>
                <m:sub>
                  <m:r>
                    <m:t>1</m:t>
                  </m:r>
                </m:sub>
              </m:sSub>
            </m:e>
          </m:d>
          <m:r>
            <m:rPr>
              <m:sty m:val="p"/>
            </m:rPr>
            <m:t>=</m:t>
          </m:r>
          <m:r>
            <m:rPr>
              <m:scr m:val="double-struck"/>
              <m:sty m:val="p"/>
            </m:rPr>
            <m:t>E</m:t>
          </m:r>
          <m:d>
            <m:dPr>
              <m:begChr m:val="["/>
              <m:sepChr m:val=""/>
              <m:endChr m:val="]"/>
              <m:grow/>
            </m:dPr>
            <m:e>
              <m:r>
                <m:t>Y</m:t>
              </m:r>
              <m:r>
                <m:rPr>
                  <m:sty m:val="p"/>
                </m:rPr>
                <m:t>∣</m:t>
              </m:r>
              <m:sSub>
                <m:e>
                  <m:r>
                    <m:t>A</m:t>
                  </m:r>
                </m:e>
                <m:sub>
                  <m:r>
                    <m:t>2</m:t>
                  </m:r>
                </m:sub>
              </m:sSub>
              <m:r>
                <m:rPr>
                  <m:sty m:val="p"/>
                </m:rPr>
                <m:t>=</m:t>
              </m:r>
              <m:sSub>
                <m:e>
                  <m:r>
                    <m:t>d</m:t>
                  </m:r>
                </m:e>
                <m:sub>
                  <m:r>
                    <m:t>2</m:t>
                  </m:r>
                </m:sub>
              </m:sSub>
              <m:r>
                <m:rPr>
                  <m:sty m:val="p"/>
                </m:rPr>
                <m:t>,</m:t>
              </m:r>
              <m:sSub>
                <m:e>
                  <m:r>
                    <m:t>L</m:t>
                  </m:r>
                </m:e>
                <m:sub>
                  <m:r>
                    <m:t>1</m:t>
                  </m:r>
                </m:sub>
              </m:sSub>
              <m:r>
                <m:rPr>
                  <m:sty m:val="p"/>
                </m:rPr>
                <m:t>,</m:t>
              </m:r>
              <m:sSub>
                <m:e>
                  <m:r>
                    <m:t>A</m:t>
                  </m:r>
                </m:e>
                <m:sub>
                  <m:r>
                    <m:t>1</m:t>
                  </m:r>
                </m:sub>
              </m:sSub>
              <m:r>
                <m:rPr>
                  <m:sty m:val="p"/>
                </m:rPr>
                <m:t>=</m:t>
              </m:r>
              <m:sSub>
                <m:e>
                  <m:r>
                    <m:t>d</m:t>
                  </m:r>
                </m:e>
                <m:sub>
                  <m:r>
                    <m:t>1</m:t>
                  </m:r>
                </m:sub>
              </m:sSub>
              <m:r>
                <m:rPr>
                  <m:sty m:val="p"/>
                </m:rPr>
                <m:t>,</m:t>
              </m:r>
              <m:sSub>
                <m:e>
                  <m:r>
                    <m:t>L</m:t>
                  </m:r>
                </m:e>
                <m:sub>
                  <m:r>
                    <m:t>0</m:t>
                  </m:r>
                </m:sub>
              </m:sSub>
            </m:e>
          </m:d>
          <m:r>
            <m:rPr>
              <m:sty m:val="p"/>
            </m:rPr>
            <m:t>,</m:t>
          </m:r>
          <m:r>
            <m:t>  </m:t>
          </m:r>
          <m:sSubSup>
            <m:e>
              <m:acc>
                <m:accPr>
                  <m:chr m:val="‾"/>
                </m:accPr>
                <m:e>
                  <m:r>
                    <m:t>Q</m:t>
                  </m:r>
                </m:e>
              </m:acc>
            </m:e>
            <m:sub>
              <m:r>
                <m:t>1</m:t>
              </m:r>
            </m:sub>
            <m:sup>
              <m:r>
                <m:t>d</m:t>
              </m:r>
            </m:sup>
          </m:sSubSup>
          <m:d>
            <m:dPr>
              <m:begChr m:val="("/>
              <m:sepChr m:val=""/>
              <m:endChr m:val=")"/>
              <m:grow/>
            </m:dPr>
            <m:e>
              <m:sSub>
                <m:e>
                  <m:r>
                    <m:t>L</m:t>
                  </m:r>
                </m:e>
                <m:sub>
                  <m:r>
                    <m:t>0</m:t>
                  </m:r>
                </m:sub>
              </m:sSub>
            </m:e>
          </m:d>
          <m:r>
            <m:rPr>
              <m:sty m:val="p"/>
            </m:rPr>
            <m:t>=</m:t>
          </m:r>
          <m:r>
            <m:rPr>
              <m:scr m:val="double-struck"/>
              <m:sty m:val="p"/>
            </m:rPr>
            <m:t>E</m:t>
          </m:r>
          <m:d>
            <m:dPr>
              <m:begChr m:val="["/>
              <m:sepChr m:val=""/>
              <m:endChr m:val="]"/>
              <m:grow/>
            </m:dPr>
            <m:e>
              <m:sSubSup>
                <m:e>
                  <m:acc>
                    <m:accPr>
                      <m:chr m:val="‾"/>
                    </m:accPr>
                    <m:e>
                      <m:r>
                        <m:t>Q</m:t>
                      </m:r>
                    </m:e>
                  </m:acc>
                </m:e>
                <m:sub>
                  <m:r>
                    <m:t>2</m:t>
                  </m:r>
                </m:sub>
                <m:sup>
                  <m:r>
                    <m:t>d</m:t>
                  </m:r>
                </m:sup>
              </m:sSubSup>
              <m:r>
                <m:rPr>
                  <m:sty m:val="p"/>
                </m:rPr>
                <m:t>∣</m:t>
              </m:r>
              <m:sSub>
                <m:e>
                  <m:r>
                    <m:t>A</m:t>
                  </m:r>
                </m:e>
                <m:sub>
                  <m:r>
                    <m:t>1</m:t>
                  </m:r>
                </m:sub>
              </m:sSub>
              <m:r>
                <m:rPr>
                  <m:sty m:val="p"/>
                </m:rPr>
                <m:t>=</m:t>
              </m:r>
              <m:sSub>
                <m:e>
                  <m:r>
                    <m:t>d</m:t>
                  </m:r>
                </m:e>
                <m:sub>
                  <m:r>
                    <m:t>1</m:t>
                  </m:r>
                </m:sub>
              </m:sSub>
              <m:r>
                <m:rPr>
                  <m:sty m:val="p"/>
                </m:rPr>
                <m:t>,</m:t>
              </m:r>
              <m:sSub>
                <m:e>
                  <m:r>
                    <m:t>L</m:t>
                  </m:r>
                </m:e>
                <m:sub>
                  <m:r>
                    <m:t>0</m:t>
                  </m:r>
                </m:sub>
              </m:sSub>
            </m:e>
          </m:d>
          <m:r>
            <m:rPr>
              <m:sty m:val="p"/>
            </m:rPr>
            <m:t>,</m:t>
          </m:r>
          <m:r>
            <m:t>  </m:t>
          </m:r>
          <m:sSub>
            <m:e>
              <m:r>
                <m:t>ψ</m:t>
              </m:r>
            </m:e>
            <m:sub>
              <m:r>
                <m:t>d</m:t>
              </m:r>
            </m:sub>
          </m:sSub>
          <m:r>
            <m:rPr>
              <m:sty m:val="p"/>
            </m:rPr>
            <m:t>=</m:t>
          </m:r>
          <m:r>
            <m:rPr>
              <m:scr m:val="double-struck"/>
              <m:sty m:val="p"/>
            </m:rPr>
            <m:t>E</m:t>
          </m:r>
          <m:d>
            <m:dPr>
              <m:begChr m:val="["/>
              <m:sepChr m:val=""/>
              <m:endChr m:val="]"/>
              <m:grow/>
            </m:dPr>
            <m:e>
              <m:sSubSup>
                <m:e>
                  <m:acc>
                    <m:accPr>
                      <m:chr m:val="‾"/>
                    </m:accPr>
                    <m:e>
                      <m:r>
                        <m:t>Q</m:t>
                      </m:r>
                    </m:e>
                  </m:acc>
                </m:e>
                <m:sub>
                  <m:r>
                    <m:t>1</m:t>
                  </m:r>
                </m:sub>
                <m:sup>
                  <m:r>
                    <m:t>d</m:t>
                  </m:r>
                </m:sup>
              </m:sSubSup>
            </m:e>
          </m:d>
        </m:oMath>
      </m:oMathPara>
    </w:p>
    <w:p>
      <w:pPr>
        <w:pStyle w:val="Equation"/>
      </w:pPr>
      <m:oMathPara>
        <m:oMathParaPr>
          <m:jc m:val="center"/>
        </m:oMathParaPr>
        <m:oMath>
          <m:sSub>
            <m:e>
              <m:r>
                <m:t>D</m:t>
              </m:r>
            </m:e>
            <m:sub>
              <m:r>
                <m:t>d</m:t>
              </m:r>
            </m:sub>
          </m:sSub>
          <m:d>
            <m:dPr>
              <m:begChr m:val="("/>
              <m:sepChr m:val=""/>
              <m:endChr m:val=")"/>
              <m:grow/>
            </m:dPr>
            <m:e>
              <m:r>
                <m:t>O</m:t>
              </m:r>
            </m:e>
          </m:d>
          <m:r>
            <m:rPr>
              <m:sty m:val="p"/>
            </m:rPr>
            <m:t>=</m:t>
          </m:r>
          <m:f>
            <m:fPr>
              <m:type m:val="bar"/>
            </m:fPr>
            <m:num>
              <m:r>
                <m:rPr>
                  <m:sty m:val="b"/>
                </m:rPr>
                <m:t>1</m:t>
              </m:r>
              <m:d>
                <m:dPr>
                  <m:begChr m:val="{"/>
                  <m:sepChr m:val=""/>
                  <m:endChr m:val="}"/>
                  <m:grow/>
                </m:dPr>
                <m:e>
                  <m:sSub>
                    <m:e>
                      <m:r>
                        <m:t>A</m:t>
                      </m:r>
                    </m:e>
                    <m:sub>
                      <m:r>
                        <m:t>1</m:t>
                      </m:r>
                    </m:sub>
                  </m:sSub>
                  <m:r>
                    <m:rPr>
                      <m:sty m:val="p"/>
                    </m:rPr>
                    <m:t>=</m:t>
                  </m:r>
                  <m:sSub>
                    <m:e>
                      <m:r>
                        <m:t>d</m:t>
                      </m:r>
                    </m:e>
                    <m:sub>
                      <m:r>
                        <m:t>1</m:t>
                      </m:r>
                    </m:sub>
                  </m:sSub>
                </m:e>
              </m:d>
              <m:r>
                <m:rPr>
                  <m:sty m:val="b"/>
                </m:rPr>
                <m:t>1</m:t>
              </m:r>
              <m:d>
                <m:dPr>
                  <m:begChr m:val="{"/>
                  <m:sepChr m:val=""/>
                  <m:endChr m:val="}"/>
                  <m:grow/>
                </m:dPr>
                <m:e>
                  <m:sSub>
                    <m:e>
                      <m:r>
                        <m:t>A</m:t>
                      </m:r>
                    </m:e>
                    <m:sub>
                      <m:r>
                        <m:t>2</m:t>
                      </m:r>
                    </m:sub>
                  </m:sSub>
                  <m:r>
                    <m:rPr>
                      <m:sty m:val="p"/>
                    </m:rPr>
                    <m:t>=</m:t>
                  </m:r>
                  <m:sSub>
                    <m:e>
                      <m:r>
                        <m:t>d</m:t>
                      </m:r>
                    </m:e>
                    <m:sub>
                      <m:r>
                        <m:t>2</m:t>
                      </m:r>
                    </m:sub>
                  </m:sSub>
                </m:e>
              </m:d>
            </m:num>
            <m:den>
              <m:sSub>
                <m:e>
                  <m:r>
                    <m:t>g</m:t>
                  </m:r>
                </m:e>
                <m:sub>
                  <m:r>
                    <m:t>1</m:t>
                  </m:r>
                </m:sub>
              </m:sSub>
              <m:sSub>
                <m:e>
                  <m:r>
                    <m:t>g</m:t>
                  </m:r>
                </m:e>
                <m:sub>
                  <m:r>
                    <m:t>2</m:t>
                  </m:r>
                </m:sub>
              </m:sSub>
            </m:den>
          </m:f>
          <m:d>
            <m:dPr>
              <m:begChr m:val="("/>
              <m:sepChr m:val=""/>
              <m:endChr m:val=")"/>
              <m:grow/>
            </m:dPr>
            <m:e>
              <m:r>
                <m:t>Y</m:t>
              </m:r>
              <m:r>
                <m:rPr>
                  <m:sty m:val="p"/>
                </m:rPr>
                <m:t>−</m:t>
              </m:r>
              <m:sSubSup>
                <m:e>
                  <m:acc>
                    <m:accPr>
                      <m:chr m:val="‾"/>
                    </m:accPr>
                    <m:e>
                      <m:r>
                        <m:t>Q</m:t>
                      </m:r>
                    </m:e>
                  </m:acc>
                </m:e>
                <m:sub>
                  <m:r>
                    <m:t>2</m:t>
                  </m:r>
                </m:sub>
                <m:sup>
                  <m:r>
                    <m:t>d</m:t>
                  </m:r>
                </m:sup>
              </m:sSubSup>
            </m:e>
          </m:d>
          <m:r>
            <m:rPr>
              <m:sty m:val="p"/>
            </m:rPr>
            <m:t>+</m:t>
          </m:r>
          <m:f>
            <m:fPr>
              <m:type m:val="bar"/>
            </m:fPr>
            <m:num>
              <m:r>
                <m:rPr>
                  <m:sty m:val="b"/>
                </m:rPr>
                <m:t>1</m:t>
              </m:r>
              <m:d>
                <m:dPr>
                  <m:begChr m:val="{"/>
                  <m:sepChr m:val=""/>
                  <m:endChr m:val="}"/>
                  <m:grow/>
                </m:dPr>
                <m:e>
                  <m:sSub>
                    <m:e>
                      <m:r>
                        <m:t>A</m:t>
                      </m:r>
                    </m:e>
                    <m:sub>
                      <m:r>
                        <m:t>1</m:t>
                      </m:r>
                    </m:sub>
                  </m:sSub>
                  <m:r>
                    <m:rPr>
                      <m:sty m:val="p"/>
                    </m:rPr>
                    <m:t>=</m:t>
                  </m:r>
                  <m:sSub>
                    <m:e>
                      <m:r>
                        <m:t>d</m:t>
                      </m:r>
                    </m:e>
                    <m:sub>
                      <m:r>
                        <m:t>1</m:t>
                      </m:r>
                    </m:sub>
                  </m:sSub>
                </m:e>
              </m:d>
            </m:num>
            <m:den>
              <m:sSub>
                <m:e>
                  <m:r>
                    <m:t>g</m:t>
                  </m:r>
                </m:e>
                <m:sub>
                  <m:r>
                    <m:t>1</m:t>
                  </m:r>
                </m:sub>
              </m:sSub>
            </m:den>
          </m:f>
          <m:d>
            <m:dPr>
              <m:begChr m:val="("/>
              <m:sepChr m:val=""/>
              <m:endChr m:val=")"/>
              <m:grow/>
            </m:dPr>
            <m:e>
              <m:sSubSup>
                <m:e>
                  <m:acc>
                    <m:accPr>
                      <m:chr m:val="‾"/>
                    </m:accPr>
                    <m:e>
                      <m:r>
                        <m:t>Q</m:t>
                      </m:r>
                    </m:e>
                  </m:acc>
                </m:e>
                <m:sub>
                  <m:r>
                    <m:t>2</m:t>
                  </m:r>
                </m:sub>
                <m:sup>
                  <m:r>
                    <m:t>d</m:t>
                  </m:r>
                </m:sup>
              </m:sSubSup>
              <m:r>
                <m:rPr>
                  <m:sty m:val="p"/>
                </m:rPr>
                <m:t>−</m:t>
              </m:r>
              <m:sSubSup>
                <m:e>
                  <m:acc>
                    <m:accPr>
                      <m:chr m:val="‾"/>
                    </m:accPr>
                    <m:e>
                      <m:r>
                        <m:t>Q</m:t>
                      </m:r>
                    </m:e>
                  </m:acc>
                </m:e>
                <m:sub>
                  <m:r>
                    <m:t>1</m:t>
                  </m:r>
                </m:sub>
                <m:sup>
                  <m:r>
                    <m:t>d</m:t>
                  </m:r>
                </m:sup>
              </m:sSubSup>
            </m:e>
          </m:d>
          <m:r>
            <m:rPr>
              <m:sty m:val="p"/>
            </m:rPr>
            <m:t>+</m:t>
          </m:r>
          <m:sSubSup>
            <m:e>
              <m:acc>
                <m:accPr>
                  <m:chr m:val="‾"/>
                </m:accPr>
                <m:e>
                  <m:r>
                    <m:t>Q</m:t>
                  </m:r>
                </m:e>
              </m:acc>
            </m:e>
            <m:sub>
              <m:r>
                <m:t>1</m:t>
              </m:r>
            </m:sub>
            <m:sup>
              <m:r>
                <m:t>d</m:t>
              </m:r>
            </m:sup>
          </m:sSubSup>
          <m:d>
            <m:dPr>
              <m:begChr m:val="("/>
              <m:sepChr m:val=""/>
              <m:endChr m:val=")"/>
              <m:grow/>
            </m:dPr>
            <m:e>
              <m:sSub>
                <m:e>
                  <m:r>
                    <m:t>L</m:t>
                  </m:r>
                </m:e>
                <m:sub>
                  <m:r>
                    <m:t>0</m:t>
                  </m:r>
                </m:sub>
              </m:sSub>
            </m:e>
          </m:d>
          <m:r>
            <m:rPr>
              <m:sty m:val="p"/>
            </m:rPr>
            <m:t>−</m:t>
          </m:r>
          <m:sSub>
            <m:e>
              <m:r>
                <m:t>ψ</m:t>
              </m:r>
            </m:e>
            <m:sub>
              <m:r>
                <m:t>d</m:t>
              </m:r>
            </m:sub>
          </m:sSub>
        </m:oMath>
      </m:oMathPara>
    </w:p>
    <w:p>
      <w:pPr>
        <w:spacing w:after="100"/>
        <w:jc w:val="both"/>
      </w:pPr>
      <w:r>
        <w:rPr>
          <w:color w:val="3A4350"/>
          <w:sz w:val="19"/>
          <w:szCs w:val="19"/>
        </w:rPr>
        <w:t xml:space="preserve">where </w:t>
      </w:r>
      <m:oMath>
        <m:sSub>
          <m:e>
            <m:r>
              <m:t>L</m:t>
            </m:r>
          </m:e>
          <m:sub>
            <m:r>
              <m:t>0</m:t>
            </m:r>
          </m:sub>
        </m:sSub>
      </m:oMath>
      <w:r>
        <w:rPr>
          <w:color w:val="3A4350"/>
          <w:sz w:val="19"/>
          <w:szCs w:val="19"/>
        </w:rPr>
        <w:t xml:space="preserve"> are the baseline covariates, </w:t>
      </w:r>
      <m:oMath>
        <m:sSub>
          <m:e>
            <m:r>
              <m:t>A</m:t>
            </m:r>
          </m:e>
          <m:sub>
            <m:r>
              <m:t>1</m:t>
            </m:r>
          </m:sub>
        </m:sSub>
      </m:oMath>
      <w:r>
        <w:rPr>
          <w:color w:val="3A4350"/>
          <w:sz w:val="19"/>
          <w:szCs w:val="19"/>
        </w:rPr>
        <w:t xml:space="preserve"> the randomized first-stage treatment, </w:t>
      </w:r>
      <m:oMath>
        <m:sSub>
          <m:e>
            <m:r>
              <m:t>L</m:t>
            </m:r>
          </m:e>
          <m:sub>
            <m:r>
              <m:t>1</m:t>
            </m:r>
          </m:sub>
        </m:sSub>
      </m:oMath>
      <w:r>
        <w:rPr>
          <w:color w:val="3A4350"/>
          <w:sz w:val="19"/>
          <w:szCs w:val="19"/>
        </w:rPr>
        <w:t xml:space="preserve"> the intermediate covariates (including the response), </w:t>
      </w:r>
      <m:oMath>
        <m:sSub>
          <m:e>
            <m:r>
              <m:t>A</m:t>
            </m:r>
          </m:e>
          <m:sub>
            <m:r>
              <m:t>2</m:t>
            </m:r>
          </m:sub>
        </m:sSub>
      </m:oMath>
      <w:r>
        <w:rPr>
          <w:color w:val="3A4350"/>
          <w:sz w:val="19"/>
          <w:szCs w:val="19"/>
        </w:rPr>
        <w:t xml:space="preserve"> the second-stage treatment, </w:t>
      </w:r>
      <m:oMath>
        <m:r>
          <m:t>Y</m:t>
        </m:r>
      </m:oMath>
      <w:r>
        <w:rPr>
          <w:color w:val="3A4350"/>
          <w:sz w:val="19"/>
          <w:szCs w:val="19"/>
        </w:rPr>
        <w:t xml:space="preserve"> the outcome, </w:t>
      </w:r>
      <m:oMath>
        <m:r>
          <m:t>d</m:t>
        </m:r>
        <m:r>
          <m:rPr>
            <m:sty m:val="p"/>
          </m:rPr>
          <m:t>=</m:t>
        </m:r>
        <m:d>
          <m:dPr>
            <m:begChr m:val="("/>
            <m:sepChr m:val=""/>
            <m:endChr m:val=")"/>
            <m:grow/>
          </m:dPr>
          <m:e>
            <m:sSub>
              <m:e>
                <m:r>
                  <m:t>d</m:t>
                </m:r>
              </m:e>
              <m:sub>
                <m:r>
                  <m:t>1</m:t>
                </m:r>
              </m:sub>
            </m:sSub>
            <m:r>
              <m:rPr>
                <m:sty m:val="p"/>
              </m:rPr>
              <m:t>,</m:t>
            </m:r>
            <m:sSub>
              <m:e>
                <m:r>
                  <m:t>d</m:t>
                </m:r>
              </m:e>
              <m:sub>
                <m:r>
                  <m:t>2</m:t>
                </m:r>
              </m:sub>
            </m:sSub>
          </m:e>
        </m:d>
      </m:oMath>
      <w:r>
        <w:rPr>
          <w:color w:val="3A4350"/>
          <w:sz w:val="19"/>
          <w:szCs w:val="19"/>
        </w:rPr>
        <w:t xml:space="preserve"> the embedded regime and </w:t>
      </w:r>
      <m:oMath>
        <m:sSub>
          <m:e>
            <m:r>
              <m:t>g</m:t>
            </m:r>
          </m:e>
          <m:sub>
            <m:r>
              <m:t>1</m:t>
            </m:r>
          </m:sub>
        </m:sSub>
        <m:r>
          <m:rPr>
            <m:sty m:val="p"/>
          </m:rPr>
          <m:t>,</m:t>
        </m:r>
        <m:sSub>
          <m:e>
            <m:r>
              <m:t>g</m:t>
            </m:r>
          </m:e>
          <m:sub>
            <m:r>
              <m:t>2</m:t>
            </m:r>
          </m:sub>
        </m:sSub>
      </m:oMath>
      <w:r>
        <w:rPr>
          <w:color w:val="3A4350"/>
          <w:sz w:val="19"/>
          <w:szCs w:val="19"/>
        </w:rPr>
        <w:t xml:space="preserve"> the treatment probabilities, known from the design. TMLE updates each </w:t>
      </w:r>
      <m:oMath>
        <m:sSubSup>
          <m:e>
            <m:acc>
              <m:accPr>
                <m:chr m:val="‾"/>
              </m:accPr>
              <m:e>
                <m:r>
                  <m:t>Q</m:t>
                </m:r>
              </m:e>
            </m:acc>
          </m:e>
          <m:sub>
            <m:r>
              <m:t>t</m:t>
            </m:r>
          </m:sub>
          <m:sup>
            <m:r>
              <m:t>d</m:t>
            </m:r>
          </m:sup>
        </m:sSubSup>
      </m:oMath>
      <w:r>
        <w:rPr>
          <w:color w:val="3A4350"/>
          <w:sz w:val="19"/>
          <w:szCs w:val="19"/>
        </w:rPr>
        <w:t xml:space="preserve"> with a logistic fluctuation that uses the corresponding clever covariate. The notation of the paper was not seen.</w:t>
      </w:r>
    </w:p>
    <w:p>
      <w:pPr>
        <w:spacing w:after="100" w:before="80"/>
        <w:jc w:val="both"/>
      </w:pPr>
      <w:r>
        <w:rPr>
          <w:b/>
          <w:bCs/>
          <w:color w:val="003262"/>
        </w:rPr>
        <w:t xml:space="preserve">Link to the theoretical introduction. </w:t>
      </w:r>
      <w:r>
        <w:t xml:space="preserve">Complements sections 1.2 and 1.4: the dynamic regimes are embedded in the design, so positivity is ensured by randomization, and simultaneous intervals compare several regimes at once.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first primary analysis of a SMART trial with longitudinal TMLE and machine learning, with the estimator choices prespecified by simulations that do not see the outcomes.</w:t>
      </w:r>
    </w:p>
    <w:p>
      <w:pPr>
        <w:pStyle w:val="Heading2"/>
        <w:keepNext/>
      </w:pPr>
      <w:r>
        <w:rPr>
          <w:color w:val="003262"/>
        </w:rPr>
        <w:t xml:space="preserve">BK2  </w:t>
      </w:r>
      <w:r>
        <w:rPr>
          <w:color w:val="1F3864"/>
        </w:rPr>
        <w:t xml:space="preserve">Efficient nonparametric inference on the effects of stochastic interventions under two-phase sampling, with applications to vaccine efficacy trials</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Nima S. Hejazi, Mark J. van der Laan, Holly E. Janes, Peter B. Gilbert, David C. Benkeser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Biometrics, vol. 77, no. 4, pp. 1241–1253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kayfz2szbnepeekcu8o3w">
              <w:r>
                <w:rPr>
                  <w:color w:val="1D4ED8"/>
                  <w:sz w:val="18"/>
                  <w:szCs w:val="18"/>
                  <w:u w:val="single"/>
                </w:rPr>
                <w:t xml:space="preserve">https://doi.org/10.1111/biom.13375</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N. S. Hejazi and M. J. van der Laan: University of California, Berkeley (search summary for arXiv:2003.13771; slides on the method on the Berkeley Statistics server); H. E. Janes and P. B. Gilbert: Fred Hutchinson; D. C. Benkeser: Emory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stochastic shift interventions · continuous exposure · two-phase sampling (case–control) · one-step estimator and TMLE with IPC weights · correlates of protection in vaccine trials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3262"/>
        </w:rPr>
        <w:t xml:space="preserve">Summary. </w:t>
      </w:r>
      <w:r>
        <w:t xml:space="preserve">The parameter is the counterfactual mean outcome under a stochastic intervention that shifts a continuous exposure; in the HVTN 505 trial, the risk of HIV-1 infection if the immune response had been shifted. Earlier methods for stochastic interventions, with IPW, outcome regression or doubly robust estimation, are not enough when the immune response is measured only in a second-phase subsample selected with a case–control design. The paper builds one-step and TMLE estimators with inverse probability of censoring weights, efficient in the nonparametric model, with flexible nuisance models. The method is implemented in the R package txshift and illustrated with the HVTN 505 data on immune correlates of protection.</w:t>
      </w:r>
    </w:p>
    <w:p>
      <w:pPr>
        <w:keepNext/>
        <w:spacing w:after="40" w:before="80"/>
      </w:pPr>
      <w:r>
        <w:rPr>
          <w:b/>
          <w:bCs/>
          <w:color w:val="003262"/>
        </w:rPr>
        <w:t xml:space="preserve">Key equation.</w:t>
      </w:r>
      <w:r>
        <w:rPr>
          <w:i/>
          <w:iCs/>
          <w:color w:val="5B6573"/>
          <w:sz w:val="18"/>
          <w:szCs w:val="18"/>
        </w:rPr>
        <w:t xml:space="preserve">  (the shift parameter, the full-data EIF and its extension to two-phase sampling (representative formulation))</w:t>
      </w:r>
    </w:p>
    <w:p>
      <w:pPr>
        <w:pStyle w:val="Equation"/>
      </w:pPr>
      <m:oMathPara>
        <m:oMathParaPr>
          <m:jc m:val="center"/>
        </m:oMathParaPr>
        <m:oMath>
          <m:sSub>
            <m:e>
              <m:r>
                <m:t>ψ</m:t>
              </m:r>
            </m:e>
            <m:sub>
              <m:r>
                <m:t>δ</m:t>
              </m:r>
            </m:sub>
          </m:sSub>
          <m:r>
            <m:rPr>
              <m:sty m:val="p"/>
            </m:rPr>
            <m:t>=</m:t>
          </m:r>
          <m:r>
            <m:rPr>
              <m:scr m:val="double-struck"/>
              <m:sty m:val="p"/>
            </m:rPr>
            <m:t>E</m:t>
          </m:r>
          <m:d>
            <m:dPr>
              <m:begChr m:val="["/>
              <m:sepChr m:val=""/>
              <m:endChr m:val="]"/>
              <m:grow/>
            </m:dPr>
            <m:e>
              <m:acc>
                <m:accPr>
                  <m:chr m:val="‾"/>
                </m:accPr>
                <m:e>
                  <m:r>
                    <m:t>Q</m:t>
                  </m:r>
                </m:e>
              </m:acc>
              <m:d>
                <m:dPr>
                  <m:begChr m:val="("/>
                  <m:sepChr m:val=""/>
                  <m:endChr m:val=")"/>
                  <m:grow/>
                </m:dPr>
                <m:e>
                  <m:r>
                    <m:t>A</m:t>
                  </m:r>
                  <m:r>
                    <m:rPr>
                      <m:sty m:val="p"/>
                    </m:rPr>
                    <m:t>+</m:t>
                  </m:r>
                  <m:r>
                    <m:t>δ</m:t>
                  </m:r>
                  <m:r>
                    <m:rPr>
                      <m:sty m:val="p"/>
                    </m:rPr>
                    <m:t>,</m:t>
                  </m:r>
                  <m:r>
                    <m:t>W</m:t>
                  </m:r>
                </m:e>
              </m:d>
            </m:e>
          </m:d>
          <m:r>
            <m:rPr>
              <m:sty m:val="p"/>
            </m:rPr>
            <m:t>,</m:t>
          </m:r>
          <m:r>
            <m:t>  </m:t>
          </m:r>
          <m:sSup>
            <m:e>
              <m:r>
                <m:t>D</m:t>
              </m:r>
            </m:e>
            <m:sup>
              <m:r>
                <m:rPr>
                  <m:sty m:val="p"/>
                </m:rPr>
                <m:t>F</m:t>
              </m:r>
            </m:sup>
          </m:sSup>
          <m:d>
            <m:dPr>
              <m:begChr m:val="("/>
              <m:sepChr m:val=""/>
              <m:endChr m:val=")"/>
              <m:grow/>
            </m:dPr>
            <m:e>
              <m:r>
                <m:t>X</m:t>
              </m:r>
            </m:e>
          </m:d>
          <m:r>
            <m:rPr>
              <m:sty m:val="p"/>
            </m:rPr>
            <m:t>=</m:t>
          </m:r>
          <m:f>
            <m:fPr>
              <m:type m:val="bar"/>
            </m:fPr>
            <m:num>
              <m:r>
                <m:t>g</m:t>
              </m:r>
              <m:d>
                <m:dPr>
                  <m:begChr m:val="("/>
                  <m:sepChr m:val=""/>
                  <m:endChr m:val=")"/>
                  <m:grow/>
                </m:dPr>
                <m:e>
                  <m:r>
                    <m:t>A</m:t>
                  </m:r>
                  <m:r>
                    <m:rPr>
                      <m:sty m:val="p"/>
                    </m:rPr>
                    <m:t>−</m:t>
                  </m:r>
                  <m:r>
                    <m:t>δ</m:t>
                  </m:r>
                  <m:r>
                    <m:rPr>
                      <m:sty m:val="p"/>
                    </m:rPr>
                    <m:t>∣</m:t>
                  </m:r>
                  <m:r>
                    <m:t>W</m:t>
                  </m:r>
                </m:e>
              </m:d>
            </m:num>
            <m:den>
              <m:r>
                <m:t>g</m:t>
              </m:r>
              <m:d>
                <m:dPr>
                  <m:begChr m:val="("/>
                  <m:sepChr m:val=""/>
                  <m:endChr m:val=")"/>
                  <m:grow/>
                </m:dPr>
                <m:e>
                  <m:r>
                    <m:t>A</m:t>
                  </m:r>
                  <m:r>
                    <m:rPr>
                      <m:sty m:val="p"/>
                    </m:rPr>
                    <m:t>∣</m:t>
                  </m:r>
                  <m:r>
                    <m:t>W</m:t>
                  </m:r>
                </m:e>
              </m:d>
            </m:den>
          </m:f>
          <m:d>
            <m:dPr>
              <m:begChr m:val="("/>
              <m:sepChr m:val=""/>
              <m:endChr m:val=")"/>
              <m:grow/>
            </m:dPr>
            <m:e>
              <m:r>
                <m:t>Y</m:t>
              </m:r>
              <m:r>
                <m:rPr>
                  <m:sty m:val="p"/>
                </m:rPr>
                <m:t>−</m:t>
              </m:r>
              <m:acc>
                <m:accPr>
                  <m:chr m:val="‾"/>
                </m:accPr>
                <m:e>
                  <m:r>
                    <m:t>Q</m:t>
                  </m:r>
                </m:e>
              </m:acc>
              <m:d>
                <m:dPr>
                  <m:begChr m:val="("/>
                  <m:sepChr m:val=""/>
                  <m:endChr m:val=")"/>
                  <m:grow/>
                </m:dPr>
                <m:e>
                  <m:r>
                    <m:t>A</m:t>
                  </m:r>
                  <m:r>
                    <m:rPr>
                      <m:sty m:val="p"/>
                    </m:rPr>
                    <m:t>,</m:t>
                  </m:r>
                  <m:r>
                    <m:t>W</m:t>
                  </m:r>
                </m:e>
              </m:d>
            </m:e>
          </m:d>
          <m:r>
            <m:rPr>
              <m:sty m:val="p"/>
            </m:rPr>
            <m:t>+</m:t>
          </m:r>
          <m:acc>
            <m:accPr>
              <m:chr m:val="‾"/>
            </m:accPr>
            <m:e>
              <m:r>
                <m:t>Q</m:t>
              </m:r>
            </m:e>
          </m:acc>
          <m:d>
            <m:dPr>
              <m:begChr m:val="("/>
              <m:sepChr m:val=""/>
              <m:endChr m:val=")"/>
              <m:grow/>
            </m:dPr>
            <m:e>
              <m:r>
                <m:t>A</m:t>
              </m:r>
              <m:r>
                <m:rPr>
                  <m:sty m:val="p"/>
                </m:rPr>
                <m:t>+</m:t>
              </m:r>
              <m:r>
                <m:t>δ</m:t>
              </m:r>
              <m:r>
                <m:rPr>
                  <m:sty m:val="p"/>
                </m:rPr>
                <m:t>,</m:t>
              </m:r>
              <m:r>
                <m:t>W</m:t>
              </m:r>
            </m:e>
          </m:d>
          <m:r>
            <m:rPr>
              <m:sty m:val="p"/>
            </m:rPr>
            <m:t>−</m:t>
          </m:r>
          <m:sSub>
            <m:e>
              <m:r>
                <m:t>ψ</m:t>
              </m:r>
            </m:e>
            <m:sub>
              <m:r>
                <m:t>δ</m:t>
              </m:r>
            </m:sub>
          </m:sSub>
        </m:oMath>
      </m:oMathPara>
    </w:p>
    <w:p>
      <w:pPr>
        <w:pStyle w:val="Equation"/>
      </w:pPr>
      <m:oMathPara>
        <m:oMathParaPr>
          <m:jc m:val="center"/>
        </m:oMathParaPr>
        <m:oMath>
          <m:r>
            <m:t>D</m:t>
          </m:r>
          <m:d>
            <m:dPr>
              <m:begChr m:val="("/>
              <m:sepChr m:val=""/>
              <m:endChr m:val=")"/>
              <m:grow/>
            </m:dPr>
            <m:e>
              <m:r>
                <m:t>O</m:t>
              </m:r>
            </m:e>
          </m:d>
          <m:r>
            <m:rPr>
              <m:sty m:val="p"/>
            </m:rPr>
            <m:t>=</m:t>
          </m:r>
          <m:f>
            <m:fPr>
              <m:type m:val="bar"/>
            </m:fPr>
            <m:num>
              <m:r>
                <m:t>Δ</m:t>
              </m:r>
            </m:num>
            <m:den>
              <m:r>
                <m:t>π</m:t>
              </m:r>
              <m:d>
                <m:dPr>
                  <m:begChr m:val="("/>
                  <m:sepChr m:val=""/>
                  <m:endChr m:val=")"/>
                  <m:grow/>
                </m:dPr>
                <m:e>
                  <m:r>
                    <m:t>V</m:t>
                  </m:r>
                </m:e>
              </m:d>
            </m:den>
          </m:f>
          <m:sSup>
            <m:e>
              <m:r>
                <m:t>D</m:t>
              </m:r>
            </m:e>
            <m:sup>
              <m:r>
                <m:rPr>
                  <m:sty m:val="p"/>
                </m:rPr>
                <m:t>F</m:t>
              </m:r>
            </m:sup>
          </m:sSup>
          <m:d>
            <m:dPr>
              <m:begChr m:val="("/>
              <m:sepChr m:val=""/>
              <m:endChr m:val=")"/>
              <m:grow/>
            </m:dPr>
            <m:e>
              <m:r>
                <m:t>X</m:t>
              </m:r>
            </m:e>
          </m:d>
          <m:r>
            <m:rPr>
              <m:sty m:val="p"/>
            </m:rPr>
            <m:t>+</m:t>
          </m:r>
          <m:d>
            <m:dPr>
              <m:begChr m:val="("/>
              <m:sepChr m:val=""/>
              <m:endChr m:val=")"/>
              <m:grow/>
            </m:dPr>
            <m:e>
              <m:r>
                <m:t>1</m:t>
              </m:r>
              <m:r>
                <m:rPr>
                  <m:sty m:val="p"/>
                </m:rPr>
                <m:t>−</m:t>
              </m:r>
              <m:f>
                <m:fPr>
                  <m:type m:val="bar"/>
                </m:fPr>
                <m:num>
                  <m:r>
                    <m:t>Δ</m:t>
                  </m:r>
                </m:num>
                <m:den>
                  <m:r>
                    <m:t>π</m:t>
                  </m:r>
                  <m:d>
                    <m:dPr>
                      <m:begChr m:val="("/>
                      <m:sepChr m:val=""/>
                      <m:endChr m:val=")"/>
                      <m:grow/>
                    </m:dPr>
                    <m:e>
                      <m:r>
                        <m:t>V</m:t>
                      </m:r>
                    </m:e>
                  </m:d>
                </m:den>
              </m:f>
            </m:e>
          </m:d>
          <m:r>
            <m:rPr>
              <m:scr m:val="double-struck"/>
              <m:sty m:val="p"/>
            </m:rPr>
            <m:t>E</m:t>
          </m:r>
          <m:d>
            <m:dPr>
              <m:begChr m:val="["/>
              <m:sepChr m:val=""/>
              <m:endChr m:val="]"/>
              <m:grow/>
            </m:dPr>
            <m:e>
              <m:sSup>
                <m:e>
                  <m:r>
                    <m:t>D</m:t>
                  </m:r>
                </m:e>
                <m:sup>
                  <m:r>
                    <m:rPr>
                      <m:sty m:val="p"/>
                    </m:rPr>
                    <m:t>F</m:t>
                  </m:r>
                </m:sup>
              </m:sSup>
              <m:d>
                <m:dPr>
                  <m:begChr m:val="("/>
                  <m:sepChr m:val=""/>
                  <m:endChr m:val=")"/>
                  <m:grow/>
                </m:dPr>
                <m:e>
                  <m:r>
                    <m:t>X</m:t>
                  </m:r>
                </m:e>
              </m:d>
              <m:r>
                <m:rPr>
                  <m:sty m:val="p"/>
                </m:rPr>
                <m:t>∣</m:t>
              </m:r>
              <m:r>
                <m:t>Δ</m:t>
              </m:r>
              <m:r>
                <m:rPr>
                  <m:sty m:val="p"/>
                </m:rPr>
                <m:t>=</m:t>
              </m:r>
              <m:r>
                <m:t>1</m:t>
              </m:r>
              <m:r>
                <m:rPr>
                  <m:sty m:val="p"/>
                </m:rPr>
                <m:t>,</m:t>
              </m:r>
              <m:r>
                <m:t>V</m:t>
              </m:r>
            </m:e>
          </m:d>
        </m:oMath>
      </m:oMathPara>
    </w:p>
    <w:p>
      <w:pPr>
        <w:spacing w:after="100"/>
        <w:jc w:val="both"/>
      </w:pPr>
      <w:r>
        <w:rPr>
          <w:color w:val="3A4350"/>
          <w:sz w:val="19"/>
          <w:szCs w:val="19"/>
        </w:rPr>
        <w:t xml:space="preserve">where </w:t>
      </w:r>
      <m:oMath>
        <m:r>
          <m:t>W</m:t>
        </m:r>
      </m:oMath>
      <w:r>
        <w:rPr>
          <w:color w:val="3A4350"/>
          <w:sz w:val="19"/>
          <w:szCs w:val="19"/>
        </w:rPr>
        <w:t xml:space="preserve"> are the baseline covariates, </w:t>
      </w:r>
      <m:oMath>
        <m:r>
          <m:t>A</m:t>
        </m:r>
      </m:oMath>
      <w:r>
        <w:rPr>
          <w:color w:val="3A4350"/>
          <w:sz w:val="19"/>
          <w:szCs w:val="19"/>
        </w:rPr>
        <w:t xml:space="preserve"> the continuous exposure (the immune marker), </w:t>
      </w:r>
      <m:oMath>
        <m:r>
          <m:t>Y</m:t>
        </m:r>
      </m:oMath>
      <w:r>
        <w:rPr>
          <w:color w:val="3A4350"/>
          <w:sz w:val="19"/>
          <w:szCs w:val="19"/>
        </w:rPr>
        <w:t xml:space="preserve"> the outcome, </w:t>
      </w:r>
      <m:oMath>
        <m:r>
          <m:t>δ</m:t>
        </m:r>
      </m:oMath>
      <w:r>
        <w:rPr>
          <w:color w:val="3A4350"/>
          <w:sz w:val="19"/>
          <w:szCs w:val="19"/>
        </w:rPr>
        <w:t xml:space="preserve"> the shift size, </w:t>
      </w:r>
      <m:oMath>
        <m:r>
          <m:t>g</m:t>
        </m:r>
      </m:oMath>
      <w:r>
        <w:rPr>
          <w:color w:val="3A4350"/>
          <w:sz w:val="19"/>
          <w:szCs w:val="19"/>
        </w:rPr>
        <w:t xml:space="preserve"> the conditional density of </w:t>
      </w:r>
      <m:oMath>
        <m:r>
          <m:t>A</m:t>
        </m:r>
      </m:oMath>
      <w:r>
        <w:rPr>
          <w:color w:val="3A4350"/>
          <w:sz w:val="19"/>
          <w:szCs w:val="19"/>
        </w:rPr>
        <w:t xml:space="preserve">, </w:t>
      </w:r>
      <m:oMath>
        <m:acc>
          <m:accPr>
            <m:chr m:val="‾"/>
          </m:accPr>
          <m:e>
            <m:r>
              <m:t>Q</m:t>
            </m:r>
          </m:e>
        </m:acc>
        <m:d>
          <m:dPr>
            <m:begChr m:val="("/>
            <m:sepChr m:val=""/>
            <m:endChr m:val=")"/>
            <m:grow/>
          </m:dPr>
          <m:e>
            <m:r>
              <m:t>a</m:t>
            </m:r>
            <m:r>
              <m:rPr>
                <m:sty m:val="p"/>
              </m:rPr>
              <m:t>,</m:t>
            </m:r>
            <m:r>
              <m:t>w</m:t>
            </m:r>
          </m:e>
        </m:d>
        <m:r>
          <m:rPr>
            <m:sty m:val="p"/>
          </m:rPr>
          <m:t>=</m:t>
        </m:r>
        <m:r>
          <m:rPr>
            <m:scr m:val="double-struck"/>
            <m:sty m:val="p"/>
          </m:rPr>
          <m:t>E</m:t>
        </m:r>
        <m:d>
          <m:dPr>
            <m:begChr m:val="["/>
            <m:sepChr m:val=""/>
            <m:endChr m:val="]"/>
            <m:grow/>
          </m:dPr>
          <m:e>
            <m:r>
              <m:t>Y</m:t>
            </m:r>
            <m:r>
              <m:rPr>
                <m:sty m:val="p"/>
              </m:rPr>
              <m:t>∣</m:t>
            </m:r>
            <m:r>
              <m:t>A</m:t>
            </m:r>
            <m:r>
              <m:rPr>
                <m:sty m:val="p"/>
              </m:rPr>
              <m:t>=</m:t>
            </m:r>
            <m:r>
              <m:t>a</m:t>
            </m:r>
            <m:r>
              <m:rPr>
                <m:sty m:val="p"/>
              </m:rPr>
              <m:t>,</m:t>
            </m:r>
            <m:r>
              <m:t>W</m:t>
            </m:r>
            <m:r>
              <m:rPr>
                <m:sty m:val="p"/>
              </m:rPr>
              <m:t>=</m:t>
            </m:r>
            <m:r>
              <m:t>w</m:t>
            </m:r>
          </m:e>
        </m:d>
      </m:oMath>
      <w:r>
        <w:rPr>
          <w:color w:val="3A4350"/>
          <w:sz w:val="19"/>
          <w:szCs w:val="19"/>
        </w:rPr>
        <w:t xml:space="preserve">, </w:t>
      </w:r>
      <m:oMath>
        <m:r>
          <m:t>Δ</m:t>
        </m:r>
      </m:oMath>
      <w:r>
        <w:rPr>
          <w:color w:val="3A4350"/>
          <w:sz w:val="19"/>
          <w:szCs w:val="19"/>
        </w:rPr>
        <w:t xml:space="preserve"> the indicator of inclusion in the second phase, </w:t>
      </w:r>
      <m:oMath>
        <m:r>
          <m:t>V</m:t>
        </m:r>
      </m:oMath>
      <w:r>
        <w:rPr>
          <w:color w:val="3A4350"/>
          <w:sz w:val="19"/>
          <w:szCs w:val="19"/>
        </w:rPr>
        <w:t xml:space="preserve"> the variables that are always measured and </w:t>
      </w:r>
      <m:oMath>
        <m:r>
          <m:t>π</m:t>
        </m:r>
        <m:d>
          <m:dPr>
            <m:begChr m:val="("/>
            <m:sepChr m:val=""/>
            <m:endChr m:val=")"/>
            <m:grow/>
          </m:dPr>
          <m:e>
            <m:r>
              <m:t>V</m:t>
            </m:r>
          </m:e>
        </m:d>
        <m:r>
          <m:rPr>
            <m:sty m:val="p"/>
          </m:rPr>
          <m:t>=</m:t>
        </m:r>
        <m:r>
          <m:t>P</m:t>
        </m:r>
        <m:d>
          <m:dPr>
            <m:begChr m:val="("/>
            <m:sepChr m:val=""/>
            <m:endChr m:val=")"/>
            <m:grow/>
          </m:dPr>
          <m:e>
            <m:r>
              <m:t>Δ</m:t>
            </m:r>
            <m:r>
              <m:rPr>
                <m:sty m:val="p"/>
              </m:rPr>
              <m:t>=</m:t>
            </m:r>
            <m:r>
              <m:t>1</m:t>
            </m:r>
            <m:r>
              <m:rPr>
                <m:sty m:val="p"/>
              </m:rPr>
              <m:t>∣</m:t>
            </m:r>
            <m:r>
              <m:t>V</m:t>
            </m:r>
          </m:e>
        </m:d>
      </m:oMath>
      <w:r>
        <w:rPr>
          <w:color w:val="3A4350"/>
          <w:sz w:val="19"/>
          <w:szCs w:val="19"/>
        </w:rPr>
        <w:t xml:space="preserve">. The notation of the paper was not seen.</w:t>
      </w:r>
    </w:p>
    <w:p>
      <w:pPr>
        <w:spacing w:after="100" w:before="80"/>
        <w:jc w:val="both"/>
      </w:pPr>
      <w:r>
        <w:rPr>
          <w:b/>
          <w:bCs/>
          <w:color w:val="003262"/>
        </w:rPr>
        <w:t xml:space="preserve">Link to the theoretical introduction. </w:t>
      </w:r>
      <w:r>
        <w:t xml:space="preserve">Complements sections 1.5 and 1.6: the shift intervention stays close to the data and does not require full positivity, while the second-phase weight is another layer of missing data.</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Efficient one-step and TMLE estimators for the mean under a shift intervention when the exposure is measured only in a second phase sampled with a case–control design.</w:t>
      </w:r>
    </w:p>
    <w:p>
      <w:pPr>
        <w:pStyle w:val="Heading2"/>
        <w:keepNext/>
      </w:pPr>
      <w:r>
        <w:rPr>
          <w:color w:val="003262"/>
        </w:rPr>
        <w:t xml:space="preserve">BK3  </w:t>
      </w:r>
      <w:r>
        <w:rPr>
          <w:color w:val="1F3864"/>
        </w:rPr>
        <w:t xml:space="preserve">Estimators for the value of the optimal dynamic treatment rule with application to criminal justice interventions</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Lina M. Montoya, Mark J. van der Laan, Jennifer L. Skeem, Maya L. Petersen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The International Journal of Biostatistics, vol. 19, no. 1, pp. 239–259 (2023; published online on 6 June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lhi6vbl94ipwz_c8c2bq6">
              <w:r>
                <w:rPr>
                  <w:color w:val="1D4ED8"/>
                  <w:sz w:val="18"/>
                  <w:szCs w:val="18"/>
                  <w:u w:val="single"/>
                </w:rPr>
                <w:t xml:space="preserve">https://doi.org/10.1515/ijb-2020-0128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University of California, Berkeley: the paper is listed on the page of the Center for Targeted Machine Learning (ctml.berkeley.edu), on the lab page of J. L. Skeem and at the School of Social Welfare; it is part of the Berkeley dissertation of L. M. Montoya; M. J. van der Laan and M. L. Petersen: Berkeley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value of the optimal dynamic rule · prespecified rule, true optimal rule and estimated rule · CV-TMLE and sample splitting · super learner for the optimal rule · criminal justice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3262"/>
        </w:rPr>
        <w:t xml:space="preserve">Summary. </w:t>
      </w:r>
      <w:r>
        <w:t xml:space="preserve">The question is what the mean outcome would be if every subject were treated according to a rule, i.e. the value of the rule. The paper compares estimators for three targets: a prespecified rule, the true optimal rule and an optimal rule estimated from the data, the last being a target that depends on the sample. With simulated data it studies how adaptive estimation affects performance, whether efficient semiparametric estimators reduce bias and why sample splitting matters for inference. Cross-validated TMLE keeps its performance even when both nuisance models and the optimal rule are estimated with highly adaptive algorithms, whereas estimators without cross-validation fail. The application asks whether assigning cognitive behavioral therapy according to the optimal rule reduces criminal recidivism.</w:t>
      </w:r>
    </w:p>
    <w:p>
      <w:pPr>
        <w:keepNext/>
        <w:spacing w:after="40" w:before="80"/>
      </w:pPr>
      <w:r>
        <w:rPr>
          <w:b/>
          <w:bCs/>
          <w:color w:val="003262"/>
        </w:rPr>
        <w:t xml:space="preserve">Key equation.</w:t>
      </w:r>
      <w:r>
        <w:rPr>
          <w:i/>
          <w:iCs/>
          <w:color w:val="5B6573"/>
          <w:sz w:val="18"/>
          <w:szCs w:val="18"/>
        </w:rPr>
        <w:t xml:space="preserve">  (the value of a rule, the optimal rule and the CV-TMLE target (representative formulation))</w:t>
      </w:r>
    </w:p>
    <w:p>
      <w:pPr>
        <w:pStyle w:val="Equation"/>
      </w:pPr>
      <m:oMathPara>
        <m:oMathParaPr>
          <m:jc m:val="center"/>
        </m:oMathParaPr>
        <m:oMath>
          <m:sSub>
            <m:e>
              <m:r>
                <m:t>ψ</m:t>
              </m:r>
            </m:e>
            <m:sub>
              <m:r>
                <m:t>0</m:t>
              </m:r>
            </m:sub>
          </m:sSub>
          <m:d>
            <m:dPr>
              <m:begChr m:val="("/>
              <m:sepChr m:val=""/>
              <m:endChr m:val=")"/>
              <m:grow/>
            </m:dPr>
            <m:e>
              <m:r>
                <m:t>d</m:t>
              </m:r>
            </m:e>
          </m:d>
          <m:r>
            <m:rPr>
              <m:sty m:val="p"/>
            </m:rPr>
            <m:t>=</m:t>
          </m:r>
          <m:sSub>
            <m:e>
              <m:r>
                <m:rPr>
                  <m:scr m:val="double-struck"/>
                  <m:sty m:val="p"/>
                </m:rPr>
                <m:t>E</m:t>
              </m:r>
            </m:e>
            <m:sub>
              <m:r>
                <m:t>0</m:t>
              </m:r>
            </m:sub>
          </m:sSub>
          <m:d>
            <m:dPr>
              <m:begChr m:val="["/>
              <m:sepChr m:val=""/>
              <m:endChr m:val="]"/>
              <m:grow/>
            </m:dPr>
            <m:e>
              <m:sSub>
                <m:e>
                  <m:acc>
                    <m:accPr>
                      <m:chr m:val="‾"/>
                    </m:accPr>
                    <m:e>
                      <m:r>
                        <m:t>Q</m:t>
                      </m:r>
                    </m:e>
                  </m:acc>
                </m:e>
                <m:sub>
                  <m:r>
                    <m:t>0</m:t>
                  </m:r>
                </m:sub>
              </m:sSub>
              <m:d>
                <m:dPr>
                  <m:begChr m:val="("/>
                  <m:sepChr m:val=""/>
                  <m:endChr m:val=")"/>
                  <m:grow/>
                </m:dPr>
                <m:e>
                  <m:r>
                    <m:t>d</m:t>
                  </m:r>
                  <m:d>
                    <m:dPr>
                      <m:begChr m:val="("/>
                      <m:sepChr m:val=""/>
                      <m:endChr m:val=")"/>
                      <m:grow/>
                    </m:dPr>
                    <m:e>
                      <m:r>
                        <m:t>W</m:t>
                      </m:r>
                    </m:e>
                  </m:d>
                  <m:r>
                    <m:rPr>
                      <m:sty m:val="p"/>
                    </m:rPr>
                    <m:t>,</m:t>
                  </m:r>
                  <m:r>
                    <m:t>W</m:t>
                  </m:r>
                </m:e>
              </m:d>
            </m:e>
          </m:d>
          <m:r>
            <m:rPr>
              <m:sty m:val="p"/>
            </m:rPr>
            <m:t>,</m:t>
          </m:r>
          <m:r>
            <m:t>  </m:t>
          </m:r>
          <m:sSub>
            <m:e>
              <m:r>
                <m:t>d</m:t>
              </m:r>
            </m:e>
            <m:sub>
              <m:r>
                <m:t>0</m:t>
              </m:r>
            </m:sub>
          </m:sSub>
          <m:d>
            <m:dPr>
              <m:begChr m:val="("/>
              <m:sepChr m:val=""/>
              <m:endChr m:val=")"/>
              <m:grow/>
            </m:dPr>
            <m:e>
              <m:r>
                <m:t>W</m:t>
              </m:r>
            </m:e>
          </m:d>
          <m:r>
            <m:rPr>
              <m:sty m:val="p"/>
            </m:rPr>
            <m:t>=</m:t>
          </m:r>
          <m:r>
            <m:rPr>
              <m:sty m:val="b"/>
            </m:rPr>
            <m:t>1</m:t>
          </m:r>
          <m:d>
            <m:dPr>
              <m:begChr m:val="{"/>
              <m:sepChr m:val=""/>
              <m:endChr m:val="}"/>
              <m:grow/>
            </m:dPr>
            <m:e>
              <m:sSub>
                <m:e>
                  <m:acc>
                    <m:accPr>
                      <m:chr m:val="‾"/>
                    </m:accPr>
                    <m:e>
                      <m:r>
                        <m:t>Q</m:t>
                      </m:r>
                    </m:e>
                  </m:acc>
                </m:e>
                <m:sub>
                  <m:r>
                    <m:t>0</m:t>
                  </m:r>
                </m:sub>
              </m:sSub>
              <m:d>
                <m:dPr>
                  <m:begChr m:val="("/>
                  <m:sepChr m:val=""/>
                  <m:endChr m:val=")"/>
                  <m:grow/>
                </m:dPr>
                <m:e>
                  <m:r>
                    <m:t>1</m:t>
                  </m:r>
                  <m:r>
                    <m:rPr>
                      <m:sty m:val="p"/>
                    </m:rPr>
                    <m:t>,</m:t>
                  </m:r>
                  <m:r>
                    <m:t>W</m:t>
                  </m:r>
                </m:e>
              </m:d>
              <m:r>
                <m:rPr>
                  <m:sty m:val="p"/>
                </m:rPr>
                <m:t>−</m:t>
              </m:r>
              <m:sSub>
                <m:e>
                  <m:acc>
                    <m:accPr>
                      <m:chr m:val="‾"/>
                    </m:accPr>
                    <m:e>
                      <m:r>
                        <m:t>Q</m:t>
                      </m:r>
                    </m:e>
                  </m:acc>
                </m:e>
                <m:sub>
                  <m:r>
                    <m:t>0</m:t>
                  </m:r>
                </m:sub>
              </m:sSub>
              <m:d>
                <m:dPr>
                  <m:begChr m:val="("/>
                  <m:sepChr m:val=""/>
                  <m:endChr m:val=")"/>
                  <m:grow/>
                </m:dPr>
                <m:e>
                  <m:r>
                    <m:t>0</m:t>
                  </m:r>
                  <m:r>
                    <m:rPr>
                      <m:sty m:val="p"/>
                    </m:rPr>
                    <m:t>,</m:t>
                  </m:r>
                  <m:r>
                    <m:t>W</m:t>
                  </m:r>
                </m:e>
              </m:d>
              <m:r>
                <m:rPr>
                  <m:sty m:val="p"/>
                </m:rPr>
                <m:t>&gt;</m:t>
              </m:r>
              <m:r>
                <m:t>0</m:t>
              </m:r>
            </m:e>
          </m:d>
        </m:oMath>
      </m:oMathPara>
    </w:p>
    <w:p>
      <w:pPr>
        <w:pStyle w:val="Equation"/>
      </w:pPr>
      <m:oMathPara>
        <m:oMathParaPr>
          <m:jc m:val="center"/>
        </m:oMathParaPr>
        <m:oMath>
          <m:sSub>
            <m:e>
              <m:r>
                <m:t>D</m:t>
              </m:r>
            </m:e>
            <m:sub>
              <m:r>
                <m:t>d</m:t>
              </m:r>
            </m:sub>
          </m:sSub>
          <m:d>
            <m:dPr>
              <m:begChr m:val="("/>
              <m:sepChr m:val=""/>
              <m:endChr m:val=")"/>
              <m:grow/>
            </m:dPr>
            <m:e>
              <m:r>
                <m:t>O</m:t>
              </m:r>
            </m:e>
          </m:d>
          <m:r>
            <m:rPr>
              <m:sty m:val="p"/>
            </m:rPr>
            <m:t>=</m:t>
          </m:r>
          <m:f>
            <m:fPr>
              <m:type m:val="bar"/>
            </m:fPr>
            <m:num>
              <m:r>
                <m:rPr>
                  <m:sty m:val="b"/>
                </m:rPr>
                <m:t>1</m:t>
              </m:r>
              <m:d>
                <m:dPr>
                  <m:begChr m:val="{"/>
                  <m:sepChr m:val=""/>
                  <m:endChr m:val="}"/>
                  <m:grow/>
                </m:dPr>
                <m:e>
                  <m:r>
                    <m:t>A</m:t>
                  </m:r>
                  <m:r>
                    <m:rPr>
                      <m:sty m:val="p"/>
                    </m:rPr>
                    <m:t>=</m:t>
                  </m:r>
                  <m:r>
                    <m:t>d</m:t>
                  </m:r>
                  <m:d>
                    <m:dPr>
                      <m:begChr m:val="("/>
                      <m:sepChr m:val=""/>
                      <m:endChr m:val=")"/>
                      <m:grow/>
                    </m:dPr>
                    <m:e>
                      <m:r>
                        <m:t>W</m:t>
                      </m:r>
                    </m:e>
                  </m:d>
                </m:e>
              </m:d>
            </m:num>
            <m:den>
              <m:sSub>
                <m:e>
                  <m:r>
                    <m:t>g</m:t>
                  </m:r>
                </m:e>
                <m:sub>
                  <m:r>
                    <m:t>0</m:t>
                  </m:r>
                </m:sub>
              </m:sSub>
              <m:d>
                <m:dPr>
                  <m:begChr m:val="("/>
                  <m:sepChr m:val=""/>
                  <m:endChr m:val=")"/>
                  <m:grow/>
                </m:dPr>
                <m:e>
                  <m:r>
                    <m:t>A</m:t>
                  </m:r>
                  <m:r>
                    <m:rPr>
                      <m:sty m:val="p"/>
                    </m:rPr>
                    <m:t>∣</m:t>
                  </m:r>
                  <m:r>
                    <m:t>W</m:t>
                  </m:r>
                </m:e>
              </m:d>
            </m:den>
          </m:f>
          <m:d>
            <m:dPr>
              <m:begChr m:val="("/>
              <m:sepChr m:val=""/>
              <m:endChr m:val=")"/>
              <m:grow/>
            </m:dPr>
            <m:e>
              <m:r>
                <m:t>Y</m:t>
              </m:r>
              <m:r>
                <m:rPr>
                  <m:sty m:val="p"/>
                </m:rPr>
                <m:t>−</m:t>
              </m:r>
              <m:sSub>
                <m:e>
                  <m:acc>
                    <m:accPr>
                      <m:chr m:val="‾"/>
                    </m:accPr>
                    <m:e>
                      <m:r>
                        <m:t>Q</m:t>
                      </m:r>
                    </m:e>
                  </m:acc>
                </m:e>
                <m:sub>
                  <m:r>
                    <m:t>0</m:t>
                  </m:r>
                </m:sub>
              </m:sSub>
              <m:d>
                <m:dPr>
                  <m:begChr m:val="("/>
                  <m:sepChr m:val=""/>
                  <m:endChr m:val=")"/>
                  <m:grow/>
                </m:dPr>
                <m:e>
                  <m:r>
                    <m:t>A</m:t>
                  </m:r>
                  <m:r>
                    <m:rPr>
                      <m:sty m:val="p"/>
                    </m:rPr>
                    <m:t>,</m:t>
                  </m:r>
                  <m:r>
                    <m:t>W</m:t>
                  </m:r>
                </m:e>
              </m:d>
            </m:e>
          </m:d>
          <m:r>
            <m:rPr>
              <m:sty m:val="p"/>
            </m:rPr>
            <m:t>+</m:t>
          </m:r>
          <m:sSub>
            <m:e>
              <m:acc>
                <m:accPr>
                  <m:chr m:val="‾"/>
                </m:accPr>
                <m:e>
                  <m:r>
                    <m:t>Q</m:t>
                  </m:r>
                </m:e>
              </m:acc>
            </m:e>
            <m:sub>
              <m:r>
                <m:t>0</m:t>
              </m:r>
            </m:sub>
          </m:sSub>
          <m:d>
            <m:dPr>
              <m:begChr m:val="("/>
              <m:sepChr m:val=""/>
              <m:endChr m:val=")"/>
              <m:grow/>
            </m:dPr>
            <m:e>
              <m:r>
                <m:t>d</m:t>
              </m:r>
              <m:d>
                <m:dPr>
                  <m:begChr m:val="("/>
                  <m:sepChr m:val=""/>
                  <m:endChr m:val=")"/>
                  <m:grow/>
                </m:dPr>
                <m:e>
                  <m:r>
                    <m:t>W</m:t>
                  </m:r>
                </m:e>
              </m:d>
              <m:r>
                <m:rPr>
                  <m:sty m:val="p"/>
                </m:rPr>
                <m:t>,</m:t>
              </m:r>
              <m:r>
                <m:t>W</m:t>
              </m:r>
            </m:e>
          </m:d>
          <m:r>
            <m:rPr>
              <m:sty m:val="p"/>
            </m:rPr>
            <m:t>−</m:t>
          </m:r>
          <m:sSub>
            <m:e>
              <m:r>
                <m:t>ψ</m:t>
              </m:r>
            </m:e>
            <m:sub>
              <m:r>
                <m:t>0</m:t>
              </m:r>
            </m:sub>
          </m:sSub>
          <m:d>
            <m:dPr>
              <m:begChr m:val="("/>
              <m:sepChr m:val=""/>
              <m:endChr m:val=")"/>
              <m:grow/>
            </m:dPr>
            <m:e>
              <m:r>
                <m:t>d</m:t>
              </m:r>
            </m:e>
          </m:d>
          <m:r>
            <m:rPr>
              <m:sty m:val="p"/>
            </m:rPr>
            <m:t>,</m:t>
          </m:r>
          <m:r>
            <m:t>  </m:t>
          </m:r>
          <m:sSub>
            <m:e>
              <m:acc>
                <m:accPr>
                  <m:chr m:val="̃"/>
                </m:accPr>
                <m:e>
                  <m:r>
                    <m:t>ψ</m:t>
                  </m:r>
                </m:e>
              </m:acc>
            </m:e>
            <m:sub>
              <m:r>
                <m:t>0</m:t>
              </m:r>
              <m:r>
                <m:rPr>
                  <m:sty m:val="p"/>
                </m:rPr>
                <m:t>,</m:t>
              </m:r>
              <m:r>
                <m:t>n</m:t>
              </m:r>
            </m:sub>
          </m:sSub>
          <m:r>
            <m:rPr>
              <m:sty m:val="p"/>
            </m:rPr>
            <m:t>=</m:t>
          </m:r>
          <m:f>
            <m:fPr>
              <m:type m:val="bar"/>
            </m:fPr>
            <m:num>
              <m:r>
                <m:t>1</m:t>
              </m:r>
            </m:num>
            <m:den>
              <m:r>
                <m:t>V</m:t>
              </m:r>
            </m:den>
          </m:f>
          <m:nary>
            <m:naryPr>
              <m:chr m:val="∑"/>
              <m:limLoc m:val="undOvr"/>
              <m:subHide m:val="off"/>
              <m:supHide m:val="off"/>
            </m:naryPr>
            <m:sub>
              <m:r>
                <m:t>v</m:t>
              </m:r>
              <m:r>
                <m:rPr>
                  <m:sty m:val="p"/>
                </m:rPr>
                <m:t>=</m:t>
              </m:r>
              <m:r>
                <m:t>1</m:t>
              </m:r>
            </m:sub>
            <m:sup>
              <m:r>
                <m:t>V</m:t>
              </m:r>
            </m:sup>
            <m:e>
              <m:sSub>
                <m:e>
                  <m:r>
                    <m:t>ψ</m:t>
                  </m:r>
                </m:e>
                <m:sub>
                  <m:r>
                    <m:t>0</m:t>
                  </m:r>
                </m:sub>
              </m:sSub>
            </m:e>
          </m:nary>
          <m:d>
            <m:dPr>
              <m:begChr m:val="("/>
              <m:sepChr m:val=""/>
              <m:endChr m:val=")"/>
              <m:grow/>
            </m:dPr>
            <m:e>
              <m:sSub>
                <m:e>
                  <m:r>
                    <m:t>d</m:t>
                  </m:r>
                </m:e>
                <m:sub>
                  <m:r>
                    <m:t>n</m:t>
                  </m:r>
                  <m:r>
                    <m:rPr>
                      <m:sty m:val="p"/>
                    </m:rPr>
                    <m:t>,</m:t>
                  </m:r>
                  <m:r>
                    <m:t>v</m:t>
                  </m:r>
                </m:sub>
              </m:sSub>
            </m:e>
          </m:d>
        </m:oMath>
      </m:oMathPara>
    </w:p>
    <w:p>
      <w:pPr>
        <w:spacing w:after="100"/>
        <w:jc w:val="both"/>
      </w:pPr>
      <w:r>
        <w:rPr>
          <w:color w:val="3A4350"/>
          <w:sz w:val="19"/>
          <w:szCs w:val="19"/>
        </w:rPr>
        <w:t xml:space="preserve">where </w:t>
      </w:r>
      <m:oMath>
        <m:r>
          <m:t>W</m:t>
        </m:r>
      </m:oMath>
      <w:r>
        <w:rPr>
          <w:color w:val="3A4350"/>
          <w:sz w:val="19"/>
          <w:szCs w:val="19"/>
        </w:rPr>
        <w:t xml:space="preserve"> are the covariates, </w:t>
      </w:r>
      <m:oMath>
        <m:r>
          <m:t>A</m:t>
        </m:r>
      </m:oMath>
      <w:r>
        <w:rPr>
          <w:color w:val="3A4350"/>
          <w:sz w:val="19"/>
          <w:szCs w:val="19"/>
        </w:rPr>
        <w:t xml:space="preserve"> the binary treatment, </w:t>
      </w:r>
      <m:oMath>
        <m:r>
          <m:t>Y</m:t>
        </m:r>
      </m:oMath>
      <w:r>
        <w:rPr>
          <w:color w:val="3A4350"/>
          <w:sz w:val="19"/>
          <w:szCs w:val="19"/>
        </w:rPr>
        <w:t xml:space="preserve"> the outcome, </w:t>
      </w:r>
      <m:oMath>
        <m:sSub>
          <m:e>
            <m:acc>
              <m:accPr>
                <m:chr m:val="‾"/>
              </m:accPr>
              <m:e>
                <m:r>
                  <m:t>Q</m:t>
                </m:r>
              </m:e>
            </m:acc>
          </m:e>
          <m:sub>
            <m:r>
              <m:t>0</m:t>
            </m:r>
          </m:sub>
        </m:sSub>
        <m:d>
          <m:dPr>
            <m:begChr m:val="("/>
            <m:sepChr m:val=""/>
            <m:endChr m:val=")"/>
            <m:grow/>
          </m:dPr>
          <m:e>
            <m:r>
              <m:t>a</m:t>
            </m:r>
            <m:r>
              <m:rPr>
                <m:sty m:val="p"/>
              </m:rPr>
              <m:t>,</m:t>
            </m:r>
            <m:r>
              <m:t>w</m:t>
            </m:r>
          </m:e>
        </m:d>
        <m:r>
          <m:rPr>
            <m:sty m:val="p"/>
          </m:rPr>
          <m:t>=</m:t>
        </m:r>
        <m:sSub>
          <m:e>
            <m:r>
              <m:rPr>
                <m:scr m:val="double-struck"/>
                <m:sty m:val="p"/>
              </m:rPr>
              <m:t>E</m:t>
            </m:r>
          </m:e>
          <m:sub>
            <m:r>
              <m:t>0</m:t>
            </m:r>
          </m:sub>
        </m:sSub>
        <m:d>
          <m:dPr>
            <m:begChr m:val="["/>
            <m:sepChr m:val=""/>
            <m:endChr m:val="]"/>
            <m:grow/>
          </m:dPr>
          <m:e>
            <m:r>
              <m:t>Y</m:t>
            </m:r>
            <m:r>
              <m:rPr>
                <m:sty m:val="p"/>
              </m:rPr>
              <m:t>∣</m:t>
            </m:r>
            <m:r>
              <m:t>A</m:t>
            </m:r>
            <m:r>
              <m:rPr>
                <m:sty m:val="p"/>
              </m:rPr>
              <m:t>=</m:t>
            </m:r>
            <m:r>
              <m:t>a</m:t>
            </m:r>
            <m:r>
              <m:rPr>
                <m:sty m:val="p"/>
              </m:rPr>
              <m:t>,</m:t>
            </m:r>
            <m:r>
              <m:t>W</m:t>
            </m:r>
            <m:r>
              <m:rPr>
                <m:sty m:val="p"/>
              </m:rPr>
              <m:t>=</m:t>
            </m:r>
            <m:r>
              <m:t>w</m:t>
            </m:r>
          </m:e>
        </m:d>
      </m:oMath>
      <w:r>
        <w:rPr>
          <w:color w:val="3A4350"/>
          <w:sz w:val="19"/>
          <w:szCs w:val="19"/>
        </w:rPr>
        <w:t xml:space="preserve">, </w:t>
      </w:r>
      <m:oMath>
        <m:sSub>
          <m:e>
            <m:r>
              <m:t>g</m:t>
            </m:r>
          </m:e>
          <m:sub>
            <m:r>
              <m:t>0</m:t>
            </m:r>
          </m:sub>
        </m:sSub>
      </m:oMath>
      <w:r>
        <w:rPr>
          <w:color w:val="3A4350"/>
          <w:sz w:val="19"/>
          <w:szCs w:val="19"/>
        </w:rPr>
        <w:t xml:space="preserve"> the treatment probability, </w:t>
      </w:r>
      <m:oMath>
        <m:r>
          <m:t>d</m:t>
        </m:r>
      </m:oMath>
      <w:r>
        <w:rPr>
          <w:color w:val="3A4350"/>
          <w:sz w:val="19"/>
          <w:szCs w:val="19"/>
        </w:rPr>
        <w:t xml:space="preserve"> a rule, </w:t>
      </w:r>
      <m:oMath>
        <m:r>
          <m:t>V</m:t>
        </m:r>
      </m:oMath>
      <w:r>
        <w:rPr>
          <w:color w:val="3A4350"/>
          <w:sz w:val="19"/>
          <w:szCs w:val="19"/>
        </w:rPr>
        <w:t xml:space="preserve"> the number of folds and </w:t>
      </w:r>
      <m:oMath>
        <m:sSub>
          <m:e>
            <m:r>
              <m:t>d</m:t>
            </m:r>
          </m:e>
          <m:sub>
            <m:r>
              <m:t>n</m:t>
            </m:r>
            <m:r>
              <m:rPr>
                <m:sty m:val="p"/>
              </m:rPr>
              <m:t>,</m:t>
            </m:r>
            <m:r>
              <m:t>v</m:t>
            </m:r>
          </m:sub>
        </m:sSub>
      </m:oMath>
      <w:r>
        <w:rPr>
          <w:color w:val="3A4350"/>
          <w:sz w:val="19"/>
          <w:szCs w:val="19"/>
        </w:rPr>
        <w:t xml:space="preserve"> the rule estimated on the training part of fold </w:t>
      </w:r>
      <m:oMath>
        <m:r>
          <m:t>v</m:t>
        </m:r>
      </m:oMath>
      <w:r>
        <w:rPr>
          <w:color w:val="3A4350"/>
          <w:sz w:val="19"/>
          <w:szCs w:val="19"/>
        </w:rPr>
        <w:t xml:space="preserve">; the value for each fold is estimated with TMLE on the validation part. The notation of the paper was not seen.</w:t>
      </w:r>
    </w:p>
    <w:p>
      <w:pPr>
        <w:spacing w:after="100" w:before="80"/>
        <w:jc w:val="both"/>
      </w:pPr>
      <w:r>
        <w:rPr>
          <w:b/>
          <w:bCs/>
          <w:color w:val="003262"/>
        </w:rPr>
        <w:t xml:space="preserve">Link to the theoretical introduction. </w:t>
      </w:r>
      <w:r>
        <w:t xml:space="preserve">Complements sections 1.2 and 1.7: the value of the estimated optimal rule is a target that depends on the data, and CV-TMLE makes the inference valid; this is the same question as threshold selection in section 10.</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Shows systematically, in simulations and in a real trial, that CV-TMLE with sample splitting gives reliable inference for the value of an adaptively estimated optimal rule.</w:t>
      </w:r>
    </w:p>
    <w:p>
      <w:pPr>
        <w:pStyle w:val="Heading2"/>
        <w:keepNext/>
      </w:pPr>
      <w:r>
        <w:rPr>
          <w:color w:val="003262"/>
        </w:rPr>
        <w:t xml:space="preserve">BK4  </w:t>
      </w:r>
      <w:r>
        <w:rPr>
          <w:color w:val="1F3864"/>
        </w:rPr>
        <w:t xml:space="preserve">Adaptive experiments toward learning treatment effect heterogeneity</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Waverly Wei, Xinwei Ma, Jingshen Wang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the Royal Statistical Society Series B: Statistical Methodology, 2025, pp. 1055–1084 (volume and issue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mele2sh7uknp65ap9i6fd">
              <w:r>
                <w:rPr>
                  <w:color w:val="1D4ED8"/>
                  <w:sz w:val="18"/>
                  <w:szCs w:val="18"/>
                  <w:u w:val="single"/>
                </w:rPr>
                <w:t xml:space="preserve">https://doi.org/10.1093/jrsssb/qkaf006</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J. Wang and W. Wei: Division of Biostatistics, University of California, Berkeley (search summary for arXiv:2312.06883 and the NSF PAR copy of the companion paper at NeurIPS 2023); X. Ma: UC San Diego</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response-adaptive designs · subgroups with the largest effect · the “winner's curse” · inference after adaptive assignment · optimal allocation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3262"/>
        </w:rPr>
        <w:t xml:space="preserve">Summary. </w:t>
      </w:r>
      <w:r>
        <w:t xml:space="preserve">Most analyses of effect heterogeneity rely on observational data or on post-trial analyses, and are prone to the “winner's curse” bias when subgroups that look promising are selected from the data. The paper proposes adaptive designs that revise the data-collection mechanism during the experiment according to the accumulated evidence, so that the subgroups with the largest effects are identified more efficiently. The framework combines adaptive enrichment designs and response-adaptive randomization, and complements A/B and clinical trials. The target allocation maximizes the probability of correctly identifying the best subgroup, while inference on subgroup effects remains valid after adaptive assignment. Simulations compare the design with complete randomization and with Neyman allocation.</w:t>
      </w:r>
    </w:p>
    <w:p>
      <w:pPr>
        <w:keepNext/>
        <w:spacing w:after="40" w:before="80"/>
      </w:pPr>
      <w:r>
        <w:rPr>
          <w:b/>
          <w:bCs/>
          <w:color w:val="003262"/>
        </w:rPr>
        <w:t xml:space="preserve">Key equation.</w:t>
      </w:r>
      <w:r>
        <w:rPr>
          <w:i/>
          <w:iCs/>
          <w:color w:val="5B6573"/>
          <w:sz w:val="18"/>
          <w:szCs w:val="18"/>
        </w:rPr>
        <w:t xml:space="preserve">  (the subgroup IPW estimator under adaptive assignment, the asymptotic variance and the allocation objective (representative and derived))</w:t>
      </w:r>
    </w:p>
    <w:p>
      <w:pPr>
        <w:pStyle w:val="Equation"/>
      </w:pPr>
      <m:oMathPara>
        <m:oMathParaPr>
          <m:jc m:val="center"/>
        </m:oMathParaPr>
        <m:oMath>
          <m:sSub>
            <m:e>
              <m:acc>
                <m:accPr>
                  <m:chr m:val="̂"/>
                </m:accPr>
                <m:e>
                  <m:r>
                    <m:t>τ</m:t>
                  </m:r>
                </m:e>
              </m:acc>
            </m:e>
            <m:sub>
              <m:r>
                <m:t>s</m:t>
              </m:r>
            </m:sub>
          </m:sSub>
          <m:r>
            <m:rPr>
              <m:sty m:val="p"/>
            </m:rPr>
            <m:t>=</m:t>
          </m:r>
          <m:f>
            <m:fPr>
              <m:type m:val="bar"/>
            </m:fPr>
            <m:num>
              <m:r>
                <m:t>1</m:t>
              </m:r>
            </m:num>
            <m:den>
              <m:sSub>
                <m:e>
                  <m:r>
                    <m:t>N</m:t>
                  </m:r>
                </m:e>
                <m:sub>
                  <m:r>
                    <m:t>s</m:t>
                  </m:r>
                </m:sub>
              </m:sSub>
            </m:den>
          </m:f>
          <m:nary>
            <m:naryPr>
              <m:chr m:val="∑"/>
              <m:limLoc m:val="undOvr"/>
              <m:subHide m:val="off"/>
              <m:supHide m:val="on"/>
            </m:naryPr>
            <m:sub>
              <m:r>
                <m:t>i</m:t>
              </m:r>
              <m:r>
                <m:rPr>
                  <m:sty m:val="p"/>
                </m:rPr>
                <m:t>:</m:t>
              </m:r>
              <m:sSub>
                <m:e>
                  <m:r>
                    <m:t>S</m:t>
                  </m:r>
                </m:e>
                <m:sub>
                  <m:r>
                    <m:t>i</m:t>
                  </m:r>
                </m:sub>
              </m:sSub>
              <m:r>
                <m:rPr>
                  <m:sty m:val="p"/>
                </m:rPr>
                <m:t>=</m:t>
              </m:r>
              <m:r>
                <m:t>s</m:t>
              </m:r>
            </m:sub>
            <m:sup>
              <m:r>
                <m:t>​</m:t>
              </m:r>
            </m:sup>
            <m:e>
              <m:d>
                <m:dPr>
                  <m:begChr m:val="("/>
                  <m:sepChr m:val=""/>
                  <m:endChr m:val=")"/>
                  <m:grow/>
                </m:dPr>
                <m:e>
                  <m:f>
                    <m:fPr>
                      <m:type m:val="bar"/>
                    </m:fPr>
                    <m:num>
                      <m:sSub>
                        <m:e>
                          <m:r>
                            <m:t>A</m:t>
                          </m:r>
                        </m:e>
                        <m:sub>
                          <m:r>
                            <m:t>i</m:t>
                          </m:r>
                        </m:sub>
                      </m:sSub>
                      <m:sSub>
                        <m:e>
                          <m:r>
                            <m:t>Y</m:t>
                          </m:r>
                        </m:e>
                        <m:sub>
                          <m:r>
                            <m:t>i</m:t>
                          </m:r>
                        </m:sub>
                      </m:sSub>
                    </m:num>
                    <m:den>
                      <m:sSub>
                        <m:e>
                          <m:r>
                            <m:t>e</m:t>
                          </m:r>
                        </m:e>
                        <m:sub>
                          <m:r>
                            <m:t>t</m:t>
                          </m:r>
                          <m:d>
                            <m:dPr>
                              <m:begChr m:val="("/>
                              <m:sepChr m:val=""/>
                              <m:endChr m:val=")"/>
                              <m:grow/>
                            </m:dPr>
                            <m:e>
                              <m:r>
                                <m:t>i</m:t>
                              </m:r>
                            </m:e>
                          </m:d>
                        </m:sub>
                      </m:sSub>
                      <m:d>
                        <m:dPr>
                          <m:begChr m:val="("/>
                          <m:sepChr m:val=""/>
                          <m:endChr m:val=")"/>
                          <m:grow/>
                        </m:dPr>
                        <m:e>
                          <m:r>
                            <m:t>s</m:t>
                          </m:r>
                        </m:e>
                      </m:d>
                    </m:den>
                  </m:f>
                  <m:r>
                    <m:rPr>
                      <m:sty m:val="p"/>
                    </m:rPr>
                    <m:t>−</m:t>
                  </m:r>
                  <m:f>
                    <m:fPr>
                      <m:type m:val="bar"/>
                    </m:fPr>
                    <m:num>
                      <m:d>
                        <m:dPr>
                          <m:begChr m:val="("/>
                          <m:sepChr m:val=""/>
                          <m:endChr m:val=")"/>
                          <m:grow/>
                        </m:dPr>
                        <m:e>
                          <m:r>
                            <m:t>1</m:t>
                          </m:r>
                          <m:r>
                            <m:rPr>
                              <m:sty m:val="p"/>
                            </m:rPr>
                            <m:t>−</m:t>
                          </m:r>
                          <m:sSub>
                            <m:e>
                              <m:r>
                                <m:t>A</m:t>
                              </m:r>
                            </m:e>
                            <m:sub>
                              <m:r>
                                <m:t>i</m:t>
                              </m:r>
                            </m:sub>
                          </m:sSub>
                        </m:e>
                      </m:d>
                      <m:sSub>
                        <m:e>
                          <m:r>
                            <m:t>Y</m:t>
                          </m:r>
                        </m:e>
                        <m:sub>
                          <m:r>
                            <m:t>i</m:t>
                          </m:r>
                        </m:sub>
                      </m:sSub>
                    </m:num>
                    <m:den>
                      <m:r>
                        <m:t>1</m:t>
                      </m:r>
                      <m:r>
                        <m:rPr>
                          <m:sty m:val="p"/>
                        </m:rPr>
                        <m:t>−</m:t>
                      </m:r>
                      <m:sSub>
                        <m:e>
                          <m:r>
                            <m:t>e</m:t>
                          </m:r>
                        </m:e>
                        <m:sub>
                          <m:r>
                            <m:t>t</m:t>
                          </m:r>
                          <m:d>
                            <m:dPr>
                              <m:begChr m:val="("/>
                              <m:sepChr m:val=""/>
                              <m:endChr m:val=")"/>
                              <m:grow/>
                            </m:dPr>
                            <m:e>
                              <m:r>
                                <m:t>i</m:t>
                              </m:r>
                            </m:e>
                          </m:d>
                        </m:sub>
                      </m:sSub>
                      <m:d>
                        <m:dPr>
                          <m:begChr m:val="("/>
                          <m:sepChr m:val=""/>
                          <m:endChr m:val=")"/>
                          <m:grow/>
                        </m:dPr>
                        <m:e>
                          <m:r>
                            <m:t>s</m:t>
                          </m:r>
                        </m:e>
                      </m:d>
                    </m:den>
                  </m:f>
                </m:e>
              </m:d>
            </m:e>
          </m:nary>
          <m:r>
            <m:rPr>
              <m:sty m:val="p"/>
            </m:rPr>
            <m:t>,</m:t>
          </m:r>
          <m:r>
            <m:t>  </m:t>
          </m:r>
          <m:sSub>
            <m:e>
              <m:r>
                <m:t>V</m:t>
              </m:r>
            </m:e>
            <m:sub>
              <m:r>
                <m:t>s</m:t>
              </m:r>
            </m:sub>
          </m:sSub>
          <m:d>
            <m:dPr>
              <m:begChr m:val="("/>
              <m:sepChr m:val=""/>
              <m:endChr m:val=")"/>
              <m:grow/>
            </m:dPr>
            <m:e>
              <m:sSub>
                <m:e>
                  <m:r>
                    <m:t>e</m:t>
                  </m:r>
                </m:e>
                <m:sub>
                  <m:r>
                    <m:t>s</m:t>
                  </m:r>
                </m:sub>
              </m:sSub>
            </m:e>
          </m:d>
          <m:r>
            <m:rPr>
              <m:sty m:val="p"/>
            </m:rPr>
            <m:t>=</m:t>
          </m:r>
          <m:f>
            <m:fPr>
              <m:type m:val="bar"/>
            </m:fPr>
            <m:num>
              <m:r>
                <m:t>1</m:t>
              </m:r>
            </m:num>
            <m:den>
              <m:sSub>
                <m:e>
                  <m:r>
                    <m:t>p</m:t>
                  </m:r>
                </m:e>
                <m:sub>
                  <m:r>
                    <m:t>s</m:t>
                  </m:r>
                </m:sub>
              </m:sSub>
            </m:den>
          </m:f>
          <m:d>
            <m:dPr>
              <m:begChr m:val="("/>
              <m:sepChr m:val=""/>
              <m:endChr m:val=")"/>
              <m:grow/>
            </m:dPr>
            <m:e>
              <m:f>
                <m:fPr>
                  <m:type m:val="bar"/>
                </m:fPr>
                <m:num>
                  <m:sSubSup>
                    <m:e>
                      <m:r>
                        <m:t>σ</m:t>
                      </m:r>
                    </m:e>
                    <m:sub>
                      <m:r>
                        <m:t>s</m:t>
                      </m:r>
                    </m:sub>
                    <m:sup>
                      <m:r>
                        <m:t>2</m:t>
                      </m:r>
                    </m:sup>
                  </m:sSubSup>
                  <m:d>
                    <m:dPr>
                      <m:begChr m:val="("/>
                      <m:sepChr m:val=""/>
                      <m:endChr m:val=")"/>
                      <m:grow/>
                    </m:dPr>
                    <m:e>
                      <m:r>
                        <m:t>1</m:t>
                      </m:r>
                    </m:e>
                  </m:d>
                </m:num>
                <m:den>
                  <m:sSub>
                    <m:e>
                      <m:r>
                        <m:t>e</m:t>
                      </m:r>
                    </m:e>
                    <m:sub>
                      <m:r>
                        <m:t>s</m:t>
                      </m:r>
                    </m:sub>
                  </m:sSub>
                </m:den>
              </m:f>
              <m:r>
                <m:rPr>
                  <m:sty m:val="p"/>
                </m:rPr>
                <m:t>+</m:t>
              </m:r>
              <m:f>
                <m:fPr>
                  <m:type m:val="bar"/>
                </m:fPr>
                <m:num>
                  <m:sSubSup>
                    <m:e>
                      <m:r>
                        <m:t>σ</m:t>
                      </m:r>
                    </m:e>
                    <m:sub>
                      <m:r>
                        <m:t>s</m:t>
                      </m:r>
                    </m:sub>
                    <m:sup>
                      <m:r>
                        <m:t>2</m:t>
                      </m:r>
                    </m:sup>
                  </m:sSubSup>
                  <m:d>
                    <m:dPr>
                      <m:begChr m:val="("/>
                      <m:sepChr m:val=""/>
                      <m:endChr m:val=")"/>
                      <m:grow/>
                    </m:dPr>
                    <m:e>
                      <m:r>
                        <m:t>0</m:t>
                      </m:r>
                    </m:e>
                  </m:d>
                </m:num>
                <m:den>
                  <m:r>
                    <m:t>1</m:t>
                  </m:r>
                  <m:r>
                    <m:rPr>
                      <m:sty m:val="p"/>
                    </m:rPr>
                    <m:t>−</m:t>
                  </m:r>
                  <m:sSub>
                    <m:e>
                      <m:r>
                        <m:t>e</m:t>
                      </m:r>
                    </m:e>
                    <m:sub>
                      <m:r>
                        <m:t>s</m:t>
                      </m:r>
                    </m:sub>
                  </m:sSub>
                </m:den>
              </m:f>
            </m:e>
          </m:d>
        </m:oMath>
      </m:oMathPara>
    </w:p>
    <w:p>
      <w:pPr>
        <w:pStyle w:val="Equation"/>
      </w:pPr>
      <m:oMathPara>
        <m:oMathParaPr>
          <m:jc m:val="center"/>
        </m:oMathParaPr>
        <m:oMath>
          <m:limLow>
            <m:e>
              <m:r>
                <m:rPr>
                  <m:sty m:val="p"/>
                </m:rPr>
                <m:t>max</m:t>
              </m:r>
            </m:e>
            <m:lim>
              <m:sSub>
                <m:e>
                  <m:r>
                    <m:t>e</m:t>
                  </m:r>
                </m:e>
                <m:sub>
                  <m:r>
                    <m:t>1</m:t>
                  </m:r>
                </m:sub>
              </m:sSub>
              <m:r>
                <m:rPr>
                  <m:sty m:val="p"/>
                </m:rPr>
                <m:t>,</m:t>
              </m:r>
              <m:r>
                <m:rPr>
                  <m:sty m:val="p"/>
                </m:rPr>
                <m:t>…</m:t>
              </m:r>
              <m:r>
                <m:rPr>
                  <m:sty m:val="p"/>
                </m:rPr>
                <m:t>,</m:t>
              </m:r>
              <m:sSub>
                <m:e>
                  <m:r>
                    <m:t>e</m:t>
                  </m:r>
                </m:e>
                <m:sub>
                  <m:r>
                    <m:t>K</m:t>
                  </m:r>
                </m:sub>
              </m:sSub>
            </m:lim>
          </m:limLow>
          <m:r>
            <m:t>P</m:t>
          </m:r>
          <m:d>
            <m:dPr>
              <m:begChr m:val="("/>
              <m:sepChr m:val=""/>
              <m:endChr m:val=")"/>
              <m:grow/>
            </m:dPr>
            <m:e>
              <m:r>
                <m:rPr>
                  <m:sty m:val="p"/>
                </m:rPr>
                <m:t>arg</m:t>
              </m:r>
              <m:limLow>
                <m:e>
                  <m:r>
                    <m:rPr>
                      <m:sty m:val="p"/>
                    </m:rPr>
                    <m:t>max</m:t>
                  </m:r>
                </m:e>
                <m:lim>
                  <m:r>
                    <m:t>s</m:t>
                  </m:r>
                </m:lim>
              </m:limLow>
              <m:sSub>
                <m:e>
                  <m:acc>
                    <m:accPr>
                      <m:chr m:val="̂"/>
                    </m:accPr>
                    <m:e>
                      <m:r>
                        <m:t>τ</m:t>
                      </m:r>
                    </m:e>
                  </m:acc>
                </m:e>
                <m:sub>
                  <m:r>
                    <m:t>s</m:t>
                  </m:r>
                </m:sub>
              </m:sSub>
              <m:r>
                <m:rPr>
                  <m:sty m:val="p"/>
                </m:rPr>
                <m:t>=</m:t>
              </m:r>
              <m:r>
                <m:rPr>
                  <m:sty m:val="p"/>
                </m:rPr>
                <m:t>arg</m:t>
              </m:r>
              <m:limLow>
                <m:e>
                  <m:r>
                    <m:rPr>
                      <m:sty m:val="p"/>
                    </m:rPr>
                    <m:t>max</m:t>
                  </m:r>
                </m:e>
                <m:lim>
                  <m:r>
                    <m:t>s</m:t>
                  </m:r>
                </m:lim>
              </m:limLow>
              <m:sSub>
                <m:e>
                  <m:r>
                    <m:t>τ</m:t>
                  </m:r>
                </m:e>
                <m:sub>
                  <m:r>
                    <m:t>s</m:t>
                  </m:r>
                </m:sub>
              </m:sSub>
            </m:e>
          </m:d>
        </m:oMath>
      </m:oMathPara>
    </w:p>
    <w:p>
      <w:pPr>
        <w:spacing w:after="100"/>
        <w:jc w:val="both"/>
      </w:pPr>
      <w:r>
        <w:rPr>
          <w:color w:val="3A4350"/>
          <w:sz w:val="19"/>
          <w:szCs w:val="19"/>
        </w:rPr>
        <w:t xml:space="preserve">where </w:t>
      </w:r>
      <m:oMath>
        <m:r>
          <m:t>S</m:t>
        </m:r>
        <m:r>
          <m:rPr>
            <m:sty m:val="p"/>
          </m:rPr>
          <m:t>∈</m:t>
        </m:r>
        <m:r>
          <m:rPr>
            <m:sty m:val="p"/>
          </m:rPr>
          <m:t>{</m:t>
        </m:r>
        <m:r>
          <m:t>1</m:t>
        </m:r>
        <m:r>
          <m:rPr>
            <m:sty m:val="p"/>
          </m:rPr>
          <m:t>,</m:t>
        </m:r>
        <m:r>
          <m:rPr>
            <m:sty m:val="p"/>
          </m:rPr>
          <m:t>…</m:t>
        </m:r>
        <m:r>
          <m:rPr>
            <m:sty m:val="p"/>
          </m:rPr>
          <m:t>,</m:t>
        </m:r>
        <m:r>
          <m:t>K</m:t>
        </m:r>
        <m:r>
          <m:rPr>
            <m:sty m:val="p"/>
          </m:rPr>
          <m:t>}</m:t>
        </m:r>
      </m:oMath>
      <w:r>
        <w:rPr>
          <w:color w:val="3A4350"/>
          <w:sz w:val="19"/>
          <w:szCs w:val="19"/>
        </w:rPr>
        <w:t xml:space="preserve"> is the subgroup with </w:t>
      </w:r>
      <m:oMath>
        <m:sSub>
          <m:e>
            <m:r>
              <m:t>p</m:t>
            </m:r>
          </m:e>
          <m:sub>
            <m:r>
              <m:t>s</m:t>
            </m:r>
          </m:sub>
        </m:sSub>
        <m:r>
          <m:rPr>
            <m:sty m:val="p"/>
          </m:rPr>
          <m:t>=</m:t>
        </m:r>
        <m:r>
          <m:t>P</m:t>
        </m:r>
        <m:d>
          <m:dPr>
            <m:begChr m:val="("/>
            <m:sepChr m:val=""/>
            <m:endChr m:val=")"/>
            <m:grow/>
          </m:dPr>
          <m:e>
            <m:r>
              <m:t>S</m:t>
            </m:r>
            <m:r>
              <m:rPr>
                <m:sty m:val="p"/>
              </m:rPr>
              <m:t>=</m:t>
            </m:r>
            <m:r>
              <m:t>s</m:t>
            </m:r>
          </m:e>
        </m:d>
      </m:oMath>
      <w:r>
        <w:rPr>
          <w:color w:val="3A4350"/>
          <w:sz w:val="19"/>
          <w:szCs w:val="19"/>
        </w:rPr>
        <w:t xml:space="preserve">, </w:t>
      </w:r>
      <m:oMath>
        <m:sSub>
          <m:e>
            <m:r>
              <m:t>τ</m:t>
            </m:r>
          </m:e>
          <m:sub>
            <m:r>
              <m:t>s</m:t>
            </m:r>
          </m:sub>
        </m:sSub>
      </m:oMath>
      <w:r>
        <w:rPr>
          <w:color w:val="3A4350"/>
          <w:sz w:val="19"/>
          <w:szCs w:val="19"/>
        </w:rPr>
        <w:t xml:space="preserve"> the average treatment effect in subgroup </w:t>
      </w:r>
      <m:oMath>
        <m:r>
          <m:t>s</m:t>
        </m:r>
      </m:oMath>
      <w:r>
        <w:rPr>
          <w:color w:val="3A4350"/>
          <w:sz w:val="19"/>
          <w:szCs w:val="19"/>
        </w:rPr>
        <w:t xml:space="preserve">, </w:t>
      </w:r>
      <m:oMath>
        <m:sSubSup>
          <m:e>
            <m:r>
              <m:t>σ</m:t>
            </m:r>
          </m:e>
          <m:sub>
            <m:r>
              <m:t>s</m:t>
            </m:r>
          </m:sub>
          <m:sup>
            <m:r>
              <m:t>2</m:t>
            </m:r>
          </m:sup>
        </m:sSubSup>
        <m:d>
          <m:dPr>
            <m:begChr m:val="("/>
            <m:sepChr m:val=""/>
            <m:endChr m:val=")"/>
            <m:grow/>
          </m:dPr>
          <m:e>
            <m:r>
              <m:t>a</m:t>
            </m:r>
          </m:e>
        </m:d>
      </m:oMath>
      <w:r>
        <w:rPr>
          <w:color w:val="3A4350"/>
          <w:sz w:val="19"/>
          <w:szCs w:val="19"/>
        </w:rPr>
        <w:t xml:space="preserve"> the variance of the potential outcome, </w:t>
      </w:r>
      <m:oMath>
        <m:sSub>
          <m:e>
            <m:r>
              <m:t>e</m:t>
            </m:r>
          </m:e>
          <m:sub>
            <m:r>
              <m:t>t</m:t>
            </m:r>
          </m:sub>
        </m:sSub>
        <m:d>
          <m:dPr>
            <m:begChr m:val="("/>
            <m:sepChr m:val=""/>
            <m:endChr m:val=")"/>
            <m:grow/>
          </m:dPr>
          <m:e>
            <m:r>
              <m:t>s</m:t>
            </m:r>
          </m:e>
        </m:d>
      </m:oMath>
      <w:r>
        <w:rPr>
          <w:color w:val="3A4350"/>
          <w:sz w:val="19"/>
          <w:szCs w:val="19"/>
        </w:rPr>
        <w:t xml:space="preserve"> the treatment probability in stage </w:t>
      </w:r>
      <m:oMath>
        <m:r>
          <m:t>t</m:t>
        </m:r>
      </m:oMath>
      <w:r>
        <w:rPr>
          <w:color w:val="3A4350"/>
          <w:sz w:val="19"/>
          <w:szCs w:val="19"/>
        </w:rPr>
        <w:t xml:space="preserve">, set from the data of earlier stages, </w:t>
      </w:r>
      <m:oMath>
        <m:sSub>
          <m:e>
            <m:r>
              <m:t>e</m:t>
            </m:r>
          </m:e>
          <m:sub>
            <m:r>
              <m:t>s</m:t>
            </m:r>
          </m:sub>
        </m:sSub>
      </m:oMath>
      <w:r>
        <w:rPr>
          <w:color w:val="3A4350"/>
          <w:sz w:val="19"/>
          <w:szCs w:val="19"/>
        </w:rPr>
        <w:t xml:space="preserve"> its limit, </w:t>
      </w:r>
      <m:oMath>
        <m:sSub>
          <m:e>
            <m:r>
              <m:t>N</m:t>
            </m:r>
          </m:e>
          <m:sub>
            <m:r>
              <m:t>s</m:t>
            </m:r>
          </m:sub>
        </m:sSub>
      </m:oMath>
      <w:r>
        <w:rPr>
          <w:color w:val="3A4350"/>
          <w:sz w:val="19"/>
          <w:szCs w:val="19"/>
        </w:rPr>
        <w:t xml:space="preserve"> the number of units in the subgroup and </w:t>
      </w:r>
      <m:oMath>
        <m:r>
          <m:t>t</m:t>
        </m:r>
        <m:d>
          <m:dPr>
            <m:begChr m:val="("/>
            <m:sepChr m:val=""/>
            <m:endChr m:val=")"/>
            <m:grow/>
          </m:dPr>
          <m:e>
            <m:r>
              <m:t>i</m:t>
            </m:r>
          </m:e>
        </m:d>
      </m:oMath>
      <w:r>
        <w:rPr>
          <w:color w:val="3A4350"/>
          <w:sz w:val="19"/>
          <w:szCs w:val="19"/>
        </w:rPr>
        <w:t xml:space="preserve"> the stage of unit </w:t>
      </w:r>
      <m:oMath>
        <m:r>
          <m:t>i</m:t>
        </m:r>
      </m:oMath>
      <w:r>
        <w:rPr>
          <w:color w:val="3A4350"/>
          <w:sz w:val="19"/>
          <w:szCs w:val="19"/>
        </w:rPr>
        <w:t xml:space="preserve">. The variance is derived with the martingale central limit theorem; the notation of the paper was not seen.</w:t>
      </w:r>
    </w:p>
    <w:p>
      <w:pPr>
        <w:spacing w:after="100" w:before="80"/>
        <w:jc w:val="both"/>
      </w:pPr>
      <w:r>
        <w:rPr>
          <w:b/>
          <w:bCs/>
          <w:color w:val="003262"/>
        </w:rPr>
        <w:t xml:space="preserve">Link to the theoretical introduction. </w:t>
      </w:r>
      <w:r>
        <w:t xml:space="preserve">Complements sections 1.3 and 1.8: selecting the “best” subgroup from the data brings the winner's bias, like threshold selection in section 10, and the adaptive design deals with it already at data collection.</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response-adaptive design whose allocation is driven by identifying the subgroup with the largest effect, with valid inference on subgroup effects after adaptive assignment.</w:t>
      </w:r>
    </w:p>
    <w:p>
      <w:pPr>
        <w:pStyle w:val="Heading1"/>
        <w:pageBreakBefore/>
      </w:pPr>
      <w:r>
        <w:rPr>
          <w:color w:val="C25E00"/>
        </w:rPr>
        <w:t xml:space="preserve">6. Princeton University</w:t>
      </w:r>
    </w:p>
    <w:p>
      <w:pPr>
        <w:spacing w:after="120"/>
        <w:jc w:val="both"/>
      </w:pPr>
      <w:r>
        <w:t xml:space="preserve">Princeton brings efficiency in policy evaluation and inference in time series. Mengdi Wang and co-authors give the efficient estimator of the policy gradient [P1] and the rates of nonparametric policy evaluation with deep networks [P2]; Eric Qian, Mikkel Plagborg-Møller and co-authors show the double robustness of local projections [P3]; and Jianqing Fan with co-authors build post-intervention counterfactuals with factors and idiosyncratic components [P4].</w:t>
      </w:r>
    </w:p>
    <w:p>
      <w:pPr>
        <w:pStyle w:val="Heading2"/>
        <w:keepNext/>
      </w:pPr>
      <w:r>
        <w:rPr>
          <w:color w:val="C25E00"/>
        </w:rPr>
        <w:t xml:space="preserve">P1  </w:t>
      </w:r>
      <w:r>
        <w:rPr>
          <w:color w:val="1F3864"/>
        </w:rPr>
        <w:t xml:space="preserve">Optimal Estimation of Policy Gradient via Double Fitted Iteration</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Chengzhuo Ni, Ruiqi Zhang, Xiang Ji, Xuezhou Zhang, Mengdi Wang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39th International Conference on Machine Learning (ICML 2022), PMLR vol. 162, pp. 16724–16783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ldt4aqame1uafaipchtuv">
              <w:r>
                <w:rPr>
                  <w:color w:val="1D4ED8"/>
                  <w:sz w:val="18"/>
                  <w:szCs w:val="18"/>
                  <w:u w:val="single"/>
                </w:rPr>
                <w:t xml:space="preserve">proceedings.mlr.press/v162/ni22b</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Princeton University, Department of Electrical and Computer Engineering (record in the Princeton research portal; search summary for the paper); R. Zhang: Peking University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off-policy policy gradient · double fitted iteration · Bellman-complete value function class · asymptotic normality · Cramér–Rao bound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C25E00"/>
        </w:rPr>
        <w:t xml:space="preserve">Summary. </w:t>
      </w:r>
      <w:r>
        <w:t xml:space="preserve">The paper addresses the estimation of the policy gradient from data of an unknown behavior policy, where standard methods have large bias or exponentially large variance. The double FPG algorithm applies to any policy parametrization, under the assumption of a Bellman-complete value function class. For linear approximation, a tight finite-sample error bound is given that depends on the distribution mismatch measured in feature space. The estimator is asymptotically normal, with a statistically optimal covariance that matches the Cramér–Rao lower bound. In experiments with tabular softmax policies and with ReLU networks, FPG is much better than existing methods with importance sampling and variance reduction.</w:t>
      </w:r>
    </w:p>
    <w:p>
      <w:pPr>
        <w:keepNext/>
        <w:spacing w:after="40" w:before="80"/>
      </w:pPr>
      <w:r>
        <w:rPr>
          <w:b/>
          <w:bCs/>
          <w:color w:val="C25E00"/>
        </w:rPr>
        <w:t xml:space="preserve">Key equation.</w:t>
      </w:r>
      <w:r>
        <w:rPr>
          <w:i/>
          <w:iCs/>
          <w:color w:val="5B6573"/>
          <w:sz w:val="18"/>
          <w:szCs w:val="18"/>
        </w:rPr>
        <w:t xml:space="preserve">  (the Bellman equation, its derivative with respect to the parameter and the value gradient (derived))</w:t>
      </w:r>
    </w:p>
    <w:p>
      <w:pPr>
        <w:pStyle w:val="Equation"/>
      </w:pPr>
      <m:oMathPara>
        <m:oMathParaPr>
          <m:jc m:val="center"/>
        </m:oMathParaPr>
        <m:oMath>
          <m:sSup>
            <m:e>
              <m:r>
                <m:t>Q</m:t>
              </m:r>
            </m:e>
            <m:sup>
              <m:r>
                <m:t>θ</m:t>
              </m:r>
            </m:sup>
          </m:sSup>
          <m:d>
            <m:dPr>
              <m:begChr m:val="("/>
              <m:sepChr m:val=""/>
              <m:endChr m:val=")"/>
              <m:grow/>
            </m:dPr>
            <m:e>
              <m:r>
                <m:t>s</m:t>
              </m:r>
              <m:r>
                <m:rPr>
                  <m:sty m:val="p"/>
                </m:rPr>
                <m:t>,</m:t>
              </m:r>
              <m:r>
                <m:t>a</m:t>
              </m:r>
            </m:e>
          </m:d>
          <m:r>
            <m:rPr>
              <m:sty m:val="p"/>
            </m:rPr>
            <m:t>=</m:t>
          </m:r>
          <m:r>
            <m:t>r</m:t>
          </m:r>
          <m:d>
            <m:dPr>
              <m:begChr m:val="("/>
              <m:sepChr m:val=""/>
              <m:endChr m:val=")"/>
              <m:grow/>
            </m:dPr>
            <m:e>
              <m:r>
                <m:t>s</m:t>
              </m:r>
              <m:r>
                <m:rPr>
                  <m:sty m:val="p"/>
                </m:rPr>
                <m:t>,</m:t>
              </m:r>
              <m:r>
                <m:t>a</m:t>
              </m:r>
            </m:e>
          </m:d>
          <m:r>
            <m:rPr>
              <m:sty m:val="p"/>
            </m:rPr>
            <m:t>+</m:t>
          </m:r>
          <m:r>
            <m:t>γ</m:t>
          </m:r>
          <m:r>
            <m:t> </m:t>
          </m:r>
          <m:r>
            <m:rPr>
              <m:scr m:val="double-struck"/>
              <m:sty m:val="p"/>
            </m:rPr>
            <m:t>E</m:t>
          </m:r>
          <m:d>
            <m:dPr>
              <m:begChr m:val="["/>
              <m:sepChr m:val=""/>
              <m:endChr m:val="]"/>
              <m:grow/>
            </m:dPr>
            <m:e>
              <m:nary>
                <m:naryPr>
                  <m:chr m:val="∑"/>
                  <m:limLoc m:val="undOvr"/>
                  <m:subHide m:val="off"/>
                  <m:supHide m:val="on"/>
                </m:naryPr>
                <m:sub>
                  <m:r>
                    <m:t>a</m:t>
                  </m:r>
                  <m:r>
                    <m:rPr>
                      <m:sty m:val="p"/>
                    </m:rPr>
                    <m:t>′</m:t>
                  </m:r>
                </m:sub>
                <m:sup>
                  <m:r>
                    <m:t>​</m:t>
                  </m:r>
                </m:sup>
                <m:e>
                  <m:sSub>
                    <m:e>
                      <m:r>
                        <m:t>π</m:t>
                      </m:r>
                    </m:e>
                    <m:sub>
                      <m:r>
                        <m:t>θ</m:t>
                      </m:r>
                    </m:sub>
                  </m:sSub>
                </m:e>
              </m:nary>
              <m:d>
                <m:dPr>
                  <m:begChr m:val="("/>
                  <m:sepChr m:val=""/>
                  <m:endChr m:val=")"/>
                  <m:grow/>
                </m:dPr>
                <m:e>
                  <m:r>
                    <m:t>a</m:t>
                  </m:r>
                  <m:r>
                    <m:rPr>
                      <m:sty m:val="p"/>
                    </m:rPr>
                    <m:t>′</m:t>
                  </m:r>
                  <m:r>
                    <m:rPr>
                      <m:sty m:val="p"/>
                    </m:rPr>
                    <m:t>∣</m:t>
                  </m:r>
                  <m:r>
                    <m:t>s</m:t>
                  </m:r>
                  <m:r>
                    <m:rPr>
                      <m:sty m:val="p"/>
                    </m:rPr>
                    <m:t>′</m:t>
                  </m:r>
                </m:e>
              </m:d>
              <m:sSup>
                <m:e>
                  <m:r>
                    <m:t>Q</m:t>
                  </m:r>
                </m:e>
                <m:sup>
                  <m:r>
                    <m:t>θ</m:t>
                  </m:r>
                </m:sup>
              </m:sSup>
              <m:d>
                <m:dPr>
                  <m:begChr m:val="("/>
                  <m:sepChr m:val=""/>
                  <m:endChr m:val=")"/>
                  <m:grow/>
                </m:dPr>
                <m:e>
                  <m:r>
                    <m:t>s</m:t>
                  </m:r>
                  <m:r>
                    <m:rPr>
                      <m:sty m:val="p"/>
                    </m:rPr>
                    <m:t>′</m:t>
                  </m:r>
                  <m:r>
                    <m:rPr>
                      <m:sty m:val="p"/>
                    </m:rPr>
                    <m:t>,</m:t>
                  </m:r>
                  <m:r>
                    <m:t>a</m:t>
                  </m:r>
                  <m:r>
                    <m:rPr>
                      <m:sty m:val="p"/>
                    </m:rPr>
                    <m:t>′</m:t>
                  </m:r>
                </m:e>
              </m:d>
              <m:r>
                <m:rPr>
                  <m:sty m:val="p"/>
                </m:rPr>
                <m:t>∣</m:t>
              </m:r>
              <m:r>
                <m:t>s</m:t>
              </m:r>
              <m:r>
                <m:rPr>
                  <m:sty m:val="p"/>
                </m:rPr>
                <m:t>,</m:t>
              </m:r>
              <m:r>
                <m:t>a</m:t>
              </m:r>
            </m:e>
          </m:d>
        </m:oMath>
      </m:oMathPara>
    </w:p>
    <w:p>
      <w:pPr>
        <w:pStyle w:val="Equation"/>
      </w:pPr>
      <m:oMathPara>
        <m:oMathParaPr>
          <m:jc m:val="center"/>
        </m:oMathParaPr>
        <m:oMath>
          <m:sSub>
            <m:e>
              <m:r>
                <m:rPr>
                  <m:sty m:val="p"/>
                </m:rPr>
                <m:t>∇</m:t>
              </m:r>
            </m:e>
            <m:sub>
              <m:r>
                <m:t>θ</m:t>
              </m:r>
            </m:sub>
          </m:sSub>
          <m:sSup>
            <m:e>
              <m:r>
                <m:t>Q</m:t>
              </m:r>
            </m:e>
            <m:sup>
              <m:r>
                <m:t>θ</m:t>
              </m:r>
            </m:sup>
          </m:sSup>
          <m:d>
            <m:dPr>
              <m:begChr m:val="("/>
              <m:sepChr m:val=""/>
              <m:endChr m:val=")"/>
              <m:grow/>
            </m:dPr>
            <m:e>
              <m:r>
                <m:t>s</m:t>
              </m:r>
              <m:r>
                <m:rPr>
                  <m:sty m:val="p"/>
                </m:rPr>
                <m:t>,</m:t>
              </m:r>
              <m:r>
                <m:t>a</m:t>
              </m:r>
            </m:e>
          </m:d>
          <m:r>
            <m:rPr>
              <m:sty m:val="p"/>
            </m:rPr>
            <m:t>=</m:t>
          </m:r>
          <m:r>
            <m:t>γ</m:t>
          </m:r>
          <m:r>
            <m:t> </m:t>
          </m:r>
          <m:r>
            <m:rPr>
              <m:scr m:val="double-struck"/>
              <m:sty m:val="p"/>
            </m:rPr>
            <m:t>E</m:t>
          </m:r>
          <m:d>
            <m:dPr>
              <m:begChr m:val="["/>
              <m:sepChr m:val=""/>
              <m:endChr m:val="]"/>
              <m:grow/>
            </m:dPr>
            <m:e>
              <m:nary>
                <m:naryPr>
                  <m:chr m:val="∑"/>
                  <m:limLoc m:val="undOvr"/>
                  <m:subHide m:val="off"/>
                  <m:supHide m:val="on"/>
                </m:naryPr>
                <m:sub>
                  <m:r>
                    <m:t>a</m:t>
                  </m:r>
                  <m:r>
                    <m:rPr>
                      <m:sty m:val="p"/>
                    </m:rPr>
                    <m:t>′</m:t>
                  </m:r>
                </m:sub>
                <m:sup>
                  <m:r>
                    <m:t>​</m:t>
                  </m:r>
                </m:sup>
                <m:e>
                  <m:d>
                    <m:dPr>
                      <m:begChr m:val="("/>
                      <m:sepChr m:val=""/>
                      <m:endChr m:val=")"/>
                      <m:grow/>
                    </m:dPr>
                    <m:e>
                      <m:sSub>
                        <m:e>
                          <m:r>
                            <m:rPr>
                              <m:sty m:val="p"/>
                            </m:rPr>
                            <m:t>∇</m:t>
                          </m:r>
                        </m:e>
                        <m:sub>
                          <m:r>
                            <m:t>θ</m:t>
                          </m:r>
                        </m:sub>
                      </m:sSub>
                      <m:sSub>
                        <m:e>
                          <m:r>
                            <m:t>π</m:t>
                          </m:r>
                        </m:e>
                        <m:sub>
                          <m:r>
                            <m:t>θ</m:t>
                          </m:r>
                        </m:sub>
                      </m:sSub>
                      <m:d>
                        <m:dPr>
                          <m:begChr m:val="("/>
                          <m:sepChr m:val=""/>
                          <m:endChr m:val=")"/>
                          <m:grow/>
                        </m:dPr>
                        <m:e>
                          <m:r>
                            <m:t>a</m:t>
                          </m:r>
                          <m:r>
                            <m:rPr>
                              <m:sty m:val="p"/>
                            </m:rPr>
                            <m:t>′</m:t>
                          </m:r>
                          <m:r>
                            <m:rPr>
                              <m:sty m:val="p"/>
                            </m:rPr>
                            <m:t>∣</m:t>
                          </m:r>
                          <m:r>
                            <m:t>s</m:t>
                          </m:r>
                          <m:r>
                            <m:rPr>
                              <m:sty m:val="p"/>
                            </m:rPr>
                            <m:t>′</m:t>
                          </m:r>
                        </m:e>
                      </m:d>
                      <m:sSup>
                        <m:e>
                          <m:r>
                            <m:t>Q</m:t>
                          </m:r>
                        </m:e>
                        <m:sup>
                          <m:r>
                            <m:t>θ</m:t>
                          </m:r>
                        </m:sup>
                      </m:sSup>
                      <m:d>
                        <m:dPr>
                          <m:begChr m:val="("/>
                          <m:sepChr m:val=""/>
                          <m:endChr m:val=")"/>
                          <m:grow/>
                        </m:dPr>
                        <m:e>
                          <m:r>
                            <m:t>s</m:t>
                          </m:r>
                          <m:r>
                            <m:rPr>
                              <m:sty m:val="p"/>
                            </m:rPr>
                            <m:t>′</m:t>
                          </m:r>
                          <m:r>
                            <m:rPr>
                              <m:sty m:val="p"/>
                            </m:rPr>
                            <m:t>,</m:t>
                          </m:r>
                          <m:r>
                            <m:t>a</m:t>
                          </m:r>
                          <m:r>
                            <m:rPr>
                              <m:sty m:val="p"/>
                            </m:rPr>
                            <m:t>′</m:t>
                          </m:r>
                        </m:e>
                      </m:d>
                      <m:r>
                        <m:rPr>
                          <m:sty m:val="p"/>
                        </m:rPr>
                        <m:t>+</m:t>
                      </m:r>
                      <m:sSub>
                        <m:e>
                          <m:r>
                            <m:t>π</m:t>
                          </m:r>
                        </m:e>
                        <m:sub>
                          <m:r>
                            <m:t>θ</m:t>
                          </m:r>
                        </m:sub>
                      </m:sSub>
                      <m:d>
                        <m:dPr>
                          <m:begChr m:val="("/>
                          <m:sepChr m:val=""/>
                          <m:endChr m:val=")"/>
                          <m:grow/>
                        </m:dPr>
                        <m:e>
                          <m:r>
                            <m:t>a</m:t>
                          </m:r>
                          <m:r>
                            <m:rPr>
                              <m:sty m:val="p"/>
                            </m:rPr>
                            <m:t>′</m:t>
                          </m:r>
                          <m:r>
                            <m:rPr>
                              <m:sty m:val="p"/>
                            </m:rPr>
                            <m:t>∣</m:t>
                          </m:r>
                          <m:r>
                            <m:t>s</m:t>
                          </m:r>
                          <m:r>
                            <m:rPr>
                              <m:sty m:val="p"/>
                            </m:rPr>
                            <m:t>′</m:t>
                          </m:r>
                        </m:e>
                      </m:d>
                      <m:sSub>
                        <m:e>
                          <m:r>
                            <m:rPr>
                              <m:sty m:val="p"/>
                            </m:rPr>
                            <m:t>∇</m:t>
                          </m:r>
                        </m:e>
                        <m:sub>
                          <m:r>
                            <m:t>θ</m:t>
                          </m:r>
                        </m:sub>
                      </m:sSub>
                      <m:sSup>
                        <m:e>
                          <m:r>
                            <m:t>Q</m:t>
                          </m:r>
                        </m:e>
                        <m:sup>
                          <m:r>
                            <m:t>θ</m:t>
                          </m:r>
                        </m:sup>
                      </m:sSup>
                      <m:d>
                        <m:dPr>
                          <m:begChr m:val="("/>
                          <m:sepChr m:val=""/>
                          <m:endChr m:val=")"/>
                          <m:grow/>
                        </m:dPr>
                        <m:e>
                          <m:r>
                            <m:t>s</m:t>
                          </m:r>
                          <m:r>
                            <m:rPr>
                              <m:sty m:val="p"/>
                            </m:rPr>
                            <m:t>′</m:t>
                          </m:r>
                          <m:r>
                            <m:rPr>
                              <m:sty m:val="p"/>
                            </m:rPr>
                            <m:t>,</m:t>
                          </m:r>
                          <m:r>
                            <m:t>a</m:t>
                          </m:r>
                          <m:r>
                            <m:rPr>
                              <m:sty m:val="p"/>
                            </m:rPr>
                            <m:t>′</m:t>
                          </m:r>
                        </m:e>
                      </m:d>
                    </m:e>
                  </m:d>
                </m:e>
              </m:nary>
              <m:r>
                <m:rPr>
                  <m:sty m:val="p"/>
                </m:rPr>
                <m:t>∣</m:t>
              </m:r>
              <m:r>
                <m:t>s</m:t>
              </m:r>
              <m:r>
                <m:rPr>
                  <m:sty m:val="p"/>
                </m:rPr>
                <m:t>,</m:t>
              </m:r>
              <m:r>
                <m:t>a</m:t>
              </m:r>
            </m:e>
          </m:d>
        </m:oMath>
      </m:oMathPara>
    </w:p>
    <w:p>
      <w:pPr>
        <w:spacing w:after="100"/>
        <w:jc w:val="both"/>
      </w:pPr>
      <w:r>
        <w:rPr>
          <w:color w:val="3A4350"/>
          <w:sz w:val="19"/>
          <w:szCs w:val="19"/>
        </w:rPr>
        <w:t xml:space="preserve">where </w:t>
      </w:r>
      <m:oMath>
        <m:r>
          <m:t>s</m:t>
        </m:r>
      </m:oMath>
      <w:r>
        <w:rPr>
          <w:color w:val="3A4350"/>
          <w:sz w:val="19"/>
          <w:szCs w:val="19"/>
        </w:rPr>
        <w:t xml:space="preserve"> is the state, </w:t>
      </w:r>
      <m:oMath>
        <m:r>
          <m:t>a</m:t>
        </m:r>
      </m:oMath>
      <w:r>
        <w:rPr>
          <w:color w:val="3A4350"/>
          <w:sz w:val="19"/>
          <w:szCs w:val="19"/>
        </w:rPr>
        <w:t xml:space="preserve"> the action, </w:t>
      </w:r>
      <m:oMath>
        <m:r>
          <m:t>s</m:t>
        </m:r>
        <m:r>
          <m:rPr>
            <m:sty m:val="p"/>
          </m:rPr>
          <m:t>′</m:t>
        </m:r>
      </m:oMath>
      <w:r>
        <w:rPr>
          <w:color w:val="3A4350"/>
          <w:sz w:val="19"/>
          <w:szCs w:val="19"/>
        </w:rPr>
        <w:t xml:space="preserve"> the next state, </w:t>
      </w:r>
      <m:oMath>
        <m:r>
          <m:t>r</m:t>
        </m:r>
      </m:oMath>
      <w:r>
        <w:rPr>
          <w:color w:val="3A4350"/>
          <w:sz w:val="19"/>
          <w:szCs w:val="19"/>
        </w:rPr>
        <w:t xml:space="preserve"> the reward, </w:t>
      </w:r>
      <m:oMath>
        <m:r>
          <m:t>γ</m:t>
        </m:r>
      </m:oMath>
      <w:r>
        <w:rPr>
          <w:color w:val="3A4350"/>
          <w:sz w:val="19"/>
          <w:szCs w:val="19"/>
        </w:rPr>
        <w:t xml:space="preserve"> the discount factor, </w:t>
      </w:r>
      <m:oMath>
        <m:sSub>
          <m:e>
            <m:r>
              <m:t>π</m:t>
            </m:r>
          </m:e>
          <m:sub>
            <m:r>
              <m:t>θ</m:t>
            </m:r>
          </m:sub>
        </m:sSub>
      </m:oMath>
      <w:r>
        <w:rPr>
          <w:color w:val="3A4350"/>
          <w:sz w:val="19"/>
          <w:szCs w:val="19"/>
        </w:rPr>
        <w:t xml:space="preserve"> the target policy with parameter </w:t>
      </w:r>
      <m:oMath>
        <m:r>
          <m:t>θ</m:t>
        </m:r>
      </m:oMath>
      <w:r>
        <w:rPr>
          <w:color w:val="3A4350"/>
          <w:sz w:val="19"/>
          <w:szCs w:val="19"/>
        </w:rPr>
        <w:t xml:space="preserve"> and </w:t>
      </w:r>
      <m:oMath>
        <m:sSup>
          <m:e>
            <m:r>
              <m:t>Q</m:t>
            </m:r>
          </m:e>
          <m:sup>
            <m:r>
              <m:t>θ</m:t>
            </m:r>
          </m:sup>
        </m:sSup>
      </m:oMath>
      <w:r>
        <w:rPr>
          <w:color w:val="3A4350"/>
          <w:sz w:val="19"/>
          <w:szCs w:val="19"/>
        </w:rPr>
        <w:t xml:space="preserve"> its value function; the gradient of the value </w:t>
      </w:r>
      <m:oMath>
        <m:r>
          <m:t>J</m:t>
        </m:r>
        <m:d>
          <m:dPr>
            <m:begChr m:val="("/>
            <m:sepChr m:val=""/>
            <m:endChr m:val=")"/>
            <m:grow/>
          </m:dPr>
          <m:e>
            <m:r>
              <m:t>θ</m:t>
            </m:r>
          </m:e>
        </m:d>
      </m:oMath>
      <w:r>
        <w:rPr>
          <w:color w:val="3A4350"/>
          <w:sz w:val="19"/>
          <w:szCs w:val="19"/>
        </w:rPr>
        <w:t xml:space="preserve"> is obtained by averaging </w:t>
      </w:r>
      <m:oMath>
        <m:sSub>
          <m:e>
            <m:r>
              <m:rPr>
                <m:sty m:val="p"/>
              </m:rPr>
              <m:t>∇</m:t>
            </m:r>
          </m:e>
          <m:sub>
            <m:r>
              <m:t>θ</m:t>
            </m:r>
          </m:sub>
        </m:sSub>
        <m:sSub>
          <m:e>
            <m:r>
              <m:t>π</m:t>
            </m:r>
          </m:e>
          <m:sub>
            <m:r>
              <m:t>θ</m:t>
            </m:r>
          </m:sub>
        </m:sSub>
        <m:sSup>
          <m:e>
            <m:r>
              <m:t>Q</m:t>
            </m:r>
          </m:e>
          <m:sup>
            <m:r>
              <m:t>θ</m:t>
            </m:r>
          </m:sup>
        </m:sSup>
        <m:r>
          <m:rPr>
            <m:sty m:val="p"/>
          </m:rPr>
          <m:t>+</m:t>
        </m:r>
        <m:sSub>
          <m:e>
            <m:r>
              <m:t>π</m:t>
            </m:r>
          </m:e>
          <m:sub>
            <m:r>
              <m:t>θ</m:t>
            </m:r>
          </m:sub>
        </m:sSub>
        <m:sSub>
          <m:e>
            <m:r>
              <m:rPr>
                <m:sty m:val="p"/>
              </m:rPr>
              <m:t>∇</m:t>
            </m:r>
          </m:e>
          <m:sub>
            <m:r>
              <m:t>θ</m:t>
            </m:r>
          </m:sub>
        </m:sSub>
        <m:sSup>
          <m:e>
            <m:r>
              <m:t>Q</m:t>
            </m:r>
          </m:e>
          <m:sup>
            <m:r>
              <m:t>θ</m:t>
            </m:r>
          </m:sup>
        </m:sSup>
      </m:oMath>
      <w:r>
        <w:rPr>
          <w:color w:val="3A4350"/>
          <w:sz w:val="19"/>
          <w:szCs w:val="19"/>
        </w:rPr>
        <w:t xml:space="preserve"> over the initial states. The conditional expectations are estimated by fitted regression on the behavior transitions: the first iteration gives </w:t>
      </w:r>
      <m:oMath>
        <m:sSup>
          <m:e>
            <m:r>
              <m:t>Q</m:t>
            </m:r>
          </m:e>
          <m:sup>
            <m:r>
              <m:t>θ</m:t>
            </m:r>
          </m:sup>
        </m:sSup>
      </m:oMath>
      <w:r>
        <w:rPr>
          <w:color w:val="3A4350"/>
          <w:sz w:val="19"/>
          <w:szCs w:val="19"/>
        </w:rPr>
        <w:t xml:space="preserve">, the second </w:t>
      </w:r>
      <m:oMath>
        <m:sSub>
          <m:e>
            <m:r>
              <m:rPr>
                <m:sty m:val="p"/>
              </m:rPr>
              <m:t>∇</m:t>
            </m:r>
          </m:e>
          <m:sub>
            <m:r>
              <m:t>θ</m:t>
            </m:r>
          </m:sub>
        </m:sSub>
        <m:sSup>
          <m:e>
            <m:r>
              <m:t>Q</m:t>
            </m:r>
          </m:e>
          <m:sup>
            <m:r>
              <m:t>θ</m:t>
            </m:r>
          </m:sup>
        </m:sSup>
      </m:oMath>
      <w:r>
        <w:rPr>
          <w:color w:val="3A4350"/>
          <w:sz w:val="19"/>
          <w:szCs w:val="19"/>
        </w:rPr>
        <w:t xml:space="preserve">. The equations are derived by us.</w:t>
      </w:r>
    </w:p>
    <w:p>
      <w:pPr>
        <w:spacing w:after="100" w:before="80"/>
        <w:jc w:val="both"/>
      </w:pPr>
      <w:r>
        <w:rPr>
          <w:b/>
          <w:bCs/>
          <w:color w:val="C25E00"/>
        </w:rPr>
        <w:t xml:space="preserve">Link to the theoretical introduction. </w:t>
      </w:r>
      <w:r>
        <w:t xml:space="preserve">Complements sections 1.2 and 1.4: the gradient of the value of a stochastic policy is the quantity that drives policy learning, and the paper gives its efficient estimator, as TMLE does for the value itself.</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first off-policy policy-gradient estimator proven to be asymptotically efficient, which replaces importance weighting with a second iteration on the differentiated Bellman equation.</w:t>
      </w:r>
    </w:p>
    <w:p>
      <w:pPr>
        <w:pStyle w:val="Heading2"/>
        <w:keepNext/>
      </w:pPr>
      <w:r>
        <w:rPr>
          <w:color w:val="C25E00"/>
        </w:rPr>
        <w:t xml:space="preserve">P2  </w:t>
      </w:r>
      <w:r>
        <w:rPr>
          <w:color w:val="1F3864"/>
        </w:rPr>
        <w:t xml:space="preserve">Sample Complexity of Nonparametric Off-Policy Evaluation on Low-Dimensional Manifolds using Deep Networks</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Xiang Ji, Minshuo Chen, Mengdi Wang, Tuo Zhao</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Eleventh International Conference on Learning Representations (ICLR 2023), poster; ICLR has no volume or pages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qy0l71tgsu9gdqtd8l2yz">
              <w:r>
                <w:rPr>
                  <w:color w:val="1D4ED8"/>
                  <w:sz w:val="18"/>
                  <w:szCs w:val="18"/>
                  <w:u w:val="single"/>
                </w:rPr>
                <w:t xml:space="preserve">iclr.cc/virtual/2023/poster/12183</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X. Ji, M. Chen and M. Wang: Princeton University (record in the Princeton research portal; NSF PAR copy of the paper); T. Zhao: Georgia Tech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nonparametric policy evaluation · FQE with convolutional networks · intrinsic dimension of the manifold · restricted chi-square divergence · sample complexity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C25E00"/>
        </w:rPr>
        <w:t xml:space="preserve">Summary. </w:t>
      </w:r>
      <w:r>
        <w:t xml:space="preserve">The paper studies the estimation of the value of a policy by fitted Q-evaluation (FQE) with deep convolutional networks. A sharp error bound is derived that depends on the intrinsic dimension of the state–action space, on the smoothness of the Bellman operator and on a chi-square divergence restricted to the function class. When the data lie near a low-dimensional manifold, the bound avoids the curse of the ambient dimension. The distribution-shift term generalizes that of the linear case to nonparametric deep networks.</w:t>
      </w:r>
    </w:p>
    <w:p>
      <w:pPr>
        <w:keepNext/>
        <w:spacing w:after="40" w:before="80"/>
      </w:pPr>
      <w:r>
        <w:rPr>
          <w:b/>
          <w:bCs/>
          <w:color w:val="C25E00"/>
        </w:rPr>
        <w:t xml:space="preserve">Key equation.</w:t>
      </w:r>
      <w:r>
        <w:rPr>
          <w:i/>
          <w:iCs/>
          <w:color w:val="5B6573"/>
          <w:sz w:val="18"/>
          <w:szCs w:val="18"/>
        </w:rPr>
        <w:t xml:space="preserve">  (the FQE recursion and the form of the error bound (representative formulation; the exact exponents were not seen))</w:t>
      </w:r>
    </w:p>
    <w:p>
      <w:pPr>
        <w:pStyle w:val="Equation"/>
      </w:pPr>
      <m:oMathPara>
        <m:oMathParaPr>
          <m:jc m:val="center"/>
        </m:oMathParaPr>
        <m:oMath>
          <m:sSub>
            <m:e>
              <m:acc>
                <m:accPr>
                  <m:chr m:val="̂"/>
                </m:accPr>
                <m:e>
                  <m:r>
                    <m:t>Q</m:t>
                  </m:r>
                </m:e>
              </m:acc>
            </m:e>
            <m:sub>
              <m:r>
                <m:t>h</m:t>
              </m:r>
            </m:sub>
          </m:sSub>
          <m:r>
            <m:rPr>
              <m:sty m:val="p"/>
            </m:rPr>
            <m:t>=</m:t>
          </m:r>
          <m:r>
            <m:rPr>
              <m:sty m:val="p"/>
            </m:rPr>
            <m:t>arg</m:t>
          </m:r>
          <m:limLow>
            <m:e>
              <m:r>
                <m:rPr>
                  <m:sty m:val="p"/>
                </m:rPr>
                <m:t>min</m:t>
              </m:r>
            </m:e>
            <m:lim>
              <m:r>
                <m:t>f</m:t>
              </m:r>
              <m:r>
                <m:rPr>
                  <m:sty m:val="p"/>
                </m:rPr>
                <m:t>∈</m:t>
              </m:r>
              <m:r>
                <m:rPr>
                  <m:scr m:val="script"/>
                  <m:sty m:val="p"/>
                </m:rPr>
                <m:t>F</m:t>
              </m:r>
            </m:lim>
          </m:limLow>
          <m:nary>
            <m:naryPr>
              <m:chr m:val="∑"/>
              <m:limLoc m:val="undOvr"/>
              <m:subHide m:val="off"/>
              <m:supHide m:val="off"/>
            </m:naryPr>
            <m:sub>
              <m:r>
                <m:t>i</m:t>
              </m:r>
              <m:r>
                <m:rPr>
                  <m:sty m:val="p"/>
                </m:rPr>
                <m:t>=</m:t>
              </m:r>
              <m:r>
                <m:t>1</m:t>
              </m:r>
            </m:sub>
            <m:sup>
              <m:r>
                <m:t>n</m:t>
              </m:r>
            </m:sup>
            <m:e>
              <m:sSup>
                <m:e>
                  <m:d>
                    <m:dPr>
                      <m:begChr m:val="("/>
                      <m:sepChr m:val=""/>
                      <m:endChr m:val=")"/>
                      <m:grow/>
                    </m:dPr>
                    <m:e>
                      <m:r>
                        <m:t>f</m:t>
                      </m:r>
                      <m:d>
                        <m:dPr>
                          <m:begChr m:val="("/>
                          <m:sepChr m:val=""/>
                          <m:endChr m:val=")"/>
                          <m:grow/>
                        </m:dPr>
                        <m:e>
                          <m:sSub>
                            <m:e>
                              <m:r>
                                <m:t>s</m:t>
                              </m:r>
                            </m:e>
                            <m:sub>
                              <m:r>
                                <m:t>i</m:t>
                              </m:r>
                            </m:sub>
                          </m:sSub>
                          <m:r>
                            <m:rPr>
                              <m:sty m:val="p"/>
                            </m:rPr>
                            <m:t>,</m:t>
                          </m:r>
                          <m:sSub>
                            <m:e>
                              <m:r>
                                <m:t>a</m:t>
                              </m:r>
                            </m:e>
                            <m:sub>
                              <m:r>
                                <m:t>i</m:t>
                              </m:r>
                            </m:sub>
                          </m:sSub>
                        </m:e>
                      </m:d>
                      <m:r>
                        <m:rPr>
                          <m:sty m:val="p"/>
                        </m:rPr>
                        <m:t>−</m:t>
                      </m:r>
                      <m:sSub>
                        <m:e>
                          <m:r>
                            <m:t>r</m:t>
                          </m:r>
                        </m:e>
                        <m:sub>
                          <m:r>
                            <m:t>i</m:t>
                          </m:r>
                        </m:sub>
                      </m:sSub>
                      <m:r>
                        <m:rPr>
                          <m:sty m:val="p"/>
                        </m:rPr>
                        <m:t>−</m:t>
                      </m:r>
                      <m:nary>
                        <m:naryPr>
                          <m:chr m:val="∑"/>
                          <m:limLoc m:val="undOvr"/>
                          <m:subHide m:val="off"/>
                          <m:supHide m:val="on"/>
                        </m:naryPr>
                        <m:sub>
                          <m:r>
                            <m:t>a</m:t>
                          </m:r>
                          <m:r>
                            <m:rPr>
                              <m:sty m:val="p"/>
                            </m:rPr>
                            <m:t>′</m:t>
                          </m:r>
                        </m:sub>
                        <m:sup>
                          <m:r>
                            <m:t>​</m:t>
                          </m:r>
                        </m:sup>
                        <m:e>
                          <m:r>
                            <m:t>π</m:t>
                          </m:r>
                        </m:e>
                      </m:nary>
                      <m:d>
                        <m:dPr>
                          <m:begChr m:val="("/>
                          <m:sepChr m:val=""/>
                          <m:endChr m:val=")"/>
                          <m:grow/>
                        </m:dPr>
                        <m:e>
                          <m:r>
                            <m:t>a</m:t>
                          </m:r>
                          <m:r>
                            <m:rPr>
                              <m:sty m:val="p"/>
                            </m:rPr>
                            <m:t>′</m:t>
                          </m:r>
                          <m:r>
                            <m:rPr>
                              <m:sty m:val="p"/>
                            </m:rPr>
                            <m:t>∣</m:t>
                          </m:r>
                          <m:sSub>
                            <m:e>
                              <m:r>
                                <m:t>s</m:t>
                              </m:r>
                            </m:e>
                            <m:sub>
                              <m:r>
                                <m:t>i</m:t>
                              </m:r>
                            </m:sub>
                          </m:sSub>
                          <m:r>
                            <m:rPr>
                              <m:sty m:val="p"/>
                            </m:rPr>
                            <m:t>′</m:t>
                          </m:r>
                        </m:e>
                      </m:d>
                      <m:sSub>
                        <m:e>
                          <m:acc>
                            <m:accPr>
                              <m:chr m:val="̂"/>
                            </m:accPr>
                            <m:e>
                              <m:r>
                                <m:t>Q</m:t>
                              </m:r>
                            </m:e>
                          </m:acc>
                        </m:e>
                        <m:sub>
                          <m:r>
                            <m:t>h</m:t>
                          </m:r>
                          <m:r>
                            <m:rPr>
                              <m:sty m:val="p"/>
                            </m:rPr>
                            <m:t>+</m:t>
                          </m:r>
                          <m:r>
                            <m:t>1</m:t>
                          </m:r>
                        </m:sub>
                      </m:sSub>
                      <m:d>
                        <m:dPr>
                          <m:begChr m:val="("/>
                          <m:sepChr m:val=""/>
                          <m:endChr m:val=")"/>
                          <m:grow/>
                        </m:dPr>
                        <m:e>
                          <m:sSub>
                            <m:e>
                              <m:r>
                                <m:t>s</m:t>
                              </m:r>
                            </m:e>
                            <m:sub>
                              <m:r>
                                <m:t>i</m:t>
                              </m:r>
                            </m:sub>
                          </m:sSub>
                          <m:r>
                            <m:rPr>
                              <m:sty m:val="p"/>
                            </m:rPr>
                            <m:t>′</m:t>
                          </m:r>
                          <m:r>
                            <m:rPr>
                              <m:sty m:val="p"/>
                            </m:rPr>
                            <m:t>,</m:t>
                          </m:r>
                          <m:r>
                            <m:t>a</m:t>
                          </m:r>
                          <m:r>
                            <m:rPr>
                              <m:sty m:val="p"/>
                            </m:rPr>
                            <m:t>′</m:t>
                          </m:r>
                        </m:e>
                      </m:d>
                    </m:e>
                  </m:d>
                </m:e>
                <m:sup>
                  <m:r>
                    <m:t>2</m:t>
                  </m:r>
                </m:sup>
              </m:sSup>
            </m:e>
          </m:nary>
          <m:r>
            <m:rPr>
              <m:sty m:val="p"/>
            </m:rPr>
            <m:t>,</m:t>
          </m:r>
          <m:r>
            <m:t>  </m:t>
          </m:r>
          <m:sSup>
            <m:e>
              <m:acc>
                <m:accPr>
                  <m:chr m:val="̂"/>
                </m:accPr>
                <m:e>
                  <m:r>
                    <m:t>v</m:t>
                  </m:r>
                </m:e>
              </m:acc>
            </m:e>
            <m:sup>
              <m:r>
                <m:t>π</m:t>
              </m:r>
            </m:sup>
          </m:sSup>
          <m:r>
            <m:rPr>
              <m:sty m:val="p"/>
            </m:rPr>
            <m:t>=</m:t>
          </m:r>
          <m:sSub>
            <m:e>
              <m:r>
                <m:rPr>
                  <m:scr m:val="double-struck"/>
                  <m:sty m:val="p"/>
                </m:rPr>
                <m:t>E</m:t>
              </m:r>
            </m:e>
            <m:sub>
              <m:r>
                <m:t>s</m:t>
              </m:r>
              <m:r>
                <m:rPr>
                  <m:sty m:val="p"/>
                </m:rPr>
                <m:t>∼</m:t>
              </m:r>
              <m:r>
                <m:t>ξ</m:t>
              </m:r>
            </m:sub>
          </m:sSub>
          <m:d>
            <m:dPr>
              <m:begChr m:val="["/>
              <m:sepChr m:val=""/>
              <m:endChr m:val="]"/>
              <m:grow/>
            </m:dPr>
            <m:e>
              <m:nary>
                <m:naryPr>
                  <m:chr m:val="∑"/>
                  <m:limLoc m:val="undOvr"/>
                  <m:subHide m:val="off"/>
                  <m:supHide m:val="on"/>
                </m:naryPr>
                <m:sub>
                  <m:r>
                    <m:t>a</m:t>
                  </m:r>
                </m:sub>
                <m:sup>
                  <m:r>
                    <m:t>​</m:t>
                  </m:r>
                </m:sup>
                <m:e>
                  <m:r>
                    <m:t>π</m:t>
                  </m:r>
                </m:e>
              </m:nary>
              <m:d>
                <m:dPr>
                  <m:begChr m:val="("/>
                  <m:sepChr m:val=""/>
                  <m:endChr m:val=")"/>
                  <m:grow/>
                </m:dPr>
                <m:e>
                  <m:r>
                    <m:t>a</m:t>
                  </m:r>
                  <m:r>
                    <m:rPr>
                      <m:sty m:val="p"/>
                    </m:rPr>
                    <m:t>∣</m:t>
                  </m:r>
                  <m:r>
                    <m:t>s</m:t>
                  </m:r>
                </m:e>
              </m:d>
              <m:sSub>
                <m:e>
                  <m:acc>
                    <m:accPr>
                      <m:chr m:val="̂"/>
                    </m:accPr>
                    <m:e>
                      <m:r>
                        <m:t>Q</m:t>
                      </m:r>
                    </m:e>
                  </m:acc>
                </m:e>
                <m:sub>
                  <m:r>
                    <m:t>1</m:t>
                  </m:r>
                </m:sub>
              </m:sSub>
              <m:d>
                <m:dPr>
                  <m:begChr m:val="("/>
                  <m:sepChr m:val=""/>
                  <m:endChr m:val=")"/>
                  <m:grow/>
                </m:dPr>
                <m:e>
                  <m:r>
                    <m:t>s</m:t>
                  </m:r>
                  <m:r>
                    <m:rPr>
                      <m:sty m:val="p"/>
                    </m:rPr>
                    <m:t>,</m:t>
                  </m:r>
                  <m:r>
                    <m:t>a</m:t>
                  </m:r>
                </m:e>
              </m:d>
            </m:e>
          </m:d>
        </m:oMath>
      </m:oMathPara>
    </w:p>
    <w:p>
      <w:pPr>
        <w:pStyle w:val="Equation"/>
      </w:pPr>
      <m:oMathPara>
        <m:oMathParaPr>
          <m:jc m:val="center"/>
        </m:oMathParaPr>
        <m:oMath>
          <m:d>
            <m:dPr>
              <m:begChr m:val="|"/>
              <m:sepChr m:val=""/>
              <m:endChr m:val="|"/>
              <m:grow/>
            </m:dPr>
            <m:e>
              <m:sSup>
                <m:e>
                  <m:acc>
                    <m:accPr>
                      <m:chr m:val="̂"/>
                    </m:accPr>
                    <m:e>
                      <m:r>
                        <m:t>v</m:t>
                      </m:r>
                    </m:e>
                  </m:acc>
                </m:e>
                <m:sup>
                  <m:r>
                    <m:t>π</m:t>
                  </m:r>
                </m:sup>
              </m:sSup>
              <m:r>
                <m:rPr>
                  <m:sty m:val="p"/>
                </m:rPr>
                <m:t>−</m:t>
              </m:r>
              <m:sSup>
                <m:e>
                  <m:r>
                    <m:t>v</m:t>
                  </m:r>
                </m:e>
                <m:sup>
                  <m:r>
                    <m:t>π</m:t>
                  </m:r>
                </m:sup>
              </m:sSup>
            </m:e>
          </m:d>
          <m:r>
            <m:rPr>
              <m:sty m:val="p"/>
            </m:rPr>
            <m:t>≤</m:t>
          </m:r>
          <m:sSub>
            <m:e>
              <m:r>
                <m:t>C</m:t>
              </m:r>
            </m:e>
            <m:sub>
              <m:r>
                <m:t>H</m:t>
              </m:r>
            </m:sub>
          </m:sSub>
          <m:rad>
            <m:radPr>
              <m:degHide m:val="on"/>
            </m:radPr>
            <m:deg/>
            <m:e>
              <m:r>
                <m:t>1</m:t>
              </m:r>
              <m:r>
                <m:rPr>
                  <m:sty m:val="p"/>
                </m:rPr>
                <m:t>+</m:t>
              </m:r>
              <m:sSubSup>
                <m:e>
                  <m:r>
                    <m:t>χ</m:t>
                  </m:r>
                </m:e>
                <m:sub>
                  <m:r>
                    <m:rPr>
                      <m:scr m:val="script"/>
                      <m:sty m:val="p"/>
                    </m:rPr>
                    <m:t>F</m:t>
                  </m:r>
                </m:sub>
                <m:sup>
                  <m:r>
                    <m:t>2</m:t>
                  </m:r>
                </m:sup>
              </m:sSubSup>
              <m:d>
                <m:dPr>
                  <m:begChr m:val="("/>
                  <m:sepChr m:val=""/>
                  <m:endChr m:val=")"/>
                  <m:grow/>
                </m:dPr>
                <m:e>
                  <m:sSup>
                    <m:e>
                      <m:r>
                        <m:t>q</m:t>
                      </m:r>
                    </m:e>
                    <m:sup>
                      <m:r>
                        <m:t>π</m:t>
                      </m:r>
                    </m:sup>
                  </m:sSup>
                  <m:r>
                    <m:rPr>
                      <m:sty m:val="p"/>
                    </m:rPr>
                    <m:t>,</m:t>
                  </m:r>
                  <m:sSup>
                    <m:e>
                      <m:r>
                        <m:t>q</m:t>
                      </m:r>
                    </m:e>
                    <m:sup>
                      <m:r>
                        <m:t>μ</m:t>
                      </m:r>
                    </m:sup>
                  </m:sSup>
                </m:e>
              </m:d>
            </m:e>
          </m:rad>
          <m:r>
            <m:t> </m:t>
          </m:r>
          <m:sSup>
            <m:e>
              <m:r>
                <m:t>n</m:t>
              </m:r>
            </m:e>
            <m:sup>
              <m:r>
                <m:rPr>
                  <m:sty m:val="p"/>
                </m:rPr>
                <m:t>−</m:t>
              </m:r>
              <m:r>
                <m:t>α</m:t>
              </m:r>
              <m:r>
                <m:rPr>
                  <m:sty m:val="p"/>
                </m:rPr>
                <m:t>/</m:t>
              </m:r>
              <m:d>
                <m:dPr>
                  <m:begChr m:val="("/>
                  <m:sepChr m:val=""/>
                  <m:endChr m:val=")"/>
                  <m:grow/>
                </m:dPr>
                <m:e>
                  <m:r>
                    <m:t>2</m:t>
                  </m:r>
                  <m:r>
                    <m:t>α</m:t>
                  </m:r>
                  <m:r>
                    <m:rPr>
                      <m:sty m:val="p"/>
                    </m:rPr>
                    <m:t>+</m:t>
                  </m:r>
                  <m:r>
                    <m:t>d</m:t>
                  </m:r>
                </m:e>
              </m:d>
            </m:sup>
          </m:sSup>
          <m:r>
            <m:t> </m:t>
          </m:r>
          <m:r>
            <m:rPr>
              <m:sty m:val="p"/>
            </m:rPr>
            <m:t>p</m:t>
          </m:r>
          <m:r>
            <m:rPr>
              <m:sty m:val="p"/>
            </m:rPr>
            <m:t>o</m:t>
          </m:r>
          <m:r>
            <m:rPr>
              <m:sty m:val="p"/>
            </m:rPr>
            <m:t>l</m:t>
          </m:r>
          <m:r>
            <m:rPr>
              <m:sty m:val="p"/>
            </m:rPr>
            <m:t>y</m:t>
          </m:r>
          <m:r>
            <m:rPr>
              <m:sty m:val="p"/>
            </m:rPr>
            <m:t>l</m:t>
          </m:r>
          <m:r>
            <m:rPr>
              <m:sty m:val="p"/>
            </m:rPr>
            <m:t>o</m:t>
          </m:r>
          <m:r>
            <m:rPr>
              <m:sty m:val="p"/>
            </m:rPr>
            <m:t>g</m:t>
          </m:r>
          <m:d>
            <m:dPr>
              <m:begChr m:val="("/>
              <m:sepChr m:val=""/>
              <m:endChr m:val=")"/>
              <m:grow/>
            </m:dPr>
            <m:e>
              <m:r>
                <m:t>n</m:t>
              </m:r>
            </m:e>
          </m:d>
        </m:oMath>
      </m:oMathPara>
    </w:p>
    <w:p>
      <w:pPr>
        <w:spacing w:after="100"/>
        <w:jc w:val="both"/>
      </w:pPr>
      <w:r>
        <w:rPr>
          <w:color w:val="3A4350"/>
          <w:sz w:val="19"/>
          <w:szCs w:val="19"/>
        </w:rPr>
        <w:t xml:space="preserve">where </w:t>
      </w:r>
      <m:oMath>
        <m:r>
          <m:rPr>
            <m:scr m:val="script"/>
            <m:sty m:val="p"/>
          </m:rPr>
          <m:t>F</m:t>
        </m:r>
      </m:oMath>
      <w:r>
        <w:rPr>
          <w:color w:val="3A4350"/>
          <w:sz w:val="19"/>
          <w:szCs w:val="19"/>
        </w:rPr>
        <w:t xml:space="preserve"> is the class of ReLU convolutional networks, </w:t>
      </w:r>
      <m:oMath>
        <m:d>
          <m:dPr>
            <m:begChr m:val="("/>
            <m:sepChr m:val=""/>
            <m:endChr m:val=")"/>
            <m:grow/>
          </m:dPr>
          <m:e>
            <m:sSub>
              <m:e>
                <m:r>
                  <m:t>s</m:t>
                </m:r>
              </m:e>
              <m:sub>
                <m:r>
                  <m:t>i</m:t>
                </m:r>
              </m:sub>
            </m:sSub>
            <m:r>
              <m:rPr>
                <m:sty m:val="p"/>
              </m:rPr>
              <m:t>,</m:t>
            </m:r>
            <m:sSub>
              <m:e>
                <m:r>
                  <m:t>a</m:t>
                </m:r>
              </m:e>
              <m:sub>
                <m:r>
                  <m:t>i</m:t>
                </m:r>
              </m:sub>
            </m:sSub>
            <m:r>
              <m:rPr>
                <m:sty m:val="p"/>
              </m:rPr>
              <m:t>,</m:t>
            </m:r>
            <m:sSub>
              <m:e>
                <m:r>
                  <m:t>r</m:t>
                </m:r>
              </m:e>
              <m:sub>
                <m:r>
                  <m:t>i</m:t>
                </m:r>
              </m:sub>
            </m:sSub>
            <m:r>
              <m:rPr>
                <m:sty m:val="p"/>
              </m:rPr>
              <m:t>,</m:t>
            </m:r>
            <m:sSub>
              <m:e>
                <m:r>
                  <m:t>s</m:t>
                </m:r>
              </m:e>
              <m:sub>
                <m:r>
                  <m:t>i</m:t>
                </m:r>
              </m:sub>
            </m:sSub>
            <m:r>
              <m:rPr>
                <m:sty m:val="p"/>
              </m:rPr>
              <m:t>′</m:t>
            </m:r>
          </m:e>
        </m:d>
      </m:oMath>
      <w:r>
        <w:rPr>
          <w:color w:val="3A4350"/>
          <w:sz w:val="19"/>
          <w:szCs w:val="19"/>
        </w:rPr>
        <w:t xml:space="preserve"> the behavior transitions, </w:t>
      </w:r>
      <m:oMath>
        <m:r>
          <m:t>π</m:t>
        </m:r>
      </m:oMath>
      <w:r>
        <w:rPr>
          <w:color w:val="3A4350"/>
          <w:sz w:val="19"/>
          <w:szCs w:val="19"/>
        </w:rPr>
        <w:t xml:space="preserve"> the target policy, </w:t>
      </w:r>
      <m:oMath>
        <m:sSub>
          <m:e>
            <m:acc>
              <m:accPr>
                <m:chr m:val="̂"/>
              </m:accPr>
              <m:e>
                <m:r>
                  <m:t>Q</m:t>
                </m:r>
              </m:e>
            </m:acc>
          </m:e>
          <m:sub>
            <m:r>
              <m:t>h</m:t>
            </m:r>
          </m:sub>
        </m:sSub>
      </m:oMath>
      <w:r>
        <w:rPr>
          <w:color w:val="3A4350"/>
          <w:sz w:val="19"/>
          <w:szCs w:val="19"/>
        </w:rPr>
        <w:t xml:space="preserve"> the value function fitted at step </w:t>
      </w:r>
      <m:oMath>
        <m:r>
          <m:t>h</m:t>
        </m:r>
      </m:oMath>
      <w:r>
        <w:rPr>
          <w:color w:val="3A4350"/>
          <w:sz w:val="19"/>
          <w:szCs w:val="19"/>
        </w:rPr>
        <w:t xml:space="preserve"> (with </w:t>
      </w:r>
      <m:oMath>
        <m:sSub>
          <m:e>
            <m:acc>
              <m:accPr>
                <m:chr m:val="̂"/>
              </m:accPr>
              <m:e>
                <m:r>
                  <m:t>Q</m:t>
                </m:r>
              </m:e>
            </m:acc>
          </m:e>
          <m:sub>
            <m:r>
              <m:t>H</m:t>
            </m:r>
            <m:r>
              <m:rPr>
                <m:sty m:val="p"/>
              </m:rPr>
              <m:t>+</m:t>
            </m:r>
            <m:r>
              <m:t>1</m:t>
            </m:r>
          </m:sub>
        </m:sSub>
        <m:r>
          <m:rPr>
            <m:sty m:val="p"/>
          </m:rPr>
          <m:t>=</m:t>
        </m:r>
        <m:r>
          <m:t>0</m:t>
        </m:r>
      </m:oMath>
      <w:r>
        <w:rPr>
          <w:color w:val="3A4350"/>
          <w:sz w:val="19"/>
          <w:szCs w:val="19"/>
        </w:rPr>
        <w:t xml:space="preserve">), </w:t>
      </w:r>
      <m:oMath>
        <m:r>
          <m:t>ξ</m:t>
        </m:r>
      </m:oMath>
      <w:r>
        <w:rPr>
          <w:color w:val="3A4350"/>
          <w:sz w:val="19"/>
          <w:szCs w:val="19"/>
        </w:rPr>
        <w:t xml:space="preserve"> the initial distribution, </w:t>
      </w:r>
      <m:oMath>
        <m:sSup>
          <m:e>
            <m:r>
              <m:t>q</m:t>
            </m:r>
          </m:e>
          <m:sup>
            <m:r>
              <m:t>π</m:t>
            </m:r>
          </m:sup>
        </m:sSup>
      </m:oMath>
      <w:r>
        <w:rPr>
          <w:color w:val="3A4350"/>
          <w:sz w:val="19"/>
          <w:szCs w:val="19"/>
        </w:rPr>
        <w:t xml:space="preserve"> and </w:t>
      </w:r>
      <m:oMath>
        <m:sSup>
          <m:e>
            <m:r>
              <m:t>q</m:t>
            </m:r>
          </m:e>
          <m:sup>
            <m:r>
              <m:t>μ</m:t>
            </m:r>
          </m:sup>
        </m:sSup>
      </m:oMath>
      <w:r>
        <w:rPr>
          <w:color w:val="3A4350"/>
          <w:sz w:val="19"/>
          <w:szCs w:val="19"/>
        </w:rPr>
        <w:t xml:space="preserve"> the state–action occupancy distributions of the target and behavior policies, </w:t>
      </w:r>
      <m:oMath>
        <m:sSubSup>
          <m:e>
            <m:r>
              <m:t>χ</m:t>
            </m:r>
          </m:e>
          <m:sub>
            <m:r>
              <m:rPr>
                <m:scr m:val="script"/>
                <m:sty m:val="p"/>
              </m:rPr>
              <m:t>F</m:t>
            </m:r>
          </m:sub>
          <m:sup>
            <m:r>
              <m:t>2</m:t>
            </m:r>
          </m:sup>
        </m:sSubSup>
      </m:oMath>
      <w:r>
        <w:rPr>
          <w:color w:val="3A4350"/>
          <w:sz w:val="19"/>
          <w:szCs w:val="19"/>
        </w:rPr>
        <w:t xml:space="preserve"> the restricted divergence, </w:t>
      </w:r>
      <m:oMath>
        <m:r>
          <m:t>d</m:t>
        </m:r>
      </m:oMath>
      <w:r>
        <w:rPr>
          <w:color w:val="3A4350"/>
          <w:sz w:val="19"/>
          <w:szCs w:val="19"/>
        </w:rPr>
        <w:t xml:space="preserve"> the intrinsic dimension, </w:t>
      </w:r>
      <m:oMath>
        <m:r>
          <m:t>α</m:t>
        </m:r>
      </m:oMath>
      <w:r>
        <w:rPr>
          <w:color w:val="3A4350"/>
          <w:sz w:val="19"/>
          <w:szCs w:val="19"/>
        </w:rPr>
        <w:t xml:space="preserve"> the smoothness and </w:t>
      </w:r>
      <m:oMath>
        <m:sSub>
          <m:e>
            <m:r>
              <m:t>C</m:t>
            </m:r>
          </m:e>
          <m:sub>
            <m:r>
              <m:t>H</m:t>
            </m:r>
          </m:sub>
        </m:sSub>
      </m:oMath>
      <w:r>
        <w:rPr>
          <w:color w:val="3A4350"/>
          <w:sz w:val="19"/>
          <w:szCs w:val="19"/>
        </w:rPr>
        <w:t xml:space="preserve"> a constant that depends on the horizon.</w:t>
      </w:r>
    </w:p>
    <w:p>
      <w:pPr>
        <w:spacing w:after="100" w:before="80"/>
        <w:jc w:val="both"/>
      </w:pPr>
      <w:r>
        <w:rPr>
          <w:b/>
          <w:bCs/>
          <w:color w:val="C25E00"/>
        </w:rPr>
        <w:t xml:space="preserve">Link to the theoretical introduction. </w:t>
      </w:r>
      <w:r>
        <w:t xml:space="preserve">Complements section 1.9 of the previous report and section 1.6 here: the rates of flexible nuisance models depend on the intrinsic dimension, and distribution shift, the counterpart of positivity, multiplies them.</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first error bound for policy evaluation with deep FQE that adapts to the intrinsic dimension of the manifold, with a sharp distribution-shift factor.</w:t>
      </w:r>
    </w:p>
    <w:p>
      <w:pPr>
        <w:pStyle w:val="Heading2"/>
        <w:keepNext/>
      </w:pPr>
      <w:r>
        <w:rPr>
          <w:color w:val="C25E00"/>
        </w:rPr>
        <w:t xml:space="preserve">P3  </w:t>
      </w:r>
      <w:r>
        <w:rPr>
          <w:color w:val="1F3864"/>
        </w:rPr>
        <w:t xml:space="preserve">Double Robustness of Local Projections and Some Unpleasant VARithmetic</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José Luis Montiel Olea, Mikkel Plagborg-Møller, Eric Qian, Christian K. Wolf</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Econometrica, vol. 94, no. 4, pp. 1313–1343 (2026)</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fzpzfjonswvsfb3fsnrnr">
              <w:r>
                <w:rPr>
                  <w:color w:val="1D4ED8"/>
                  <w:sz w:val="18"/>
                  <w:szCs w:val="18"/>
                  <w:u w:val="single"/>
                </w:rPr>
                <w:t xml:space="preserve">https://doi.org/10.3982/ECTA23345</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E. Qian: Princeton University in all versions; M. Plagborg-Møller: Princeton in the 2024 arXiv versions, later University of Chicago (record in the Princeton research portal with the volume and pages)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dynamic causal effects · local projections versus VAR · double robustness · inference under misspecification · impulse response functions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C25E00"/>
        </w:rPr>
        <w:t xml:space="preserve">Summary. </w:t>
      </w:r>
      <w:r>
        <w:t xml:space="preserve">The paper compares the confidence intervals of local projections (LP) and of VARs for impulse response functions, i.e. for dynamic causal effects, when the model is misspecified. The main result is that the conventional LP interval has correct coverage even when the misspecification is so large that it is detected with probability approaching 1. The authors attribute this to a double robustness property, analogous to that of partially linear regression estimators. In contrast, the conventional VAR interval with a short or moderate lag length can severely understate coverage for small misspecification that is hard to detect statistically and is not ruled out by economic theory.</w:t>
      </w:r>
    </w:p>
    <w:p>
      <w:pPr>
        <w:keepNext/>
        <w:spacing w:after="40" w:before="80"/>
      </w:pPr>
      <w:r>
        <w:rPr>
          <w:b/>
          <w:bCs/>
          <w:color w:val="C25E00"/>
        </w:rPr>
        <w:t xml:space="preserve">Key equation.</w:t>
      </w:r>
      <w:r>
        <w:rPr>
          <w:i/>
          <w:iCs/>
          <w:color w:val="5B6573"/>
          <w:sz w:val="18"/>
          <w:szCs w:val="18"/>
        </w:rPr>
        <w:t xml:space="preserve">  (the LP regression with lags and the identity of the bias as a product of two errors (representative and derived))</w:t>
      </w:r>
    </w:p>
    <w:p>
      <w:pPr>
        <w:pStyle w:val="Equation"/>
      </w:pPr>
      <m:oMathPara>
        <m:oMathParaPr>
          <m:jc m:val="center"/>
        </m:oMathParaPr>
        <m:oMath>
          <m:sSub>
            <m:e>
              <m:r>
                <m:t>y</m:t>
              </m:r>
            </m:e>
            <m:sub>
              <m:r>
                <m:t>t</m:t>
              </m:r>
              <m:r>
                <m:rPr>
                  <m:sty m:val="p"/>
                </m:rPr>
                <m:t>+</m:t>
              </m:r>
              <m:r>
                <m:t>h</m:t>
              </m:r>
            </m:sub>
          </m:sSub>
          <m:r>
            <m:rPr>
              <m:sty m:val="p"/>
            </m:rPr>
            <m:t>=</m:t>
          </m:r>
          <m:sSub>
            <m:e>
              <m:r>
                <m:t>β</m:t>
              </m:r>
            </m:e>
            <m:sub>
              <m:r>
                <m:t>h</m:t>
              </m:r>
            </m:sub>
          </m:sSub>
          <m:sSub>
            <m:e>
              <m:r>
                <m:t>x</m:t>
              </m:r>
            </m:e>
            <m:sub>
              <m:r>
                <m:t>t</m:t>
              </m:r>
            </m:sub>
          </m:sSub>
          <m:r>
            <m:rPr>
              <m:sty m:val="p"/>
            </m:rPr>
            <m:t>+</m:t>
          </m:r>
          <m:sSubSup>
            <m:e>
              <m:r>
                <m:t>γ</m:t>
              </m:r>
            </m:e>
            <m:sub>
              <m:r>
                <m:t>h</m:t>
              </m:r>
            </m:sub>
            <m:sup>
              <m:r>
                <m:rPr>
                  <m:sty m:val="p"/>
                </m:rPr>
                <m:t>⊤</m:t>
              </m:r>
            </m:sup>
          </m:sSubSup>
          <m:sSub>
            <m:e>
              <m:r>
                <m:t>w</m:t>
              </m:r>
            </m:e>
            <m:sub>
              <m:r>
                <m:t>t</m:t>
              </m:r>
            </m:sub>
          </m:sSub>
          <m:r>
            <m:rPr>
              <m:sty m:val="p"/>
            </m:rPr>
            <m:t>+</m:t>
          </m:r>
          <m:sSub>
            <m:e>
              <m:r>
                <m:t>ξ</m:t>
              </m:r>
            </m:e>
            <m:sub>
              <m:r>
                <m:t>t</m:t>
              </m:r>
              <m:r>
                <m:rPr>
                  <m:sty m:val="p"/>
                </m:rPr>
                <m:t>,</m:t>
              </m:r>
              <m:r>
                <m:t>h</m:t>
              </m:r>
            </m:sub>
          </m:sSub>
          <m:r>
            <m:rPr>
              <m:sty m:val="p"/>
            </m:rPr>
            <m:t>,</m:t>
          </m:r>
          <m:r>
            <m:t>  </m:t>
          </m:r>
          <m:sSub>
            <m:e>
              <m:acc>
                <m:accPr>
                  <m:chr m:val="̂"/>
                </m:accPr>
                <m:e>
                  <m:r>
                    <m:t>β</m:t>
                  </m:r>
                </m:e>
              </m:acc>
            </m:e>
            <m:sub>
              <m:r>
                <m:t>h</m:t>
              </m:r>
            </m:sub>
          </m:sSub>
          <m:r>
            <m:rPr>
              <m:sty m:val="p"/>
            </m:rPr>
            <m:t>=</m:t>
          </m:r>
          <m:f>
            <m:fPr>
              <m:type m:val="bar"/>
            </m:fPr>
            <m:num>
              <m:nary>
                <m:naryPr>
                  <m:chr m:val="∑"/>
                  <m:limLoc m:val="undOvr"/>
                  <m:subHide m:val="off"/>
                  <m:supHide m:val="on"/>
                </m:naryPr>
                <m:sub>
                  <m:r>
                    <m:t>t</m:t>
                  </m:r>
                </m:sub>
                <m:sup>
                  <m:r>
                    <m:t>​</m:t>
                  </m:r>
                </m:sup>
                <m:e>
                  <m:sSub>
                    <m:e>
                      <m:acc>
                        <m:accPr>
                          <m:chr m:val="̃"/>
                        </m:accPr>
                        <m:e>
                          <m:r>
                            <m:t>x</m:t>
                          </m:r>
                        </m:e>
                      </m:acc>
                    </m:e>
                    <m:sub>
                      <m:r>
                        <m:t>t</m:t>
                      </m:r>
                    </m:sub>
                  </m:sSub>
                </m:e>
              </m:nary>
              <m:sSub>
                <m:e>
                  <m:r>
                    <m:t>y</m:t>
                  </m:r>
                </m:e>
                <m:sub>
                  <m:r>
                    <m:t>t</m:t>
                  </m:r>
                  <m:r>
                    <m:rPr>
                      <m:sty m:val="p"/>
                    </m:rPr>
                    <m:t>+</m:t>
                  </m:r>
                  <m:r>
                    <m:t>h</m:t>
                  </m:r>
                </m:sub>
              </m:sSub>
            </m:num>
            <m:den>
              <m:nary>
                <m:naryPr>
                  <m:chr m:val="∑"/>
                  <m:limLoc m:val="undOvr"/>
                  <m:subHide m:val="off"/>
                  <m:supHide m:val="on"/>
                </m:naryPr>
                <m:sub>
                  <m:r>
                    <m:t>t</m:t>
                  </m:r>
                </m:sub>
                <m:sup>
                  <m:r>
                    <m:t>​</m:t>
                  </m:r>
                </m:sup>
                <m:e>
                  <m:sSubSup>
                    <m:e>
                      <m:acc>
                        <m:accPr>
                          <m:chr m:val="̃"/>
                        </m:accPr>
                        <m:e>
                          <m:r>
                            <m:t>x</m:t>
                          </m:r>
                        </m:e>
                      </m:acc>
                    </m:e>
                    <m:sub>
                      <m:r>
                        <m:t>t</m:t>
                      </m:r>
                    </m:sub>
                    <m:sup>
                      <m:r>
                        <m:t>2</m:t>
                      </m:r>
                    </m:sup>
                  </m:sSubSup>
                </m:e>
              </m:nary>
            </m:den>
          </m:f>
          <m:r>
            <m:rPr>
              <m:sty m:val="p"/>
            </m:rPr>
            <m:t>,</m:t>
          </m:r>
          <m:r>
            <m:t>  </m:t>
          </m:r>
          <m:sSub>
            <m:e>
              <m:acc>
                <m:accPr>
                  <m:chr m:val="̃"/>
                </m:accPr>
                <m:e>
                  <m:r>
                    <m:t>x</m:t>
                  </m:r>
                </m:e>
              </m:acc>
            </m:e>
            <m:sub>
              <m:r>
                <m:t>t</m:t>
              </m:r>
            </m:sub>
          </m:sSub>
          <m:r>
            <m:rPr>
              <m:sty m:val="p"/>
            </m:rPr>
            <m:t>=</m:t>
          </m:r>
          <m:sSub>
            <m:e>
              <m:r>
                <m:t>x</m:t>
              </m:r>
            </m:e>
            <m:sub>
              <m:r>
                <m:t>t</m:t>
              </m:r>
            </m:sub>
          </m:sSub>
          <m:r>
            <m:rPr>
              <m:sty m:val="p"/>
            </m:rPr>
            <m:t>−</m:t>
          </m:r>
          <m:r>
            <m:t>L</m:t>
          </m:r>
          <m:d>
            <m:dPr>
              <m:begChr m:val="("/>
              <m:sepChr m:val=""/>
              <m:endChr m:val=")"/>
              <m:grow/>
            </m:dPr>
            <m:e>
              <m:sSub>
                <m:e>
                  <m:r>
                    <m:t>x</m:t>
                  </m:r>
                </m:e>
                <m:sub>
                  <m:r>
                    <m:t>t</m:t>
                  </m:r>
                </m:sub>
              </m:sSub>
              <m:r>
                <m:rPr>
                  <m:sty m:val="p"/>
                </m:rPr>
                <m:t>∣</m:t>
              </m:r>
              <m:sSub>
                <m:e>
                  <m:r>
                    <m:t>w</m:t>
                  </m:r>
                </m:e>
                <m:sub>
                  <m:r>
                    <m:t>t</m:t>
                  </m:r>
                </m:sub>
              </m:sSub>
            </m:e>
          </m:d>
        </m:oMath>
      </m:oMathPara>
    </w:p>
    <w:p>
      <w:pPr>
        <w:pStyle w:val="Equation"/>
      </w:pPr>
      <m:oMathPara>
        <m:oMathParaPr>
          <m:jc m:val="center"/>
        </m:oMathParaPr>
        <m:oMath>
          <m:r>
            <m:rPr>
              <m:sty m:val="p"/>
            </m:rPr>
            <m:t>p</m:t>
          </m:r>
          <m:r>
            <m:rPr>
              <m:sty m:val="p"/>
            </m:rPr>
            <m:t>l</m:t>
          </m:r>
          <m:r>
            <m:rPr>
              <m:sty m:val="p"/>
            </m:rPr>
            <m:t>i</m:t>
          </m:r>
          <m:r>
            <m:rPr>
              <m:sty m:val="p"/>
            </m:rPr>
            <m:t>m</m:t>
          </m:r>
          <m:r>
            <m:t> </m:t>
          </m:r>
          <m:sSub>
            <m:e>
              <m:acc>
                <m:accPr>
                  <m:chr m:val="̂"/>
                </m:accPr>
                <m:e>
                  <m:r>
                    <m:t>β</m:t>
                  </m:r>
                </m:e>
              </m:acc>
            </m:e>
            <m:sub>
              <m:r>
                <m:t>h</m:t>
              </m:r>
            </m:sub>
          </m:sSub>
          <m:r>
            <m:rPr>
              <m:sty m:val="p"/>
            </m:rPr>
            <m:t>−</m:t>
          </m:r>
          <m:sSub>
            <m:e>
              <m:r>
                <m:t>θ</m:t>
              </m:r>
            </m:e>
            <m:sub>
              <m:r>
                <m:t>h</m:t>
              </m:r>
            </m:sub>
          </m:sSub>
          <m:r>
            <m:rPr>
              <m:sty m:val="p"/>
            </m:rPr>
            <m:t>=</m:t>
          </m:r>
          <m:f>
            <m:fPr>
              <m:type m:val="bar"/>
            </m:fPr>
            <m:num>
              <m:r>
                <m:rPr>
                  <m:scr m:val="double-struck"/>
                  <m:sty m:val="p"/>
                </m:rPr>
                <m:t>E</m:t>
              </m:r>
              <m:d>
                <m:dPr>
                  <m:begChr m:val="["/>
                  <m:sepChr m:val=""/>
                  <m:endChr m:val="]"/>
                  <m:grow/>
                </m:dPr>
                <m:e>
                  <m:sSub>
                    <m:e>
                      <m:r>
                        <m:t>r</m:t>
                      </m:r>
                    </m:e>
                    <m:sub>
                      <m:r>
                        <m:t>t</m:t>
                      </m:r>
                    </m:sub>
                  </m:sSub>
                  <m:sSub>
                    <m:e>
                      <m:r>
                        <m:t>s</m:t>
                      </m:r>
                    </m:e>
                    <m:sub>
                      <m:r>
                        <m:t>t</m:t>
                      </m:r>
                      <m:r>
                        <m:rPr>
                          <m:sty m:val="p"/>
                        </m:rPr>
                        <m:t>,</m:t>
                      </m:r>
                      <m:r>
                        <m:t>h</m:t>
                      </m:r>
                    </m:sub>
                  </m:sSub>
                </m:e>
              </m:d>
            </m:num>
            <m:den>
              <m:r>
                <m:rPr>
                  <m:scr m:val="double-struck"/>
                  <m:sty m:val="p"/>
                </m:rPr>
                <m:t>E</m:t>
              </m:r>
              <m:d>
                <m:dPr>
                  <m:begChr m:val="["/>
                  <m:sepChr m:val=""/>
                  <m:endChr m:val="]"/>
                  <m:grow/>
                </m:dPr>
                <m:e>
                  <m:sSubSup>
                    <m:e>
                      <m:acc>
                        <m:accPr>
                          <m:chr m:val="̃"/>
                        </m:accPr>
                        <m:e>
                          <m:r>
                            <m:t>x</m:t>
                          </m:r>
                        </m:e>
                      </m:acc>
                    </m:e>
                    <m:sub>
                      <m:r>
                        <m:t>t</m:t>
                      </m:r>
                    </m:sub>
                    <m:sup>
                      <m:r>
                        <m:t>2</m:t>
                      </m:r>
                    </m:sup>
                  </m:sSubSup>
                </m:e>
              </m:d>
            </m:den>
          </m:f>
        </m:oMath>
      </m:oMathPara>
    </w:p>
    <w:p>
      <w:pPr>
        <w:spacing w:after="100"/>
        <w:jc w:val="both"/>
      </w:pPr>
      <w:r>
        <w:rPr>
          <w:color w:val="3A4350"/>
          <w:sz w:val="19"/>
          <w:szCs w:val="19"/>
        </w:rPr>
        <w:t xml:space="preserve">where </w:t>
      </w:r>
      <m:oMath>
        <m:sSub>
          <m:e>
            <m:r>
              <m:t>x</m:t>
            </m:r>
          </m:e>
          <m:sub>
            <m:r>
              <m:t>t</m:t>
            </m:r>
          </m:sub>
        </m:sSub>
      </m:oMath>
      <w:r>
        <w:rPr>
          <w:color w:val="3A4350"/>
          <w:sz w:val="19"/>
          <w:szCs w:val="19"/>
        </w:rPr>
        <w:t xml:space="preserve"> is the shock or treatment, </w:t>
      </w:r>
      <m:oMath>
        <m:sSub>
          <m:e>
            <m:r>
              <m:t>y</m:t>
            </m:r>
          </m:e>
          <m:sub>
            <m:r>
              <m:t>t</m:t>
            </m:r>
            <m:r>
              <m:rPr>
                <m:sty m:val="p"/>
              </m:rPr>
              <m:t>+</m:t>
            </m:r>
            <m:r>
              <m:t>h</m:t>
            </m:r>
          </m:sub>
        </m:sSub>
      </m:oMath>
      <w:r>
        <w:rPr>
          <w:color w:val="3A4350"/>
          <w:sz w:val="19"/>
          <w:szCs w:val="19"/>
        </w:rPr>
        <w:t xml:space="preserve"> the outcome </w:t>
      </w:r>
      <m:oMath>
        <m:r>
          <m:t>h</m:t>
        </m:r>
      </m:oMath>
      <w:r>
        <w:rPr>
          <w:color w:val="3A4350"/>
          <w:sz w:val="19"/>
          <w:szCs w:val="19"/>
        </w:rPr>
        <w:t xml:space="preserve"> periods later, </w:t>
      </w:r>
      <m:oMath>
        <m:sSub>
          <m:e>
            <m:r>
              <m:t>w</m:t>
            </m:r>
          </m:e>
          <m:sub>
            <m:r>
              <m:t>t</m:t>
            </m:r>
          </m:sub>
        </m:sSub>
      </m:oMath>
      <w:r>
        <w:rPr>
          <w:color w:val="3A4350"/>
          <w:sz w:val="19"/>
          <w:szCs w:val="19"/>
        </w:rPr>
        <w:t xml:space="preserve"> the vector of </w:t>
      </w:r>
      <m:oMath>
        <m:r>
          <m:t>p</m:t>
        </m:r>
      </m:oMath>
      <w:r>
        <w:rPr>
          <w:color w:val="3A4350"/>
          <w:sz w:val="19"/>
          <w:szCs w:val="19"/>
        </w:rPr>
        <w:t xml:space="preserve"> lags, </w:t>
      </w:r>
      <m:oMath>
        <m:r>
          <m:t>L</m:t>
        </m:r>
      </m:oMath>
      <w:r>
        <w:rPr>
          <w:color w:val="3A4350"/>
          <w:sz w:val="19"/>
          <w:szCs w:val="19"/>
        </w:rPr>
        <w:t xml:space="preserve"> the linear projection, </w:t>
      </w:r>
      <m:oMath>
        <m:sSub>
          <m:e>
            <m:r>
              <m:t>θ</m:t>
            </m:r>
          </m:e>
          <m:sub>
            <m:r>
              <m:t>h</m:t>
            </m:r>
          </m:sub>
        </m:sSub>
      </m:oMath>
      <w:r>
        <w:rPr>
          <w:color w:val="3A4350"/>
          <w:sz w:val="19"/>
          <w:szCs w:val="19"/>
        </w:rPr>
        <w:t xml:space="preserve"> the true impulse response, </w:t>
      </w:r>
      <m:oMath>
        <m:sSub>
          <m:e>
            <m:r>
              <m:t>r</m:t>
            </m:r>
          </m:e>
          <m:sub>
            <m:r>
              <m:t>t</m:t>
            </m:r>
          </m:sub>
        </m:sSub>
      </m:oMath>
      <w:r>
        <w:rPr>
          <w:color w:val="3A4350"/>
          <w:sz w:val="19"/>
          <w:szCs w:val="19"/>
        </w:rPr>
        <w:t xml:space="preserve"> the part of the dependence of </w:t>
      </w:r>
      <m:oMath>
        <m:sSub>
          <m:e>
            <m:r>
              <m:t>x</m:t>
            </m:r>
          </m:e>
          <m:sub>
            <m:r>
              <m:t>t</m:t>
            </m:r>
          </m:sub>
        </m:sSub>
      </m:oMath>
      <w:r>
        <w:rPr>
          <w:color w:val="3A4350"/>
          <w:sz w:val="19"/>
          <w:szCs w:val="19"/>
        </w:rPr>
        <w:t xml:space="preserve"> on the distant past that </w:t>
      </w:r>
      <m:oMath>
        <m:sSub>
          <m:e>
            <m:r>
              <m:t>w</m:t>
            </m:r>
          </m:e>
          <m:sub>
            <m:r>
              <m:t>t</m:t>
            </m:r>
          </m:sub>
        </m:sSub>
      </m:oMath>
      <w:r>
        <w:rPr>
          <w:color w:val="3A4350"/>
          <w:sz w:val="19"/>
          <w:szCs w:val="19"/>
        </w:rPr>
        <w:t xml:space="preserve"> does not capture and </w:t>
      </w:r>
      <m:oMath>
        <m:sSub>
          <m:e>
            <m:r>
              <m:t>s</m:t>
            </m:r>
          </m:e>
          <m:sub>
            <m:r>
              <m:t>t</m:t>
            </m:r>
            <m:r>
              <m:rPr>
                <m:sty m:val="p"/>
              </m:rPr>
              <m:t>,</m:t>
            </m:r>
            <m:r>
              <m:t>h</m:t>
            </m:r>
          </m:sub>
        </m:sSub>
      </m:oMath>
      <w:r>
        <w:rPr>
          <w:color w:val="3A4350"/>
          <w:sz w:val="19"/>
          <w:szCs w:val="19"/>
        </w:rPr>
        <w:t xml:space="preserve"> the corresponding part of the outcome. The bias is a product of two errors, one in the treatment equation and the other in the outcome equation, as in DML; the second equation is derived by us under simplified assumptions.</w:t>
      </w:r>
    </w:p>
    <w:p>
      <w:pPr>
        <w:spacing w:after="100" w:before="80"/>
        <w:jc w:val="both"/>
      </w:pPr>
      <w:r>
        <w:rPr>
          <w:b/>
          <w:bCs/>
          <w:color w:val="C25E00"/>
        </w:rPr>
        <w:t xml:space="preserve">Link to the theoretical introduction. </w:t>
      </w:r>
      <w:r>
        <w:t xml:space="preserve">Complements section 1.7: the second-order remainder, a product of two errors, explains why LP intervals remain valid in time series, just as for one-step estimators and TMLE.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Shows that LP inference for dynamic causal effects inherits the product-bias property of partially linear regression, and so explains why LP intervals remain valid where VAR intervals fail.</w:t>
      </w:r>
    </w:p>
    <w:p>
      <w:pPr>
        <w:pStyle w:val="Heading2"/>
        <w:keepNext/>
      </w:pPr>
      <w:r>
        <w:rPr>
          <w:color w:val="C25E00"/>
        </w:rPr>
        <w:t xml:space="preserve">P4  </w:t>
      </w:r>
      <w:r>
        <w:rPr>
          <w:color w:val="1F3864"/>
        </w:rPr>
        <w:t xml:space="preserve">Do We Exploit all Information for Counterfactual Analysis? Benefits of Factor Models and Idiosyncratic Correction</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Jianqing Fan, Ricardo P. Masini, Marcelo C. Medeiros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the American Statistical Association, vol. 117, no. 538, pp. 574–590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idoq3ijt9hvikdeewwzbl">
              <w:r>
                <w:rPr>
                  <w:color w:val="1D4ED8"/>
                  <w:sz w:val="18"/>
                  <w:szCs w:val="18"/>
                  <w:u w:val="single"/>
                </w:rPr>
                <w:t xml:space="preserve">https://doi.org/10.1080/01621459.2021.2004895</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J. Fan: Department of Operations Research and Financial Engineering, Princeton University; R. P. Masini: Center for Statistics and Machine Learning, Princeton, and São Paulo School of Economics (JASA version, according to the search summary)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intervention effects on a single unit · artificial controls · factor models and idiosyncratic components · sparse regression · resampling inference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C25E00"/>
        </w:rPr>
        <w:t xml:space="preserve">Summary. </w:t>
      </w:r>
      <w:r>
        <w:t xml:space="preserve">The paper addresses the measurement of the effects of an intervention on one or a few treated units, with counterfactuals built from artificial controls, an extension of the synthetic control. The FarmTreat method uses both the common components (the factors) and the idiosyncratic ones as predictors, and contains principal component regression and sparse regression as special cases. The main message is that factors alone or sparse regression alone are not enough in many applications, and the idiosyncratic components bring additional information. The paper develops a test of whether the common factors suffice for the counterfactuals, a simple resampling approach for inference on the effect and a bootstrap test for the relevance of the idiosyncratic components; the application measures the effects of price changes on the sales of a retail chain in Brazil.</w:t>
      </w:r>
    </w:p>
    <w:p>
      <w:pPr>
        <w:keepNext/>
        <w:spacing w:after="40" w:before="80"/>
      </w:pPr>
      <w:r>
        <w:rPr>
          <w:b/>
          <w:bCs/>
          <w:color w:val="C25E00"/>
        </w:rPr>
        <w:t xml:space="preserve">Key equation.</w:t>
      </w:r>
      <w:r>
        <w:rPr>
          <w:i/>
          <w:iCs/>
          <w:color w:val="5B6573"/>
          <w:sz w:val="18"/>
          <w:szCs w:val="18"/>
        </w:rPr>
        <w:t xml:space="preserve">  (the factor model plus idiosyncratic correction and the average post-intervention effect (representative formulation))</w:t>
      </w:r>
    </w:p>
    <w:p>
      <w:pPr>
        <w:pStyle w:val="Equation"/>
      </w:pPr>
      <m:oMathPara>
        <m:oMathParaPr>
          <m:jc m:val="center"/>
        </m:oMathParaPr>
        <m:oMath>
          <m:sSub>
            <m:e>
              <m:r>
                <m:t>z</m:t>
              </m:r>
            </m:e>
            <m:sub>
              <m:r>
                <m:t>t</m:t>
              </m:r>
            </m:sub>
          </m:sSub>
          <m:r>
            <m:rPr>
              <m:sty m:val="p"/>
            </m:rPr>
            <m:t>=</m:t>
          </m:r>
          <m:r>
            <m:t>Λ</m:t>
          </m:r>
          <m:sSub>
            <m:e>
              <m:r>
                <m:t>f</m:t>
              </m:r>
            </m:e>
            <m:sub>
              <m:r>
                <m:t>t</m:t>
              </m:r>
            </m:sub>
          </m:sSub>
          <m:r>
            <m:rPr>
              <m:sty m:val="p"/>
            </m:rPr>
            <m:t>+</m:t>
          </m:r>
          <m:sSub>
            <m:e>
              <m:r>
                <m:t>u</m:t>
              </m:r>
            </m:e>
            <m:sub>
              <m:r>
                <m:t>t</m:t>
              </m:r>
            </m:sub>
          </m:sSub>
          <m:r>
            <m:rPr>
              <m:sty m:val="p"/>
            </m:rPr>
            <m:t>,</m:t>
          </m:r>
          <m:r>
            <m:t>  </m:t>
          </m:r>
          <m:sSubSup>
            <m:e>
              <m:r>
                <m:t>y</m:t>
              </m:r>
            </m:e>
            <m:sub>
              <m:r>
                <m:t>1</m:t>
              </m:r>
              <m:r>
                <m:t>t</m:t>
              </m:r>
            </m:sub>
            <m:sup>
              <m:d>
                <m:dPr>
                  <m:begChr m:val="("/>
                  <m:sepChr m:val=""/>
                  <m:endChr m:val=")"/>
                  <m:grow/>
                </m:dPr>
                <m:e>
                  <m:r>
                    <m:t>0</m:t>
                  </m:r>
                </m:e>
              </m:d>
            </m:sup>
          </m:sSubSup>
          <m:r>
            <m:rPr>
              <m:sty m:val="p"/>
            </m:rPr>
            <m:t>=</m:t>
          </m:r>
          <m:sSup>
            <m:e>
              <m:r>
                <m:t>γ</m:t>
              </m:r>
            </m:e>
            <m:sup>
              <m:r>
                <m:rPr>
                  <m:sty m:val="p"/>
                </m:rPr>
                <m:t>⊤</m:t>
              </m:r>
            </m:sup>
          </m:sSup>
          <m:sSub>
            <m:e>
              <m:r>
                <m:t>f</m:t>
              </m:r>
            </m:e>
            <m:sub>
              <m:r>
                <m:t>t</m:t>
              </m:r>
            </m:sub>
          </m:sSub>
          <m:r>
            <m:rPr>
              <m:sty m:val="p"/>
            </m:rPr>
            <m:t>+</m:t>
          </m:r>
          <m:sSup>
            <m:e>
              <m:r>
                <m:t>β</m:t>
              </m:r>
            </m:e>
            <m:sup>
              <m:r>
                <m:rPr>
                  <m:sty m:val="p"/>
                </m:rPr>
                <m:t>⊤</m:t>
              </m:r>
            </m:sup>
          </m:sSup>
          <m:sSub>
            <m:e>
              <m:r>
                <m:t>u</m:t>
              </m:r>
            </m:e>
            <m:sub>
              <m:r>
                <m:t>t</m:t>
              </m:r>
            </m:sub>
          </m:sSub>
          <m:r>
            <m:rPr>
              <m:sty m:val="p"/>
            </m:rPr>
            <m:t>+</m:t>
          </m:r>
          <m:sSub>
            <m:e>
              <m:r>
                <m:t>ε</m:t>
              </m:r>
            </m:e>
            <m:sub>
              <m:r>
                <m:t>t</m:t>
              </m:r>
            </m:sub>
          </m:sSub>
          <m:r>
            <m:rPr>
              <m:sty m:val="p"/>
            </m:rPr>
            <m:t>,</m:t>
          </m:r>
          <m:r>
            <m:t>  </m:t>
          </m:r>
          <m:acc>
            <m:accPr>
              <m:chr m:val="̂"/>
            </m:accPr>
            <m:e>
              <m:r>
                <m:t>Δ</m:t>
              </m:r>
            </m:e>
          </m:acc>
          <m:r>
            <m:rPr>
              <m:sty m:val="p"/>
            </m:rPr>
            <m:t>=</m:t>
          </m:r>
          <m:f>
            <m:fPr>
              <m:type m:val="bar"/>
            </m:fPr>
            <m:num>
              <m:r>
                <m:t>1</m:t>
              </m:r>
            </m:num>
            <m:den>
              <m:r>
                <m:t>T</m:t>
              </m:r>
              <m:r>
                <m:rPr>
                  <m:sty m:val="p"/>
                </m:rPr>
                <m:t>−</m:t>
              </m:r>
              <m:sSub>
                <m:e>
                  <m:r>
                    <m:t>T</m:t>
                  </m:r>
                </m:e>
                <m:sub>
                  <m:r>
                    <m:t>0</m:t>
                  </m:r>
                </m:sub>
              </m:sSub>
            </m:den>
          </m:f>
          <m:nary>
            <m:naryPr>
              <m:chr m:val="∑"/>
              <m:limLoc m:val="undOvr"/>
              <m:subHide m:val="off"/>
              <m:supHide m:val="off"/>
            </m:naryPr>
            <m:sub>
              <m:r>
                <m:t>t</m:t>
              </m:r>
              <m:r>
                <m:rPr>
                  <m:sty m:val="p"/>
                </m:rPr>
                <m:t>=</m:t>
              </m:r>
              <m:sSub>
                <m:e>
                  <m:r>
                    <m:t>T</m:t>
                  </m:r>
                </m:e>
                <m:sub>
                  <m:r>
                    <m:t>0</m:t>
                  </m:r>
                </m:sub>
              </m:sSub>
              <m:r>
                <m:rPr>
                  <m:sty m:val="p"/>
                </m:rPr>
                <m:t>+</m:t>
              </m:r>
              <m:r>
                <m:t>1</m:t>
              </m:r>
            </m:sub>
            <m:sup>
              <m:r>
                <m:t>T</m:t>
              </m:r>
            </m:sup>
            <m:e>
              <m:d>
                <m:dPr>
                  <m:begChr m:val="("/>
                  <m:sepChr m:val=""/>
                  <m:endChr m:val=")"/>
                  <m:grow/>
                </m:dPr>
                <m:e>
                  <m:sSub>
                    <m:e>
                      <m:r>
                        <m:t>y</m:t>
                      </m:r>
                    </m:e>
                    <m:sub>
                      <m:r>
                        <m:t>1</m:t>
                      </m:r>
                      <m:r>
                        <m:t>t</m:t>
                      </m:r>
                    </m:sub>
                  </m:sSub>
                  <m:r>
                    <m:rPr>
                      <m:sty m:val="p"/>
                    </m:rPr>
                    <m:t>−</m:t>
                  </m:r>
                  <m:sSup>
                    <m:e>
                      <m:acc>
                        <m:accPr>
                          <m:chr m:val="̂"/>
                        </m:accPr>
                        <m:e>
                          <m:r>
                            <m:t>γ</m:t>
                          </m:r>
                        </m:e>
                      </m:acc>
                    </m:e>
                    <m:sup>
                      <m:r>
                        <m:rPr>
                          <m:sty m:val="p"/>
                        </m:rPr>
                        <m:t>⊤</m:t>
                      </m:r>
                    </m:sup>
                  </m:sSup>
                  <m:sSub>
                    <m:e>
                      <m:acc>
                        <m:accPr>
                          <m:chr m:val="̂"/>
                        </m:accPr>
                        <m:e>
                          <m:r>
                            <m:t>f</m:t>
                          </m:r>
                        </m:e>
                      </m:acc>
                    </m:e>
                    <m:sub>
                      <m:r>
                        <m:t>t</m:t>
                      </m:r>
                    </m:sub>
                  </m:sSub>
                  <m:r>
                    <m:rPr>
                      <m:sty m:val="p"/>
                    </m:rPr>
                    <m:t>−</m:t>
                  </m:r>
                  <m:sSup>
                    <m:e>
                      <m:acc>
                        <m:accPr>
                          <m:chr m:val="̂"/>
                        </m:accPr>
                        <m:e>
                          <m:r>
                            <m:t>β</m:t>
                          </m:r>
                        </m:e>
                      </m:acc>
                    </m:e>
                    <m:sup>
                      <m:r>
                        <m:rPr>
                          <m:sty m:val="p"/>
                        </m:rPr>
                        <m:t>⊤</m:t>
                      </m:r>
                    </m:sup>
                  </m:sSup>
                  <m:sSub>
                    <m:e>
                      <m:acc>
                        <m:accPr>
                          <m:chr m:val="̂"/>
                        </m:accPr>
                        <m:e>
                          <m:r>
                            <m:t>u</m:t>
                          </m:r>
                        </m:e>
                      </m:acc>
                    </m:e>
                    <m:sub>
                      <m:r>
                        <m:t>t</m:t>
                      </m:r>
                    </m:sub>
                  </m:sSub>
                </m:e>
              </m:d>
            </m:e>
          </m:nary>
        </m:oMath>
      </m:oMathPara>
    </w:p>
    <w:p>
      <w:pPr>
        <w:spacing w:after="100"/>
        <w:jc w:val="both"/>
      </w:pPr>
      <w:r>
        <w:rPr>
          <w:color w:val="3A4350"/>
          <w:sz w:val="19"/>
          <w:szCs w:val="19"/>
        </w:rPr>
        <w:t xml:space="preserve">where </w:t>
      </w:r>
      <m:oMath>
        <m:sSub>
          <m:e>
            <m:r>
              <m:t>z</m:t>
            </m:r>
          </m:e>
          <m:sub>
            <m:r>
              <m:t>t</m:t>
            </m:r>
          </m:sub>
        </m:sSub>
        <m:r>
          <m:rPr>
            <m:sty m:val="p"/>
          </m:rPr>
          <m:t>∈</m:t>
        </m:r>
        <m:sSup>
          <m:e>
            <m:r>
              <m:rPr>
                <m:scr m:val="double-struck"/>
                <m:sty m:val="p"/>
              </m:rPr>
              <m:t>R</m:t>
            </m:r>
          </m:e>
          <m:sup>
            <m:r>
              <m:t>N</m:t>
            </m:r>
          </m:sup>
        </m:sSup>
      </m:oMath>
      <w:r>
        <w:rPr>
          <w:color w:val="3A4350"/>
          <w:sz w:val="19"/>
          <w:szCs w:val="19"/>
        </w:rPr>
        <w:t xml:space="preserve"> are the outcomes of the control units at time </w:t>
      </w:r>
      <m:oMath>
        <m:r>
          <m:t>t</m:t>
        </m:r>
      </m:oMath>
      <w:r>
        <w:rPr>
          <w:color w:val="3A4350"/>
          <w:sz w:val="19"/>
          <w:szCs w:val="19"/>
        </w:rPr>
        <w:t xml:space="preserve">, </w:t>
      </w:r>
      <m:oMath>
        <m:r>
          <m:t>Λ</m:t>
        </m:r>
      </m:oMath>
      <w:r>
        <w:rPr>
          <w:color w:val="3A4350"/>
          <w:sz w:val="19"/>
          <w:szCs w:val="19"/>
        </w:rPr>
        <w:t xml:space="preserve"> the loadings, </w:t>
      </w:r>
      <m:oMath>
        <m:sSub>
          <m:e>
            <m:r>
              <m:t>f</m:t>
            </m:r>
          </m:e>
          <m:sub>
            <m:r>
              <m:t>t</m:t>
            </m:r>
          </m:sub>
        </m:sSub>
      </m:oMath>
      <w:r>
        <w:rPr>
          <w:color w:val="3A4350"/>
          <w:sz w:val="19"/>
          <w:szCs w:val="19"/>
        </w:rPr>
        <w:t xml:space="preserve"> the latent factors, </w:t>
      </w:r>
      <m:oMath>
        <m:sSub>
          <m:e>
            <m:r>
              <m:t>u</m:t>
            </m:r>
          </m:e>
          <m:sub>
            <m:r>
              <m:t>t</m:t>
            </m:r>
          </m:sub>
        </m:sSub>
      </m:oMath>
      <w:r>
        <w:rPr>
          <w:color w:val="3A4350"/>
          <w:sz w:val="19"/>
          <w:szCs w:val="19"/>
        </w:rPr>
        <w:t xml:space="preserve"> the idiosyncratic components, </w:t>
      </w:r>
      <m:oMath>
        <m:sSubSup>
          <m:e>
            <m:r>
              <m:t>y</m:t>
            </m:r>
          </m:e>
          <m:sub>
            <m:r>
              <m:t>1</m:t>
            </m:r>
            <m:r>
              <m:t>t</m:t>
            </m:r>
          </m:sub>
          <m:sup>
            <m:d>
              <m:dPr>
                <m:begChr m:val="("/>
                <m:sepChr m:val=""/>
                <m:endChr m:val=")"/>
                <m:grow/>
              </m:dPr>
              <m:e>
                <m:r>
                  <m:t>0</m:t>
                </m:r>
              </m:e>
            </m:d>
          </m:sup>
        </m:sSubSup>
      </m:oMath>
      <w:r>
        <w:rPr>
          <w:color w:val="3A4350"/>
          <w:sz w:val="19"/>
          <w:szCs w:val="19"/>
        </w:rPr>
        <w:t xml:space="preserve"> the potential outcome of the treated unit without intervention, </w:t>
      </w:r>
      <m:oMath>
        <m:sSub>
          <m:e>
            <m:r>
              <m:t>y</m:t>
            </m:r>
          </m:e>
          <m:sub>
            <m:r>
              <m:t>1</m:t>
            </m:r>
            <m:r>
              <m:t>t</m:t>
            </m:r>
          </m:sub>
        </m:sSub>
      </m:oMath>
      <w:r>
        <w:rPr>
          <w:color w:val="3A4350"/>
          <w:sz w:val="19"/>
          <w:szCs w:val="19"/>
        </w:rPr>
        <w:t xml:space="preserve"> the observed outcome, </w:t>
      </w:r>
      <m:oMath>
        <m:r>
          <m:t>β</m:t>
        </m:r>
      </m:oMath>
      <w:r>
        <w:rPr>
          <w:color w:val="3A4350"/>
          <w:sz w:val="19"/>
          <w:szCs w:val="19"/>
        </w:rPr>
        <w:t xml:space="preserve"> a sparse vector estimated with an </w:t>
      </w:r>
      <m:oMath>
        <m:sSub>
          <m:e>
            <m:r>
              <m:rPr>
                <m:sty m:val="p"/>
              </m:rPr>
              <m:t>ℓ</m:t>
            </m:r>
          </m:e>
          <m:sub>
            <m:r>
              <m:t>1</m:t>
            </m:r>
          </m:sub>
        </m:sSub>
      </m:oMath>
      <w:r>
        <w:rPr>
          <w:color w:val="3A4350"/>
          <w:sz w:val="19"/>
          <w:szCs w:val="19"/>
        </w:rPr>
        <w:t xml:space="preserve"> penalty, </w:t>
      </w:r>
      <m:oMath>
        <m:sSub>
          <m:e>
            <m:r>
              <m:t>T</m:t>
            </m:r>
          </m:e>
          <m:sub>
            <m:r>
              <m:t>0</m:t>
            </m:r>
          </m:sub>
        </m:sSub>
      </m:oMath>
      <w:r>
        <w:rPr>
          <w:color w:val="3A4350"/>
          <w:sz w:val="19"/>
          <w:szCs w:val="19"/>
        </w:rPr>
        <w:t xml:space="preserve"> the intervention time and </w:t>
      </w:r>
      <m:oMath>
        <m:r>
          <m:t>Δ</m:t>
        </m:r>
      </m:oMath>
      <w:r>
        <w:rPr>
          <w:color w:val="3A4350"/>
          <w:sz w:val="19"/>
          <w:szCs w:val="19"/>
        </w:rPr>
        <w:t xml:space="preserve"> the average effect after it; the test of factor sufficiency is </w:t>
      </w:r>
      <m:oMath>
        <m:r>
          <m:t>β</m:t>
        </m:r>
        <m:r>
          <m:rPr>
            <m:sty m:val="p"/>
          </m:rPr>
          <m:t>=</m:t>
        </m:r>
        <m:r>
          <m:t>0</m:t>
        </m:r>
      </m:oMath>
      <w:r>
        <w:rPr>
          <w:color w:val="3A4350"/>
          <w:sz w:val="19"/>
          <w:szCs w:val="19"/>
        </w:rPr>
        <w:t xml:space="preserve">. The equation is not copied from the paper.</w:t>
      </w:r>
    </w:p>
    <w:p>
      <w:pPr>
        <w:spacing w:after="100" w:before="80"/>
        <w:jc w:val="both"/>
      </w:pPr>
      <w:r>
        <w:rPr>
          <w:b/>
          <w:bCs/>
          <w:color w:val="C25E00"/>
        </w:rPr>
        <w:t xml:space="preserve">Link to the theoretical introduction. </w:t>
      </w:r>
      <w:r>
        <w:t xml:space="preserve">Complements sections 1.1 and 1.4: it is a causal mean over time for a treated unit, with inference, and shows that the outcome model should use all the information before the intervention.</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Builds the counterfactuals of treated units from both the common factors and sparse idiosyncratic links, with a formal test of whether the factors suffice.</w:t>
      </w:r>
    </w:p>
    <w:p>
      <w:pPr>
        <w:pStyle w:val="Heading1"/>
        <w:pageBreakBefore/>
      </w:pPr>
      <w:r>
        <w:rPr>
          <w:color w:val="A51C30"/>
        </w:rPr>
        <w:t xml:space="preserve">7. Harvard University</w:t>
      </w:r>
    </w:p>
    <w:p>
      <w:pPr>
        <w:spacing w:after="120"/>
        <w:jc w:val="both"/>
      </w:pPr>
      <w:r>
        <w:t xml:space="preserve">Harvard brings optimal regimes, recurrent events and the theory of doubly robust estimation. James Robins, Andrea Rotnitzky and co-authors efficiently estimate optimal testing–treatment regimes [H1] and characterize parameters with mixed bias [H4]; Jessica Young, Mats Stensrud and co-authors define causal estimands for recurrent and competing events [H2] and, with Robins, grace-period strategies [H3].</w:t>
      </w:r>
    </w:p>
    <w:p>
      <w:pPr>
        <w:pStyle w:val="Heading2"/>
        <w:keepNext/>
      </w:pPr>
      <w:r>
        <w:rPr>
          <w:color w:val="A51C30"/>
        </w:rPr>
        <w:t xml:space="preserve">H1  </w:t>
      </w:r>
      <w:r>
        <w:rPr>
          <w:color w:val="1F3864"/>
        </w:rPr>
        <w:t xml:space="preserve">Efficient estimation of optimal regimes under a no direct effect assumption</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Lin Liu, Zach Shahn, James M. Robins, Andrea Rotnitzky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the American Statistical Association, vol. 116, no. 533, pp. 224–239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fmtnbx-ijjpnm9qhi-235">
              <w:r>
                <w:rPr>
                  <w:color w:val="1D4ED8"/>
                  <w:sz w:val="18"/>
                  <w:szCs w:val="18"/>
                  <w:u w:val="single"/>
                </w:rPr>
                <w:t xml:space="preserve">https://doi.org/10.1080/01621459.2020.1856117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J. M. Robins: Department of Biostatistics and Epidemiology, Harvard University (first page of the JASA article, in the copy posted on the page of the Harvard Applied Statistics Workshop); L. Liu: Shanghai Jiao Tong; Z. Shahn: IBM Research; A. Rotnitzky: Torcuato Di Tella and CONICET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optimal testing and treatment regimes · the “no direct effect of the test” assumption · optimal structural nested models · efficient g-estimation · nuisance tangent space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A51C30"/>
        </w:rPr>
        <w:t xml:space="preserve">Summary. </w:t>
      </w:r>
      <w:r>
        <w:t xml:space="preserve">The paper studies the optimal joint strategy for testing and then treating, under the assumption that a diagnostic test has no effect on clinical outcomes except through the influence of its result on the choice of treatment (NDE). The approach uses an optimal structural nested model (opt-SNMM) for the joint strategy, estimated by g-estimation. The proposed estimators are more efficient than earlier ones, because they exploit the NDE assumption efficiently, with a calculation of semiparametric efficiency under the restriction it imposes. The intended users are decision scientists who carry out cost–benefit analyses or assess the value of information of costly tests; the example is an MRI scan for lung cancer.</w:t>
      </w:r>
    </w:p>
    <w:p>
      <w:pPr>
        <w:keepNext/>
        <w:spacing w:after="40" w:before="80"/>
      </w:pPr>
      <w:r>
        <w:rPr>
          <w:b/>
          <w:bCs/>
          <w:color w:val="A51C30"/>
        </w:rPr>
        <w:t xml:space="preserve">Key equation.</w:t>
      </w:r>
      <w:r>
        <w:rPr>
          <w:i/>
          <w:iCs/>
          <w:color w:val="5B6573"/>
          <w:sz w:val="18"/>
          <w:szCs w:val="18"/>
        </w:rPr>
        <w:t xml:space="preserve">  (the blip function of the opt-SNMM, the optimal rule and the adjusted outcome (representative formulation))</w:t>
      </w:r>
    </w:p>
    <w:p>
      <w:pPr>
        <w:pStyle w:val="Equation"/>
      </w:pPr>
      <m:oMathPara>
        <m:oMathParaPr>
          <m:jc m:val="center"/>
        </m:oMathParaPr>
        <m:oMath>
          <m:sSub>
            <m:e>
              <m:r>
                <m:t>γ</m:t>
              </m:r>
            </m:e>
            <m:sub>
              <m:r>
                <m:t>k</m:t>
              </m:r>
            </m:sub>
          </m:sSub>
          <m:d>
            <m:dPr>
              <m:begChr m:val="("/>
              <m:sepChr m:val=""/>
              <m:endChr m:val=")"/>
              <m:grow/>
            </m:dPr>
            <m:e>
              <m:sSub>
                <m:e>
                  <m:acc>
                    <m:accPr>
                      <m:chr m:val="‾"/>
                    </m:accPr>
                    <m:e>
                      <m:r>
                        <m:t>l</m:t>
                      </m:r>
                    </m:e>
                  </m:acc>
                </m:e>
                <m:sub>
                  <m:r>
                    <m:t>k</m:t>
                  </m:r>
                </m:sub>
              </m:sSub>
              <m:r>
                <m:rPr>
                  <m:sty m:val="p"/>
                </m:rPr>
                <m:t>,</m:t>
              </m:r>
              <m:sSub>
                <m:e>
                  <m:acc>
                    <m:accPr>
                      <m:chr m:val="‾"/>
                    </m:accPr>
                    <m:e>
                      <m:r>
                        <m:t>a</m:t>
                      </m:r>
                    </m:e>
                  </m:acc>
                </m:e>
                <m:sub>
                  <m:r>
                    <m:t>k</m:t>
                  </m:r>
                </m:sub>
              </m:sSub>
              <m:r>
                <m:rPr>
                  <m:sty m:val="p"/>
                </m:rPr>
                <m:t>;</m:t>
              </m:r>
              <m:r>
                <m:t>ψ</m:t>
              </m:r>
            </m:e>
          </m:d>
          <m:r>
            <m:rPr>
              <m:sty m:val="p"/>
            </m:rPr>
            <m:t>=</m:t>
          </m:r>
          <m:r>
            <m:rPr>
              <m:scr m:val="double-struck"/>
              <m:sty m:val="p"/>
            </m:rPr>
            <m:t>E</m:t>
          </m:r>
          <m:d>
            <m:dPr>
              <m:begChr m:val="["/>
              <m:sepChr m:val=""/>
              <m:endChr m:val="]"/>
              <m:grow/>
            </m:dPr>
            <m:e>
              <m:sSup>
                <m:e>
                  <m:r>
                    <m:t>Y</m:t>
                  </m:r>
                </m:e>
                <m:sup>
                  <m:d>
                    <m:dPr>
                      <m:begChr m:val="("/>
                      <m:sepChr m:val=""/>
                      <m:endChr m:val=")"/>
                      <m:grow/>
                    </m:dPr>
                    <m:e>
                      <m:sSub>
                        <m:e>
                          <m:acc>
                            <m:accPr>
                              <m:chr m:val="‾"/>
                            </m:accPr>
                            <m:e>
                              <m:r>
                                <m:t>a</m:t>
                              </m:r>
                            </m:e>
                          </m:acc>
                        </m:e>
                        <m:sub>
                          <m:r>
                            <m:t>k</m:t>
                          </m:r>
                        </m:sub>
                      </m:sSub>
                      <m:r>
                        <m:rPr>
                          <m:sty m:val="p"/>
                        </m:rPr>
                        <m:t>,</m:t>
                      </m:r>
                      <m:sSubSup>
                        <m:e>
                          <m:r>
                            <m:t>d</m:t>
                          </m:r>
                        </m:e>
                        <m:sub>
                          <m:r>
                            <m:t>k</m:t>
                          </m:r>
                          <m:r>
                            <m:rPr>
                              <m:sty m:val="p"/>
                            </m:rPr>
                            <m:t>+</m:t>
                          </m:r>
                          <m:r>
                            <m:t>1</m:t>
                          </m:r>
                          <m:r>
                            <m:rPr>
                              <m:sty m:val="p"/>
                            </m:rPr>
                            <m:t>:</m:t>
                          </m:r>
                          <m:r>
                            <m:t>K</m:t>
                          </m:r>
                        </m:sub>
                        <m:sup>
                          <m:r>
                            <m:rPr>
                              <m:sty m:val="p"/>
                            </m:rPr>
                            <m:t>o</m:t>
                          </m:r>
                          <m:r>
                            <m:rPr>
                              <m:sty m:val="p"/>
                            </m:rPr>
                            <m:t>p</m:t>
                          </m:r>
                        </m:sup>
                      </m:sSubSup>
                    </m:e>
                  </m:d>
                </m:sup>
              </m:sSup>
              <m:r>
                <m:rPr>
                  <m:sty m:val="p"/>
                </m:rPr>
                <m:t>−</m:t>
              </m:r>
              <m:sSup>
                <m:e>
                  <m:r>
                    <m:t>Y</m:t>
                  </m:r>
                </m:e>
                <m:sup>
                  <m:d>
                    <m:dPr>
                      <m:begChr m:val="("/>
                      <m:sepChr m:val=""/>
                      <m:endChr m:val=")"/>
                      <m:grow/>
                    </m:dPr>
                    <m:e>
                      <m:sSub>
                        <m:e>
                          <m:acc>
                            <m:accPr>
                              <m:chr m:val="‾"/>
                            </m:accPr>
                            <m:e>
                              <m:r>
                                <m:t>a</m:t>
                              </m:r>
                            </m:e>
                          </m:acc>
                        </m:e>
                        <m:sub>
                          <m:r>
                            <m:t>k</m:t>
                          </m:r>
                          <m:r>
                            <m:rPr>
                              <m:sty m:val="p"/>
                            </m:rPr>
                            <m:t>−</m:t>
                          </m:r>
                          <m:r>
                            <m:t>1</m:t>
                          </m:r>
                        </m:sub>
                      </m:sSub>
                      <m:r>
                        <m:rPr>
                          <m:sty m:val="p"/>
                        </m:rPr>
                        <m:t>,</m:t>
                      </m:r>
                      <m:r>
                        <m:t>0</m:t>
                      </m:r>
                      <m:r>
                        <m:rPr>
                          <m:sty m:val="p"/>
                        </m:rPr>
                        <m:t>,</m:t>
                      </m:r>
                      <m:sSubSup>
                        <m:e>
                          <m:r>
                            <m:t>d</m:t>
                          </m:r>
                        </m:e>
                        <m:sub>
                          <m:r>
                            <m:t>k</m:t>
                          </m:r>
                          <m:r>
                            <m:rPr>
                              <m:sty m:val="p"/>
                            </m:rPr>
                            <m:t>+</m:t>
                          </m:r>
                          <m:r>
                            <m:t>1</m:t>
                          </m:r>
                          <m:r>
                            <m:rPr>
                              <m:sty m:val="p"/>
                            </m:rPr>
                            <m:t>:</m:t>
                          </m:r>
                          <m:r>
                            <m:t>K</m:t>
                          </m:r>
                        </m:sub>
                        <m:sup>
                          <m:r>
                            <m:rPr>
                              <m:sty m:val="p"/>
                            </m:rPr>
                            <m:t>o</m:t>
                          </m:r>
                          <m:r>
                            <m:rPr>
                              <m:sty m:val="p"/>
                            </m:rPr>
                            <m:t>p</m:t>
                          </m:r>
                        </m:sup>
                      </m:sSubSup>
                    </m:e>
                  </m:d>
                </m:sup>
              </m:sSup>
              <m:r>
                <m:rPr>
                  <m:sty m:val="p"/>
                </m:rPr>
                <m:t>∣</m:t>
              </m:r>
              <m:sSub>
                <m:e>
                  <m:acc>
                    <m:accPr>
                      <m:chr m:val="‾"/>
                    </m:accPr>
                    <m:e>
                      <m:r>
                        <m:t>L</m:t>
                      </m:r>
                    </m:e>
                  </m:acc>
                </m:e>
                <m:sub>
                  <m:r>
                    <m:t>k</m:t>
                  </m:r>
                </m:sub>
              </m:sSub>
              <m:r>
                <m:rPr>
                  <m:sty m:val="p"/>
                </m:rPr>
                <m:t>=</m:t>
              </m:r>
              <m:sSub>
                <m:e>
                  <m:acc>
                    <m:accPr>
                      <m:chr m:val="‾"/>
                    </m:accPr>
                    <m:e>
                      <m:r>
                        <m:t>l</m:t>
                      </m:r>
                    </m:e>
                  </m:acc>
                </m:e>
                <m:sub>
                  <m:r>
                    <m:t>k</m:t>
                  </m:r>
                </m:sub>
              </m:sSub>
              <m:r>
                <m:rPr>
                  <m:sty m:val="p"/>
                </m:rPr>
                <m:t>,</m:t>
              </m:r>
              <m:sSub>
                <m:e>
                  <m:acc>
                    <m:accPr>
                      <m:chr m:val="‾"/>
                    </m:accPr>
                    <m:e>
                      <m:r>
                        <m:t>A</m:t>
                      </m:r>
                    </m:e>
                  </m:acc>
                </m:e>
                <m:sub>
                  <m:r>
                    <m:t>k</m:t>
                  </m:r>
                </m:sub>
              </m:sSub>
              <m:r>
                <m:rPr>
                  <m:sty m:val="p"/>
                </m:rPr>
                <m:t>=</m:t>
              </m:r>
              <m:sSub>
                <m:e>
                  <m:acc>
                    <m:accPr>
                      <m:chr m:val="‾"/>
                    </m:accPr>
                    <m:e>
                      <m:r>
                        <m:t>a</m:t>
                      </m:r>
                    </m:e>
                  </m:acc>
                </m:e>
                <m:sub>
                  <m:r>
                    <m:t>k</m:t>
                  </m:r>
                </m:sub>
              </m:sSub>
            </m:e>
          </m:d>
          <m:r>
            <m:rPr>
              <m:sty m:val="p"/>
            </m:rPr>
            <m:t>,</m:t>
          </m:r>
          <m:r>
            <m:t>  </m:t>
          </m:r>
          <m:sSubSup>
            <m:e>
              <m:r>
                <m:t>d</m:t>
              </m:r>
            </m:e>
            <m:sub>
              <m:r>
                <m:t>k</m:t>
              </m:r>
            </m:sub>
            <m:sup>
              <m:r>
                <m:rPr>
                  <m:sty m:val="p"/>
                </m:rPr>
                <m:t>o</m:t>
              </m:r>
              <m:r>
                <m:rPr>
                  <m:sty m:val="p"/>
                </m:rPr>
                <m:t>p</m:t>
              </m:r>
            </m:sup>
          </m:sSubSup>
          <m:r>
            <m:rPr>
              <m:sty m:val="p"/>
            </m:rPr>
            <m:t>=</m:t>
          </m:r>
          <m:r>
            <m:rPr>
              <m:sty m:val="p"/>
            </m:rPr>
            <m:t>arg</m:t>
          </m:r>
          <m:limLow>
            <m:e>
              <m:r>
                <m:rPr>
                  <m:sty m:val="p"/>
                </m:rPr>
                <m:t>max</m:t>
              </m:r>
            </m:e>
            <m:lim>
              <m:r>
                <m:t>a</m:t>
              </m:r>
            </m:lim>
          </m:limLow>
          <m:sSub>
            <m:e>
              <m:r>
                <m:t>γ</m:t>
              </m:r>
            </m:e>
            <m:sub>
              <m:r>
                <m:t>k</m:t>
              </m:r>
            </m:sub>
          </m:sSub>
          <m:d>
            <m:dPr>
              <m:begChr m:val="("/>
              <m:sepChr m:val=""/>
              <m:endChr m:val=")"/>
              <m:grow/>
            </m:dPr>
            <m:e>
              <m:sSub>
                <m:e>
                  <m:acc>
                    <m:accPr>
                      <m:chr m:val="‾"/>
                    </m:accPr>
                    <m:e>
                      <m:r>
                        <m:t>l</m:t>
                      </m:r>
                    </m:e>
                  </m:acc>
                </m:e>
                <m:sub>
                  <m:r>
                    <m:t>k</m:t>
                  </m:r>
                </m:sub>
              </m:sSub>
              <m:r>
                <m:rPr>
                  <m:sty m:val="p"/>
                </m:rPr>
                <m:t>,</m:t>
              </m:r>
              <m:d>
                <m:dPr>
                  <m:begChr m:val="("/>
                  <m:sepChr m:val=""/>
                  <m:endChr m:val=")"/>
                  <m:grow/>
                </m:dPr>
                <m:e>
                  <m:sSub>
                    <m:e>
                      <m:acc>
                        <m:accPr>
                          <m:chr m:val="‾"/>
                        </m:accPr>
                        <m:e>
                          <m:r>
                            <m:t>a</m:t>
                          </m:r>
                        </m:e>
                      </m:acc>
                    </m:e>
                    <m:sub>
                      <m:r>
                        <m:t>k</m:t>
                      </m:r>
                      <m:r>
                        <m:rPr>
                          <m:sty m:val="p"/>
                        </m:rPr>
                        <m:t>−</m:t>
                      </m:r>
                      <m:r>
                        <m:t>1</m:t>
                      </m:r>
                    </m:sub>
                  </m:sSub>
                  <m:r>
                    <m:rPr>
                      <m:sty m:val="p"/>
                    </m:rPr>
                    <m:t>,</m:t>
                  </m:r>
                  <m:r>
                    <m:t>a</m:t>
                  </m:r>
                </m:e>
              </m:d>
              <m:r>
                <m:rPr>
                  <m:sty m:val="p"/>
                </m:rPr>
                <m:t>;</m:t>
              </m:r>
              <m:r>
                <m:t>ψ</m:t>
              </m:r>
            </m:e>
          </m:d>
        </m:oMath>
      </m:oMathPara>
    </w:p>
    <w:p>
      <w:pPr>
        <w:pStyle w:val="Equation"/>
      </w:pPr>
      <m:oMathPara>
        <m:oMathParaPr>
          <m:jc m:val="center"/>
        </m:oMathParaPr>
        <m:oMath>
          <m:sSub>
            <m:e>
              <m:r>
                <m:t>H</m:t>
              </m:r>
            </m:e>
            <m:sub>
              <m:r>
                <m:t>k</m:t>
              </m:r>
            </m:sub>
          </m:sSub>
          <m:d>
            <m:dPr>
              <m:begChr m:val="("/>
              <m:sepChr m:val=""/>
              <m:endChr m:val=")"/>
              <m:grow/>
            </m:dPr>
            <m:e>
              <m:r>
                <m:t>ψ</m:t>
              </m:r>
            </m:e>
          </m:d>
          <m:r>
            <m:rPr>
              <m:sty m:val="p"/>
            </m:rPr>
            <m:t>=</m:t>
          </m:r>
          <m:r>
            <m:t>Y</m:t>
          </m:r>
          <m:r>
            <m:rPr>
              <m:sty m:val="p"/>
            </m:rPr>
            <m:t>+</m:t>
          </m:r>
          <m:nary>
            <m:naryPr>
              <m:chr m:val="∑"/>
              <m:limLoc m:val="undOvr"/>
              <m:subHide m:val="off"/>
              <m:supHide m:val="off"/>
            </m:naryPr>
            <m:sub>
              <m:r>
                <m:t>j</m:t>
              </m:r>
              <m:r>
                <m:rPr>
                  <m:sty m:val="p"/>
                </m:rPr>
                <m:t>=</m:t>
              </m:r>
              <m:r>
                <m:t>k</m:t>
              </m:r>
            </m:sub>
            <m:sup>
              <m:r>
                <m:t>K</m:t>
              </m:r>
            </m:sup>
            <m:e>
              <m:d>
                <m:dPr>
                  <m:begChr m:val="("/>
                  <m:sepChr m:val=""/>
                  <m:endChr m:val=")"/>
                  <m:grow/>
                </m:dPr>
                <m:e>
                  <m:sSub>
                    <m:e>
                      <m:r>
                        <m:t>γ</m:t>
                      </m:r>
                    </m:e>
                    <m:sub>
                      <m:r>
                        <m:t>j</m:t>
                      </m:r>
                    </m:sub>
                  </m:sSub>
                  <m:d>
                    <m:dPr>
                      <m:begChr m:val="("/>
                      <m:sepChr m:val=""/>
                      <m:endChr m:val=")"/>
                      <m:grow/>
                    </m:dPr>
                    <m:e>
                      <m:sSub>
                        <m:e>
                          <m:acc>
                            <m:accPr>
                              <m:chr m:val="‾"/>
                            </m:accPr>
                            <m:e>
                              <m:r>
                                <m:t>L</m:t>
                              </m:r>
                            </m:e>
                          </m:acc>
                        </m:e>
                        <m:sub>
                          <m:r>
                            <m:t>j</m:t>
                          </m:r>
                        </m:sub>
                      </m:sSub>
                      <m:r>
                        <m:rPr>
                          <m:sty m:val="p"/>
                        </m:rPr>
                        <m:t>,</m:t>
                      </m:r>
                      <m:d>
                        <m:dPr>
                          <m:begChr m:val="("/>
                          <m:sepChr m:val=""/>
                          <m:endChr m:val=")"/>
                          <m:grow/>
                        </m:dPr>
                        <m:e>
                          <m:sSub>
                            <m:e>
                              <m:acc>
                                <m:accPr>
                                  <m:chr m:val="‾"/>
                                </m:accPr>
                                <m:e>
                                  <m:r>
                                    <m:t>A</m:t>
                                  </m:r>
                                </m:e>
                              </m:acc>
                            </m:e>
                            <m:sub>
                              <m:r>
                                <m:t>j</m:t>
                              </m:r>
                              <m:r>
                                <m:rPr>
                                  <m:sty m:val="p"/>
                                </m:rPr>
                                <m:t>−</m:t>
                              </m:r>
                              <m:r>
                                <m:t>1</m:t>
                              </m:r>
                            </m:sub>
                          </m:sSub>
                          <m:r>
                            <m:rPr>
                              <m:sty m:val="p"/>
                            </m:rPr>
                            <m:t>,</m:t>
                          </m:r>
                          <m:sSubSup>
                            <m:e>
                              <m:r>
                                <m:t>d</m:t>
                              </m:r>
                            </m:e>
                            <m:sub>
                              <m:r>
                                <m:t>j</m:t>
                              </m:r>
                            </m:sub>
                            <m:sup>
                              <m:r>
                                <m:rPr>
                                  <m:sty m:val="p"/>
                                </m:rPr>
                                <m:t>o</m:t>
                              </m:r>
                              <m:r>
                                <m:rPr>
                                  <m:sty m:val="p"/>
                                </m:rPr>
                                <m:t>p</m:t>
                              </m:r>
                            </m:sup>
                          </m:sSubSup>
                        </m:e>
                      </m:d>
                      <m:r>
                        <m:rPr>
                          <m:sty m:val="p"/>
                        </m:rPr>
                        <m:t>;</m:t>
                      </m:r>
                      <m:r>
                        <m:t>ψ</m:t>
                      </m:r>
                    </m:e>
                  </m:d>
                  <m:r>
                    <m:rPr>
                      <m:sty m:val="p"/>
                    </m:rPr>
                    <m:t>−</m:t>
                  </m:r>
                  <m:sSub>
                    <m:e>
                      <m:r>
                        <m:t>γ</m:t>
                      </m:r>
                    </m:e>
                    <m:sub>
                      <m:r>
                        <m:t>j</m:t>
                      </m:r>
                    </m:sub>
                  </m:sSub>
                  <m:d>
                    <m:dPr>
                      <m:begChr m:val="("/>
                      <m:sepChr m:val=""/>
                      <m:endChr m:val=")"/>
                      <m:grow/>
                    </m:dPr>
                    <m:e>
                      <m:sSub>
                        <m:e>
                          <m:acc>
                            <m:accPr>
                              <m:chr m:val="‾"/>
                            </m:accPr>
                            <m:e>
                              <m:r>
                                <m:t>L</m:t>
                              </m:r>
                            </m:e>
                          </m:acc>
                        </m:e>
                        <m:sub>
                          <m:r>
                            <m:t>j</m:t>
                          </m:r>
                        </m:sub>
                      </m:sSub>
                      <m:r>
                        <m:rPr>
                          <m:sty m:val="p"/>
                        </m:rPr>
                        <m:t>,</m:t>
                      </m:r>
                      <m:sSub>
                        <m:e>
                          <m:acc>
                            <m:accPr>
                              <m:chr m:val="‾"/>
                            </m:accPr>
                            <m:e>
                              <m:r>
                                <m:t>A</m:t>
                              </m:r>
                            </m:e>
                          </m:acc>
                        </m:e>
                        <m:sub>
                          <m:r>
                            <m:t>j</m:t>
                          </m:r>
                        </m:sub>
                      </m:sSub>
                      <m:r>
                        <m:rPr>
                          <m:sty m:val="p"/>
                        </m:rPr>
                        <m:t>;</m:t>
                      </m:r>
                      <m:r>
                        <m:t>ψ</m:t>
                      </m:r>
                    </m:e>
                  </m:d>
                </m:e>
              </m:d>
            </m:e>
          </m:nary>
          <m:r>
            <m:rPr>
              <m:sty m:val="p"/>
            </m:rPr>
            <m:t>,</m:t>
          </m:r>
          <m:r>
            <m:t>  </m:t>
          </m:r>
          <m:r>
            <m:rPr>
              <m:scr m:val="double-struck"/>
              <m:sty m:val="p"/>
            </m:rPr>
            <m:t>E</m:t>
          </m:r>
          <m:d>
            <m:dPr>
              <m:begChr m:val="["/>
              <m:sepChr m:val=""/>
              <m:endChr m:val="]"/>
              <m:grow/>
            </m:dPr>
            <m:e>
              <m:sSup>
                <m:e>
                  <m:r>
                    <m:t>Y</m:t>
                  </m:r>
                </m:e>
                <m:sup>
                  <m:sSup>
                    <m:e>
                      <m:r>
                        <m:t>d</m:t>
                      </m:r>
                    </m:e>
                    <m:sup>
                      <m:r>
                        <m:rPr>
                          <m:sty m:val="p"/>
                        </m:rPr>
                        <m:t>o</m:t>
                      </m:r>
                      <m:r>
                        <m:rPr>
                          <m:sty m:val="p"/>
                        </m:rPr>
                        <m:t>p</m:t>
                      </m:r>
                    </m:sup>
                  </m:sSup>
                </m:sup>
              </m:sSup>
            </m:e>
          </m:d>
          <m:r>
            <m:rPr>
              <m:sty m:val="p"/>
            </m:rPr>
            <m:t>=</m:t>
          </m:r>
          <m:r>
            <m:rPr>
              <m:scr m:val="double-struck"/>
              <m:sty m:val="p"/>
            </m:rPr>
            <m:t>E</m:t>
          </m:r>
          <m:d>
            <m:dPr>
              <m:begChr m:val="["/>
              <m:sepChr m:val=""/>
              <m:endChr m:val="]"/>
              <m:grow/>
            </m:dPr>
            <m:e>
              <m:sSub>
                <m:e>
                  <m:r>
                    <m:t>H</m:t>
                  </m:r>
                </m:e>
                <m:sub>
                  <m:r>
                    <m:t>1</m:t>
                  </m:r>
                </m:sub>
              </m:sSub>
              <m:d>
                <m:dPr>
                  <m:begChr m:val="("/>
                  <m:sepChr m:val=""/>
                  <m:endChr m:val=")"/>
                  <m:grow/>
                </m:dPr>
                <m:e>
                  <m:sSub>
                    <m:e>
                      <m:r>
                        <m:t>ψ</m:t>
                      </m:r>
                    </m:e>
                    <m:sub>
                      <m:r>
                        <m:t>0</m:t>
                      </m:r>
                    </m:sub>
                  </m:sSub>
                </m:e>
              </m:d>
            </m:e>
          </m:d>
        </m:oMath>
      </m:oMathPara>
    </w:p>
    <w:p>
      <w:pPr>
        <w:spacing w:after="100"/>
        <w:jc w:val="both"/>
      </w:pPr>
      <w:r>
        <w:rPr>
          <w:color w:val="3A4350"/>
          <w:sz w:val="19"/>
          <w:szCs w:val="19"/>
        </w:rPr>
        <w:t xml:space="preserve">where </w:t>
      </w:r>
      <m:oMath>
        <m:r>
          <m:t>k</m:t>
        </m:r>
        <m:r>
          <m:rPr>
            <m:sty m:val="p"/>
          </m:rPr>
          <m:t>=</m:t>
        </m:r>
        <m:r>
          <m:t>1</m:t>
        </m:r>
        <m:r>
          <m:rPr>
            <m:sty m:val="p"/>
          </m:rPr>
          <m:t>,</m:t>
        </m:r>
        <m:r>
          <m:rPr>
            <m:sty m:val="p"/>
          </m:rPr>
          <m:t>…</m:t>
        </m:r>
        <m:r>
          <m:rPr>
            <m:sty m:val="p"/>
          </m:rPr>
          <m:t>,</m:t>
        </m:r>
        <m:r>
          <m:t>K</m:t>
        </m:r>
      </m:oMath>
      <w:r>
        <w:rPr>
          <w:color w:val="3A4350"/>
          <w:sz w:val="19"/>
          <w:szCs w:val="19"/>
        </w:rPr>
        <w:t xml:space="preserve"> are the decision times, </w:t>
      </w:r>
      <m:oMath>
        <m:sSub>
          <m:e>
            <m:acc>
              <m:accPr>
                <m:chr m:val="‾"/>
              </m:accPr>
              <m:e>
                <m:r>
                  <m:t>L</m:t>
                </m:r>
              </m:e>
            </m:acc>
          </m:e>
          <m:sub>
            <m:r>
              <m:t>k</m:t>
            </m:r>
          </m:sub>
        </m:sSub>
      </m:oMath>
      <w:r>
        <w:rPr>
          <w:color w:val="3A4350"/>
          <w:sz w:val="19"/>
          <w:szCs w:val="19"/>
        </w:rPr>
        <w:t xml:space="preserve"> the covariate history (including the test result when there is one), </w:t>
      </w:r>
      <m:oMath>
        <m:sSub>
          <m:e>
            <m:r>
              <m:t>A</m:t>
            </m:r>
          </m:e>
          <m:sub>
            <m:r>
              <m:t>k</m:t>
            </m:r>
          </m:sub>
        </m:sSub>
      </m:oMath>
      <w:r>
        <w:rPr>
          <w:color w:val="3A4350"/>
          <w:sz w:val="19"/>
          <w:szCs w:val="19"/>
        </w:rPr>
        <w:t xml:space="preserve"> the decision (testing at the first step, treatment afterward), </w:t>
      </w:r>
      <m:oMath>
        <m:r>
          <m:t>Y</m:t>
        </m:r>
      </m:oMath>
      <w:r>
        <w:rPr>
          <w:color w:val="3A4350"/>
          <w:sz w:val="19"/>
          <w:szCs w:val="19"/>
        </w:rPr>
        <w:t xml:space="preserve"> the final outcome and </w:t>
      </w:r>
      <m:oMath>
        <m:r>
          <m:t>ψ</m:t>
        </m:r>
      </m:oMath>
      <w:r>
        <w:rPr>
          <w:color w:val="3A4350"/>
          <w:sz w:val="19"/>
          <w:szCs w:val="19"/>
        </w:rPr>
        <w:t xml:space="preserve"> the parameters of the blip functions. The parameter </w:t>
      </w:r>
      <m:oMath>
        <m:r>
          <m:t>ψ</m:t>
        </m:r>
      </m:oMath>
      <w:r>
        <w:rPr>
          <w:color w:val="3A4350"/>
          <w:sz w:val="19"/>
          <w:szCs w:val="19"/>
        </w:rPr>
        <w:t xml:space="preserve"> solves the g-estimation equation </w:t>
      </w:r>
      <m:oMath>
        <m:nary>
          <m:naryPr>
            <m:chr m:val="∑"/>
            <m:limLoc m:val="undOvr"/>
            <m:subHide m:val="off"/>
            <m:supHide m:val="on"/>
          </m:naryPr>
          <m:sub>
            <m:r>
              <m:t>i</m:t>
            </m:r>
            <m:r>
              <m:rPr>
                <m:sty m:val="p"/>
              </m:rPr>
              <m:t>,</m:t>
            </m:r>
            <m:r>
              <m:t>k</m:t>
            </m:r>
          </m:sub>
          <m:sup>
            <m:r>
              <m:t>​</m:t>
            </m:r>
          </m:sup>
          <m:e>
            <m:d>
              <m:dPr>
                <m:begChr m:val="("/>
                <m:sepChr m:val=""/>
                <m:endChr m:val=")"/>
                <m:grow/>
              </m:dPr>
              <m:e>
                <m:sSub>
                  <m:e>
                    <m:r>
                      <m:t>H</m:t>
                    </m:r>
                  </m:e>
                  <m:sub>
                    <m:r>
                      <m:t>k</m:t>
                    </m:r>
                    <m:r>
                      <m:rPr>
                        <m:sty m:val="p"/>
                      </m:rPr>
                      <m:t>,</m:t>
                    </m:r>
                    <m:r>
                      <m:t>i</m:t>
                    </m:r>
                  </m:sub>
                </m:sSub>
                <m:d>
                  <m:dPr>
                    <m:begChr m:val="("/>
                    <m:sepChr m:val=""/>
                    <m:endChr m:val=")"/>
                    <m:grow/>
                  </m:dPr>
                  <m:e>
                    <m:r>
                      <m:t>ψ</m:t>
                    </m:r>
                  </m:e>
                </m:d>
                <m:r>
                  <m:rPr>
                    <m:sty m:val="p"/>
                  </m:rPr>
                  <m:t>−</m:t>
                </m:r>
                <m:r>
                  <m:rPr>
                    <m:scr m:val="double-struck"/>
                    <m:sty m:val="p"/>
                  </m:rPr>
                  <m:t>E</m:t>
                </m:r>
                <m:d>
                  <m:dPr>
                    <m:begChr m:val="["/>
                    <m:sepChr m:val=""/>
                    <m:endChr m:val="]"/>
                    <m:grow/>
                  </m:dPr>
                  <m:e>
                    <m:sSub>
                      <m:e>
                        <m:r>
                          <m:t>H</m:t>
                        </m:r>
                      </m:e>
                      <m:sub>
                        <m:r>
                          <m:t>k</m:t>
                        </m:r>
                      </m:sub>
                    </m:sSub>
                    <m:d>
                      <m:dPr>
                        <m:begChr m:val="("/>
                        <m:sepChr m:val=""/>
                        <m:endChr m:val=")"/>
                        <m:grow/>
                      </m:dPr>
                      <m:e>
                        <m:r>
                          <m:t>ψ</m:t>
                        </m:r>
                      </m:e>
                    </m:d>
                    <m:r>
                      <m:rPr>
                        <m:sty m:val="p"/>
                      </m:rPr>
                      <m:t>∣</m:t>
                    </m:r>
                    <m:sSub>
                      <m:e>
                        <m:acc>
                          <m:accPr>
                            <m:chr m:val="‾"/>
                          </m:accPr>
                          <m:e>
                            <m:r>
                              <m:t>L</m:t>
                            </m:r>
                          </m:e>
                        </m:acc>
                      </m:e>
                      <m:sub>
                        <m:r>
                          <m:t>k</m:t>
                        </m:r>
                        <m:r>
                          <m:rPr>
                            <m:sty m:val="p"/>
                          </m:rPr>
                          <m:t>,</m:t>
                        </m:r>
                        <m:r>
                          <m:t>i</m:t>
                        </m:r>
                      </m:sub>
                    </m:sSub>
                    <m:r>
                      <m:rPr>
                        <m:sty m:val="p"/>
                      </m:rPr>
                      <m:t>,</m:t>
                    </m:r>
                    <m:sSub>
                      <m:e>
                        <m:acc>
                          <m:accPr>
                            <m:chr m:val="‾"/>
                          </m:accPr>
                          <m:e>
                            <m:r>
                              <m:t>A</m:t>
                            </m:r>
                          </m:e>
                        </m:acc>
                      </m:e>
                      <m:sub>
                        <m:r>
                          <m:t>k</m:t>
                        </m:r>
                        <m:r>
                          <m:rPr>
                            <m:sty m:val="p"/>
                          </m:rPr>
                          <m:t>−</m:t>
                        </m:r>
                        <m:r>
                          <m:t>1</m:t>
                        </m:r>
                        <m:r>
                          <m:rPr>
                            <m:sty m:val="p"/>
                          </m:rPr>
                          <m:t>,</m:t>
                        </m:r>
                        <m:r>
                          <m:t>i</m:t>
                        </m:r>
                      </m:sub>
                    </m:sSub>
                  </m:e>
                </m:d>
              </m:e>
            </m:d>
          </m:e>
        </m:nary>
        <m:d>
          <m:dPr>
            <m:begChr m:val="("/>
            <m:sepChr m:val=""/>
            <m:endChr m:val=")"/>
            <m:grow/>
          </m:dPr>
          <m:e>
            <m:sSub>
              <m:e>
                <m:r>
                  <m:t>q</m:t>
                </m:r>
              </m:e>
              <m:sub>
                <m:r>
                  <m:t>k</m:t>
                </m:r>
              </m:sub>
            </m:sSub>
            <m:r>
              <m:rPr>
                <m:sty m:val="p"/>
              </m:rPr>
              <m:t>−</m:t>
            </m:r>
            <m:r>
              <m:rPr>
                <m:scr m:val="double-struck"/>
                <m:sty m:val="p"/>
              </m:rPr>
              <m:t>E</m:t>
            </m:r>
            <m:d>
              <m:dPr>
                <m:begChr m:val="["/>
                <m:sepChr m:val=""/>
                <m:endChr m:val="]"/>
                <m:grow/>
              </m:dPr>
              <m:e>
                <m:sSub>
                  <m:e>
                    <m:r>
                      <m:t>q</m:t>
                    </m:r>
                  </m:e>
                  <m:sub>
                    <m:r>
                      <m:t>k</m:t>
                    </m:r>
                  </m:sub>
                </m:sSub>
                <m:r>
                  <m:rPr>
                    <m:sty m:val="p"/>
                  </m:rPr>
                  <m:t>∣</m:t>
                </m:r>
                <m:sSub>
                  <m:e>
                    <m:acc>
                      <m:accPr>
                        <m:chr m:val="‾"/>
                      </m:accPr>
                      <m:e>
                        <m:r>
                          <m:t>L</m:t>
                        </m:r>
                      </m:e>
                    </m:acc>
                  </m:e>
                  <m:sub>
                    <m:r>
                      <m:t>k</m:t>
                    </m:r>
                    <m:r>
                      <m:rPr>
                        <m:sty m:val="p"/>
                      </m:rPr>
                      <m:t>,</m:t>
                    </m:r>
                    <m:r>
                      <m:t>i</m:t>
                    </m:r>
                  </m:sub>
                </m:sSub>
                <m:r>
                  <m:rPr>
                    <m:sty m:val="p"/>
                  </m:rPr>
                  <m:t>,</m:t>
                </m:r>
                <m:sSub>
                  <m:e>
                    <m:acc>
                      <m:accPr>
                        <m:chr m:val="‾"/>
                      </m:accPr>
                      <m:e>
                        <m:r>
                          <m:t>A</m:t>
                        </m:r>
                      </m:e>
                    </m:acc>
                  </m:e>
                  <m:sub>
                    <m:r>
                      <m:t>k</m:t>
                    </m:r>
                    <m:r>
                      <m:rPr>
                        <m:sty m:val="p"/>
                      </m:rPr>
                      <m:t>−</m:t>
                    </m:r>
                    <m:r>
                      <m:t>1</m:t>
                    </m:r>
                    <m:r>
                      <m:rPr>
                        <m:sty m:val="p"/>
                      </m:rPr>
                      <m:t>,</m:t>
                    </m:r>
                    <m:r>
                      <m:t>i</m:t>
                    </m:r>
                  </m:sub>
                </m:sSub>
              </m:e>
            </m:d>
          </m:e>
        </m:d>
        <m:r>
          <m:rPr>
            <m:sty m:val="p"/>
          </m:rPr>
          <m:t>=</m:t>
        </m:r>
        <m:r>
          <m:t>0</m:t>
        </m:r>
      </m:oMath>
      <w:r>
        <w:rPr>
          <w:color w:val="3A4350"/>
          <w:sz w:val="19"/>
          <w:szCs w:val="19"/>
        </w:rPr>
        <w:t xml:space="preserve">, which is doubly robust. The efficient score under NDE was not seen.</w:t>
      </w:r>
    </w:p>
    <w:p>
      <w:pPr>
        <w:spacing w:after="100" w:before="80"/>
        <w:jc w:val="both"/>
      </w:pPr>
      <w:r>
        <w:rPr>
          <w:b/>
          <w:bCs/>
          <w:color w:val="A51C30"/>
        </w:rPr>
        <w:t xml:space="preserve">Link to the theoretical introduction. </w:t>
      </w:r>
      <w:r>
        <w:t xml:space="preserve">Complements section 1.2: it is the form of optimal regimes due to Robins [B1], with efficiency that comes from a subject-matter assumption; the value of the optimal regime is the mean under the optimal intervention.</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Shows how a subject-matter assumption, “the test has no direct effect”, turns into an efficiency gain for the parameters of the optimal joint testing–treatment regime.</w:t>
      </w:r>
    </w:p>
    <w:p>
      <w:pPr>
        <w:pStyle w:val="Heading2"/>
        <w:keepNext/>
      </w:pPr>
      <w:r>
        <w:rPr>
          <w:color w:val="A51C30"/>
        </w:rPr>
        <w:t xml:space="preserve">H2  </w:t>
      </w:r>
      <w:r>
        <w:rPr>
          <w:color w:val="1F3864"/>
        </w:rPr>
        <w:t xml:space="preserve">Causal inference with recurrent and competing events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Matias Janvin, Jessica G. Young, Pål C. Ryalen, Mats J. Stensrud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Lifetime Data Analysis, vol. 30, no. 1, pp. 59–118 (2024; published online in May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k0_tjmzbxpondpbrslcqg">
              <w:r>
                <w:rPr>
                  <w:color w:val="1D4ED8"/>
                  <w:sz w:val="18"/>
                  <w:szCs w:val="18"/>
                  <w:u w:val="single"/>
                </w:rPr>
                <w:t xml:space="preserve">https://doi.org/10.1007/s10985-023-09594-8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J. G. Young: Harvard Medical School, Harvard Pilgrim Health Care Institute and Harvard T.H. Chan School of Public Health (IDEAS/RePEc registry, according to the search summary); M. Janvin and M. J. Stensrud: EPFL; P. C. Ryalen: University of Oslo</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recurrent and competing events · total, controlled direct and separable effects · SWIGs · from discrete time to continuous time · additive hazard weights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A51C30"/>
        </w:rPr>
        <w:t xml:space="preserve">Summary. </w:t>
      </w:r>
      <w:r>
        <w:t xml:space="preserve">The paper formalizes causal estimands for outcomes that recur, such as hospitalizations for heart failure, with and without competing events such as death. The competing event is treated as a time-varying mediator: the classical estimands are linked to total, controlled direct and separable effects, and results from interventionist mediation give new estimands. Identification is argued with causal graphs and with SWIGs. The total effect on the expected number of events can be non-zero even when the treatment has no direct effect on the recurrent event, because it changes the time survived at risk. The estimands are given in discrete time, and they are shown to approach the classical continuous-time versions as the grid is refined; several consistent estimators are proposed.</w:t>
      </w:r>
    </w:p>
    <w:p>
      <w:pPr>
        <w:keepNext/>
        <w:spacing w:after="40" w:before="80"/>
      </w:pPr>
      <w:r>
        <w:rPr>
          <w:b/>
          <w:bCs/>
          <w:color w:val="A51C30"/>
        </w:rPr>
        <w:t xml:space="preserve">Key equation.</w:t>
      </w:r>
      <w:r>
        <w:rPr>
          <w:i/>
          <w:iCs/>
          <w:color w:val="5B6573"/>
          <w:sz w:val="18"/>
          <w:szCs w:val="18"/>
        </w:rPr>
        <w:t xml:space="preserve">  (weighted identification of the expected number of events under intervention and the weight of the separable effect (representative formulation))</w:t>
      </w:r>
    </w:p>
    <w:p>
      <w:pPr>
        <w:pStyle w:val="Equation"/>
      </w:pPr>
      <m:oMathPara>
        <m:oMathParaPr>
          <m:jc m:val="center"/>
        </m:oMathParaPr>
        <m:oMath>
          <m:r>
            <m:rPr>
              <m:scr m:val="double-struck"/>
              <m:sty m:val="p"/>
            </m:rPr>
            <m:t>E</m:t>
          </m:r>
          <m:d>
            <m:dPr>
              <m:begChr m:val="["/>
              <m:sepChr m:val=""/>
              <m:endChr m:val="]"/>
              <m:grow/>
            </m:dPr>
            <m:e>
              <m:sSubSup>
                <m:e>
                  <m:r>
                    <m:t>Y</m:t>
                  </m:r>
                </m:e>
                <m:sub>
                  <m:r>
                    <m:t>K</m:t>
                  </m:r>
                </m:sub>
                <m:sup>
                  <m:d>
                    <m:dPr>
                      <m:begChr m:val="("/>
                      <m:sepChr m:val=""/>
                      <m:endChr m:val=")"/>
                      <m:grow/>
                    </m:dPr>
                    <m:e>
                      <m:r>
                        <m:t>a</m:t>
                      </m:r>
                      <m:r>
                        <m:rPr>
                          <m:sty m:val="p"/>
                        </m:rPr>
                        <m:t>,</m:t>
                      </m:r>
                      <m:acc>
                        <m:accPr>
                          <m:chr m:val="‾"/>
                        </m:accPr>
                        <m:e>
                          <m:r>
                            <m:t>c</m:t>
                          </m:r>
                        </m:e>
                      </m:acc>
                      <m:r>
                        <m:rPr>
                          <m:sty m:val="p"/>
                        </m:rPr>
                        <m:t>=</m:t>
                      </m:r>
                      <m:r>
                        <m:t>0</m:t>
                      </m:r>
                    </m:e>
                  </m:d>
                </m:sup>
              </m:sSubSup>
            </m:e>
          </m:d>
          <m:r>
            <m:rPr>
              <m:sty m:val="p"/>
            </m:rPr>
            <m:t>=</m:t>
          </m:r>
          <m:r>
            <m:rPr>
              <m:scr m:val="double-struck"/>
              <m:sty m:val="p"/>
            </m:rPr>
            <m:t>E</m:t>
          </m:r>
          <m:d>
            <m:dPr>
              <m:begChr m:val="["/>
              <m:sepChr m:val=""/>
              <m:endChr m:val="]"/>
              <m:grow/>
            </m:dPr>
            <m:e>
              <m:f>
                <m:fPr>
                  <m:type m:val="bar"/>
                </m:fPr>
                <m:num>
                  <m:r>
                    <m:rPr>
                      <m:sty m:val="b"/>
                    </m:rPr>
                    <m:t>1</m:t>
                  </m:r>
                  <m:d>
                    <m:dPr>
                      <m:begChr m:val="{"/>
                      <m:sepChr m:val=""/>
                      <m:endChr m:val="}"/>
                      <m:grow/>
                    </m:dPr>
                    <m:e>
                      <m:r>
                        <m:t>A</m:t>
                      </m:r>
                      <m:r>
                        <m:rPr>
                          <m:sty m:val="p"/>
                        </m:rPr>
                        <m:t>=</m:t>
                      </m:r>
                      <m:r>
                        <m:t>a</m:t>
                      </m:r>
                    </m:e>
                  </m:d>
                </m:num>
                <m:den>
                  <m:sSub>
                    <m:e>
                      <m:r>
                        <m:t>π</m:t>
                      </m:r>
                    </m:e>
                    <m:sub>
                      <m:r>
                        <m:t>A</m:t>
                      </m:r>
                    </m:sub>
                  </m:sSub>
                  <m:d>
                    <m:dPr>
                      <m:begChr m:val="("/>
                      <m:sepChr m:val=""/>
                      <m:endChr m:val=")"/>
                      <m:grow/>
                    </m:dPr>
                    <m:e>
                      <m:r>
                        <m:t>a</m:t>
                      </m:r>
                      <m:r>
                        <m:rPr>
                          <m:sty m:val="p"/>
                        </m:rPr>
                        <m:t>∣</m:t>
                      </m:r>
                      <m:sSub>
                        <m:e>
                          <m:r>
                            <m:t>L</m:t>
                          </m:r>
                        </m:e>
                        <m:sub>
                          <m:r>
                            <m:t>0</m:t>
                          </m:r>
                        </m:sub>
                      </m:sSub>
                    </m:e>
                  </m:d>
                </m:den>
              </m:f>
              <m:nary>
                <m:naryPr>
                  <m:chr m:val="∑"/>
                  <m:limLoc m:val="undOvr"/>
                  <m:subHide m:val="off"/>
                  <m:supHide m:val="off"/>
                </m:naryPr>
                <m:sub>
                  <m:r>
                    <m:t>k</m:t>
                  </m:r>
                  <m:r>
                    <m:rPr>
                      <m:sty m:val="p"/>
                    </m:rPr>
                    <m:t>=</m:t>
                  </m:r>
                  <m:r>
                    <m:t>1</m:t>
                  </m:r>
                </m:sub>
                <m:sup>
                  <m:r>
                    <m:t>K</m:t>
                  </m:r>
                </m:sup>
                <m:e>
                  <m:d>
                    <m:dPr>
                      <m:begChr m:val="("/>
                      <m:sepChr m:val=""/>
                      <m:endChr m:val=")"/>
                      <m:grow/>
                    </m:dPr>
                    <m:e>
                      <m:nary>
                        <m:naryPr>
                          <m:chr m:val="∏"/>
                          <m:limLoc m:val="undOvr"/>
                          <m:subHide m:val="off"/>
                          <m:supHide m:val="off"/>
                        </m:naryPr>
                        <m:sub>
                          <m:r>
                            <m:t>j</m:t>
                          </m:r>
                          <m:r>
                            <m:rPr>
                              <m:sty m:val="p"/>
                            </m:rPr>
                            <m:t>=</m:t>
                          </m:r>
                          <m:r>
                            <m:t>1</m:t>
                          </m:r>
                        </m:sub>
                        <m:sup>
                          <m:r>
                            <m:t>k</m:t>
                          </m:r>
                        </m:sup>
                        <m:e>
                          <m:f>
                            <m:fPr>
                              <m:type m:val="bar"/>
                            </m:fPr>
                            <m:num>
                              <m:r>
                                <m:rPr>
                                  <m:sty m:val="b"/>
                                </m:rPr>
                                <m:t>1</m:t>
                              </m:r>
                              <m:d>
                                <m:dPr>
                                  <m:begChr m:val="{"/>
                                  <m:sepChr m:val=""/>
                                  <m:endChr m:val="}"/>
                                  <m:grow/>
                                </m:dPr>
                                <m:e>
                                  <m:sSub>
                                    <m:e>
                                      <m:r>
                                        <m:t>C</m:t>
                                      </m:r>
                                    </m:e>
                                    <m:sub>
                                      <m:r>
                                        <m:t>j</m:t>
                                      </m:r>
                                    </m:sub>
                                  </m:sSub>
                                  <m:r>
                                    <m:rPr>
                                      <m:sty m:val="p"/>
                                    </m:rPr>
                                    <m:t>=</m:t>
                                  </m:r>
                                  <m:r>
                                    <m:t>0</m:t>
                                  </m:r>
                                </m:e>
                              </m:d>
                            </m:num>
                            <m:den>
                              <m:sSub>
                                <m:e>
                                  <m:r>
                                    <m:t>p</m:t>
                                  </m:r>
                                </m:e>
                                <m:sub>
                                  <m:r>
                                    <m:t>C</m:t>
                                  </m:r>
                                  <m:r>
                                    <m:rPr>
                                      <m:sty m:val="p"/>
                                    </m:rPr>
                                    <m:t>,</m:t>
                                  </m:r>
                                  <m:r>
                                    <m:t>j</m:t>
                                  </m:r>
                                </m:sub>
                              </m:sSub>
                            </m:den>
                          </m:f>
                        </m:e>
                      </m:nary>
                    </m:e>
                  </m:d>
                </m:e>
              </m:nary>
              <m:d>
                <m:dPr>
                  <m:begChr m:val="("/>
                  <m:sepChr m:val=""/>
                  <m:endChr m:val=")"/>
                  <m:grow/>
                </m:dPr>
                <m:e>
                  <m:sSub>
                    <m:e>
                      <m:r>
                        <m:t>Y</m:t>
                      </m:r>
                    </m:e>
                    <m:sub>
                      <m:r>
                        <m:t>k</m:t>
                      </m:r>
                    </m:sub>
                  </m:sSub>
                  <m:r>
                    <m:rPr>
                      <m:sty m:val="p"/>
                    </m:rPr>
                    <m:t>−</m:t>
                  </m:r>
                  <m:sSub>
                    <m:e>
                      <m:r>
                        <m:t>Y</m:t>
                      </m:r>
                    </m:e>
                    <m:sub>
                      <m:r>
                        <m:t>k</m:t>
                      </m:r>
                      <m:r>
                        <m:rPr>
                          <m:sty m:val="p"/>
                        </m:rPr>
                        <m:t>−</m:t>
                      </m:r>
                      <m:r>
                        <m:t>1</m:t>
                      </m:r>
                    </m:sub>
                  </m:sSub>
                </m:e>
              </m:d>
            </m:e>
          </m:d>
        </m:oMath>
      </m:oMathPara>
    </w:p>
    <w:p>
      <w:pPr>
        <w:pStyle w:val="Equation"/>
      </w:pPr>
      <m:oMathPara>
        <m:oMathParaPr>
          <m:jc m:val="center"/>
        </m:oMathParaPr>
        <m:oMath>
          <m:sSub>
            <m:e>
              <m:r>
                <m:t>W</m:t>
              </m:r>
            </m:e>
            <m:sub>
              <m:r>
                <m:t>D</m:t>
              </m:r>
              <m:r>
                <m:rPr>
                  <m:sty m:val="p"/>
                </m:rPr>
                <m:t>,</m:t>
              </m:r>
              <m:r>
                <m:t>k</m:t>
              </m:r>
            </m:sub>
          </m:sSub>
          <m:r>
            <m:rPr>
              <m:sty m:val="p"/>
            </m:rPr>
            <m:t>=</m:t>
          </m:r>
          <m:nary>
            <m:naryPr>
              <m:chr m:val="∏"/>
              <m:limLoc m:val="undOvr"/>
              <m:subHide m:val="off"/>
              <m:supHide m:val="off"/>
            </m:naryPr>
            <m:sub>
              <m:r>
                <m:t>j</m:t>
              </m:r>
              <m:r>
                <m:rPr>
                  <m:sty m:val="p"/>
                </m:rPr>
                <m:t>=</m:t>
              </m:r>
              <m:r>
                <m:t>1</m:t>
              </m:r>
            </m:sub>
            <m:sup>
              <m:r>
                <m:t>k</m:t>
              </m:r>
            </m:sup>
            <m:e>
              <m:f>
                <m:fPr>
                  <m:type m:val="bar"/>
                </m:fPr>
                <m:num>
                  <m:r>
                    <m:t>P</m:t>
                  </m:r>
                  <m:d>
                    <m:dPr>
                      <m:begChr m:val="("/>
                      <m:sepChr m:val=""/>
                      <m:endChr m:val=")"/>
                      <m:grow/>
                    </m:dPr>
                    <m:e>
                      <m:sSub>
                        <m:e>
                          <m:r>
                            <m:t>D</m:t>
                          </m:r>
                        </m:e>
                        <m:sub>
                          <m:r>
                            <m:t>j</m:t>
                          </m:r>
                        </m:sub>
                      </m:sSub>
                      <m:r>
                        <m:rPr>
                          <m:sty m:val="p"/>
                        </m:rPr>
                        <m:t>=</m:t>
                      </m:r>
                      <m:r>
                        <m:t>0</m:t>
                      </m:r>
                      <m:r>
                        <m:rPr>
                          <m:sty m:val="p"/>
                        </m:rPr>
                        <m:t>∣</m:t>
                      </m:r>
                      <m:sSub>
                        <m:e>
                          <m:r>
                            <m:t>D</m:t>
                          </m:r>
                        </m:e>
                        <m:sub>
                          <m:r>
                            <m:t>j</m:t>
                          </m:r>
                          <m:r>
                            <m:rPr>
                              <m:sty m:val="p"/>
                            </m:rPr>
                            <m:t>−</m:t>
                          </m:r>
                          <m:r>
                            <m:t>1</m:t>
                          </m:r>
                        </m:sub>
                      </m:sSub>
                      <m:r>
                        <m:rPr>
                          <m:sty m:val="p"/>
                        </m:rPr>
                        <m:t>=</m:t>
                      </m:r>
                      <m:r>
                        <m:t>0</m:t>
                      </m:r>
                      <m:r>
                        <m:rPr>
                          <m:sty m:val="p"/>
                        </m:rPr>
                        <m:t>,</m:t>
                      </m:r>
                      <m:sSub>
                        <m:e>
                          <m:r>
                            <m:t>C</m:t>
                          </m:r>
                        </m:e>
                        <m:sub>
                          <m:r>
                            <m:t>j</m:t>
                          </m:r>
                          <m:r>
                            <m:rPr>
                              <m:sty m:val="p"/>
                            </m:rPr>
                            <m:t>−</m:t>
                          </m:r>
                          <m:r>
                            <m:t>1</m:t>
                          </m:r>
                        </m:sub>
                      </m:sSub>
                      <m:r>
                        <m:rPr>
                          <m:sty m:val="p"/>
                        </m:rPr>
                        <m:t>=</m:t>
                      </m:r>
                      <m:r>
                        <m:t>0</m:t>
                      </m:r>
                      <m:r>
                        <m:rPr>
                          <m:sty m:val="p"/>
                        </m:rPr>
                        <m:t>,</m:t>
                      </m:r>
                      <m:sSub>
                        <m:e>
                          <m:acc>
                            <m:accPr>
                              <m:chr m:val="‾"/>
                            </m:accPr>
                            <m:e>
                              <m:r>
                                <m:t>Y</m:t>
                              </m:r>
                            </m:e>
                          </m:acc>
                        </m:e>
                        <m:sub>
                          <m:r>
                            <m:t>j</m:t>
                          </m:r>
                          <m:r>
                            <m:rPr>
                              <m:sty m:val="p"/>
                            </m:rPr>
                            <m:t>−</m:t>
                          </m:r>
                          <m:r>
                            <m:t>1</m:t>
                          </m:r>
                        </m:sub>
                      </m:sSub>
                      <m:r>
                        <m:rPr>
                          <m:sty m:val="p"/>
                        </m:rPr>
                        <m:t>,</m:t>
                      </m:r>
                      <m:sSub>
                        <m:e>
                          <m:acc>
                            <m:accPr>
                              <m:chr m:val="‾"/>
                            </m:accPr>
                            <m:e>
                              <m:r>
                                <m:t>L</m:t>
                              </m:r>
                            </m:e>
                          </m:acc>
                        </m:e>
                        <m:sub>
                          <m:r>
                            <m:t>j</m:t>
                          </m:r>
                          <m:r>
                            <m:rPr>
                              <m:sty m:val="p"/>
                            </m:rPr>
                            <m:t>−</m:t>
                          </m:r>
                          <m:r>
                            <m:t>1</m:t>
                          </m:r>
                        </m:sub>
                      </m:sSub>
                      <m:r>
                        <m:rPr>
                          <m:sty m:val="p"/>
                        </m:rPr>
                        <m:t>,</m:t>
                      </m:r>
                      <m:r>
                        <m:t>A</m:t>
                      </m:r>
                      <m:r>
                        <m:rPr>
                          <m:sty m:val="p"/>
                        </m:rPr>
                        <m:t>=</m:t>
                      </m:r>
                      <m:sSub>
                        <m:e>
                          <m:r>
                            <m:t>a</m:t>
                          </m:r>
                        </m:e>
                        <m:sub>
                          <m:r>
                            <m:t>D</m:t>
                          </m:r>
                        </m:sub>
                      </m:sSub>
                    </m:e>
                  </m:d>
                </m:num>
                <m:den>
                  <m:r>
                    <m:t>P</m:t>
                  </m:r>
                  <m:d>
                    <m:dPr>
                      <m:begChr m:val="("/>
                      <m:sepChr m:val=""/>
                      <m:endChr m:val=")"/>
                      <m:grow/>
                    </m:dPr>
                    <m:e>
                      <m:sSub>
                        <m:e>
                          <m:r>
                            <m:t>D</m:t>
                          </m:r>
                        </m:e>
                        <m:sub>
                          <m:r>
                            <m:t>j</m:t>
                          </m:r>
                        </m:sub>
                      </m:sSub>
                      <m:r>
                        <m:rPr>
                          <m:sty m:val="p"/>
                        </m:rPr>
                        <m:t>=</m:t>
                      </m:r>
                      <m:r>
                        <m:t>0</m:t>
                      </m:r>
                      <m:r>
                        <m:rPr>
                          <m:sty m:val="p"/>
                        </m:rPr>
                        <m:t>∣</m:t>
                      </m:r>
                      <m:sSub>
                        <m:e>
                          <m:r>
                            <m:t>D</m:t>
                          </m:r>
                        </m:e>
                        <m:sub>
                          <m:r>
                            <m:t>j</m:t>
                          </m:r>
                          <m:r>
                            <m:rPr>
                              <m:sty m:val="p"/>
                            </m:rPr>
                            <m:t>−</m:t>
                          </m:r>
                          <m:r>
                            <m:t>1</m:t>
                          </m:r>
                        </m:sub>
                      </m:sSub>
                      <m:r>
                        <m:rPr>
                          <m:sty m:val="p"/>
                        </m:rPr>
                        <m:t>=</m:t>
                      </m:r>
                      <m:r>
                        <m:t>0</m:t>
                      </m:r>
                      <m:r>
                        <m:rPr>
                          <m:sty m:val="p"/>
                        </m:rPr>
                        <m:t>,</m:t>
                      </m:r>
                      <m:sSub>
                        <m:e>
                          <m:r>
                            <m:t>C</m:t>
                          </m:r>
                        </m:e>
                        <m:sub>
                          <m:r>
                            <m:t>j</m:t>
                          </m:r>
                          <m:r>
                            <m:rPr>
                              <m:sty m:val="p"/>
                            </m:rPr>
                            <m:t>−</m:t>
                          </m:r>
                          <m:r>
                            <m:t>1</m:t>
                          </m:r>
                        </m:sub>
                      </m:sSub>
                      <m:r>
                        <m:rPr>
                          <m:sty m:val="p"/>
                        </m:rPr>
                        <m:t>=</m:t>
                      </m:r>
                      <m:r>
                        <m:t>0</m:t>
                      </m:r>
                      <m:r>
                        <m:rPr>
                          <m:sty m:val="p"/>
                        </m:rPr>
                        <m:t>,</m:t>
                      </m:r>
                      <m:sSub>
                        <m:e>
                          <m:acc>
                            <m:accPr>
                              <m:chr m:val="‾"/>
                            </m:accPr>
                            <m:e>
                              <m:r>
                                <m:t>Y</m:t>
                              </m:r>
                            </m:e>
                          </m:acc>
                        </m:e>
                        <m:sub>
                          <m:r>
                            <m:t>j</m:t>
                          </m:r>
                          <m:r>
                            <m:rPr>
                              <m:sty m:val="p"/>
                            </m:rPr>
                            <m:t>−</m:t>
                          </m:r>
                          <m:r>
                            <m:t>1</m:t>
                          </m:r>
                        </m:sub>
                      </m:sSub>
                      <m:r>
                        <m:rPr>
                          <m:sty m:val="p"/>
                        </m:rPr>
                        <m:t>,</m:t>
                      </m:r>
                      <m:sSub>
                        <m:e>
                          <m:acc>
                            <m:accPr>
                              <m:chr m:val="‾"/>
                            </m:accPr>
                            <m:e>
                              <m:r>
                                <m:t>L</m:t>
                              </m:r>
                            </m:e>
                          </m:acc>
                        </m:e>
                        <m:sub>
                          <m:r>
                            <m:t>j</m:t>
                          </m:r>
                          <m:r>
                            <m:rPr>
                              <m:sty m:val="p"/>
                            </m:rPr>
                            <m:t>−</m:t>
                          </m:r>
                          <m:r>
                            <m:t>1</m:t>
                          </m:r>
                        </m:sub>
                      </m:sSub>
                      <m:r>
                        <m:rPr>
                          <m:sty m:val="p"/>
                        </m:rPr>
                        <m:t>,</m:t>
                      </m:r>
                      <m:r>
                        <m:t>A</m:t>
                      </m:r>
                      <m:r>
                        <m:rPr>
                          <m:sty m:val="p"/>
                        </m:rPr>
                        <m:t>=</m:t>
                      </m:r>
                      <m:sSub>
                        <m:e>
                          <m:r>
                            <m:t>a</m:t>
                          </m:r>
                        </m:e>
                        <m:sub>
                          <m:r>
                            <m:t>Y</m:t>
                          </m:r>
                        </m:sub>
                      </m:sSub>
                    </m:e>
                  </m:d>
                </m:den>
              </m:f>
            </m:e>
          </m:nary>
        </m:oMath>
      </m:oMathPara>
    </w:p>
    <w:p>
      <w:pPr>
        <w:spacing w:after="100"/>
        <w:jc w:val="both"/>
      </w:pPr>
      <w:r>
        <w:rPr>
          <w:color w:val="3A4350"/>
          <w:sz w:val="19"/>
          <w:szCs w:val="19"/>
        </w:rPr>
        <w:t xml:space="preserve">where </w:t>
      </w:r>
      <m:oMath>
        <m:r>
          <m:t>A</m:t>
        </m:r>
      </m:oMath>
      <w:r>
        <w:rPr>
          <w:color w:val="3A4350"/>
          <w:sz w:val="19"/>
          <w:szCs w:val="19"/>
        </w:rPr>
        <w:t xml:space="preserve"> is the baseline treatment, </w:t>
      </w:r>
      <m:oMath>
        <m:sSub>
          <m:e>
            <m:r>
              <m:t>L</m:t>
            </m:r>
          </m:e>
          <m:sub>
            <m:r>
              <m:t>0</m:t>
            </m:r>
          </m:sub>
        </m:sSub>
      </m:oMath>
      <w:r>
        <w:rPr>
          <w:color w:val="3A4350"/>
          <w:sz w:val="19"/>
          <w:szCs w:val="19"/>
        </w:rPr>
        <w:t xml:space="preserve"> the baseline covariates, </w:t>
      </w:r>
      <m:oMath>
        <m:sSub>
          <m:e>
            <m:r>
              <m:t>Y</m:t>
            </m:r>
          </m:e>
          <m:sub>
            <m:r>
              <m:t>k</m:t>
            </m:r>
          </m:sub>
        </m:sSub>
      </m:oMath>
      <w:r>
        <w:rPr>
          <w:color w:val="3A4350"/>
          <w:sz w:val="19"/>
          <w:szCs w:val="19"/>
        </w:rPr>
        <w:t xml:space="preserve"> the cumulative number of recurrent events up to interval </w:t>
      </w:r>
      <m:oMath>
        <m:r>
          <m:t>k</m:t>
        </m:r>
      </m:oMath>
      <w:r>
        <w:rPr>
          <w:color w:val="3A4350"/>
          <w:sz w:val="19"/>
          <w:szCs w:val="19"/>
        </w:rPr>
        <w:t xml:space="preserve">, </w:t>
      </w:r>
      <m:oMath>
        <m:sSub>
          <m:e>
            <m:r>
              <m:t>D</m:t>
            </m:r>
          </m:e>
          <m:sub>
            <m:r>
              <m:t>k</m:t>
            </m:r>
          </m:sub>
        </m:sSub>
      </m:oMath>
      <w:r>
        <w:rPr>
          <w:color w:val="3A4350"/>
          <w:sz w:val="19"/>
          <w:szCs w:val="19"/>
        </w:rPr>
        <w:t xml:space="preserve"> the death indicator, </w:t>
      </w:r>
      <m:oMath>
        <m:sSub>
          <m:e>
            <m:r>
              <m:t>C</m:t>
            </m:r>
          </m:e>
          <m:sub>
            <m:r>
              <m:t>k</m:t>
            </m:r>
          </m:sub>
        </m:sSub>
      </m:oMath>
      <w:r>
        <w:rPr>
          <w:color w:val="3A4350"/>
          <w:sz w:val="19"/>
          <w:szCs w:val="19"/>
        </w:rPr>
        <w:t xml:space="preserve"> the censoring indicator, </w:t>
      </w:r>
      <m:oMath>
        <m:sSub>
          <m:e>
            <m:r>
              <m:t>π</m:t>
            </m:r>
          </m:e>
          <m:sub>
            <m:r>
              <m:t>A</m:t>
            </m:r>
          </m:sub>
        </m:sSub>
      </m:oMath>
      <w:r>
        <w:rPr>
          <w:color w:val="3A4350"/>
          <w:sz w:val="19"/>
          <w:szCs w:val="19"/>
        </w:rPr>
        <w:t xml:space="preserve"> the treatment probability and </w:t>
      </w:r>
      <m:oMath>
        <m:sSub>
          <m:e>
            <m:r>
              <m:t>p</m:t>
            </m:r>
          </m:e>
          <m:sub>
            <m:r>
              <m:t>C</m:t>
            </m:r>
            <m:r>
              <m:rPr>
                <m:sty m:val="p"/>
              </m:rPr>
              <m:t>,</m:t>
            </m:r>
            <m:r>
              <m:t>j</m:t>
            </m:r>
          </m:sub>
        </m:sSub>
      </m:oMath>
      <w:r>
        <w:rPr>
          <w:color w:val="3A4350"/>
          <w:sz w:val="19"/>
          <w:szCs w:val="19"/>
        </w:rPr>
        <w:t xml:space="preserve"> the probability of remaining uncensored. The weight </w:t>
      </w:r>
      <m:oMath>
        <m:sSub>
          <m:e>
            <m:r>
              <m:t>W</m:t>
            </m:r>
          </m:e>
          <m:sub>
            <m:r>
              <m:t>D</m:t>
            </m:r>
            <m:r>
              <m:rPr>
                <m:sty m:val="p"/>
              </m:rPr>
              <m:t>,</m:t>
            </m:r>
            <m:r>
              <m:t>k</m:t>
            </m:r>
          </m:sub>
        </m:sSub>
      </m:oMath>
      <w:r>
        <w:rPr>
          <w:color w:val="3A4350"/>
          <w:sz w:val="19"/>
          <w:szCs w:val="19"/>
        </w:rPr>
        <w:t xml:space="preserve"> is used for the separable direct effect, with the treatment decomposed into </w:t>
      </w:r>
      <m:oMath>
        <m:d>
          <m:dPr>
            <m:begChr m:val="("/>
            <m:sepChr m:val=""/>
            <m:endChr m:val=")"/>
            <m:grow/>
          </m:dPr>
          <m:e>
            <m:sSub>
              <m:e>
                <m:r>
                  <m:t>A</m:t>
                </m:r>
              </m:e>
              <m:sub>
                <m:r>
                  <m:t>Y</m:t>
                </m:r>
              </m:sub>
            </m:sSub>
            <m:r>
              <m:rPr>
                <m:sty m:val="p"/>
              </m:rPr>
              <m:t>,</m:t>
            </m:r>
            <m:sSub>
              <m:e>
                <m:r>
                  <m:t>A</m:t>
                </m:r>
              </m:e>
              <m:sub>
                <m:r>
                  <m:t>D</m:t>
                </m:r>
              </m:sub>
            </m:sSub>
          </m:e>
        </m:d>
      </m:oMath>
      <w:r>
        <w:rPr>
          <w:color w:val="3A4350"/>
          <w:sz w:val="19"/>
          <w:szCs w:val="19"/>
        </w:rPr>
        <w:t xml:space="preserve">. In continuous time, without covariates, the total effect is </w:t>
      </w:r>
      <m:oMath>
        <m:nary>
          <m:naryPr>
            <m:chr m:val="∫"/>
            <m:limLoc m:val="subSup"/>
            <m:subHide m:val="off"/>
            <m:supHide m:val="off"/>
          </m:naryPr>
          <m:sub>
            <m:r>
              <m:t>0</m:t>
            </m:r>
          </m:sub>
          <m:sup>
            <m:r>
              <m:t>t</m:t>
            </m:r>
          </m:sup>
          <m:e>
            <m:sSup>
              <m:e>
                <m:r>
                  <m:t>S</m:t>
                </m:r>
              </m:e>
              <m:sup>
                <m:r>
                  <m:t>a</m:t>
                </m:r>
              </m:sup>
            </m:sSup>
          </m:e>
        </m:nary>
        <m:d>
          <m:dPr>
            <m:begChr m:val="("/>
            <m:sepChr m:val=""/>
            <m:endChr m:val=")"/>
            <m:grow/>
          </m:dPr>
          <m:e>
            <m:r>
              <m:t>u</m:t>
            </m:r>
            <m:r>
              <m:rPr>
                <m:sty m:val="p"/>
              </m:rPr>
              <m:t>−</m:t>
            </m:r>
          </m:e>
        </m:d>
        <m:r>
          <m:t> </m:t>
        </m:r>
        <m:r>
          <m:t>d</m:t>
        </m:r>
        <m:sSubSup>
          <m:e>
            <m:r>
              <m:t>Λ</m:t>
            </m:r>
          </m:e>
          <m:sub>
            <m:r>
              <m:t>Y</m:t>
            </m:r>
          </m:sub>
          <m:sup>
            <m:r>
              <m:t>a</m:t>
            </m:r>
          </m:sup>
        </m:sSubSup>
        <m:d>
          <m:dPr>
            <m:begChr m:val="("/>
            <m:sepChr m:val=""/>
            <m:endChr m:val=")"/>
            <m:grow/>
          </m:dPr>
          <m:e>
            <m:r>
              <m:t>u</m:t>
            </m:r>
          </m:e>
        </m:d>
      </m:oMath>
      <w:r>
        <w:rPr>
          <w:color w:val="3A4350"/>
          <w:sz w:val="19"/>
          <w:szCs w:val="19"/>
        </w:rPr>
        <w:t xml:space="preserve">. The exact formulas of the paper were not seen.</w:t>
      </w:r>
    </w:p>
    <w:p>
      <w:pPr>
        <w:spacing w:after="100" w:before="80"/>
        <w:jc w:val="both"/>
      </w:pPr>
      <w:r>
        <w:rPr>
          <w:b/>
          <w:bCs/>
          <w:color w:val="A51C30"/>
        </w:rPr>
        <w:t xml:space="preserve">Link to the theoretical introduction. </w:t>
      </w:r>
      <w:r>
        <w:t xml:space="preserve">Complements sections 1.1 and 1.9: the parameter is the mean of a counting process under intervention, with time-varying confounding and censoring, clearly linked to continuous time as in the reference article [B20].</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first systematic interventionist treatment of recurrent-event estimands with competing events, which unifies total, direct and separable effects and links the discrete-time definitions to the classical continuous-time quantities.</w:t>
      </w:r>
    </w:p>
    <w:p>
      <w:pPr>
        <w:pStyle w:val="Heading2"/>
        <w:keepNext/>
      </w:pPr>
      <w:r>
        <w:rPr>
          <w:color w:val="A51C30"/>
        </w:rPr>
        <w:t xml:space="preserve">H3  </w:t>
      </w:r>
      <w:r>
        <w:rPr>
          <w:color w:val="1F3864"/>
        </w:rPr>
        <w:t xml:space="preserve">Grace periods in comparative effectiveness studies of sustained treatments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Kerollos Nashat Wanis, Aaron L. Sarvet, Lan Wen, Jason P. Block, Sheryl L. Rifas-Shiman, James M. Robins, Jessica G. Young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the Royal Statistical Society Series A: Statistics in Society, vol. 187, no. 3, pp. 796–810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m6ft_9bz4li8063q3y47h">
              <w:r>
                <w:rPr>
                  <w:color w:val="1D4ED8"/>
                  <w:sz w:val="18"/>
                  <w:szCs w:val="18"/>
                  <w:u w:val="single"/>
                </w:rPr>
                <w:t xml:space="preserve">https://doi.org/10.1093/jrsssa/qnae002</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J. G. Young, J. P. Block and S. L. Rifas-Shiman: Harvard Medical School and Harvard Pilgrim Health Care Institute; J. M. Robins and K. N. Wanis: Harvard T.H. Chan School of Public Health (author block of arXiv:2212.11398, according to the search summary); A. L. Sarvet: EPFL</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grace-period strategies · natural and stochastic strategies · positivity for strategies that depend on the natural value of treatment · g-formula · comparison of antihypertensive drugs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A51C30"/>
        </w:rPr>
        <w:t xml:space="preserve">Summary. </w:t>
      </w:r>
      <w:r>
        <w:t xml:space="preserve">Rigid treatment-adherence protocols are hard to implement, so pragmatic trials and observational studies use relaxed protocols with periods without treatment (grace periods). The paper studies how the effects of these strategies are interpreted, identified and estimated. Natural strategies, which let people take treatment as they would on their own within the grace period, are compared with stochastic strategies, in which the investigator sets the distribution of treatment use. Positivity is guaranteed for every history compatible with a natural strategy, but in general not for stochastic ones, except for some choices that depend on the observed treatment probabilities. The application estimates the effect of starting a thiazide diuretic or an ACE inhibitor in people with hypertension.</w:t>
      </w:r>
    </w:p>
    <w:p>
      <w:pPr>
        <w:keepNext/>
        <w:spacing w:after="40" w:before="80"/>
      </w:pPr>
      <w:r>
        <w:rPr>
          <w:b/>
          <w:bCs/>
          <w:color w:val="A51C30"/>
        </w:rPr>
        <w:t xml:space="preserve">Key equation.</w:t>
      </w:r>
      <w:r>
        <w:rPr>
          <w:i/>
          <w:iCs/>
          <w:color w:val="5B6573"/>
          <w:sz w:val="18"/>
          <w:szCs w:val="18"/>
        </w:rPr>
        <w:t xml:space="preserve">  (the g-formula of a grace-period strategy and the corresponding IPW weight (representative and derived))</w:t>
      </w:r>
    </w:p>
    <w:p>
      <w:pPr>
        <w:pStyle w:val="Equation"/>
      </w:pPr>
      <m:oMathPara>
        <m:oMathParaPr>
          <m:jc m:val="center"/>
        </m:oMathParaPr>
        <m:oMath>
          <m:sSup>
            <m:e>
              <m:r>
                <m:t>ψ</m:t>
              </m:r>
            </m:e>
            <m:sup>
              <m:r>
                <m:t>g</m:t>
              </m:r>
            </m:sup>
          </m:sSup>
          <m:r>
            <m:rPr>
              <m:sty m:val="p"/>
            </m:rPr>
            <m:t>=</m:t>
          </m:r>
          <m:nary>
            <m:naryPr>
              <m:chr m:val="∑"/>
              <m:limLoc m:val="undOvr"/>
              <m:subHide m:val="off"/>
              <m:supHide m:val="on"/>
            </m:naryPr>
            <m:sub>
              <m:sSub>
                <m:e>
                  <m:acc>
                    <m:accPr>
                      <m:chr m:val="‾"/>
                    </m:accPr>
                    <m:e>
                      <m:r>
                        <m:t>a</m:t>
                      </m:r>
                    </m:e>
                  </m:acc>
                </m:e>
                <m:sub>
                  <m:r>
                    <m:t>K</m:t>
                  </m:r>
                </m:sub>
              </m:sSub>
              <m:r>
                <m:rPr>
                  <m:sty m:val="p"/>
                </m:rPr>
                <m:t>,</m:t>
              </m:r>
              <m:sSub>
                <m:e>
                  <m:acc>
                    <m:accPr>
                      <m:chr m:val="‾"/>
                    </m:accPr>
                    <m:e>
                      <m:r>
                        <m:t>l</m:t>
                      </m:r>
                    </m:e>
                  </m:acc>
                </m:e>
                <m:sub>
                  <m:r>
                    <m:t>K</m:t>
                  </m:r>
                </m:sub>
              </m:sSub>
            </m:sub>
            <m:sup>
              <m:r>
                <m:t>​</m:t>
              </m:r>
            </m:sup>
            <m:e>
              <m:r>
                <m:rPr>
                  <m:scr m:val="double-struck"/>
                  <m:sty m:val="p"/>
                </m:rPr>
                <m:t>E</m:t>
              </m:r>
            </m:e>
          </m:nary>
          <m:d>
            <m:dPr>
              <m:begChr m:val="["/>
              <m:sepChr m:val=""/>
              <m:endChr m:val="]"/>
              <m:grow/>
            </m:dPr>
            <m:e>
              <m:r>
                <m:t>Y</m:t>
              </m:r>
              <m:r>
                <m:rPr>
                  <m:sty m:val="p"/>
                </m:rPr>
                <m:t>∣</m:t>
              </m:r>
              <m:sSub>
                <m:e>
                  <m:acc>
                    <m:accPr>
                      <m:chr m:val="‾"/>
                    </m:accPr>
                    <m:e>
                      <m:r>
                        <m:t>A</m:t>
                      </m:r>
                    </m:e>
                  </m:acc>
                </m:e>
                <m:sub>
                  <m:r>
                    <m:t>K</m:t>
                  </m:r>
                </m:sub>
              </m:sSub>
              <m:r>
                <m:rPr>
                  <m:sty m:val="p"/>
                </m:rPr>
                <m:t>=</m:t>
              </m:r>
              <m:sSub>
                <m:e>
                  <m:acc>
                    <m:accPr>
                      <m:chr m:val="‾"/>
                    </m:accPr>
                    <m:e>
                      <m:r>
                        <m:t>a</m:t>
                      </m:r>
                    </m:e>
                  </m:acc>
                </m:e>
                <m:sub>
                  <m:r>
                    <m:t>K</m:t>
                  </m:r>
                </m:sub>
              </m:sSub>
              <m:r>
                <m:rPr>
                  <m:sty m:val="p"/>
                </m:rPr>
                <m:t>,</m:t>
              </m:r>
              <m:sSub>
                <m:e>
                  <m:acc>
                    <m:accPr>
                      <m:chr m:val="‾"/>
                    </m:accPr>
                    <m:e>
                      <m:r>
                        <m:t>L</m:t>
                      </m:r>
                    </m:e>
                  </m:acc>
                </m:e>
                <m:sub>
                  <m:r>
                    <m:t>K</m:t>
                  </m:r>
                </m:sub>
              </m:sSub>
              <m:r>
                <m:rPr>
                  <m:sty m:val="p"/>
                </m:rPr>
                <m:t>=</m:t>
              </m:r>
              <m:sSub>
                <m:e>
                  <m:acc>
                    <m:accPr>
                      <m:chr m:val="‾"/>
                    </m:accPr>
                    <m:e>
                      <m:r>
                        <m:t>l</m:t>
                      </m:r>
                    </m:e>
                  </m:acc>
                </m:e>
                <m:sub>
                  <m:r>
                    <m:t>K</m:t>
                  </m:r>
                </m:sub>
              </m:sSub>
            </m:e>
          </m:d>
          <m:nary>
            <m:naryPr>
              <m:chr m:val="∏"/>
              <m:limLoc m:val="undOvr"/>
              <m:subHide m:val="off"/>
              <m:supHide m:val="off"/>
            </m:naryPr>
            <m:sub>
              <m:r>
                <m:t>k</m:t>
              </m:r>
              <m:r>
                <m:rPr>
                  <m:sty m:val="p"/>
                </m:rPr>
                <m:t>=</m:t>
              </m:r>
              <m:r>
                <m:t>0</m:t>
              </m:r>
            </m:sub>
            <m:sup>
              <m:r>
                <m:t>K</m:t>
              </m:r>
            </m:sup>
            <m:e>
              <m:r>
                <m:t>f</m:t>
              </m:r>
            </m:e>
          </m:nary>
          <m:d>
            <m:dPr>
              <m:begChr m:val="("/>
              <m:sepChr m:val=""/>
              <m:endChr m:val=")"/>
              <m:grow/>
            </m:dPr>
            <m:e>
              <m:sSub>
                <m:e>
                  <m:r>
                    <m:t>l</m:t>
                  </m:r>
                </m:e>
                <m:sub>
                  <m:r>
                    <m:t>k</m:t>
                  </m:r>
                </m:sub>
              </m:sSub>
              <m:r>
                <m:rPr>
                  <m:sty m:val="p"/>
                </m:rPr>
                <m:t>∣</m:t>
              </m:r>
              <m:sSub>
                <m:e>
                  <m:acc>
                    <m:accPr>
                      <m:chr m:val="‾"/>
                    </m:accPr>
                    <m:e>
                      <m:r>
                        <m:t>a</m:t>
                      </m:r>
                    </m:e>
                  </m:acc>
                </m:e>
                <m:sub>
                  <m:r>
                    <m:t>k</m:t>
                  </m:r>
                  <m:r>
                    <m:rPr>
                      <m:sty m:val="p"/>
                    </m:rPr>
                    <m:t>−</m:t>
                  </m:r>
                  <m:r>
                    <m:t>1</m:t>
                  </m:r>
                </m:sub>
              </m:sSub>
              <m:r>
                <m:rPr>
                  <m:sty m:val="p"/>
                </m:rPr>
                <m:t>,</m:t>
              </m:r>
              <m:sSub>
                <m:e>
                  <m:acc>
                    <m:accPr>
                      <m:chr m:val="‾"/>
                    </m:accPr>
                    <m:e>
                      <m:r>
                        <m:t>l</m:t>
                      </m:r>
                    </m:e>
                  </m:acc>
                </m:e>
                <m:sub>
                  <m:r>
                    <m:t>k</m:t>
                  </m:r>
                  <m:r>
                    <m:rPr>
                      <m:sty m:val="p"/>
                    </m:rPr>
                    <m:t>−</m:t>
                  </m:r>
                  <m:r>
                    <m:t>1</m:t>
                  </m:r>
                </m:sub>
              </m:sSub>
            </m:e>
          </m:d>
          <m:sSubSup>
            <m:e>
              <m:r>
                <m:t>f</m:t>
              </m:r>
            </m:e>
            <m:sub>
              <m:r>
                <m:t>k</m:t>
              </m:r>
            </m:sub>
            <m:sup>
              <m:r>
                <m:t>g</m:t>
              </m:r>
            </m:sup>
          </m:sSubSup>
          <m:d>
            <m:dPr>
              <m:begChr m:val="("/>
              <m:sepChr m:val=""/>
              <m:endChr m:val=")"/>
              <m:grow/>
            </m:dPr>
            <m:e>
              <m:sSub>
                <m:e>
                  <m:r>
                    <m:t>a</m:t>
                  </m:r>
                </m:e>
                <m:sub>
                  <m:r>
                    <m:t>k</m:t>
                  </m:r>
                </m:sub>
              </m:sSub>
              <m:r>
                <m:rPr>
                  <m:sty m:val="p"/>
                </m:rPr>
                <m:t>∣</m:t>
              </m:r>
              <m:sSub>
                <m:e>
                  <m:acc>
                    <m:accPr>
                      <m:chr m:val="‾"/>
                    </m:accPr>
                    <m:e>
                      <m:r>
                        <m:t>a</m:t>
                      </m:r>
                    </m:e>
                  </m:acc>
                </m:e>
                <m:sub>
                  <m:r>
                    <m:t>k</m:t>
                  </m:r>
                  <m:r>
                    <m:rPr>
                      <m:sty m:val="p"/>
                    </m:rPr>
                    <m:t>−</m:t>
                  </m:r>
                  <m:r>
                    <m:t>1</m:t>
                  </m:r>
                </m:sub>
              </m:sSub>
              <m:r>
                <m:rPr>
                  <m:sty m:val="p"/>
                </m:rPr>
                <m:t>,</m:t>
              </m:r>
              <m:sSub>
                <m:e>
                  <m:acc>
                    <m:accPr>
                      <m:chr m:val="‾"/>
                    </m:accPr>
                    <m:e>
                      <m:r>
                        <m:t>l</m:t>
                      </m:r>
                    </m:e>
                  </m:acc>
                </m:e>
                <m:sub>
                  <m:r>
                    <m:t>k</m:t>
                  </m:r>
                </m:sub>
              </m:sSub>
            </m:e>
          </m:d>
        </m:oMath>
      </m:oMathPara>
    </w:p>
    <w:p>
      <w:pPr>
        <w:pStyle w:val="Equation"/>
      </w:pPr>
      <m:oMathPara>
        <m:oMathParaPr>
          <m:jc m:val="center"/>
        </m:oMathParaPr>
        <m:oMath>
          <m:sSup>
            <m:e>
              <m:r>
                <m:t>W</m:t>
              </m:r>
            </m:e>
            <m:sup>
              <m:r>
                <m:t>g</m:t>
              </m:r>
            </m:sup>
          </m:sSup>
          <m:r>
            <m:rPr>
              <m:sty m:val="p"/>
            </m:rPr>
            <m:t>=</m:t>
          </m:r>
          <m:nary>
            <m:naryPr>
              <m:chr m:val="∏"/>
              <m:limLoc m:val="undOvr"/>
              <m:subHide m:val="off"/>
              <m:supHide m:val="off"/>
            </m:naryPr>
            <m:sub>
              <m:r>
                <m:t>k</m:t>
              </m:r>
              <m:r>
                <m:rPr>
                  <m:sty m:val="p"/>
                </m:rPr>
                <m:t>=</m:t>
              </m:r>
              <m:r>
                <m:t>0</m:t>
              </m:r>
            </m:sub>
            <m:sup>
              <m:r>
                <m:t>K</m:t>
              </m:r>
            </m:sup>
            <m:e>
              <m:f>
                <m:fPr>
                  <m:type m:val="bar"/>
                </m:fPr>
                <m:num>
                  <m:sSubSup>
                    <m:e>
                      <m:r>
                        <m:t>f</m:t>
                      </m:r>
                    </m:e>
                    <m:sub>
                      <m:r>
                        <m:t>k</m:t>
                      </m:r>
                    </m:sub>
                    <m:sup>
                      <m:r>
                        <m:t>g</m:t>
                      </m:r>
                    </m:sup>
                  </m:sSubSup>
                  <m:d>
                    <m:dPr>
                      <m:begChr m:val="("/>
                      <m:sepChr m:val=""/>
                      <m:endChr m:val=")"/>
                      <m:grow/>
                    </m:dPr>
                    <m:e>
                      <m:sSub>
                        <m:e>
                          <m:r>
                            <m:t>A</m:t>
                          </m:r>
                        </m:e>
                        <m:sub>
                          <m:r>
                            <m:t>k</m:t>
                          </m:r>
                        </m:sub>
                      </m:sSub>
                      <m:r>
                        <m:rPr>
                          <m:sty m:val="p"/>
                        </m:rPr>
                        <m:t>∣</m:t>
                      </m:r>
                      <m:sSub>
                        <m:e>
                          <m:acc>
                            <m:accPr>
                              <m:chr m:val="‾"/>
                            </m:accPr>
                            <m:e>
                              <m:r>
                                <m:t>A</m:t>
                              </m:r>
                            </m:e>
                          </m:acc>
                        </m:e>
                        <m:sub>
                          <m:r>
                            <m:t>k</m:t>
                          </m:r>
                          <m:r>
                            <m:rPr>
                              <m:sty m:val="p"/>
                            </m:rPr>
                            <m:t>−</m:t>
                          </m:r>
                          <m:r>
                            <m:t>1</m:t>
                          </m:r>
                        </m:sub>
                      </m:sSub>
                      <m:r>
                        <m:rPr>
                          <m:sty m:val="p"/>
                        </m:rPr>
                        <m:t>,</m:t>
                      </m:r>
                      <m:sSub>
                        <m:e>
                          <m:acc>
                            <m:accPr>
                              <m:chr m:val="‾"/>
                            </m:accPr>
                            <m:e>
                              <m:r>
                                <m:t>L</m:t>
                              </m:r>
                            </m:e>
                          </m:acc>
                        </m:e>
                        <m:sub>
                          <m:r>
                            <m:t>k</m:t>
                          </m:r>
                        </m:sub>
                      </m:sSub>
                    </m:e>
                  </m:d>
                </m:num>
                <m:den>
                  <m:r>
                    <m:t>f</m:t>
                  </m:r>
                  <m:d>
                    <m:dPr>
                      <m:begChr m:val="("/>
                      <m:sepChr m:val=""/>
                      <m:endChr m:val=")"/>
                      <m:grow/>
                    </m:dPr>
                    <m:e>
                      <m:sSub>
                        <m:e>
                          <m:r>
                            <m:t>A</m:t>
                          </m:r>
                        </m:e>
                        <m:sub>
                          <m:r>
                            <m:t>k</m:t>
                          </m:r>
                        </m:sub>
                      </m:sSub>
                      <m:r>
                        <m:rPr>
                          <m:sty m:val="p"/>
                        </m:rPr>
                        <m:t>∣</m:t>
                      </m:r>
                      <m:sSub>
                        <m:e>
                          <m:acc>
                            <m:accPr>
                              <m:chr m:val="‾"/>
                            </m:accPr>
                            <m:e>
                              <m:r>
                                <m:t>A</m:t>
                              </m:r>
                            </m:e>
                          </m:acc>
                        </m:e>
                        <m:sub>
                          <m:r>
                            <m:t>k</m:t>
                          </m:r>
                          <m:r>
                            <m:rPr>
                              <m:sty m:val="p"/>
                            </m:rPr>
                            <m:t>−</m:t>
                          </m:r>
                          <m:r>
                            <m:t>1</m:t>
                          </m:r>
                        </m:sub>
                      </m:sSub>
                      <m:r>
                        <m:rPr>
                          <m:sty m:val="p"/>
                        </m:rPr>
                        <m:t>,</m:t>
                      </m:r>
                      <m:sSub>
                        <m:e>
                          <m:acc>
                            <m:accPr>
                              <m:chr m:val="‾"/>
                            </m:accPr>
                            <m:e>
                              <m:r>
                                <m:t>L</m:t>
                              </m:r>
                            </m:e>
                          </m:acc>
                        </m:e>
                        <m:sub>
                          <m:r>
                            <m:t>k</m:t>
                          </m:r>
                        </m:sub>
                      </m:sSub>
                    </m:e>
                  </m:d>
                </m:den>
              </m:f>
            </m:e>
          </m:nary>
        </m:oMath>
      </m:oMathPara>
    </w:p>
    <w:p>
      <w:pPr>
        <w:spacing w:after="100"/>
        <w:jc w:val="both"/>
      </w:pPr>
      <w:r>
        <w:rPr>
          <w:color w:val="3A4350"/>
          <w:sz w:val="19"/>
          <w:szCs w:val="19"/>
        </w:rPr>
        <w:t xml:space="preserve">where </w:t>
      </w:r>
      <m:oMath>
        <m:sSub>
          <m:e>
            <m:r>
              <m:t>A</m:t>
            </m:r>
          </m:e>
          <m:sub>
            <m:r>
              <m:t>k</m:t>
            </m:r>
          </m:sub>
        </m:sSub>
      </m:oMath>
      <w:r>
        <w:rPr>
          <w:color w:val="3A4350"/>
          <w:sz w:val="19"/>
          <w:szCs w:val="19"/>
        </w:rPr>
        <w:t xml:space="preserve"> is the treatment, </w:t>
      </w:r>
      <m:oMath>
        <m:sSub>
          <m:e>
            <m:r>
              <m:t>L</m:t>
            </m:r>
          </m:e>
          <m:sub>
            <m:r>
              <m:t>k</m:t>
            </m:r>
          </m:sub>
        </m:sSub>
      </m:oMath>
      <w:r>
        <w:rPr>
          <w:color w:val="3A4350"/>
          <w:sz w:val="19"/>
          <w:szCs w:val="19"/>
        </w:rPr>
        <w:t xml:space="preserve"> the covariates, </w:t>
      </w:r>
      <m:oMath>
        <m:r>
          <m:t>Y</m:t>
        </m:r>
      </m:oMath>
      <w:r>
        <w:rPr>
          <w:color w:val="3A4350"/>
          <w:sz w:val="19"/>
          <w:szCs w:val="19"/>
        </w:rPr>
        <w:t xml:space="preserve"> the outcome, </w:t>
      </w:r>
      <m:oMath>
        <m:r>
          <m:t>m</m:t>
        </m:r>
      </m:oMath>
      <w:r>
        <w:rPr>
          <w:color w:val="3A4350"/>
          <w:sz w:val="19"/>
          <w:szCs w:val="19"/>
        </w:rPr>
        <w:t xml:space="preserve"> the length of the grace period and </w:t>
      </w:r>
      <m:oMath>
        <m:sSub>
          <m:e>
            <m:r>
              <m:t>G</m:t>
            </m:r>
          </m:e>
          <m:sub>
            <m:r>
              <m:t>k</m:t>
            </m:r>
          </m:sub>
        </m:sSub>
      </m:oMath>
      <w:r>
        <w:rPr>
          <w:color w:val="3A4350"/>
          <w:sz w:val="19"/>
          <w:szCs w:val="19"/>
        </w:rPr>
        <w:t xml:space="preserve"> the number of consecutive intervals without treatment before </w:t>
      </w:r>
      <m:oMath>
        <m:r>
          <m:t>k</m:t>
        </m:r>
      </m:oMath>
      <w:r>
        <w:rPr>
          <w:color w:val="3A4350"/>
          <w:sz w:val="19"/>
          <w:szCs w:val="19"/>
        </w:rPr>
        <w:t xml:space="preserve">. Strategy </w:t>
      </w:r>
      <m:oMath>
        <m:r>
          <m:t>g</m:t>
        </m:r>
      </m:oMath>
      <w:r>
        <w:rPr>
          <w:color w:val="3A4350"/>
          <w:sz w:val="19"/>
          <w:szCs w:val="19"/>
        </w:rPr>
        <w:t xml:space="preserve"> starts treatment at </w:t>
      </w:r>
      <m:oMath>
        <m:r>
          <m:t>k</m:t>
        </m:r>
        <m:r>
          <m:rPr>
            <m:sty m:val="p"/>
          </m:rPr>
          <m:t>=</m:t>
        </m:r>
        <m:r>
          <m:t>0</m:t>
        </m:r>
      </m:oMath>
      <w:r>
        <w:rPr>
          <w:color w:val="3A4350"/>
          <w:sz w:val="19"/>
          <w:szCs w:val="19"/>
        </w:rPr>
        <w:t xml:space="preserve">; afterward, if </w:t>
      </w:r>
      <m:oMath>
        <m:sSub>
          <m:e>
            <m:r>
              <m:t>G</m:t>
            </m:r>
          </m:e>
          <m:sub>
            <m:r>
              <m:t>k</m:t>
            </m:r>
          </m:sub>
        </m:sSub>
        <m:r>
          <m:rPr>
            <m:sty m:val="p"/>
          </m:rPr>
          <m:t>&lt;</m:t>
        </m:r>
        <m:r>
          <m:t>m</m:t>
        </m:r>
      </m:oMath>
      <w:r>
        <w:rPr>
          <w:color w:val="3A4350"/>
          <w:sz w:val="19"/>
          <w:szCs w:val="19"/>
        </w:rPr>
        <w:t xml:space="preserve">, </w:t>
      </w:r>
      <m:oMath>
        <m:sSub>
          <m:e>
            <m:r>
              <m:t>A</m:t>
            </m:r>
          </m:e>
          <m:sub>
            <m:r>
              <m:t>k</m:t>
            </m:r>
          </m:sub>
        </m:sSub>
      </m:oMath>
      <w:r>
        <w:rPr>
          <w:color w:val="3A4350"/>
          <w:sz w:val="19"/>
          <w:szCs w:val="19"/>
        </w:rPr>
        <w:t xml:space="preserve"> is drawn from </w:t>
      </w:r>
      <m:oMath>
        <m:sSubSup>
          <m:e>
            <m:r>
              <m:t>f</m:t>
            </m:r>
          </m:e>
          <m:sub>
            <m:r>
              <m:t>k</m:t>
            </m:r>
          </m:sub>
          <m:sup>
            <m:r>
              <m:t>g</m:t>
            </m:r>
          </m:sup>
        </m:sSubSup>
      </m:oMath>
      <w:r>
        <w:rPr>
          <w:color w:val="3A4350"/>
          <w:sz w:val="19"/>
          <w:szCs w:val="19"/>
        </w:rPr>
        <w:t xml:space="preserve">, and if </w:t>
      </w:r>
      <m:oMath>
        <m:sSub>
          <m:e>
            <m:r>
              <m:t>G</m:t>
            </m:r>
          </m:e>
          <m:sub>
            <m:r>
              <m:t>k</m:t>
            </m:r>
          </m:sub>
        </m:sSub>
        <m:r>
          <m:rPr>
            <m:sty m:val="p"/>
          </m:rPr>
          <m:t>=</m:t>
        </m:r>
        <m:r>
          <m:t>m</m:t>
        </m:r>
      </m:oMath>
      <w:r>
        <w:rPr>
          <w:color w:val="3A4350"/>
          <w:sz w:val="19"/>
          <w:szCs w:val="19"/>
        </w:rPr>
        <w:t xml:space="preserve">, </w:t>
      </w:r>
      <m:oMath>
        <m:sSub>
          <m:e>
            <m:r>
              <m:t>A</m:t>
            </m:r>
          </m:e>
          <m:sub>
            <m:r>
              <m:t>k</m:t>
            </m:r>
          </m:sub>
        </m:sSub>
        <m:r>
          <m:rPr>
            <m:sty m:val="p"/>
          </m:rPr>
          <m:t>=</m:t>
        </m:r>
        <m:r>
          <m:t>1</m:t>
        </m:r>
      </m:oMath>
      <w:r>
        <w:rPr>
          <w:color w:val="3A4350"/>
          <w:sz w:val="19"/>
          <w:szCs w:val="19"/>
        </w:rPr>
        <w:t xml:space="preserve">. In the natural strategy </w:t>
      </w:r>
      <m:oMath>
        <m:sSubSup>
          <m:e>
            <m:r>
              <m:t>f</m:t>
            </m:r>
          </m:e>
          <m:sub>
            <m:r>
              <m:t>k</m:t>
            </m:r>
          </m:sub>
          <m:sup>
            <m:r>
              <m:t>g</m:t>
            </m:r>
          </m:sup>
        </m:sSubSup>
        <m:r>
          <m:rPr>
            <m:sty m:val="p"/>
          </m:rPr>
          <m:t>=</m:t>
        </m:r>
        <m:sSub>
          <m:e>
            <m:r>
              <m:t>f</m:t>
            </m:r>
          </m:e>
          <m:sub>
            <m:r>
              <m:t>k</m:t>
            </m:r>
          </m:sub>
        </m:sSub>
      </m:oMath>
      <w:r>
        <w:rPr>
          <w:color w:val="3A4350"/>
          <w:sz w:val="19"/>
          <w:szCs w:val="19"/>
        </w:rPr>
        <w:t xml:space="preserve">, the observed law, and the weight factors within the grace period are 1; in the stochastic one </w:t>
      </w:r>
      <m:oMath>
        <m:sSubSup>
          <m:e>
            <m:r>
              <m:t>f</m:t>
            </m:r>
          </m:e>
          <m:sub>
            <m:r>
              <m:t>k</m:t>
            </m:r>
          </m:sub>
          <m:sup>
            <m:r>
              <m:t>g</m:t>
            </m:r>
          </m:sup>
        </m:sSubSup>
        <m:r>
          <m:rPr>
            <m:sty m:val="p"/>
          </m:rPr>
          <m:t>=</m:t>
        </m:r>
        <m:sSub>
          <m:e>
            <m:r>
              <m:t>π</m:t>
            </m:r>
          </m:e>
          <m:sub>
            <m:r>
              <m:t>k</m:t>
            </m:r>
          </m:sub>
        </m:sSub>
      </m:oMath>
      <w:r>
        <w:rPr>
          <w:color w:val="3A4350"/>
          <w:sz w:val="19"/>
          <w:szCs w:val="19"/>
        </w:rPr>
        <w:t xml:space="preserve">, set by the investigator. The notation of the paper was not seen.</w:t>
      </w:r>
    </w:p>
    <w:p>
      <w:pPr>
        <w:spacing w:after="100" w:before="80"/>
        <w:jc w:val="both"/>
      </w:pPr>
      <w:r>
        <w:rPr>
          <w:b/>
          <w:bCs/>
          <w:color w:val="A51C30"/>
        </w:rPr>
        <w:t xml:space="preserve">Link to the theoretical introduction. </w:t>
      </w:r>
      <w:r>
        <w:t xml:space="preserve">Complements sections 1.5 and 1.6: natural strategies are interventions that depend on the natural value of treatment, with guaranteed positivity, while stochastic ones show when positivity is lost.</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Formalizes grace-period strategies as natural or stochastic longitudinal interventions, with clear results on the positivity and interpretation of each.</w:t>
      </w:r>
    </w:p>
    <w:p>
      <w:pPr>
        <w:pStyle w:val="Heading2"/>
        <w:keepNext/>
      </w:pPr>
      <w:r>
        <w:rPr>
          <w:color w:val="A51C30"/>
        </w:rPr>
        <w:t xml:space="preserve">H4  </w:t>
      </w:r>
      <w:r>
        <w:rPr>
          <w:color w:val="1F3864"/>
        </w:rPr>
        <w:t xml:space="preserve">Characterization of parameters with a mixed bias property</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Andrea Rotnitzky, Ezequiel Smucler, James M. Robins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Biometrika, vol. 108, no. 1, pp. 231–238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czbuwjlg5azzvtuchxzpc">
              <w:r>
                <w:rPr>
                  <w:color w:val="1D4ED8"/>
                  <w:sz w:val="18"/>
                  <w:szCs w:val="18"/>
                  <w:u w:val="single"/>
                </w:rPr>
                <w:t xml:space="preserve">https://doi.org/10.1093/biomet/asaa054</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J. M. Robins: Harvard T.H. Chan School of Public Health (record in CONICET Digital, according to the search summary); A. Rotnitzky and E. Smucler: Universidad Torcuato Di Tella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mixed bias property · rate doubly robust estimators · influence functions · loss functions for the two nuisance models · theory of DML and TMLE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A51C30"/>
        </w:rPr>
        <w:t xml:space="preserve">Summary. </w:t>
      </w:r>
      <w:r>
        <w:t xml:space="preserve">In nonparametric models, parameters with the mixed bias property admit rate doubly robust estimators: they are consistent and asymptotically normal when the two nuisance models converge fast enough, and a slower rate for one can be compensated by a faster rate for the other. For these parameters, the bias of the one-step estimator is exactly the mean of the product of the errors of the two nuisance models. The class strictly includes two previously studied classes, which themselves contain many parameters of causal inference. The authors characterize the form of these parameters and of their influence functions, and derive two loss functions, each minimized at one of the nuisance models, that can be used for penalized estimators.</w:t>
      </w:r>
    </w:p>
    <w:p>
      <w:pPr>
        <w:keepNext/>
        <w:spacing w:after="40" w:before="80"/>
      </w:pPr>
      <w:r>
        <w:rPr>
          <w:b/>
          <w:bCs/>
          <w:color w:val="A51C30"/>
        </w:rPr>
        <w:t xml:space="preserve">Key equation.</w:t>
      </w:r>
      <w:r>
        <w:rPr>
          <w:i/>
          <w:iCs/>
          <w:color w:val="5B6573"/>
          <w:sz w:val="18"/>
          <w:szCs w:val="18"/>
        </w:rPr>
        <w:t xml:space="preserve">  (the definition of the mixed bias property and the example of the mean under treatment (representative and derived))</w:t>
      </w:r>
    </w:p>
    <w:p>
      <w:pPr>
        <w:pStyle w:val="Equation"/>
      </w:pPr>
      <m:oMathPara>
        <m:oMathParaPr>
          <m:jc m:val="center"/>
        </m:oMathParaPr>
        <m:oMath>
          <m:r>
            <m:t>χ</m:t>
          </m:r>
          <m:d>
            <m:dPr>
              <m:begChr m:val="("/>
              <m:sepChr m:val=""/>
              <m:endChr m:val=")"/>
              <m:grow/>
            </m:dPr>
            <m:e>
              <m:r>
                <m:t>P</m:t>
              </m:r>
              <m:r>
                <m:rPr>
                  <m:sty m:val="p"/>
                </m:rPr>
                <m:t>′</m:t>
              </m:r>
            </m:e>
          </m:d>
          <m:r>
            <m:rPr>
              <m:sty m:val="p"/>
            </m:rPr>
            <m:t>−</m:t>
          </m:r>
          <m:r>
            <m:t>χ</m:t>
          </m:r>
          <m:d>
            <m:dPr>
              <m:begChr m:val="("/>
              <m:sepChr m:val=""/>
              <m:endChr m:val=")"/>
              <m:grow/>
            </m:dPr>
            <m:e>
              <m:r>
                <m:t>P</m:t>
              </m:r>
            </m:e>
          </m:d>
          <m:r>
            <m:rPr>
              <m:sty m:val="p"/>
            </m:rPr>
            <m:t>+</m:t>
          </m:r>
          <m:sSub>
            <m:e>
              <m:r>
                <m:rPr>
                  <m:scr m:val="double-struck"/>
                  <m:sty m:val="p"/>
                </m:rPr>
                <m:t>E</m:t>
              </m:r>
            </m:e>
            <m:sub>
              <m:r>
                <m:t>P</m:t>
              </m:r>
            </m:sub>
          </m:sSub>
          <m:d>
            <m:dPr>
              <m:begChr m:val="["/>
              <m:sepChr m:val=""/>
              <m:endChr m:val="]"/>
              <m:grow/>
            </m:dPr>
            <m:e>
              <m:sSubSup>
                <m:e>
                  <m:r>
                    <m:t>χ</m:t>
                  </m:r>
                </m:e>
                <m:sub>
                  <m:r>
                    <m:t>P</m:t>
                  </m:r>
                  <m:r>
                    <m:rPr>
                      <m:sty m:val="p"/>
                    </m:rPr>
                    <m:t>′</m:t>
                  </m:r>
                </m:sub>
                <m:sup>
                  <m:r>
                    <m:t>1</m:t>
                  </m:r>
                </m:sup>
              </m:sSubSup>
              <m:d>
                <m:dPr>
                  <m:begChr m:val="("/>
                  <m:sepChr m:val=""/>
                  <m:endChr m:val=")"/>
                  <m:grow/>
                </m:dPr>
                <m:e>
                  <m:r>
                    <m:t>O</m:t>
                  </m:r>
                </m:e>
              </m:d>
            </m:e>
          </m:d>
          <m:r>
            <m:rPr>
              <m:sty m:val="p"/>
            </m:rPr>
            <m:t>=</m:t>
          </m:r>
          <m:sSub>
            <m:e>
              <m:r>
                <m:rPr>
                  <m:scr m:val="double-struck"/>
                  <m:sty m:val="p"/>
                </m:rPr>
                <m:t>E</m:t>
              </m:r>
            </m:e>
            <m:sub>
              <m:r>
                <m:t>P</m:t>
              </m:r>
            </m:sub>
          </m:sSub>
          <m:d>
            <m:dPr>
              <m:begChr m:val="["/>
              <m:sepChr m:val=""/>
              <m:endChr m:val="]"/>
              <m:grow/>
            </m:dPr>
            <m:e>
              <m:sSub>
                <m:e>
                  <m:r>
                    <m:t>S</m:t>
                  </m:r>
                </m:e>
                <m:sub>
                  <m:r>
                    <m:t>a</m:t>
                  </m:r>
                  <m:r>
                    <m:t>b</m:t>
                  </m:r>
                </m:sub>
              </m:sSub>
              <m:d>
                <m:dPr>
                  <m:begChr m:val="("/>
                  <m:sepChr m:val=""/>
                  <m:endChr m:val=")"/>
                  <m:grow/>
                </m:dPr>
                <m:e>
                  <m:r>
                    <m:t>O</m:t>
                  </m:r>
                </m:e>
              </m:d>
              <m:d>
                <m:dPr>
                  <m:begChr m:val="("/>
                  <m:sepChr m:val=""/>
                  <m:endChr m:val=")"/>
                  <m:grow/>
                </m:dPr>
                <m:e>
                  <m:r>
                    <m:t>a</m:t>
                  </m:r>
                  <m:r>
                    <m:rPr>
                      <m:sty m:val="p"/>
                    </m:rPr>
                    <m:t>′</m:t>
                  </m:r>
                  <m:d>
                    <m:dPr>
                      <m:begChr m:val="("/>
                      <m:sepChr m:val=""/>
                      <m:endChr m:val=")"/>
                      <m:grow/>
                    </m:dPr>
                    <m:e>
                      <m:r>
                        <m:t>Z</m:t>
                      </m:r>
                    </m:e>
                  </m:d>
                  <m:r>
                    <m:rPr>
                      <m:sty m:val="p"/>
                    </m:rPr>
                    <m:t>−</m:t>
                  </m:r>
                  <m:r>
                    <m:t>a</m:t>
                  </m:r>
                  <m:d>
                    <m:dPr>
                      <m:begChr m:val="("/>
                      <m:sepChr m:val=""/>
                      <m:endChr m:val=")"/>
                      <m:grow/>
                    </m:dPr>
                    <m:e>
                      <m:r>
                        <m:t>Z</m:t>
                      </m:r>
                    </m:e>
                  </m:d>
                </m:e>
              </m:d>
              <m:d>
                <m:dPr>
                  <m:begChr m:val="("/>
                  <m:sepChr m:val=""/>
                  <m:endChr m:val=")"/>
                  <m:grow/>
                </m:dPr>
                <m:e>
                  <m:r>
                    <m:t>b</m:t>
                  </m:r>
                  <m:r>
                    <m:rPr>
                      <m:sty m:val="p"/>
                    </m:rPr>
                    <m:t>′</m:t>
                  </m:r>
                  <m:d>
                    <m:dPr>
                      <m:begChr m:val="("/>
                      <m:sepChr m:val=""/>
                      <m:endChr m:val=")"/>
                      <m:grow/>
                    </m:dPr>
                    <m:e>
                      <m:r>
                        <m:t>Z</m:t>
                      </m:r>
                    </m:e>
                  </m:d>
                  <m:r>
                    <m:rPr>
                      <m:sty m:val="p"/>
                    </m:rPr>
                    <m:t>−</m:t>
                  </m:r>
                  <m:r>
                    <m:t>b</m:t>
                  </m:r>
                  <m:d>
                    <m:dPr>
                      <m:begChr m:val="("/>
                      <m:sepChr m:val=""/>
                      <m:endChr m:val=")"/>
                      <m:grow/>
                    </m:dPr>
                    <m:e>
                      <m:r>
                        <m:t>Z</m:t>
                      </m:r>
                    </m:e>
                  </m:d>
                </m:e>
              </m:d>
            </m:e>
          </m:d>
        </m:oMath>
      </m:oMathPara>
    </w:p>
    <w:p>
      <w:pPr>
        <w:pStyle w:val="Equation"/>
      </w:pPr>
      <m:oMathPara>
        <m:oMathParaPr>
          <m:jc m:val="center"/>
        </m:oMathParaPr>
        <m:oMath>
          <m:r>
            <m:t>χ</m:t>
          </m:r>
          <m:d>
            <m:dPr>
              <m:begChr m:val="("/>
              <m:sepChr m:val=""/>
              <m:endChr m:val=")"/>
              <m:grow/>
            </m:dPr>
            <m:e>
              <m:r>
                <m:t>P</m:t>
              </m:r>
            </m:e>
          </m:d>
          <m:r>
            <m:rPr>
              <m:sty m:val="p"/>
            </m:rPr>
            <m:t>=</m:t>
          </m:r>
          <m:r>
            <m:rPr>
              <m:scr m:val="double-struck"/>
              <m:sty m:val="p"/>
            </m:rPr>
            <m:t>E</m:t>
          </m:r>
          <m:d>
            <m:dPr>
              <m:begChr m:val="["/>
              <m:sepChr m:val=""/>
              <m:endChr m:val="]"/>
              <m:grow/>
            </m:dPr>
            <m:e>
              <m:r>
                <m:t>μ</m:t>
              </m:r>
              <m:d>
                <m:dPr>
                  <m:begChr m:val="("/>
                  <m:sepChr m:val=""/>
                  <m:endChr m:val=")"/>
                  <m:grow/>
                </m:dPr>
                <m:e>
                  <m:r>
                    <m:t>X</m:t>
                  </m:r>
                </m:e>
              </m:d>
            </m:e>
          </m:d>
          <m:r>
            <m:rPr>
              <m:sty m:val="p"/>
            </m:rPr>
            <m:t>,</m:t>
          </m:r>
          <m:r>
            <m:t> </m:t>
          </m:r>
          <m:r>
            <m:t>a</m:t>
          </m:r>
          <m:r>
            <m:rPr>
              <m:sty m:val="p"/>
            </m:rPr>
            <m:t>=</m:t>
          </m:r>
          <m:r>
            <m:t>μ</m:t>
          </m:r>
          <m:r>
            <m:rPr>
              <m:sty m:val="p"/>
            </m:rPr>
            <m:t>,</m:t>
          </m:r>
          <m:r>
            <m:t> </m:t>
          </m:r>
          <m:r>
            <m:t>b</m:t>
          </m:r>
          <m:r>
            <m:rPr>
              <m:sty m:val="p"/>
            </m:rPr>
            <m:t>=</m:t>
          </m:r>
          <m:f>
            <m:fPr>
              <m:type m:val="bar"/>
            </m:fPr>
            <m:num>
              <m:r>
                <m:t>1</m:t>
              </m:r>
            </m:num>
            <m:den>
              <m:r>
                <m:t>π</m:t>
              </m:r>
            </m:den>
          </m:f>
          <m:r>
            <m:rPr>
              <m:sty m:val="p"/>
            </m:rPr>
            <m:t>:</m:t>
          </m:r>
          <m:r>
            <m:t>  </m:t>
          </m:r>
          <m:r>
            <m:t>χ</m:t>
          </m:r>
          <m:d>
            <m:dPr>
              <m:begChr m:val="("/>
              <m:sepChr m:val=""/>
              <m:endChr m:val=")"/>
              <m:grow/>
            </m:dPr>
            <m:e>
              <m:r>
                <m:t>P</m:t>
              </m:r>
              <m:r>
                <m:rPr>
                  <m:sty m:val="p"/>
                </m:rPr>
                <m:t>′</m:t>
              </m:r>
            </m:e>
          </m:d>
          <m:r>
            <m:rPr>
              <m:sty m:val="p"/>
            </m:rPr>
            <m:t>−</m:t>
          </m:r>
          <m:r>
            <m:t>χ</m:t>
          </m:r>
          <m:d>
            <m:dPr>
              <m:begChr m:val="("/>
              <m:sepChr m:val=""/>
              <m:endChr m:val=")"/>
              <m:grow/>
            </m:dPr>
            <m:e>
              <m:r>
                <m:t>P</m:t>
              </m:r>
            </m:e>
          </m:d>
          <m:r>
            <m:rPr>
              <m:sty m:val="p"/>
            </m:rPr>
            <m:t>+</m:t>
          </m:r>
          <m:sSub>
            <m:e>
              <m:r>
                <m:rPr>
                  <m:scr m:val="double-struck"/>
                  <m:sty m:val="p"/>
                </m:rPr>
                <m:t>E</m:t>
              </m:r>
            </m:e>
            <m:sub>
              <m:r>
                <m:t>P</m:t>
              </m:r>
            </m:sub>
          </m:sSub>
          <m:d>
            <m:dPr>
              <m:begChr m:val="["/>
              <m:sepChr m:val=""/>
              <m:endChr m:val="]"/>
              <m:grow/>
            </m:dPr>
            <m:e>
              <m:sSubSup>
                <m:e>
                  <m:r>
                    <m:t>χ</m:t>
                  </m:r>
                </m:e>
                <m:sub>
                  <m:r>
                    <m:t>P</m:t>
                  </m:r>
                  <m:r>
                    <m:rPr>
                      <m:sty m:val="p"/>
                    </m:rPr>
                    <m:t>′</m:t>
                  </m:r>
                </m:sub>
                <m:sup>
                  <m:r>
                    <m:t>1</m:t>
                  </m:r>
                </m:sup>
              </m:sSubSup>
              <m:d>
                <m:dPr>
                  <m:begChr m:val="("/>
                  <m:sepChr m:val=""/>
                  <m:endChr m:val=")"/>
                  <m:grow/>
                </m:dPr>
                <m:e>
                  <m:r>
                    <m:t>O</m:t>
                  </m:r>
                </m:e>
              </m:d>
            </m:e>
          </m:d>
          <m:r>
            <m:rPr>
              <m:sty m:val="p"/>
            </m:rPr>
            <m:t>=</m:t>
          </m:r>
          <m:r>
            <m:rPr>
              <m:sty m:val="p"/>
            </m:rPr>
            <m:t>−</m:t>
          </m:r>
          <m:sSub>
            <m:e>
              <m:r>
                <m:rPr>
                  <m:scr m:val="double-struck"/>
                  <m:sty m:val="p"/>
                </m:rPr>
                <m:t>E</m:t>
              </m:r>
            </m:e>
            <m:sub>
              <m:r>
                <m:t>P</m:t>
              </m:r>
            </m:sub>
          </m:sSub>
          <m:d>
            <m:dPr>
              <m:begChr m:val="["/>
              <m:sepChr m:val=""/>
              <m:endChr m:val="]"/>
              <m:grow/>
            </m:dPr>
            <m:e>
              <m:r>
                <m:t>π</m:t>
              </m:r>
              <m:d>
                <m:dPr>
                  <m:begChr m:val="("/>
                  <m:sepChr m:val=""/>
                  <m:endChr m:val=")"/>
                  <m:grow/>
                </m:dPr>
                <m:e>
                  <m:r>
                    <m:t>X</m:t>
                  </m:r>
                </m:e>
              </m:d>
              <m:d>
                <m:dPr>
                  <m:begChr m:val="("/>
                  <m:sepChr m:val=""/>
                  <m:endChr m:val=")"/>
                  <m:grow/>
                </m:dPr>
                <m:e>
                  <m:r>
                    <m:t>a</m:t>
                  </m:r>
                  <m:r>
                    <m:rPr>
                      <m:sty m:val="p"/>
                    </m:rPr>
                    <m:t>′</m:t>
                  </m:r>
                  <m:d>
                    <m:dPr>
                      <m:begChr m:val="("/>
                      <m:sepChr m:val=""/>
                      <m:endChr m:val=")"/>
                      <m:grow/>
                    </m:dPr>
                    <m:e>
                      <m:r>
                        <m:t>X</m:t>
                      </m:r>
                    </m:e>
                  </m:d>
                  <m:r>
                    <m:rPr>
                      <m:sty m:val="p"/>
                    </m:rPr>
                    <m:t>−</m:t>
                  </m:r>
                  <m:r>
                    <m:t>a</m:t>
                  </m:r>
                  <m:d>
                    <m:dPr>
                      <m:begChr m:val="("/>
                      <m:sepChr m:val=""/>
                      <m:endChr m:val=")"/>
                      <m:grow/>
                    </m:dPr>
                    <m:e>
                      <m:r>
                        <m:t>X</m:t>
                      </m:r>
                    </m:e>
                  </m:d>
                </m:e>
              </m:d>
              <m:d>
                <m:dPr>
                  <m:begChr m:val="("/>
                  <m:sepChr m:val=""/>
                  <m:endChr m:val=")"/>
                  <m:grow/>
                </m:dPr>
                <m:e>
                  <m:r>
                    <m:t>b</m:t>
                  </m:r>
                  <m:r>
                    <m:rPr>
                      <m:sty m:val="p"/>
                    </m:rPr>
                    <m:t>′</m:t>
                  </m:r>
                  <m:d>
                    <m:dPr>
                      <m:begChr m:val="("/>
                      <m:sepChr m:val=""/>
                      <m:endChr m:val=")"/>
                      <m:grow/>
                    </m:dPr>
                    <m:e>
                      <m:r>
                        <m:t>X</m:t>
                      </m:r>
                    </m:e>
                  </m:d>
                  <m:r>
                    <m:rPr>
                      <m:sty m:val="p"/>
                    </m:rPr>
                    <m:t>−</m:t>
                  </m:r>
                  <m:r>
                    <m:t>b</m:t>
                  </m:r>
                  <m:d>
                    <m:dPr>
                      <m:begChr m:val="("/>
                      <m:sepChr m:val=""/>
                      <m:endChr m:val=")"/>
                      <m:grow/>
                    </m:dPr>
                    <m:e>
                      <m:r>
                        <m:t>X</m:t>
                      </m:r>
                    </m:e>
                  </m:d>
                </m:e>
              </m:d>
            </m:e>
          </m:d>
        </m:oMath>
      </m:oMathPara>
    </w:p>
    <w:p>
      <w:pPr>
        <w:spacing w:after="100"/>
        <w:jc w:val="both"/>
      </w:pPr>
      <w:r>
        <w:rPr>
          <w:color w:val="3A4350"/>
          <w:sz w:val="19"/>
          <w:szCs w:val="19"/>
        </w:rPr>
        <w:t xml:space="preserve">where </w:t>
      </w:r>
      <m:oMath>
        <m:r>
          <m:t>O</m:t>
        </m:r>
      </m:oMath>
      <w:r>
        <w:rPr>
          <w:color w:val="3A4350"/>
          <w:sz w:val="19"/>
          <w:szCs w:val="19"/>
        </w:rPr>
        <w:t xml:space="preserve"> are the data, </w:t>
      </w:r>
      <m:oMath>
        <m:r>
          <m:t>Z</m:t>
        </m:r>
      </m:oMath>
      <w:r>
        <w:rPr>
          <w:color w:val="3A4350"/>
          <w:sz w:val="19"/>
          <w:szCs w:val="19"/>
        </w:rPr>
        <w:t xml:space="preserve"> a subvector of them, </w:t>
      </w:r>
      <m:oMath>
        <m:r>
          <m:t>χ</m:t>
        </m:r>
        <m:d>
          <m:dPr>
            <m:begChr m:val="("/>
            <m:sepChr m:val=""/>
            <m:endChr m:val=")"/>
            <m:grow/>
          </m:dPr>
          <m:e>
            <m:r>
              <m:t>P</m:t>
            </m:r>
          </m:e>
        </m:d>
      </m:oMath>
      <w:r>
        <w:rPr>
          <w:color w:val="3A4350"/>
          <w:sz w:val="19"/>
          <w:szCs w:val="19"/>
        </w:rPr>
        <w:t xml:space="preserve"> the parameter, </w:t>
      </w:r>
      <m:oMath>
        <m:sSubSup>
          <m:e>
            <m:r>
              <m:t>χ</m:t>
            </m:r>
          </m:e>
          <m:sub>
            <m:r>
              <m:t>P</m:t>
            </m:r>
          </m:sub>
          <m:sup>
            <m:r>
              <m:t>1</m:t>
            </m:r>
          </m:sup>
        </m:sSubSup>
      </m:oMath>
      <w:r>
        <w:rPr>
          <w:color w:val="3A4350"/>
          <w:sz w:val="19"/>
          <w:szCs w:val="19"/>
        </w:rPr>
        <w:t xml:space="preserve"> its influence function, </w:t>
      </w:r>
      <m:oMath>
        <m:r>
          <m:t>a</m:t>
        </m:r>
        <m:r>
          <m:rPr>
            <m:sty m:val="p"/>
          </m:rPr>
          <m:t>=</m:t>
        </m:r>
        <m:sSub>
          <m:e>
            <m:r>
              <m:t>a</m:t>
            </m:r>
          </m:e>
          <m:sub>
            <m:r>
              <m:t>P</m:t>
            </m:r>
          </m:sub>
        </m:sSub>
      </m:oMath>
      <w:r>
        <w:rPr>
          <w:color w:val="3A4350"/>
          <w:sz w:val="19"/>
          <w:szCs w:val="19"/>
        </w:rPr>
        <w:t xml:space="preserve"> and </w:t>
      </w:r>
      <m:oMath>
        <m:r>
          <m:t>b</m:t>
        </m:r>
        <m:r>
          <m:rPr>
            <m:sty m:val="p"/>
          </m:rPr>
          <m:t>=</m:t>
        </m:r>
        <m:sSub>
          <m:e>
            <m:r>
              <m:t>b</m:t>
            </m:r>
          </m:e>
          <m:sub>
            <m:r>
              <m:t>P</m:t>
            </m:r>
          </m:sub>
        </m:sSub>
      </m:oMath>
      <w:r>
        <w:rPr>
          <w:color w:val="3A4350"/>
          <w:sz w:val="19"/>
          <w:szCs w:val="19"/>
        </w:rPr>
        <w:t xml:space="preserve"> the two nuisance models as functions of </w:t>
      </w:r>
      <m:oMath>
        <m:r>
          <m:t>Z</m:t>
        </m:r>
      </m:oMath>
      <w:r>
        <w:rPr>
          <w:color w:val="3A4350"/>
          <w:sz w:val="19"/>
          <w:szCs w:val="19"/>
        </w:rPr>
        <w:t xml:space="preserve"> (with </w:t>
      </w:r>
      <m:oMath>
        <m:r>
          <m:t>a</m:t>
        </m:r>
        <m:r>
          <m:rPr>
            <m:sty m:val="p"/>
          </m:rPr>
          <m:t>′</m:t>
        </m:r>
        <m:r>
          <m:rPr>
            <m:sty m:val="p"/>
          </m:rPr>
          <m:t>=</m:t>
        </m:r>
        <m:sSub>
          <m:e>
            <m:r>
              <m:t>a</m:t>
            </m:r>
          </m:e>
          <m:sub>
            <m:r>
              <m:t>P</m:t>
            </m:r>
            <m:r>
              <m:rPr>
                <m:sty m:val="p"/>
              </m:rPr>
              <m:t>′</m:t>
            </m:r>
          </m:sub>
        </m:sSub>
      </m:oMath>
      <w:r>
        <w:rPr>
          <w:color w:val="3A4350"/>
          <w:sz w:val="19"/>
          <w:szCs w:val="19"/>
        </w:rPr>
        <w:t xml:space="preserve">, </w:t>
      </w:r>
      <m:oMath>
        <m:r>
          <m:t>b</m:t>
        </m:r>
        <m:r>
          <m:rPr>
            <m:sty m:val="p"/>
          </m:rPr>
          <m:t>′</m:t>
        </m:r>
        <m:r>
          <m:rPr>
            <m:sty m:val="p"/>
          </m:rPr>
          <m:t>=</m:t>
        </m:r>
        <m:sSub>
          <m:e>
            <m:r>
              <m:t>b</m:t>
            </m:r>
          </m:e>
          <m:sub>
            <m:r>
              <m:t>P</m:t>
            </m:r>
            <m:r>
              <m:rPr>
                <m:sty m:val="p"/>
              </m:rPr>
              <m:t>′</m:t>
            </m:r>
          </m:sub>
        </m:sSub>
      </m:oMath>
      <w:r>
        <w:rPr>
          <w:color w:val="3A4350"/>
          <w:sz w:val="19"/>
          <w:szCs w:val="19"/>
        </w:rPr>
        <w:t xml:space="preserve">) and </w:t>
      </w:r>
      <m:oMath>
        <m:sSub>
          <m:e>
            <m:r>
              <m:t>S</m:t>
            </m:r>
          </m:e>
          <m:sub>
            <m:r>
              <m:t>a</m:t>
            </m:r>
            <m:r>
              <m:t>b</m:t>
            </m:r>
          </m:sub>
        </m:sSub>
      </m:oMath>
      <w:r>
        <w:rPr>
          <w:color w:val="3A4350"/>
          <w:sz w:val="19"/>
          <w:szCs w:val="19"/>
        </w:rPr>
        <w:t xml:space="preserve"> a known function. In the example, </w:t>
      </w:r>
      <m:oMath>
        <m:r>
          <m:t>μ</m:t>
        </m:r>
        <m:d>
          <m:dPr>
            <m:begChr m:val="("/>
            <m:sepChr m:val=""/>
            <m:endChr m:val=")"/>
            <m:grow/>
          </m:dPr>
          <m:e>
            <m:r>
              <m:t>X</m:t>
            </m:r>
          </m:e>
        </m:d>
        <m:r>
          <m:rPr>
            <m:sty m:val="p"/>
          </m:rPr>
          <m:t>=</m:t>
        </m:r>
        <m:r>
          <m:rPr>
            <m:scr m:val="double-struck"/>
            <m:sty m:val="p"/>
          </m:rPr>
          <m:t>E</m:t>
        </m:r>
        <m:d>
          <m:dPr>
            <m:begChr m:val="["/>
            <m:sepChr m:val=""/>
            <m:endChr m:val="]"/>
            <m:grow/>
          </m:dPr>
          <m:e>
            <m:r>
              <m:t>Y</m:t>
            </m:r>
            <m:r>
              <m:rPr>
                <m:sty m:val="p"/>
              </m:rPr>
              <m:t>∣</m:t>
            </m:r>
            <m:r>
              <m:t>A</m:t>
            </m:r>
            <m:r>
              <m:rPr>
                <m:sty m:val="p"/>
              </m:rPr>
              <m:t>=</m:t>
            </m:r>
            <m:r>
              <m:t>1</m:t>
            </m:r>
            <m:r>
              <m:rPr>
                <m:sty m:val="p"/>
              </m:rPr>
              <m:t>,</m:t>
            </m:r>
            <m:r>
              <m:t>X</m:t>
            </m:r>
          </m:e>
        </m:d>
      </m:oMath>
      <w:r>
        <w:rPr>
          <w:color w:val="3A4350"/>
          <w:sz w:val="19"/>
          <w:szCs w:val="19"/>
        </w:rPr>
        <w:t xml:space="preserve"> and </w:t>
      </w:r>
      <m:oMath>
        <m:r>
          <m:t>π</m:t>
        </m:r>
        <m:d>
          <m:dPr>
            <m:begChr m:val="("/>
            <m:sepChr m:val=""/>
            <m:endChr m:val=")"/>
            <m:grow/>
          </m:dPr>
          <m:e>
            <m:r>
              <m:t>X</m:t>
            </m:r>
          </m:e>
        </m:d>
        <m:r>
          <m:rPr>
            <m:sty m:val="p"/>
          </m:rPr>
          <m:t>=</m:t>
        </m:r>
        <m:r>
          <m:t>P</m:t>
        </m:r>
        <m:d>
          <m:dPr>
            <m:begChr m:val="("/>
            <m:sepChr m:val=""/>
            <m:endChr m:val=")"/>
            <m:grow/>
          </m:dPr>
          <m:e>
            <m:r>
              <m:t>A</m:t>
            </m:r>
            <m:r>
              <m:rPr>
                <m:sty m:val="p"/>
              </m:rPr>
              <m:t>=</m:t>
            </m:r>
            <m:r>
              <m:t>1</m:t>
            </m:r>
            <m:r>
              <m:rPr>
                <m:sty m:val="p"/>
              </m:rPr>
              <m:t>∣</m:t>
            </m:r>
            <m:r>
              <m:t>X</m:t>
            </m:r>
          </m:e>
        </m:d>
      </m:oMath>
      <w:r>
        <w:rPr>
          <w:color w:val="3A4350"/>
          <w:sz w:val="19"/>
          <w:szCs w:val="19"/>
        </w:rPr>
        <w:t xml:space="preserve">, with </w:t>
      </w:r>
      <m:oMath>
        <m:sSub>
          <m:e>
            <m:r>
              <m:t>S</m:t>
            </m:r>
          </m:e>
          <m:sub>
            <m:r>
              <m:t>a</m:t>
            </m:r>
            <m:r>
              <m:t>b</m:t>
            </m:r>
          </m:sub>
        </m:sSub>
        <m:r>
          <m:rPr>
            <m:sty m:val="p"/>
          </m:rPr>
          <m:t>=</m:t>
        </m:r>
        <m:r>
          <m:rPr>
            <m:sty m:val="p"/>
          </m:rPr>
          <m:t>−</m:t>
        </m:r>
        <m:r>
          <m:t>A</m:t>
        </m:r>
      </m:oMath>
      <w:r>
        <w:rPr>
          <w:color w:val="3A4350"/>
          <w:sz w:val="19"/>
          <w:szCs w:val="19"/>
        </w:rPr>
        <w:t xml:space="preserve">; the example is derived by us.</w:t>
      </w:r>
    </w:p>
    <w:p>
      <w:pPr>
        <w:spacing w:after="100" w:before="80"/>
        <w:jc w:val="both"/>
      </w:pPr>
      <w:r>
        <w:rPr>
          <w:b/>
          <w:bCs/>
          <w:color w:val="A51C30"/>
        </w:rPr>
        <w:t xml:space="preserve">Link to the theoretical introduction. </w:t>
      </w:r>
      <w:r>
        <w:t xml:space="preserve">Complements section 1.7: it states exactly when one-step estimators, TMLE and DML with sample splitting have a remainder that is a product of two errors, i.e. when the rates can be split between the two models.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Identifies the broadest natural class of functionals for which the bias of the one-step estimator is exactly a product of two nuisance errors, and gives loss functions for both nuisance models.</w:t>
      </w:r>
    </w:p>
    <w:p>
      <w:pPr>
        <w:pStyle w:val="Heading1"/>
        <w:pageBreakBefore/>
      </w:pPr>
      <w:r>
        <w:rPr>
          <w:color w:val="002147"/>
        </w:rPr>
        <w:t xml:space="preserve">8. University of Oxford</w:t>
      </w:r>
    </w:p>
    <w:p>
      <w:pPr>
        <w:spacing w:after="120"/>
        <w:jc w:val="both"/>
      </w:pPr>
      <w:r>
        <w:t xml:space="preserve">Oxford brings TMLE with deep models, positivity and data design. Kazem Rahimi and co-authors combine a transformer for health records with TMLE [O1]; Oscar Clivio, Chris Holmes and co-authors improve overlap with deconfounding scores [O2]; Robin Evans and co-authors build generative models with a fixed marginal causal effect [O3]; and Andrew Jesson, Yarin Gal and co-authors direct the collection of outcomes toward regions of overlap [O4].</w:t>
      </w:r>
    </w:p>
    <w:p>
      <w:pPr>
        <w:pStyle w:val="Heading2"/>
        <w:keepNext/>
      </w:pPr>
      <w:r>
        <w:rPr>
          <w:color w:val="002147"/>
        </w:rPr>
        <w:t xml:space="preserve">O1  </w:t>
      </w:r>
      <w:r>
        <w:rPr>
          <w:color w:val="1F3864"/>
        </w:rPr>
        <w:t xml:space="preserve">Targeted-BEHRT: Deep Learning for Observational Causal Inference on Longitudinal Electronic Health Records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Shishir Rao, Mohammad Mamouei, Gholamreza Salimi-Khorshidi, Yikuan Li, Rema Ramakrishnan, Abdelaali Hassaine, Dexter Canoy, Kazem Rahimi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IEEE Transactions on Neural Networks and Learning Systems, vol. 35, no. 4, pp. 5027–5038 (2024; published online in June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ckzunph3lggrhezkkfkef">
              <w:r>
                <w:rPr>
                  <w:color w:val="1D4ED8"/>
                  <w:sz w:val="18"/>
                  <w:szCs w:val="18"/>
                  <w:u w:val="single"/>
                </w:rPr>
                <w:t xml:space="preserve">https://doi.org/10.1109/TNNLS.2022.3183864</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University of Oxford: the paper is listed on the publication pages of the Nuffield Department of Population Health and the Nuffield Department of Women's &amp; Reproductive Health (the Deep Medicine group of K. Rahimi)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longitudinal data from electronic health records · BEHRT transformer · TMLE on the learned representation · marginal risk ratio · semi-synthetic validation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(2/5)</w:t>
            </w:r>
          </w:p>
        </w:tc>
      </w:tr>
    </w:tbl>
    <w:p>
      <w:pPr>
        <w:spacing w:after="100" w:before="80"/>
        <w:jc w:val="both"/>
      </w:pPr>
      <w:r>
        <w:rPr>
          <w:b/>
          <w:bCs/>
          <w:color w:val="002147"/>
        </w:rPr>
        <w:t xml:space="preserve">Summary. </w:t>
      </w:r>
      <w:r>
        <w:t xml:space="preserve">The paper estimates causal effects from longitudinal electronic health records, with a transformer encoder of the whole patient history. The target is the effect of antihypertensive drug classes on cancer incidence, a relation known from randomized trials. The model, Targeted BEHRT, combines the transformer with doubly robust estimation of the average risk ratio; a TMLE with an outcome model and an exposure model is fitted on the learned representation. The method is compared with statistical methods and with deep networks on semi-synthetic versions of the data with different confounding and with little data, and it gives more accurate estimates of the risk ratio; the estimates by drug class agree with the randomized trials.</w:t>
      </w:r>
    </w:p>
    <w:p>
      <w:pPr>
        <w:keepNext/>
        <w:spacing w:after="40" w:before="80"/>
      </w:pPr>
      <w:r>
        <w:rPr>
          <w:b/>
          <w:bCs/>
          <w:color w:val="002147"/>
        </w:rPr>
        <w:t xml:space="preserve">Key equation.</w:t>
      </w:r>
      <w:r>
        <w:rPr>
          <w:i/>
          <w:iCs/>
          <w:color w:val="5B6573"/>
          <w:sz w:val="18"/>
          <w:szCs w:val="18"/>
        </w:rPr>
        <w:t xml:space="preserve">  (TMLE for the risk in each arm and the risk ratio on the transformer representation (representative formulation))</w:t>
      </w:r>
    </w:p>
    <w:p>
      <w:pPr>
        <w:pStyle w:val="Equation"/>
      </w:pPr>
      <m:oMathPara>
        <m:oMathParaPr>
          <m:jc m:val="center"/>
        </m:oMathParaPr>
        <m:oMath>
          <m:r>
            <m:rPr>
              <m:sty m:val="p"/>
            </m:rPr>
            <m:t>l</m:t>
          </m:r>
          <m:r>
            <m:rPr>
              <m:sty m:val="p"/>
            </m:rPr>
            <m:t>o</m:t>
          </m:r>
          <m:r>
            <m:rPr>
              <m:sty m:val="p"/>
            </m:rPr>
            <m:t>g</m:t>
          </m:r>
          <m:r>
            <m:rPr>
              <m:sty m:val="p"/>
            </m:rPr>
            <m:t>i</m:t>
          </m:r>
          <m:r>
            <m:rPr>
              <m:sty m:val="p"/>
            </m:rPr>
            <m:t>t</m:t>
          </m:r>
          <m:r>
            <m:t> </m:t>
          </m:r>
          <m:sSup>
            <m:e>
              <m:acc>
                <m:accPr>
                  <m:chr m:val="̂"/>
                </m:accPr>
                <m:e>
                  <m:r>
                    <m:t>Q</m:t>
                  </m:r>
                </m:e>
              </m:acc>
            </m:e>
            <m:sup>
              <m:d>
                <m:dPr>
                  <m:begChr m:val="("/>
                  <m:sepChr m:val=""/>
                  <m:endChr m:val=")"/>
                  <m:grow/>
                </m:dPr>
                <m:e>
                  <m:r>
                    <m:t>1</m:t>
                  </m:r>
                </m:e>
              </m:d>
            </m:sup>
          </m:sSup>
          <m:d>
            <m:dPr>
              <m:begChr m:val="("/>
              <m:sepChr m:val=""/>
              <m:endChr m:val=")"/>
              <m:grow/>
            </m:dPr>
            <m:e>
              <m:r>
                <m:t>a</m:t>
              </m:r>
              <m:r>
                <m:rPr>
                  <m:sty m:val="p"/>
                </m:rPr>
                <m:t>,</m:t>
              </m:r>
              <m:r>
                <m:t>W</m:t>
              </m:r>
            </m:e>
          </m:d>
          <m:r>
            <m:rPr>
              <m:sty m:val="p"/>
            </m:rPr>
            <m:t>=</m:t>
          </m:r>
          <m:r>
            <m:rPr>
              <m:sty m:val="p"/>
            </m:rPr>
            <m:t>l</m:t>
          </m:r>
          <m:r>
            <m:rPr>
              <m:sty m:val="p"/>
            </m:rPr>
            <m:t>o</m:t>
          </m:r>
          <m:r>
            <m:rPr>
              <m:sty m:val="p"/>
            </m:rPr>
            <m:t>g</m:t>
          </m:r>
          <m:r>
            <m:rPr>
              <m:sty m:val="p"/>
            </m:rPr>
            <m:t>i</m:t>
          </m:r>
          <m:r>
            <m:rPr>
              <m:sty m:val="p"/>
            </m:rPr>
            <m:t>t</m:t>
          </m:r>
          <m:r>
            <m:t> </m:t>
          </m:r>
          <m:acc>
            <m:accPr>
              <m:chr m:val="̂"/>
            </m:accPr>
            <m:e>
              <m:r>
                <m:t>Q</m:t>
              </m:r>
            </m:e>
          </m:acc>
          <m:d>
            <m:dPr>
              <m:begChr m:val="("/>
              <m:sepChr m:val=""/>
              <m:endChr m:val=")"/>
              <m:grow/>
            </m:dPr>
            <m:e>
              <m:r>
                <m:t>a</m:t>
              </m:r>
              <m:r>
                <m:rPr>
                  <m:sty m:val="p"/>
                </m:rPr>
                <m:t>,</m:t>
              </m:r>
              <m:r>
                <m:t>W</m:t>
              </m:r>
            </m:e>
          </m:d>
          <m:r>
            <m:rPr>
              <m:sty m:val="p"/>
            </m:rPr>
            <m:t>+</m:t>
          </m:r>
          <m:sSub>
            <m:e>
              <m:acc>
                <m:accPr>
                  <m:chr m:val="̂"/>
                </m:accPr>
                <m:e>
                  <m:r>
                    <m:t>ϵ</m:t>
                  </m:r>
                </m:e>
              </m:acc>
            </m:e>
            <m:sub>
              <m:r>
                <m:t>a</m:t>
              </m:r>
            </m:sub>
          </m:sSub>
          <m:f>
            <m:fPr>
              <m:type m:val="bar"/>
            </m:fPr>
            <m:num>
              <m:r>
                <m:t>1</m:t>
              </m:r>
            </m:num>
            <m:den>
              <m:sSub>
                <m:e>
                  <m:acc>
                    <m:accPr>
                      <m:chr m:val="̂"/>
                    </m:accPr>
                    <m:e>
                      <m:r>
                        <m:t>g</m:t>
                      </m:r>
                    </m:e>
                  </m:acc>
                </m:e>
                <m:sub>
                  <m:r>
                    <m:t>a</m:t>
                  </m:r>
                </m:sub>
              </m:sSub>
              <m:d>
                <m:dPr>
                  <m:begChr m:val="("/>
                  <m:sepChr m:val=""/>
                  <m:endChr m:val=")"/>
                  <m:grow/>
                </m:dPr>
                <m:e>
                  <m:r>
                    <m:t>W</m:t>
                  </m:r>
                </m:e>
              </m:d>
            </m:den>
          </m:f>
          <m:r>
            <m:rPr>
              <m:sty m:val="p"/>
            </m:rPr>
            <m:t>,</m:t>
          </m:r>
          <m:r>
            <m:t>  </m:t>
          </m:r>
          <m:nary>
            <m:naryPr>
              <m:chr m:val="∑"/>
              <m:limLoc m:val="undOvr"/>
              <m:subHide m:val="off"/>
              <m:supHide m:val="off"/>
            </m:naryPr>
            <m:sub>
              <m:r>
                <m:t>i</m:t>
              </m:r>
              <m:r>
                <m:rPr>
                  <m:sty m:val="p"/>
                </m:rPr>
                <m:t>=</m:t>
              </m:r>
              <m:r>
                <m:t>1</m:t>
              </m:r>
            </m:sub>
            <m:sup>
              <m:r>
                <m:t>n</m:t>
              </m:r>
            </m:sup>
            <m:e>
              <m:f>
                <m:fPr>
                  <m:type m:val="bar"/>
                </m:fPr>
                <m:num>
                  <m:r>
                    <m:rPr>
                      <m:sty m:val="b"/>
                    </m:rPr>
                    <m:t>1</m:t>
                  </m:r>
                  <m:d>
                    <m:dPr>
                      <m:begChr m:val="{"/>
                      <m:sepChr m:val=""/>
                      <m:endChr m:val="}"/>
                      <m:grow/>
                    </m:dPr>
                    <m:e>
                      <m:sSub>
                        <m:e>
                          <m:r>
                            <m:t>A</m:t>
                          </m:r>
                        </m:e>
                        <m:sub>
                          <m:r>
                            <m:t>i</m:t>
                          </m:r>
                        </m:sub>
                      </m:sSub>
                      <m:r>
                        <m:rPr>
                          <m:sty m:val="p"/>
                        </m:rPr>
                        <m:t>=</m:t>
                      </m:r>
                      <m:r>
                        <m:t>a</m:t>
                      </m:r>
                    </m:e>
                  </m:d>
                </m:num>
                <m:den>
                  <m:sSub>
                    <m:e>
                      <m:acc>
                        <m:accPr>
                          <m:chr m:val="̂"/>
                        </m:accPr>
                        <m:e>
                          <m:r>
                            <m:t>g</m:t>
                          </m:r>
                        </m:e>
                      </m:acc>
                    </m:e>
                    <m:sub>
                      <m:r>
                        <m:t>a</m:t>
                      </m:r>
                    </m:sub>
                  </m:sSub>
                  <m:d>
                    <m:dPr>
                      <m:begChr m:val="("/>
                      <m:sepChr m:val=""/>
                      <m:endChr m:val=")"/>
                      <m:grow/>
                    </m:dPr>
                    <m:e>
                      <m:sSub>
                        <m:e>
                          <m:r>
                            <m:t>W</m:t>
                          </m:r>
                        </m:e>
                        <m:sub>
                          <m:r>
                            <m:t>i</m:t>
                          </m:r>
                        </m:sub>
                      </m:sSub>
                    </m:e>
                  </m:d>
                </m:den>
              </m:f>
            </m:e>
          </m:nary>
          <m:d>
            <m:dPr>
              <m:begChr m:val="("/>
              <m:sepChr m:val=""/>
              <m:endChr m:val=")"/>
              <m:grow/>
            </m:dPr>
            <m:e>
              <m:sSub>
                <m:e>
                  <m:r>
                    <m:t>Y</m:t>
                  </m:r>
                </m:e>
                <m:sub>
                  <m:r>
                    <m:t>i</m:t>
                  </m:r>
                </m:sub>
              </m:sSub>
              <m:r>
                <m:rPr>
                  <m:sty m:val="p"/>
                </m:rPr>
                <m:t>−</m:t>
              </m:r>
              <m:sSup>
                <m:e>
                  <m:acc>
                    <m:accPr>
                      <m:chr m:val="̂"/>
                    </m:accPr>
                    <m:e>
                      <m:r>
                        <m:t>Q</m:t>
                      </m:r>
                    </m:e>
                  </m:acc>
                </m:e>
                <m:sup>
                  <m:d>
                    <m:dPr>
                      <m:begChr m:val="("/>
                      <m:sepChr m:val=""/>
                      <m:endChr m:val=")"/>
                      <m:grow/>
                    </m:dPr>
                    <m:e>
                      <m:r>
                        <m:t>1</m:t>
                      </m:r>
                    </m:e>
                  </m:d>
                </m:sup>
              </m:sSup>
              <m:d>
                <m:dPr>
                  <m:begChr m:val="("/>
                  <m:sepChr m:val=""/>
                  <m:endChr m:val=")"/>
                  <m:grow/>
                </m:dPr>
                <m:e>
                  <m:r>
                    <m:t>a</m:t>
                  </m:r>
                  <m:r>
                    <m:rPr>
                      <m:sty m:val="p"/>
                    </m:rPr>
                    <m:t>,</m:t>
                  </m:r>
                  <m:sSub>
                    <m:e>
                      <m:r>
                        <m:t>W</m:t>
                      </m:r>
                    </m:e>
                    <m:sub>
                      <m:r>
                        <m:t>i</m:t>
                      </m:r>
                    </m:sub>
                  </m:sSub>
                </m:e>
              </m:d>
            </m:e>
          </m:d>
          <m:r>
            <m:rPr>
              <m:sty m:val="p"/>
            </m:rPr>
            <m:t>=</m:t>
          </m:r>
          <m:r>
            <m:t>0</m:t>
          </m:r>
        </m:oMath>
      </m:oMathPara>
    </w:p>
    <w:p>
      <w:pPr>
        <w:pStyle w:val="Equation"/>
      </w:pPr>
      <m:oMathPara>
        <m:oMathParaPr>
          <m:jc m:val="center"/>
        </m:oMathParaPr>
        <m:oMath>
          <m:sSub>
            <m:e>
              <m:acc>
                <m:accPr>
                  <m:chr m:val="̂"/>
                </m:accPr>
                <m:e>
                  <m:r>
                    <m:t>ψ</m:t>
                  </m:r>
                </m:e>
              </m:acc>
            </m:e>
            <m:sub>
              <m:r>
                <m:t>a</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p>
                <m:e>
                  <m:acc>
                    <m:accPr>
                      <m:chr m:val="̂"/>
                    </m:accPr>
                    <m:e>
                      <m:r>
                        <m:t>Q</m:t>
                      </m:r>
                    </m:e>
                  </m:acc>
                </m:e>
                <m:sup>
                  <m:d>
                    <m:dPr>
                      <m:begChr m:val="("/>
                      <m:sepChr m:val=""/>
                      <m:endChr m:val=")"/>
                      <m:grow/>
                    </m:dPr>
                    <m:e>
                      <m:r>
                        <m:t>1</m:t>
                      </m:r>
                    </m:e>
                  </m:d>
                </m:sup>
              </m:sSup>
            </m:e>
          </m:nary>
          <m:d>
            <m:dPr>
              <m:begChr m:val="("/>
              <m:sepChr m:val=""/>
              <m:endChr m:val=")"/>
              <m:grow/>
            </m:dPr>
            <m:e>
              <m:r>
                <m:t>a</m:t>
              </m:r>
              <m:r>
                <m:rPr>
                  <m:sty m:val="p"/>
                </m:rPr>
                <m:t>,</m:t>
              </m:r>
              <m:sSub>
                <m:e>
                  <m:r>
                    <m:t>W</m:t>
                  </m:r>
                </m:e>
                <m:sub>
                  <m:r>
                    <m:t>i</m:t>
                  </m:r>
                </m:sub>
              </m:sSub>
            </m:e>
          </m:d>
          <m:r>
            <m:rPr>
              <m:sty m:val="p"/>
            </m:rPr>
            <m:t>,</m:t>
          </m:r>
          <m:r>
            <m:t>  </m:t>
          </m:r>
          <m:acc>
            <m:accPr>
              <m:chr m:val="̂"/>
            </m:accPr>
            <m:e>
              <m:r>
                <m:rPr>
                  <m:sty m:val="p"/>
                </m:rPr>
                <m:t>R</m:t>
              </m:r>
              <m:r>
                <m:rPr>
                  <m:sty m:val="p"/>
                </m:rPr>
                <m:t>R</m:t>
              </m:r>
            </m:e>
          </m:acc>
          <m:r>
            <m:rPr>
              <m:sty m:val="p"/>
            </m:rPr>
            <m:t>=</m:t>
          </m:r>
          <m:f>
            <m:fPr>
              <m:type m:val="bar"/>
            </m:fPr>
            <m:num>
              <m:sSub>
                <m:e>
                  <m:acc>
                    <m:accPr>
                      <m:chr m:val="̂"/>
                    </m:accPr>
                    <m:e>
                      <m:r>
                        <m:t>ψ</m:t>
                      </m:r>
                    </m:e>
                  </m:acc>
                </m:e>
                <m:sub>
                  <m:r>
                    <m:t>1</m:t>
                  </m:r>
                </m:sub>
              </m:sSub>
            </m:num>
            <m:den>
              <m:sSub>
                <m:e>
                  <m:acc>
                    <m:accPr>
                      <m:chr m:val="̂"/>
                    </m:accPr>
                    <m:e>
                      <m:r>
                        <m:t>ψ</m:t>
                      </m:r>
                    </m:e>
                  </m:acc>
                </m:e>
                <m:sub>
                  <m:r>
                    <m:t>0</m:t>
                  </m:r>
                </m:sub>
              </m:sSub>
            </m:den>
          </m:f>
        </m:oMath>
      </m:oMathPara>
    </w:p>
    <w:p>
      <w:pPr>
        <w:spacing w:after="100"/>
        <w:jc w:val="both"/>
      </w:pPr>
      <w:r>
        <w:rPr>
          <w:color w:val="3A4350"/>
          <w:sz w:val="19"/>
          <w:szCs w:val="19"/>
        </w:rPr>
        <w:t xml:space="preserve">where </w:t>
      </w:r>
      <m:oMath>
        <m:r>
          <m:t>W</m:t>
        </m:r>
      </m:oMath>
      <w:r>
        <w:rPr>
          <w:color w:val="3A4350"/>
          <w:sz w:val="19"/>
          <w:szCs w:val="19"/>
        </w:rPr>
        <w:t xml:space="preserve"> is the transformer embedding of the patient history before the index date, </w:t>
      </w:r>
      <m:oMath>
        <m:r>
          <m:t>A</m:t>
        </m:r>
      </m:oMath>
      <w:r>
        <w:rPr>
          <w:color w:val="3A4350"/>
          <w:sz w:val="19"/>
          <w:szCs w:val="19"/>
        </w:rPr>
        <w:t xml:space="preserve"> the exposure (a drug class versus the comparator), </w:t>
      </w:r>
      <m:oMath>
        <m:r>
          <m:t>Y</m:t>
        </m:r>
      </m:oMath>
      <w:r>
        <w:rPr>
          <w:color w:val="3A4350"/>
          <w:sz w:val="19"/>
          <w:szCs w:val="19"/>
        </w:rPr>
        <w:t xml:space="preserve"> cancer during follow-up, </w:t>
      </w:r>
      <m:oMath>
        <m:acc>
          <m:accPr>
            <m:chr m:val="̂"/>
          </m:accPr>
          <m:e>
            <m:r>
              <m:t>Q</m:t>
            </m:r>
          </m:e>
        </m:acc>
        <m:d>
          <m:dPr>
            <m:begChr m:val="("/>
            <m:sepChr m:val=""/>
            <m:endChr m:val=")"/>
            <m:grow/>
          </m:dPr>
          <m:e>
            <m:r>
              <m:t>a</m:t>
            </m:r>
            <m:r>
              <m:rPr>
                <m:sty m:val="p"/>
              </m:rPr>
              <m:t>,</m:t>
            </m:r>
            <m:r>
              <m:t>W</m:t>
            </m:r>
          </m:e>
        </m:d>
      </m:oMath>
      <w:r>
        <w:rPr>
          <w:color w:val="3A4350"/>
          <w:sz w:val="19"/>
          <w:szCs w:val="19"/>
        </w:rPr>
        <w:t xml:space="preserve"> the estimate of </w:t>
      </w:r>
      <m:oMath>
        <m:r>
          <m:t>P</m:t>
        </m:r>
        <m:d>
          <m:dPr>
            <m:begChr m:val="("/>
            <m:sepChr m:val=""/>
            <m:endChr m:val=")"/>
            <m:grow/>
          </m:dPr>
          <m:e>
            <m:r>
              <m:t>Y</m:t>
            </m:r>
            <m:r>
              <m:rPr>
                <m:sty m:val="p"/>
              </m:rPr>
              <m:t>=</m:t>
            </m:r>
            <m:r>
              <m:t>1</m:t>
            </m:r>
            <m:r>
              <m:rPr>
                <m:sty m:val="p"/>
              </m:rPr>
              <m:t>∣</m:t>
            </m:r>
            <m:r>
              <m:t>A</m:t>
            </m:r>
            <m:r>
              <m:rPr>
                <m:sty m:val="p"/>
              </m:rPr>
              <m:t>=</m:t>
            </m:r>
            <m:r>
              <m:t>a</m:t>
            </m:r>
            <m:r>
              <m:rPr>
                <m:sty m:val="p"/>
              </m:rPr>
              <m:t>,</m:t>
            </m:r>
            <m:r>
              <m:t>W</m:t>
            </m:r>
          </m:e>
        </m:d>
      </m:oMath>
      <w:r>
        <w:rPr>
          <w:color w:val="3A4350"/>
          <w:sz w:val="19"/>
          <w:szCs w:val="19"/>
        </w:rPr>
        <w:t xml:space="preserve">, </w:t>
      </w:r>
      <m:oMath>
        <m:sSub>
          <m:e>
            <m:acc>
              <m:accPr>
                <m:chr m:val="̂"/>
              </m:accPr>
              <m:e>
                <m:r>
                  <m:t>g</m:t>
                </m:r>
              </m:e>
            </m:acc>
          </m:e>
          <m:sub>
            <m:r>
              <m:t>a</m:t>
            </m:r>
          </m:sub>
        </m:sSub>
        <m:d>
          <m:dPr>
            <m:begChr m:val="("/>
            <m:sepChr m:val=""/>
            <m:endChr m:val=")"/>
            <m:grow/>
          </m:dPr>
          <m:e>
            <m:r>
              <m:t>W</m:t>
            </m:r>
          </m:e>
        </m:d>
      </m:oMath>
      <w:r>
        <w:rPr>
          <w:color w:val="3A4350"/>
          <w:sz w:val="19"/>
          <w:szCs w:val="19"/>
        </w:rPr>
        <w:t xml:space="preserve"> the propensity score, </w:t>
      </w:r>
      <m:oMath>
        <m:sSub>
          <m:e>
            <m:acc>
              <m:accPr>
                <m:chr m:val="̂"/>
              </m:accPr>
              <m:e>
                <m:r>
                  <m:t>ϵ</m:t>
                </m:r>
              </m:e>
            </m:acc>
          </m:e>
          <m:sub>
            <m:r>
              <m:t>a</m:t>
            </m:r>
          </m:sub>
        </m:sSub>
      </m:oMath>
      <w:r>
        <w:rPr>
          <w:color w:val="3A4350"/>
          <w:sz w:val="19"/>
          <w:szCs w:val="19"/>
        </w:rPr>
        <w:t xml:space="preserve"> the fluctuation parameter and </w:t>
      </w:r>
      <m:oMath>
        <m:sSub>
          <m:e>
            <m:r>
              <m:t>ψ</m:t>
            </m:r>
          </m:e>
          <m:sub>
            <m:r>
              <m:t>a</m:t>
            </m:r>
          </m:sub>
        </m:sSub>
        <m:r>
          <m:rPr>
            <m:sty m:val="p"/>
          </m:rPr>
          <m:t>=</m:t>
        </m:r>
        <m:r>
          <m:rPr>
            <m:scr m:val="double-struck"/>
            <m:sty m:val="p"/>
          </m:rPr>
          <m:t>E</m:t>
        </m:r>
        <m:d>
          <m:dPr>
            <m:begChr m:val="["/>
            <m:sepChr m:val=""/>
            <m:endChr m:val="]"/>
            <m:grow/>
          </m:dPr>
          <m:e>
            <m:r>
              <m:t>Y</m:t>
            </m:r>
            <m:d>
              <m:dPr>
                <m:begChr m:val="("/>
                <m:sepChr m:val=""/>
                <m:endChr m:val=")"/>
                <m:grow/>
              </m:dPr>
              <m:e>
                <m:r>
                  <m:t>a</m:t>
                </m:r>
              </m:e>
            </m:d>
          </m:e>
        </m:d>
      </m:oMath>
      <w:r>
        <w:rPr>
          <w:color w:val="3A4350"/>
          <w:sz w:val="19"/>
          <w:szCs w:val="19"/>
        </w:rPr>
        <w:t xml:space="preserve"> the risk under intervention. The exact TMLE variant in the paper was not seen.</w:t>
      </w:r>
    </w:p>
    <w:p>
      <w:pPr>
        <w:spacing w:after="100" w:before="80"/>
        <w:jc w:val="both"/>
      </w:pPr>
      <w:r>
        <w:rPr>
          <w:b/>
          <w:bCs/>
          <w:color w:val="002147"/>
        </w:rPr>
        <w:t xml:space="preserve">Link to the theoretical introduction. </w:t>
      </w:r>
      <w:r>
        <w:t xml:space="preserve">Complements section 1.7: it is TMLE with a nuisance model learned by a deep network on long histories, validated with semi-synthetic data; the exposure is a single one, not a time-varying regime.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Combines a pretrained transformer for health records with targeted, doubly robust estimation of a marginal risk ratio in high-dimensional longitudinal data.</w:t>
      </w:r>
    </w:p>
    <w:p>
      <w:pPr>
        <w:pStyle w:val="Heading2"/>
        <w:keepNext/>
      </w:pPr>
      <w:r>
        <w:rPr>
          <w:color w:val="002147"/>
        </w:rPr>
        <w:t xml:space="preserve">O2  </w:t>
      </w:r>
      <w:r>
        <w:rPr>
          <w:color w:val="1F3864"/>
        </w:rPr>
        <w:t xml:space="preserve">Deconfounding Scores and Representation Learning for Causal Effect Estimation with Weak Overlap</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Oscar Clivio, Alexander D'Amour, Alexander Franks, David Bruns-Smith, Chris Holmes, Avi Feller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29th International Conference on Artificial Intelligence and Statistics (AISTATS 2026), PMLR vol. 300, pp. 1288–1296</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2cwwuhiusajynymjtoqje">
              <w:r>
                <w:rPr>
                  <w:color w:val="1D4ED8"/>
                  <w:sz w:val="18"/>
                  <w:szCs w:val="18"/>
                  <w:u w:val="single"/>
                </w:rPr>
                <w:t xml:space="preserve">proceedings.mlr.press/v300/clivio26a</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O. Clivio and C. Holmes: University of Oxford (header of arXiv:2604.00811, according to the search summary; the DPhil thesis of Clivio in ORA, with Holmes as supervisor); the others: Google DeepMind, UC Santa Barbara, Stanford and UC Berkeley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weak overlap (positivity close to violation) · deconfounding scores · prognostic scores · representation learning · optimizing overlap without changing the estimand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Summary. </w:t>
      </w:r>
      <w:r>
        <w:t xml:space="preserve">The paper addresses weak overlap, i.e. near violations of positivity, which increase the variance of the usual estimators of </w:t>
      </w:r>
      <m:oMath>
        <m:r>
          <m:rPr>
            <m:scr m:val="double-struck"/>
            <m:sty m:val="p"/>
          </m:rPr>
          <m:t>E</m:t>
        </m:r>
        <m:d>
          <m:dPr>
            <m:begChr m:val="["/>
            <m:sepChr m:val=""/>
            <m:endChr m:val="]"/>
            <m:grow/>
          </m:dPr>
          <m:e>
            <m:r>
              <m:t>Y</m:t>
            </m:r>
            <m:d>
              <m:dPr>
                <m:begChr m:val="("/>
                <m:sepChr m:val=""/>
                <m:endChr m:val=")"/>
                <m:grow/>
              </m:dPr>
              <m:e>
                <m:r>
                  <m:t>a</m:t>
                </m:r>
              </m:e>
            </m:d>
          </m:e>
        </m:d>
      </m:oMath>
      <w:r>
        <w:t xml:space="preserve">. “Deconfounding scores” are defined: representations of the covariates that preserve identification and the estimation target, with the propensity score and the prognostic score as special cases. Finding a representation with better overlap is formulated as the minimization of an overlap divergence subject to the deconfounding-score condition. For generalized linear models with Gaussian features, deconfounding scores are derived in closed form and prognostic scores are shown to be optimal for overlap within this class; extensive experiments assess this behavior.</w:t>
      </w:r>
    </w:p>
    <w:p>
      <w:pPr>
        <w:keepNext/>
        <w:spacing w:after="40" w:before="80"/>
      </w:pPr>
      <w:r>
        <w:rPr>
          <w:b/>
          <w:bCs/>
          <w:color w:val="002147"/>
        </w:rPr>
        <w:t xml:space="preserve">Key equation.</w:t>
      </w:r>
      <w:r>
        <w:rPr>
          <w:i/>
          <w:iCs/>
          <w:color w:val="5B6573"/>
          <w:sz w:val="18"/>
          <w:szCs w:val="18"/>
        </w:rPr>
        <w:t xml:space="preserve">  (the bias identity after replacing the covariates with a representation, and the optimization problem (derived and representative))</w:t>
      </w:r>
    </w:p>
    <w:p>
      <w:pPr>
        <w:pStyle w:val="Equation"/>
      </w:pPr>
      <m:oMathPara>
        <m:oMathParaPr>
          <m:jc m:val="center"/>
        </m:oMathParaPr>
        <m:oMath>
          <m:r>
            <m:rPr>
              <m:scr m:val="double-struck"/>
              <m:sty m:val="p"/>
            </m:rPr>
            <m:t>E</m:t>
          </m:r>
          <m:d>
            <m:dPr>
              <m:begChr m:val="["/>
              <m:sepChr m:val=""/>
              <m:endChr m:val="]"/>
              <m:grow/>
            </m:dPr>
            <m:e>
              <m:r>
                <m:rPr>
                  <m:scr m:val="double-struck"/>
                  <m:sty m:val="p"/>
                </m:rPr>
                <m:t>E</m:t>
              </m:r>
              <m:d>
                <m:dPr>
                  <m:begChr m:val="["/>
                  <m:sepChr m:val=""/>
                  <m:endChr m:val="]"/>
                  <m:grow/>
                </m:dPr>
                <m:e>
                  <m:r>
                    <m:t>Y</m:t>
                  </m:r>
                  <m:r>
                    <m:rPr>
                      <m:sty m:val="p"/>
                    </m:rPr>
                    <m:t>∣</m:t>
                  </m:r>
                  <m:r>
                    <m:t>A</m:t>
                  </m:r>
                  <m:r>
                    <m:rPr>
                      <m:sty m:val="p"/>
                    </m:rPr>
                    <m:t>=</m:t>
                  </m:r>
                  <m:r>
                    <m:t>a</m:t>
                  </m:r>
                  <m:r>
                    <m:rPr>
                      <m:sty m:val="p"/>
                    </m:rPr>
                    <m:t>,</m:t>
                  </m:r>
                  <m:r>
                    <m:t>ϕ</m:t>
                  </m:r>
                  <m:d>
                    <m:dPr>
                      <m:begChr m:val="("/>
                      <m:sepChr m:val=""/>
                      <m:endChr m:val=")"/>
                      <m:grow/>
                    </m:dPr>
                    <m:e>
                      <m:r>
                        <m:t>X</m:t>
                      </m:r>
                    </m:e>
                  </m:d>
                </m:e>
              </m:d>
            </m:e>
          </m:d>
          <m:r>
            <m:rPr>
              <m:sty m:val="p"/>
            </m:rPr>
            <m:t>−</m:t>
          </m:r>
          <m:r>
            <m:rPr>
              <m:scr m:val="double-struck"/>
              <m:sty m:val="p"/>
            </m:rPr>
            <m:t>E</m:t>
          </m:r>
          <m:d>
            <m:dPr>
              <m:begChr m:val="["/>
              <m:sepChr m:val=""/>
              <m:endChr m:val="]"/>
              <m:grow/>
            </m:dPr>
            <m:e>
              <m:r>
                <m:t>Y</m:t>
              </m:r>
              <m:d>
                <m:dPr>
                  <m:begChr m:val="("/>
                  <m:sepChr m:val=""/>
                  <m:endChr m:val=")"/>
                  <m:grow/>
                </m:dPr>
                <m:e>
                  <m:r>
                    <m:t>a</m:t>
                  </m:r>
                </m:e>
              </m:d>
            </m:e>
          </m:d>
          <m:r>
            <m:rPr>
              <m:sty m:val="p"/>
            </m:rPr>
            <m:t>=</m:t>
          </m:r>
          <m:r>
            <m:rPr>
              <m:scr m:val="double-struck"/>
              <m:sty m:val="p"/>
            </m:rPr>
            <m:t>E</m:t>
          </m:r>
          <m:d>
            <m:dPr>
              <m:begChr m:val="["/>
              <m:sepChr m:val=""/>
              <m:endChr m:val="]"/>
              <m:grow/>
            </m:dPr>
            <m:e>
              <m:f>
                <m:fPr>
                  <m:type m:val="bar"/>
                </m:fPr>
                <m:num>
                  <m:r>
                    <m:rPr>
                      <m:sty m:val="p"/>
                    </m:rPr>
                    <m:t>C</m:t>
                  </m:r>
                  <m:r>
                    <m:rPr>
                      <m:sty m:val="p"/>
                    </m:rPr>
                    <m:t>o</m:t>
                  </m:r>
                  <m:r>
                    <m:rPr>
                      <m:sty m:val="p"/>
                    </m:rPr>
                    <m:t>v</m:t>
                  </m:r>
                  <m:d>
                    <m:dPr>
                      <m:begChr m:val="("/>
                      <m:sepChr m:val=""/>
                      <m:endChr m:val=")"/>
                      <m:grow/>
                    </m:dPr>
                    <m:e>
                      <m:sSub>
                        <m:e>
                          <m:r>
                            <m:t>e</m:t>
                          </m:r>
                        </m:e>
                        <m:sub>
                          <m:r>
                            <m:t>a</m:t>
                          </m:r>
                        </m:sub>
                      </m:sSub>
                      <m:d>
                        <m:dPr>
                          <m:begChr m:val="("/>
                          <m:sepChr m:val=""/>
                          <m:endChr m:val=")"/>
                          <m:grow/>
                        </m:dPr>
                        <m:e>
                          <m:r>
                            <m:t>X</m:t>
                          </m:r>
                        </m:e>
                      </m:d>
                      <m:r>
                        <m:rPr>
                          <m:sty m:val="p"/>
                        </m:rPr>
                        <m:t>,</m:t>
                      </m:r>
                      <m:sSub>
                        <m:e>
                          <m:r>
                            <m:t>μ</m:t>
                          </m:r>
                        </m:e>
                        <m:sub>
                          <m:r>
                            <m:t>a</m:t>
                          </m:r>
                        </m:sub>
                      </m:sSub>
                      <m:d>
                        <m:dPr>
                          <m:begChr m:val="("/>
                          <m:sepChr m:val=""/>
                          <m:endChr m:val=")"/>
                          <m:grow/>
                        </m:dPr>
                        <m:e>
                          <m:r>
                            <m:t>X</m:t>
                          </m:r>
                        </m:e>
                      </m:d>
                      <m:r>
                        <m:rPr>
                          <m:sty m:val="p"/>
                        </m:rPr>
                        <m:t>∣</m:t>
                      </m:r>
                      <m:r>
                        <m:t>ϕ</m:t>
                      </m:r>
                      <m:d>
                        <m:dPr>
                          <m:begChr m:val="("/>
                          <m:sepChr m:val=""/>
                          <m:endChr m:val=")"/>
                          <m:grow/>
                        </m:dPr>
                        <m:e>
                          <m:r>
                            <m:t>X</m:t>
                          </m:r>
                        </m:e>
                      </m:d>
                    </m:e>
                  </m:d>
                </m:num>
                <m:den>
                  <m:r>
                    <m:rPr>
                      <m:scr m:val="double-struck"/>
                      <m:sty m:val="p"/>
                    </m:rPr>
                    <m:t>E</m:t>
                  </m:r>
                  <m:d>
                    <m:dPr>
                      <m:begChr m:val="["/>
                      <m:sepChr m:val=""/>
                      <m:endChr m:val="]"/>
                      <m:grow/>
                    </m:dPr>
                    <m:e>
                      <m:sSub>
                        <m:e>
                          <m:r>
                            <m:t>e</m:t>
                          </m:r>
                        </m:e>
                        <m:sub>
                          <m:r>
                            <m:t>a</m:t>
                          </m:r>
                        </m:sub>
                      </m:sSub>
                      <m:d>
                        <m:dPr>
                          <m:begChr m:val="("/>
                          <m:sepChr m:val=""/>
                          <m:endChr m:val=")"/>
                          <m:grow/>
                        </m:dPr>
                        <m:e>
                          <m:r>
                            <m:t>X</m:t>
                          </m:r>
                        </m:e>
                      </m:d>
                      <m:r>
                        <m:rPr>
                          <m:sty m:val="p"/>
                        </m:rPr>
                        <m:t>∣</m:t>
                      </m:r>
                      <m:r>
                        <m:t>ϕ</m:t>
                      </m:r>
                      <m:d>
                        <m:dPr>
                          <m:begChr m:val="("/>
                          <m:sepChr m:val=""/>
                          <m:endChr m:val=")"/>
                          <m:grow/>
                        </m:dPr>
                        <m:e>
                          <m:r>
                            <m:t>X</m:t>
                          </m:r>
                        </m:e>
                      </m:d>
                    </m:e>
                  </m:d>
                </m:den>
              </m:f>
            </m:e>
          </m:d>
        </m:oMath>
      </m:oMathPara>
    </w:p>
    <w:p>
      <w:pPr>
        <w:pStyle w:val="Equation"/>
      </w:pPr>
      <m:oMathPara>
        <m:oMathParaPr>
          <m:jc m:val="center"/>
        </m:oMathParaPr>
        <m:oMath>
          <m:sSup>
            <m:e>
              <m:r>
                <m:t>ϕ</m:t>
              </m:r>
            </m:e>
            <m:sup>
              <m:r>
                <m:rPr>
                  <m:sty m:val="p"/>
                </m:rPr>
                <m:t>o</m:t>
              </m:r>
              <m:r>
                <m:rPr>
                  <m:sty m:val="p"/>
                </m:rPr>
                <m:t>p</m:t>
              </m:r>
              <m:r>
                <m:rPr>
                  <m:sty m:val="p"/>
                </m:rPr>
                <m:t>t</m:t>
              </m:r>
            </m:sup>
          </m:sSup>
          <m:r>
            <m:rPr>
              <m:sty m:val="p"/>
            </m:rPr>
            <m:t>∈</m:t>
          </m:r>
          <m:r>
            <m:rPr>
              <m:sty m:val="p"/>
            </m:rPr>
            <m:t>arg</m:t>
          </m:r>
          <m:limLow>
            <m:e>
              <m:r>
                <m:rPr>
                  <m:sty m:val="p"/>
                </m:rPr>
                <m:t>min</m:t>
              </m:r>
            </m:e>
            <m:lim>
              <m:r>
                <m:t>ϕ</m:t>
              </m:r>
            </m:lim>
          </m:limLow>
          <m:sSub>
            <m:e>
              <m:r>
                <m:t>D</m:t>
              </m:r>
            </m:e>
            <m:sub>
              <m:r>
                <m:rPr>
                  <m:sty m:val="p"/>
                </m:rPr>
                <m:t>o</m:t>
              </m:r>
              <m:r>
                <m:rPr>
                  <m:sty m:val="p"/>
                </m:rPr>
                <m:t>v</m:t>
              </m:r>
            </m:sub>
          </m:sSub>
          <m:d>
            <m:dPr>
              <m:begChr m:val="("/>
              <m:sepChr m:val=""/>
              <m:endChr m:val=")"/>
              <m:grow/>
            </m:dPr>
            <m:e>
              <m:sSub>
                <m:e>
                  <m:r>
                    <m:t>P</m:t>
                  </m:r>
                </m:e>
                <m:sub>
                  <m:r>
                    <m:t>ϕ</m:t>
                  </m:r>
                  <m:d>
                    <m:dPr>
                      <m:begChr m:val="("/>
                      <m:sepChr m:val=""/>
                      <m:endChr m:val=")"/>
                      <m:grow/>
                    </m:dPr>
                    <m:e>
                      <m:r>
                        <m:t>X</m:t>
                      </m:r>
                    </m:e>
                  </m:d>
                  <m:r>
                    <m:rPr>
                      <m:sty m:val="p"/>
                    </m:rPr>
                    <m:t>∣</m:t>
                  </m:r>
                  <m:r>
                    <m:t>A</m:t>
                  </m:r>
                  <m:r>
                    <m:rPr>
                      <m:sty m:val="p"/>
                    </m:rPr>
                    <m:t>=</m:t>
                  </m:r>
                  <m:r>
                    <m:t>1</m:t>
                  </m:r>
                </m:sub>
              </m:sSub>
              <m:r>
                <m:rPr>
                  <m:sty m:val="p"/>
                </m:rPr>
                <m:t>,</m:t>
              </m:r>
              <m:sSub>
                <m:e>
                  <m:r>
                    <m:t>P</m:t>
                  </m:r>
                </m:e>
                <m:sub>
                  <m:r>
                    <m:t>ϕ</m:t>
                  </m:r>
                  <m:d>
                    <m:dPr>
                      <m:begChr m:val="("/>
                      <m:sepChr m:val=""/>
                      <m:endChr m:val=")"/>
                      <m:grow/>
                    </m:dPr>
                    <m:e>
                      <m:r>
                        <m:t>X</m:t>
                      </m:r>
                    </m:e>
                  </m:d>
                  <m:r>
                    <m:rPr>
                      <m:sty m:val="p"/>
                    </m:rPr>
                    <m:t>∣</m:t>
                  </m:r>
                  <m:r>
                    <m:t>A</m:t>
                  </m:r>
                  <m:r>
                    <m:rPr>
                      <m:sty m:val="p"/>
                    </m:rPr>
                    <m:t>=</m:t>
                  </m:r>
                  <m:r>
                    <m:t>0</m:t>
                  </m:r>
                </m:sub>
              </m:sSub>
            </m:e>
          </m:d>
          <m:r>
            <m:rPr>
              <m:sty m:val="p"/>
            </m:rPr>
            <m:t>,</m:t>
          </m:r>
          <m:r>
            <m:t>  </m:t>
          </m:r>
          <m:r>
            <m:rPr>
              <m:sty m:val="p"/>
            </m:rPr>
            <m:t>C</m:t>
          </m:r>
          <m:r>
            <m:rPr>
              <m:sty m:val="p"/>
            </m:rPr>
            <m:t>o</m:t>
          </m:r>
          <m:r>
            <m:rPr>
              <m:sty m:val="p"/>
            </m:rPr>
            <m:t>v</m:t>
          </m:r>
          <m:d>
            <m:dPr>
              <m:begChr m:val="("/>
              <m:sepChr m:val=""/>
              <m:endChr m:val=")"/>
              <m:grow/>
            </m:dPr>
            <m:e>
              <m:sSub>
                <m:e>
                  <m:r>
                    <m:t>e</m:t>
                  </m:r>
                </m:e>
                <m:sub>
                  <m:r>
                    <m:t>a</m:t>
                  </m:r>
                </m:sub>
              </m:sSub>
              <m:d>
                <m:dPr>
                  <m:begChr m:val="("/>
                  <m:sepChr m:val=""/>
                  <m:endChr m:val=")"/>
                  <m:grow/>
                </m:dPr>
                <m:e>
                  <m:r>
                    <m:t>X</m:t>
                  </m:r>
                </m:e>
              </m:d>
              <m:r>
                <m:rPr>
                  <m:sty m:val="p"/>
                </m:rPr>
                <m:t>,</m:t>
              </m:r>
              <m:sSub>
                <m:e>
                  <m:r>
                    <m:t>μ</m:t>
                  </m:r>
                </m:e>
                <m:sub>
                  <m:r>
                    <m:t>a</m:t>
                  </m:r>
                </m:sub>
              </m:sSub>
              <m:d>
                <m:dPr>
                  <m:begChr m:val="("/>
                  <m:sepChr m:val=""/>
                  <m:endChr m:val=")"/>
                  <m:grow/>
                </m:dPr>
                <m:e>
                  <m:r>
                    <m:t>X</m:t>
                  </m:r>
                </m:e>
              </m:d>
              <m:r>
                <m:rPr>
                  <m:sty m:val="p"/>
                </m:rPr>
                <m:t>∣</m:t>
              </m:r>
              <m:r>
                <m:t>ϕ</m:t>
              </m:r>
              <m:d>
                <m:dPr>
                  <m:begChr m:val="("/>
                  <m:sepChr m:val=""/>
                  <m:endChr m:val=")"/>
                  <m:grow/>
                </m:dPr>
                <m:e>
                  <m:r>
                    <m:t>X</m:t>
                  </m:r>
                </m:e>
              </m:d>
            </m:e>
          </m:d>
          <m:r>
            <m:rPr>
              <m:sty m:val="p"/>
            </m:rPr>
            <m:t>=</m:t>
          </m:r>
          <m:r>
            <m:t>0</m:t>
          </m:r>
          <m:r>
            <m:rPr>
              <m:sty m:val="p"/>
            </m:rPr>
            <m:t>,</m:t>
          </m:r>
          <m:r>
            <m:t> </m:t>
          </m:r>
          <m:r>
            <m:t>a</m:t>
          </m:r>
          <m:r>
            <m:rPr>
              <m:sty m:val="p"/>
            </m:rPr>
            <m:t>∈</m:t>
          </m:r>
          <m:r>
            <m:rPr>
              <m:sty m:val="p"/>
            </m:rPr>
            <m:t>{</m:t>
          </m:r>
          <m:r>
            <m:t>0</m:t>
          </m:r>
          <m:r>
            <m:rPr>
              <m:sty m:val="p"/>
            </m:rPr>
            <m:t>,</m:t>
          </m:r>
          <m:r>
            <m:t>1</m:t>
          </m:r>
          <m:r>
            <m:rPr>
              <m:sty m:val="p"/>
            </m:rPr>
            <m:t>}</m:t>
          </m:r>
        </m:oMath>
      </m:oMathPara>
    </w:p>
    <w:p>
      <w:pPr>
        <w:spacing w:after="100"/>
        <w:jc w:val="both"/>
      </w:pPr>
      <w:r>
        <w:rPr>
          <w:color w:val="3A4350"/>
          <w:sz w:val="19"/>
          <w:szCs w:val="19"/>
        </w:rPr>
        <w:t xml:space="preserve">where </w:t>
      </w:r>
      <m:oMath>
        <m:r>
          <m:t>X</m:t>
        </m:r>
      </m:oMath>
      <w:r>
        <w:rPr>
          <w:color w:val="3A4350"/>
          <w:sz w:val="19"/>
          <w:szCs w:val="19"/>
        </w:rPr>
        <w:t xml:space="preserve"> are the covariates, </w:t>
      </w:r>
      <m:oMath>
        <m:r>
          <m:t>A</m:t>
        </m:r>
      </m:oMath>
      <w:r>
        <w:rPr>
          <w:color w:val="3A4350"/>
          <w:sz w:val="19"/>
          <w:szCs w:val="19"/>
        </w:rPr>
        <w:t xml:space="preserve"> the treatment, </w:t>
      </w:r>
      <m:oMath>
        <m:r>
          <m:t>ϕ</m:t>
        </m:r>
      </m:oMath>
      <w:r>
        <w:rPr>
          <w:color w:val="3A4350"/>
          <w:sz w:val="19"/>
          <w:szCs w:val="19"/>
        </w:rPr>
        <w:t xml:space="preserve"> a representation of </w:t>
      </w:r>
      <m:oMath>
        <m:r>
          <m:t>X</m:t>
        </m:r>
      </m:oMath>
      <w:r>
        <w:rPr>
          <w:color w:val="3A4350"/>
          <w:sz w:val="19"/>
          <w:szCs w:val="19"/>
        </w:rPr>
        <w:t xml:space="preserve">, </w:t>
      </w:r>
      <m:oMath>
        <m:sSub>
          <m:e>
            <m:r>
              <m:t>e</m:t>
            </m:r>
          </m:e>
          <m:sub>
            <m:r>
              <m:t>a</m:t>
            </m:r>
          </m:sub>
        </m:sSub>
        <m:d>
          <m:dPr>
            <m:begChr m:val="("/>
            <m:sepChr m:val=""/>
            <m:endChr m:val=")"/>
            <m:grow/>
          </m:dPr>
          <m:e>
            <m:r>
              <m:t>X</m:t>
            </m:r>
          </m:e>
        </m:d>
        <m:r>
          <m:rPr>
            <m:sty m:val="p"/>
          </m:rPr>
          <m:t>=</m:t>
        </m:r>
        <m:r>
          <m:t>P</m:t>
        </m:r>
        <m:d>
          <m:dPr>
            <m:begChr m:val="("/>
            <m:sepChr m:val=""/>
            <m:endChr m:val=")"/>
            <m:grow/>
          </m:dPr>
          <m:e>
            <m:r>
              <m:t>A</m:t>
            </m:r>
            <m:r>
              <m:rPr>
                <m:sty m:val="p"/>
              </m:rPr>
              <m:t>=</m:t>
            </m:r>
            <m:r>
              <m:t>a</m:t>
            </m:r>
            <m:r>
              <m:rPr>
                <m:sty m:val="p"/>
              </m:rPr>
              <m:t>∣</m:t>
            </m:r>
            <m:r>
              <m:t>X</m:t>
            </m:r>
          </m:e>
        </m:d>
      </m:oMath>
      <w:r>
        <w:rPr>
          <w:color w:val="3A4350"/>
          <w:sz w:val="19"/>
          <w:szCs w:val="19"/>
        </w:rPr>
        <w:t xml:space="preserve">, </w:t>
      </w:r>
      <m:oMath>
        <m:sSub>
          <m:e>
            <m:r>
              <m:t>μ</m:t>
            </m:r>
          </m:e>
          <m:sub>
            <m:r>
              <m:t>a</m:t>
            </m:r>
          </m:sub>
        </m:sSub>
        <m:d>
          <m:dPr>
            <m:begChr m:val="("/>
            <m:sepChr m:val=""/>
            <m:endChr m:val=")"/>
            <m:grow/>
          </m:dPr>
          <m:e>
            <m:r>
              <m:t>X</m:t>
            </m:r>
          </m:e>
        </m:d>
        <m:r>
          <m:rPr>
            <m:sty m:val="p"/>
          </m:rPr>
          <m:t>=</m:t>
        </m:r>
        <m:r>
          <m:rPr>
            <m:scr m:val="double-struck"/>
            <m:sty m:val="p"/>
          </m:rPr>
          <m:t>E</m:t>
        </m:r>
        <m:d>
          <m:dPr>
            <m:begChr m:val="["/>
            <m:sepChr m:val=""/>
            <m:endChr m:val="]"/>
            <m:grow/>
          </m:dPr>
          <m:e>
            <m:r>
              <m:t>Y</m:t>
            </m:r>
            <m:r>
              <m:rPr>
                <m:sty m:val="p"/>
              </m:rPr>
              <m:t>∣</m:t>
            </m:r>
            <m:r>
              <m:t>A</m:t>
            </m:r>
            <m:r>
              <m:rPr>
                <m:sty m:val="p"/>
              </m:rPr>
              <m:t>=</m:t>
            </m:r>
            <m:r>
              <m:t>a</m:t>
            </m:r>
            <m:r>
              <m:rPr>
                <m:sty m:val="p"/>
              </m:rPr>
              <m:t>,</m:t>
            </m:r>
            <m:r>
              <m:t>X</m:t>
            </m:r>
          </m:e>
        </m:d>
      </m:oMath>
      <w:r>
        <w:rPr>
          <w:color w:val="3A4350"/>
          <w:sz w:val="19"/>
          <w:szCs w:val="19"/>
        </w:rPr>
        <w:t xml:space="preserve"> and </w:t>
      </w:r>
      <m:oMath>
        <m:sSub>
          <m:e>
            <m:r>
              <m:t>D</m:t>
            </m:r>
          </m:e>
          <m:sub>
            <m:r>
              <m:rPr>
                <m:sty m:val="p"/>
              </m:rPr>
              <m:t>o</m:t>
            </m:r>
            <m:r>
              <m:rPr>
                <m:sty m:val="p"/>
              </m:rPr>
              <m:t>v</m:t>
            </m:r>
          </m:sub>
        </m:sSub>
      </m:oMath>
      <w:r>
        <w:rPr>
          <w:color w:val="3A4350"/>
          <w:sz w:val="19"/>
          <w:szCs w:val="19"/>
        </w:rPr>
        <w:t xml:space="preserve"> an overlap divergence between the distributions of </w:t>
      </w:r>
      <m:oMath>
        <m:r>
          <m:t>ϕ</m:t>
        </m:r>
        <m:d>
          <m:dPr>
            <m:begChr m:val="("/>
            <m:sepChr m:val=""/>
            <m:endChr m:val=")"/>
            <m:grow/>
          </m:dPr>
          <m:e>
            <m:r>
              <m:t>X</m:t>
            </m:r>
          </m:e>
        </m:d>
      </m:oMath>
      <w:r>
        <w:rPr>
          <w:color w:val="3A4350"/>
          <w:sz w:val="19"/>
          <w:szCs w:val="19"/>
        </w:rPr>
        <w:t xml:space="preserve"> in the treated and in the controls. The first identity, derived by us, shows that zero conditional covariance is enough for </w:t>
      </w:r>
      <m:oMath>
        <m:r>
          <m:t>ϕ</m:t>
        </m:r>
      </m:oMath>
      <w:r>
        <w:rPr>
          <w:color w:val="3A4350"/>
          <w:sz w:val="19"/>
          <w:szCs w:val="19"/>
        </w:rPr>
        <w:t xml:space="preserve"> to preserve the target; the exact form of the divergence in the paper was not seen.</w:t>
      </w:r>
    </w:p>
    <w:p>
      <w:pPr>
        <w:spacing w:after="100" w:before="80"/>
        <w:jc w:val="both"/>
      </w:pPr>
      <w:r>
        <w:rPr>
          <w:b/>
          <w:bCs/>
          <w:color w:val="002147"/>
        </w:rPr>
        <w:t xml:space="preserve">Link to the theoretical introduction. </w:t>
      </w:r>
      <w:r>
        <w:t xml:space="preserve">Complements section 1.6: instead of truncating the weights or changing the target population, one chooses the adjustment representation that improves overlap and preserves the mean under intervention.</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Turns “improve overlap without changing the estimand” into an optimization problem and proves that prognostic scores are optimal for overlap in a tractable class.</w:t>
      </w:r>
    </w:p>
    <w:p>
      <w:pPr>
        <w:pStyle w:val="Heading2"/>
        <w:keepNext/>
      </w:pPr>
      <w:r>
        <w:rPr>
          <w:color w:val="002147"/>
        </w:rPr>
        <w:t xml:space="preserve">O3  </w:t>
      </w:r>
      <w:r>
        <w:rPr>
          <w:color w:val="1F3864"/>
        </w:rPr>
        <w:t xml:space="preserve">Marginal Causal Flows for Validation and Inference</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Daniel de Vassimon Manela, Laura Battaglia, Robin J. Evans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Advances in Neural Information Processing Systems 37 (NeurIPS 2024); pages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rlq3h6kpr-olgske0o2-t">
              <w:r>
                <w:rPr>
                  <w:color w:val="1D4ED8"/>
                  <w:sz w:val="18"/>
                  <w:szCs w:val="18"/>
                  <w:u w:val="single"/>
                </w:rPr>
                <w:t xml:space="preserve">https://doi.org/10.52202/079017-0318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All three authors: University of Oxford (author block; record in the Oxford ORA repository)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“frugal” parametrization of causal models · normalizing flows and copulas · the marginal causal law as an independent parameter · synthetic data with a known causal effect · validation of estimators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2147"/>
        </w:rPr>
        <w:t xml:space="preserve">Summary. </w:t>
      </w:r>
      <w:r>
        <w:t xml:space="preserve">The paper introduces Frugal Flows, a likelihood-based model that uses normalizing flows to learn the data-generating process flexibly, while directly inferring marginal causal quantities from observational data. It builds on the frugal parametrization of Evans and Didelez: the marginal causal law is a separate parameter, and its dependence on the covariates is carried by a copula. The flows replace parametric copulas, because standard multivariate copulas are parametric and can be misspecified. The model creates synthetic data sets that closely resemble the empirical ones while exactly satisfying an average treatment effect chosen by the user, i.e. benchmarks with a known truth; the likelihood also gives direct estimates of the causal parameter.</w:t>
      </w:r>
    </w:p>
    <w:p>
      <w:pPr>
        <w:keepNext/>
        <w:spacing w:after="40" w:before="80"/>
      </w:pPr>
      <w:r>
        <w:rPr>
          <w:b/>
          <w:bCs/>
          <w:color w:val="002147"/>
        </w:rPr>
        <w:t xml:space="preserve">Key equation.</w:t>
      </w:r>
      <w:r>
        <w:rPr>
          <w:i/>
          <w:iCs/>
          <w:color w:val="5B6573"/>
          <w:sz w:val="18"/>
          <w:szCs w:val="18"/>
        </w:rPr>
        <w:t xml:space="preserve">  (the frugal factorization that separates the marginal causal law from the rest of the model (representative formulation))</w:t>
      </w:r>
    </w:p>
    <w:p>
      <w:pPr>
        <w:pStyle w:val="Equation"/>
      </w:pPr>
      <m:oMathPara>
        <m:oMathParaPr>
          <m:jc m:val="center"/>
        </m:oMathParaPr>
        <m:oMath>
          <m:r>
            <m:t>p</m:t>
          </m:r>
          <m:d>
            <m:dPr>
              <m:begChr m:val="("/>
              <m:sepChr m:val=""/>
              <m:endChr m:val=")"/>
              <m:grow/>
            </m:dPr>
            <m:e>
              <m:r>
                <m:t>z</m:t>
              </m:r>
              <m:r>
                <m:rPr>
                  <m:sty m:val="p"/>
                </m:rPr>
                <m:t>,</m:t>
              </m:r>
              <m:r>
                <m:t>x</m:t>
              </m:r>
              <m:r>
                <m:rPr>
                  <m:sty m:val="p"/>
                </m:rPr>
                <m:t>,</m:t>
              </m:r>
              <m:r>
                <m:t>y</m:t>
              </m:r>
            </m:e>
          </m:d>
          <m:r>
            <m:rPr>
              <m:sty m:val="p"/>
            </m:rPr>
            <m:t>=</m:t>
          </m:r>
          <m:sSub>
            <m:e>
              <m:r>
                <m:t>p</m:t>
              </m:r>
            </m:e>
            <m:sub>
              <m:r>
                <m:t>Z</m:t>
              </m:r>
              <m:r>
                <m:t>X</m:t>
              </m:r>
            </m:sub>
          </m:sSub>
          <m:d>
            <m:dPr>
              <m:begChr m:val="("/>
              <m:sepChr m:val=""/>
              <m:endChr m:val=")"/>
              <m:grow/>
            </m:dPr>
            <m:e>
              <m:r>
                <m:t>z</m:t>
              </m:r>
              <m:r>
                <m:rPr>
                  <m:sty m:val="p"/>
                </m:rPr>
                <m:t>,</m:t>
              </m:r>
              <m:r>
                <m:t>x</m:t>
              </m:r>
            </m:e>
          </m:d>
          <m:r>
            <m:t> </m:t>
          </m:r>
          <m:sSub>
            <m:e>
              <m:r>
                <m:t>p</m:t>
              </m:r>
            </m:e>
            <m:sub>
              <m:r>
                <m:t>Y</m:t>
              </m:r>
              <m:d>
                <m:dPr>
                  <m:begChr m:val="("/>
                  <m:sepChr m:val=""/>
                  <m:endChr m:val=")"/>
                  <m:grow/>
                </m:dPr>
                <m:e>
                  <m:r>
                    <m:t>x</m:t>
                  </m:r>
                </m:e>
              </m:d>
            </m:sub>
          </m:sSub>
          <m:d>
            <m:dPr>
              <m:begChr m:val="("/>
              <m:sepChr m:val=""/>
              <m:endChr m:val=")"/>
              <m:grow/>
            </m:dPr>
            <m:e>
              <m:r>
                <m:t>y</m:t>
              </m:r>
            </m:e>
          </m:d>
          <m:r>
            <m:t> </m:t>
          </m:r>
          <m:sSub>
            <m:e>
              <m:r>
                <m:t>c</m:t>
              </m:r>
            </m:e>
            <m:sub>
              <m:r>
                <m:t>x</m:t>
              </m:r>
            </m:sub>
          </m:sSub>
          <m:d>
            <m:dPr>
              <m:begChr m:val="("/>
              <m:sepChr m:val=""/>
              <m:endChr m:val=")"/>
              <m:grow/>
            </m:dPr>
            <m:e>
              <m:sSub>
                <m:e>
                  <m:r>
                    <m:t>F</m:t>
                  </m:r>
                </m:e>
                <m:sub>
                  <m:r>
                    <m:t>Z</m:t>
                  </m:r>
                  <m:r>
                    <m:rPr>
                      <m:sty m:val="p"/>
                    </m:rPr>
                    <m:t>∣</m:t>
                  </m:r>
                  <m:r>
                    <m:t>X</m:t>
                  </m:r>
                </m:sub>
              </m:sSub>
              <m:d>
                <m:dPr>
                  <m:begChr m:val="("/>
                  <m:sepChr m:val=""/>
                  <m:endChr m:val=")"/>
                  <m:grow/>
                </m:dPr>
                <m:e>
                  <m:r>
                    <m:t>z</m:t>
                  </m:r>
                  <m:r>
                    <m:rPr>
                      <m:sty m:val="p"/>
                    </m:rPr>
                    <m:t>∣</m:t>
                  </m:r>
                  <m:r>
                    <m:t>x</m:t>
                  </m:r>
                </m:e>
              </m:d>
              <m:r>
                <m:rPr>
                  <m:sty m:val="p"/>
                </m:rPr>
                <m:t>,</m:t>
              </m:r>
              <m:sSub>
                <m:e>
                  <m:r>
                    <m:t>F</m:t>
                  </m:r>
                </m:e>
                <m:sub>
                  <m:r>
                    <m:t>Y</m:t>
                  </m:r>
                  <m:d>
                    <m:dPr>
                      <m:begChr m:val="("/>
                      <m:sepChr m:val=""/>
                      <m:endChr m:val=")"/>
                      <m:grow/>
                    </m:dPr>
                    <m:e>
                      <m:r>
                        <m:t>x</m:t>
                      </m:r>
                    </m:e>
                  </m:d>
                </m:sub>
              </m:sSub>
              <m:d>
                <m:dPr>
                  <m:begChr m:val="("/>
                  <m:sepChr m:val=""/>
                  <m:endChr m:val=")"/>
                  <m:grow/>
                </m:dPr>
                <m:e>
                  <m:r>
                    <m:t>y</m:t>
                  </m:r>
                </m:e>
              </m:d>
            </m:e>
          </m:d>
        </m:oMath>
      </m:oMathPara>
    </w:p>
    <w:p>
      <w:pPr>
        <w:spacing w:after="100"/>
        <w:jc w:val="both"/>
      </w:pPr>
      <w:r>
        <w:rPr>
          <w:color w:val="3A4350"/>
          <w:sz w:val="19"/>
          <w:szCs w:val="19"/>
        </w:rPr>
        <w:t xml:space="preserve">where </w:t>
      </w:r>
      <m:oMath>
        <m:r>
          <m:t>Z</m:t>
        </m:r>
      </m:oMath>
      <w:r>
        <w:rPr>
          <w:color w:val="3A4350"/>
          <w:sz w:val="19"/>
          <w:szCs w:val="19"/>
        </w:rPr>
        <w:t xml:space="preserve"> are the pretreatment covariates, </w:t>
      </w:r>
      <m:oMath>
        <m:r>
          <m:t>X</m:t>
        </m:r>
      </m:oMath>
      <w:r>
        <w:rPr>
          <w:color w:val="3A4350"/>
          <w:sz w:val="19"/>
          <w:szCs w:val="19"/>
        </w:rPr>
        <w:t xml:space="preserve"> the treatment, </w:t>
      </w:r>
      <m:oMath>
        <m:r>
          <m:t>Y</m:t>
        </m:r>
      </m:oMath>
      <w:r>
        <w:rPr>
          <w:color w:val="3A4350"/>
          <w:sz w:val="19"/>
          <w:szCs w:val="19"/>
        </w:rPr>
        <w:t xml:space="preserve"> the outcome, </w:t>
      </w:r>
      <m:oMath>
        <m:sSub>
          <m:e>
            <m:r>
              <m:t>p</m:t>
            </m:r>
          </m:e>
          <m:sub>
            <m:r>
              <m:t>Z</m:t>
            </m:r>
            <m:r>
              <m:t>X</m:t>
            </m:r>
          </m:sub>
        </m:sSub>
      </m:oMath>
      <w:r>
        <w:rPr>
          <w:color w:val="3A4350"/>
          <w:sz w:val="19"/>
          <w:szCs w:val="19"/>
        </w:rPr>
        <w:t xml:space="preserve"> the observed law of the covariates and the treatment (learned with a normalizing flow), </w:t>
      </w:r>
      <m:oMath>
        <m:sSub>
          <m:e>
            <m:r>
              <m:t>p</m:t>
            </m:r>
          </m:e>
          <m:sub>
            <m:r>
              <m:t>Y</m:t>
            </m:r>
            <m:d>
              <m:dPr>
                <m:begChr m:val="("/>
                <m:sepChr m:val=""/>
                <m:endChr m:val=")"/>
                <m:grow/>
              </m:dPr>
              <m:e>
                <m:r>
                  <m:t>x</m:t>
                </m:r>
              </m:e>
            </m:d>
          </m:sub>
        </m:sSub>
      </m:oMath>
      <w:r>
        <w:rPr>
          <w:color w:val="3A4350"/>
          <w:sz w:val="19"/>
          <w:szCs w:val="19"/>
        </w:rPr>
        <w:t xml:space="preserve"> and </w:t>
      </w:r>
      <m:oMath>
        <m:sSub>
          <m:e>
            <m:r>
              <m:t>F</m:t>
            </m:r>
          </m:e>
          <m:sub>
            <m:r>
              <m:t>Y</m:t>
            </m:r>
            <m:d>
              <m:dPr>
                <m:begChr m:val="("/>
                <m:sepChr m:val=""/>
                <m:endChr m:val=")"/>
                <m:grow/>
              </m:dPr>
              <m:e>
                <m:r>
                  <m:t>x</m:t>
                </m:r>
              </m:e>
            </m:d>
          </m:sub>
        </m:sSub>
      </m:oMath>
      <w:r>
        <w:rPr>
          <w:color w:val="3A4350"/>
          <w:sz w:val="19"/>
          <w:szCs w:val="19"/>
        </w:rPr>
        <w:t xml:space="preserve"> the density and the distribution function of the potential outcome, </w:t>
      </w:r>
      <m:oMath>
        <m:sSub>
          <m:e>
            <m:r>
              <m:t>F</m:t>
            </m:r>
          </m:e>
          <m:sub>
            <m:r>
              <m:t>Z</m:t>
            </m:r>
            <m:r>
              <m:rPr>
                <m:sty m:val="p"/>
              </m:rPr>
              <m:t>∣</m:t>
            </m:r>
            <m:r>
              <m:t>X</m:t>
            </m:r>
          </m:sub>
        </m:sSub>
      </m:oMath>
      <w:r>
        <w:rPr>
          <w:color w:val="3A4350"/>
          <w:sz w:val="19"/>
          <w:szCs w:val="19"/>
        </w:rPr>
        <w:t xml:space="preserve"> the conditional distribution function of the covariates and </w:t>
      </w:r>
      <m:oMath>
        <m:sSub>
          <m:e>
            <m:r>
              <m:t>c</m:t>
            </m:r>
          </m:e>
          <m:sub>
            <m:r>
              <m:t>x</m:t>
            </m:r>
          </m:sub>
        </m:sSub>
      </m:oMath>
      <w:r>
        <w:rPr>
          <w:color w:val="3A4350"/>
          <w:sz w:val="19"/>
          <w:szCs w:val="19"/>
        </w:rPr>
        <w:t xml:space="preserve"> the copula density that links them, which also carries the confounding. The marginal causal law is independent of </w:t>
      </w:r>
      <m:oMath>
        <m:d>
          <m:dPr>
            <m:begChr m:val="("/>
            <m:sepChr m:val=""/>
            <m:endChr m:val=")"/>
            <m:grow/>
          </m:dPr>
          <m:e>
            <m:sSub>
              <m:e>
                <m:r>
                  <m:t>p</m:t>
                </m:r>
              </m:e>
              <m:sub>
                <m:r>
                  <m:t>Z</m:t>
                </m:r>
                <m:r>
                  <m:t>X</m:t>
                </m:r>
              </m:sub>
            </m:sSub>
            <m:r>
              <m:rPr>
                <m:sty m:val="p"/>
              </m:rPr>
              <m:t>,</m:t>
            </m:r>
            <m:sSub>
              <m:e>
                <m:r>
                  <m:t>c</m:t>
                </m:r>
              </m:e>
              <m:sub>
                <m:r>
                  <m:t>x</m:t>
                </m:r>
              </m:sub>
            </m:sSub>
          </m:e>
        </m:d>
      </m:oMath>
      <w:r>
        <w:rPr>
          <w:color w:val="3A4350"/>
          <w:sz w:val="19"/>
          <w:szCs w:val="19"/>
        </w:rPr>
        <w:t xml:space="preserve">, so the average effect can be fixed exactly or estimated by maximum likelihood. The exact construction was not seen.</w:t>
      </w:r>
    </w:p>
    <w:p>
      <w:pPr>
        <w:spacing w:after="100" w:before="80"/>
        <w:jc w:val="both"/>
      </w:pPr>
      <w:r>
        <w:rPr>
          <w:b/>
          <w:bCs/>
          <w:color w:val="002147"/>
        </w:rPr>
        <w:t xml:space="preserve">Link to the theoretical introduction. </w:t>
      </w:r>
      <w:r>
        <w:t xml:space="preserve">Complements section 1.1: it directly parametrizes marginal causal means, like MSMs, and gives a tool to test TMLE-type estimators on realistic data with a known truth.</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first generative model in which the marginal causal effect and the strength of confounding are fixed exactly, which gives realistic benchmarks with a known truth for estimators of intervention-specific means.</w:t>
      </w:r>
    </w:p>
    <w:p>
      <w:pPr>
        <w:pStyle w:val="Heading2"/>
        <w:keepNext/>
      </w:pPr>
      <w:r>
        <w:rPr>
          <w:color w:val="002147"/>
        </w:rPr>
        <w:t xml:space="preserve">O4  </w:t>
      </w:r>
      <w:r>
        <w:rPr>
          <w:color w:val="1F3864"/>
        </w:rPr>
        <w:t xml:space="preserve">Causal-BALD: Deep Bayesian Active Learning of Outcomes to Infer Treatment-Effects from Observational Data</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Andrew Jesson, Panagiotis Tigas, Joost van Amersfoort, Andreas Kirsch, Uri Shalit, Yarin Gal</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Advances in Neural Information Processing Systems 34 (NeurIPS 2021), pp. 30465–30478</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mjiw3qvui9xpllfmspjf1">
              <w:r>
                <w:rPr>
                  <w:color w:val="1D4ED8"/>
                  <w:sz w:val="18"/>
                  <w:szCs w:val="18"/>
                  <w:u w:val="single"/>
                </w:rPr>
                <w:t xml:space="preserve">papers.nips.cc (NeurIPS 2021)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A. Jesson, P. Tigas and Y. Gal: OATML, Department of Computer Science, University of Oxford (the OATML publications page lists the paper); U. Shalit: Technion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active learning for treatment effects · Bayesian information-theoretic acquisition functions · overlap as a selection criterion · epistemic uncertainty of potential-outcome means · costly labeling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2147"/>
        </w:rPr>
        <w:t xml:space="preserve">Summary. </w:t>
      </w:r>
      <w:r>
        <w:t xml:space="preserve">When outcomes are costly to measure, e.g. by genome sequencing, the analyst must choose which units to label in order to learn treatment effects. Standard Bayesian active learning selects points where the effects cannot be identified, and wastes the budget. The paper proposes Bayesian information-theoretic acquisition functions that favor points in regions where the treated and control populations overlap. The functions target the epistemic uncertainty of the potential-outcome means and of the conditional average effect. The methods are tested on synthetic and semi-synthetic data (IHDP, CMNIST) and on extensions that mimic common biases of data sets.</w:t>
      </w:r>
    </w:p>
    <w:p>
      <w:pPr>
        <w:keepNext/>
        <w:spacing w:after="40" w:before="80"/>
      </w:pPr>
      <w:r>
        <w:rPr>
          <w:b/>
          <w:bCs/>
          <w:color w:val="002147"/>
        </w:rPr>
        <w:t xml:space="preserve">Key equation.</w:t>
      </w:r>
      <w:r>
        <w:rPr>
          <w:i/>
          <w:iCs/>
          <w:color w:val="5B6573"/>
          <w:sz w:val="18"/>
          <w:szCs w:val="18"/>
        </w:rPr>
        <w:t xml:space="preserve">  (the acquisition function as mutual information with the conditional effect, and its Gaussian form (representative and derived))</w:t>
      </w:r>
    </w:p>
    <w:p>
      <w:pPr>
        <w:pStyle w:val="Equation"/>
      </w:pPr>
      <m:oMathPara>
        <m:oMathParaPr>
          <m:jc m:val="center"/>
        </m:oMathParaPr>
        <m:oMath>
          <m:sSub>
            <m:e>
              <m:r>
                <m:t>a</m:t>
              </m:r>
            </m:e>
            <m:sub>
              <m:r>
                <m:t>τ</m:t>
              </m:r>
            </m:sub>
          </m:sSub>
          <m:d>
            <m:dPr>
              <m:begChr m:val="("/>
              <m:sepChr m:val=""/>
              <m:endChr m:val=")"/>
              <m:grow/>
            </m:dPr>
            <m:e>
              <m:r>
                <m:t>x</m:t>
              </m:r>
              <m:r>
                <m:rPr>
                  <m:sty m:val="p"/>
                </m:rPr>
                <m:t>,</m:t>
              </m:r>
              <m:r>
                <m:t>t</m:t>
              </m:r>
            </m:e>
          </m:d>
          <m:r>
            <m:rPr>
              <m:sty m:val="p"/>
            </m:rPr>
            <m:t>=</m:t>
          </m:r>
          <m:r>
            <m:t>I</m:t>
          </m:r>
          <m:d>
            <m:dPr>
              <m:begChr m:val="("/>
              <m:sepChr m:val=""/>
              <m:endChr m:val=")"/>
              <m:grow/>
            </m:dPr>
            <m:e>
              <m:sSub>
                <m:e>
                  <m:r>
                    <m:t>Y</m:t>
                  </m:r>
                </m:e>
                <m:sub>
                  <m:r>
                    <m:t>t</m:t>
                  </m:r>
                </m:sub>
              </m:sSub>
              <m:r>
                <m:rPr>
                  <m:sty m:val="p"/>
                </m:rPr>
                <m:t>;</m:t>
              </m:r>
              <m:sSub>
                <m:e>
                  <m:r>
                    <m:t>τ</m:t>
                  </m:r>
                </m:e>
                <m:sub>
                  <m:r>
                    <m:t>ω</m:t>
                  </m:r>
                </m:sub>
              </m:sSub>
              <m:d>
                <m:dPr>
                  <m:begChr m:val="("/>
                  <m:sepChr m:val=""/>
                  <m:endChr m:val=")"/>
                  <m:grow/>
                </m:dPr>
                <m:e>
                  <m:r>
                    <m:t>x</m:t>
                  </m:r>
                </m:e>
              </m:d>
              <m:r>
                <m:rPr>
                  <m:sty m:val="p"/>
                </m:rPr>
                <m:t>∣</m:t>
              </m:r>
              <m:r>
                <m:t>x</m:t>
              </m:r>
              <m:r>
                <m:rPr>
                  <m:sty m:val="p"/>
                </m:rPr>
                <m:t>,</m:t>
              </m:r>
              <m:r>
                <m:t>t</m:t>
              </m:r>
              <m:r>
                <m:rPr>
                  <m:sty m:val="p"/>
                </m:rPr>
                <m:t>,</m:t>
              </m:r>
              <m:sSub>
                <m:e>
                  <m:r>
                    <m:rPr>
                      <m:scr m:val="script"/>
                      <m:sty m:val="p"/>
                    </m:rPr>
                    <m:t>D</m:t>
                  </m:r>
                </m:e>
                <m:sub>
                  <m:r>
                    <m:rPr>
                      <m:sty m:val="p"/>
                    </m:rPr>
                    <m:t>t</m:t>
                  </m:r>
                  <m:r>
                    <m:rPr>
                      <m:sty m:val="p"/>
                    </m:rPr>
                    <m:t>r</m:t>
                  </m:r>
                  <m:r>
                    <m:rPr>
                      <m:sty m:val="p"/>
                    </m:rPr>
                    <m:t>a</m:t>
                  </m:r>
                  <m:r>
                    <m:rPr>
                      <m:sty m:val="p"/>
                    </m:rPr>
                    <m:t>i</m:t>
                  </m:r>
                  <m:r>
                    <m:rPr>
                      <m:sty m:val="p"/>
                    </m:rPr>
                    <m:t>n</m:t>
                  </m:r>
                </m:sub>
              </m:sSub>
            </m:e>
          </m:d>
          <m:r>
            <m:rPr>
              <m:sty m:val="p"/>
            </m:rPr>
            <m:t>,</m:t>
          </m:r>
          <m:r>
            <m:t>  </m:t>
          </m:r>
          <m:sSub>
            <m:e>
              <m:r>
                <m:t>τ</m:t>
              </m:r>
            </m:e>
            <m:sub>
              <m:r>
                <m:t>ω</m:t>
              </m:r>
            </m:sub>
          </m:sSub>
          <m:d>
            <m:dPr>
              <m:begChr m:val="("/>
              <m:sepChr m:val=""/>
              <m:endChr m:val=")"/>
              <m:grow/>
            </m:dPr>
            <m:e>
              <m:r>
                <m:t>x</m:t>
              </m:r>
            </m:e>
          </m:d>
          <m:r>
            <m:rPr>
              <m:sty m:val="p"/>
            </m:rPr>
            <m:t>=</m:t>
          </m:r>
          <m:sSubSup>
            <m:e>
              <m:r>
                <m:t>μ</m:t>
              </m:r>
            </m:e>
            <m:sub>
              <m:r>
                <m:t>ω</m:t>
              </m:r>
            </m:sub>
            <m:sup>
              <m:d>
                <m:dPr>
                  <m:begChr m:val="("/>
                  <m:sepChr m:val=""/>
                  <m:endChr m:val=")"/>
                  <m:grow/>
                </m:dPr>
                <m:e>
                  <m:r>
                    <m:t>1</m:t>
                  </m:r>
                </m:e>
              </m:d>
            </m:sup>
          </m:sSubSup>
          <m:d>
            <m:dPr>
              <m:begChr m:val="("/>
              <m:sepChr m:val=""/>
              <m:endChr m:val=")"/>
              <m:grow/>
            </m:dPr>
            <m:e>
              <m:r>
                <m:t>x</m:t>
              </m:r>
            </m:e>
          </m:d>
          <m:r>
            <m:rPr>
              <m:sty m:val="p"/>
            </m:rPr>
            <m:t>−</m:t>
          </m:r>
          <m:sSubSup>
            <m:e>
              <m:r>
                <m:t>μ</m:t>
              </m:r>
            </m:e>
            <m:sub>
              <m:r>
                <m:t>ω</m:t>
              </m:r>
            </m:sub>
            <m:sup>
              <m:d>
                <m:dPr>
                  <m:begChr m:val="("/>
                  <m:sepChr m:val=""/>
                  <m:endChr m:val=")"/>
                  <m:grow/>
                </m:dPr>
                <m:e>
                  <m:r>
                    <m:t>0</m:t>
                  </m:r>
                </m:e>
              </m:d>
            </m:sup>
          </m:sSubSup>
          <m:d>
            <m:dPr>
              <m:begChr m:val="("/>
              <m:sepChr m:val=""/>
              <m:endChr m:val=")"/>
              <m:grow/>
            </m:dPr>
            <m:e>
              <m:r>
                <m:t>x</m:t>
              </m:r>
            </m:e>
          </m:d>
        </m:oMath>
      </m:oMathPara>
    </w:p>
    <w:p>
      <w:pPr>
        <w:pStyle w:val="Equation"/>
      </w:pPr>
      <m:oMathPara>
        <m:oMathParaPr>
          <m:jc m:val="center"/>
        </m:oMathParaPr>
        <m:oMath>
          <m:sSub>
            <m:e>
              <m:r>
                <m:t>a</m:t>
              </m:r>
            </m:e>
            <m:sub>
              <m:r>
                <m:t>μ</m:t>
              </m:r>
            </m:sub>
          </m:sSub>
          <m:d>
            <m:dPr>
              <m:begChr m:val="("/>
              <m:sepChr m:val=""/>
              <m:endChr m:val=")"/>
              <m:grow/>
            </m:dPr>
            <m:e>
              <m:r>
                <m:t>x</m:t>
              </m:r>
              <m:r>
                <m:rPr>
                  <m:sty m:val="p"/>
                </m:rPr>
                <m:t>,</m:t>
              </m:r>
              <m:r>
                <m:t>t</m:t>
              </m:r>
            </m:e>
          </m:d>
          <m:r>
            <m:rPr>
              <m:sty m:val="p"/>
            </m:rPr>
            <m:t>=</m:t>
          </m:r>
          <m:r>
            <m:t>I</m:t>
          </m:r>
          <m:d>
            <m:dPr>
              <m:begChr m:val="("/>
              <m:sepChr m:val=""/>
              <m:endChr m:val=")"/>
              <m:grow/>
            </m:dPr>
            <m:e>
              <m:sSub>
                <m:e>
                  <m:r>
                    <m:t>Y</m:t>
                  </m:r>
                </m:e>
                <m:sub>
                  <m:r>
                    <m:t>t</m:t>
                  </m:r>
                </m:sub>
              </m:sSub>
              <m:r>
                <m:rPr>
                  <m:sty m:val="p"/>
                </m:rPr>
                <m:t>;</m:t>
              </m:r>
              <m:sSubSup>
                <m:e>
                  <m:r>
                    <m:t>μ</m:t>
                  </m:r>
                </m:e>
                <m:sub>
                  <m:r>
                    <m:t>ω</m:t>
                  </m:r>
                </m:sub>
                <m:sup>
                  <m:d>
                    <m:dPr>
                      <m:begChr m:val="("/>
                      <m:sepChr m:val=""/>
                      <m:endChr m:val=")"/>
                      <m:grow/>
                    </m:dPr>
                    <m:e>
                      <m:r>
                        <m:t>t</m:t>
                      </m:r>
                    </m:e>
                  </m:d>
                </m:sup>
              </m:sSubSup>
              <m:d>
                <m:dPr>
                  <m:begChr m:val="("/>
                  <m:sepChr m:val=""/>
                  <m:endChr m:val=")"/>
                  <m:grow/>
                </m:dPr>
                <m:e>
                  <m:r>
                    <m:t>x</m:t>
                  </m:r>
                </m:e>
              </m:d>
              <m:r>
                <m:rPr>
                  <m:sty m:val="p"/>
                </m:rPr>
                <m:t>∣</m:t>
              </m:r>
              <m:r>
                <m:t>x</m:t>
              </m:r>
              <m:r>
                <m:rPr>
                  <m:sty m:val="p"/>
                </m:rPr>
                <m:t>,</m:t>
              </m:r>
              <m:r>
                <m:t>t</m:t>
              </m:r>
              <m:r>
                <m:rPr>
                  <m:sty m:val="p"/>
                </m:rPr>
                <m:t>,</m:t>
              </m:r>
              <m:sSub>
                <m:e>
                  <m:r>
                    <m:rPr>
                      <m:scr m:val="script"/>
                      <m:sty m:val="p"/>
                    </m:rPr>
                    <m:t>D</m:t>
                  </m:r>
                </m:e>
                <m:sub>
                  <m:r>
                    <m:rPr>
                      <m:sty m:val="p"/>
                    </m:rPr>
                    <m:t>t</m:t>
                  </m:r>
                  <m:r>
                    <m:rPr>
                      <m:sty m:val="p"/>
                    </m:rPr>
                    <m:t>r</m:t>
                  </m:r>
                  <m:r>
                    <m:rPr>
                      <m:sty m:val="p"/>
                    </m:rPr>
                    <m:t>a</m:t>
                  </m:r>
                  <m:r>
                    <m:rPr>
                      <m:sty m:val="p"/>
                    </m:rPr>
                    <m:t>i</m:t>
                  </m:r>
                  <m:r>
                    <m:rPr>
                      <m:sty m:val="p"/>
                    </m:rPr>
                    <m:t>n</m:t>
                  </m:r>
                </m:sub>
              </m:sSub>
            </m:e>
          </m:d>
          <m:r>
            <m:rPr>
              <m:sty m:val="p"/>
            </m:rPr>
            <m:t>=</m:t>
          </m:r>
          <m:f>
            <m:fPr>
              <m:type m:val="bar"/>
            </m:fPr>
            <m:num>
              <m:r>
                <m:t>1</m:t>
              </m:r>
            </m:num>
            <m:den>
              <m:r>
                <m:t>2</m:t>
              </m:r>
            </m:den>
          </m:f>
          <m:r>
            <m:rPr>
              <m:sty m:val="p"/>
            </m:rPr>
            <m:t>log</m:t>
          </m:r>
          <m:d>
            <m:dPr>
              <m:begChr m:val="("/>
              <m:sepChr m:val=""/>
              <m:endChr m:val=")"/>
              <m:grow/>
            </m:dPr>
            <m:e>
              <m:r>
                <m:t>1</m:t>
              </m:r>
              <m:r>
                <m:rPr>
                  <m:sty m:val="p"/>
                </m:rPr>
                <m:t>+</m:t>
              </m:r>
              <m:f>
                <m:fPr>
                  <m:type m:val="bar"/>
                </m:fPr>
                <m:num>
                  <m:sSub>
                    <m:e>
                      <m:r>
                        <m:rPr>
                          <m:sty m:val="p"/>
                        </m:rPr>
                        <m:t>V</m:t>
                      </m:r>
                      <m:r>
                        <m:rPr>
                          <m:sty m:val="p"/>
                        </m:rPr>
                        <m:t>a</m:t>
                      </m:r>
                      <m:r>
                        <m:rPr>
                          <m:sty m:val="p"/>
                        </m:rPr>
                        <m:t>r</m:t>
                      </m:r>
                    </m:e>
                    <m:sub>
                      <m:r>
                        <m:t>ω</m:t>
                      </m:r>
                    </m:sub>
                  </m:sSub>
                  <m:d>
                    <m:dPr>
                      <m:begChr m:val="["/>
                      <m:sepChr m:val=""/>
                      <m:endChr m:val="]"/>
                      <m:grow/>
                    </m:dPr>
                    <m:e>
                      <m:sSubSup>
                        <m:e>
                          <m:r>
                            <m:t>μ</m:t>
                          </m:r>
                        </m:e>
                        <m:sub>
                          <m:r>
                            <m:t>ω</m:t>
                          </m:r>
                        </m:sub>
                        <m:sup>
                          <m:d>
                            <m:dPr>
                              <m:begChr m:val="("/>
                              <m:sepChr m:val=""/>
                              <m:endChr m:val=")"/>
                              <m:grow/>
                            </m:dPr>
                            <m:e>
                              <m:r>
                                <m:t>t</m:t>
                              </m:r>
                            </m:e>
                          </m:d>
                        </m:sup>
                      </m:sSubSup>
                      <m:d>
                        <m:dPr>
                          <m:begChr m:val="("/>
                          <m:sepChr m:val=""/>
                          <m:endChr m:val=")"/>
                          <m:grow/>
                        </m:dPr>
                        <m:e>
                          <m:r>
                            <m:t>x</m:t>
                          </m:r>
                        </m:e>
                      </m:d>
                    </m:e>
                  </m:d>
                </m:num>
                <m:den>
                  <m:sSubSup>
                    <m:e>
                      <m:r>
                        <m:t>σ</m:t>
                      </m:r>
                    </m:e>
                    <m:sub>
                      <m:r>
                        <m:t>t</m:t>
                      </m:r>
                    </m:sub>
                    <m:sup>
                      <m:r>
                        <m:t>2</m:t>
                      </m:r>
                    </m:sup>
                  </m:sSubSup>
                </m:den>
              </m:f>
            </m:e>
          </m:d>
        </m:oMath>
      </m:oMathPara>
    </w:p>
    <w:p>
      <w:pPr>
        <w:spacing w:after="100"/>
        <w:jc w:val="both"/>
      </w:pPr>
      <w:r>
        <w:rPr>
          <w:color w:val="3A4350"/>
          <w:sz w:val="19"/>
          <w:szCs w:val="19"/>
        </w:rPr>
        <w:t xml:space="preserve">where </w:t>
      </w:r>
      <m:oMath>
        <m:r>
          <m:t>x</m:t>
        </m:r>
      </m:oMath>
      <w:r>
        <w:rPr>
          <w:color w:val="3A4350"/>
          <w:sz w:val="19"/>
          <w:szCs w:val="19"/>
        </w:rPr>
        <w:t xml:space="preserve"> are the covariates of a candidate unit, </w:t>
      </w:r>
      <m:oMath>
        <m:r>
          <m:t>t</m:t>
        </m:r>
      </m:oMath>
      <w:r>
        <w:rPr>
          <w:color w:val="3A4350"/>
          <w:sz w:val="19"/>
          <w:szCs w:val="19"/>
        </w:rPr>
        <w:t xml:space="preserve"> its observed treatment, </w:t>
      </w:r>
      <m:oMath>
        <m:sSub>
          <m:e>
            <m:r>
              <m:t>Y</m:t>
            </m:r>
          </m:e>
          <m:sub>
            <m:r>
              <m:t>t</m:t>
            </m:r>
          </m:sub>
        </m:sSub>
      </m:oMath>
      <w:r>
        <w:rPr>
          <w:color w:val="3A4350"/>
          <w:sz w:val="19"/>
          <w:szCs w:val="19"/>
        </w:rPr>
        <w:t xml:space="preserve"> the outcome that labeling would reveal, </w:t>
      </w:r>
      <m:oMath>
        <m:r>
          <m:t>ω</m:t>
        </m:r>
      </m:oMath>
      <w:r>
        <w:rPr>
          <w:color w:val="3A4350"/>
          <w:sz w:val="19"/>
          <w:szCs w:val="19"/>
        </w:rPr>
        <w:t xml:space="preserve"> the network parameters with an approximate posterior from the labeled data </w:t>
      </w:r>
      <m:oMath>
        <m:sSub>
          <m:e>
            <m:r>
              <m:rPr>
                <m:scr m:val="script"/>
                <m:sty m:val="p"/>
              </m:rPr>
              <m:t>D</m:t>
            </m:r>
          </m:e>
          <m:sub>
            <m:r>
              <m:rPr>
                <m:sty m:val="p"/>
              </m:rPr>
              <m:t>t</m:t>
            </m:r>
            <m:r>
              <m:rPr>
                <m:sty m:val="p"/>
              </m:rPr>
              <m:t>r</m:t>
            </m:r>
            <m:r>
              <m:rPr>
                <m:sty m:val="p"/>
              </m:rPr>
              <m:t>a</m:t>
            </m:r>
            <m:r>
              <m:rPr>
                <m:sty m:val="p"/>
              </m:rPr>
              <m:t>i</m:t>
            </m:r>
            <m:r>
              <m:rPr>
                <m:sty m:val="p"/>
              </m:rPr>
              <m:t>n</m:t>
            </m:r>
          </m:sub>
        </m:sSub>
      </m:oMath>
      <w:r>
        <w:rPr>
          <w:color w:val="3A4350"/>
          <w:sz w:val="19"/>
          <w:szCs w:val="19"/>
        </w:rPr>
        <w:t xml:space="preserve">, </w:t>
      </w:r>
      <m:oMath>
        <m:sSubSup>
          <m:e>
            <m:r>
              <m:t>μ</m:t>
            </m:r>
          </m:e>
          <m:sub>
            <m:r>
              <m:t>ω</m:t>
            </m:r>
          </m:sub>
          <m:sup>
            <m:d>
              <m:dPr>
                <m:begChr m:val="("/>
                <m:sepChr m:val=""/>
                <m:endChr m:val=")"/>
                <m:grow/>
              </m:dPr>
              <m:e>
                <m:r>
                  <m:t>t</m:t>
                </m:r>
              </m:e>
            </m:d>
          </m:sup>
        </m:sSubSup>
        <m:d>
          <m:dPr>
            <m:begChr m:val="("/>
            <m:sepChr m:val=""/>
            <m:endChr m:val=")"/>
            <m:grow/>
          </m:dPr>
          <m:e>
            <m:r>
              <m:t>x</m:t>
            </m:r>
          </m:e>
        </m:d>
      </m:oMath>
      <w:r>
        <w:rPr>
          <w:color w:val="3A4350"/>
          <w:sz w:val="19"/>
          <w:szCs w:val="19"/>
        </w:rPr>
        <w:t xml:space="preserve"> the mean outcome under treatment </w:t>
      </w:r>
      <m:oMath>
        <m:r>
          <m:t>t</m:t>
        </m:r>
      </m:oMath>
      <w:r>
        <w:rPr>
          <w:color w:val="3A4350"/>
          <w:sz w:val="19"/>
          <w:szCs w:val="19"/>
        </w:rPr>
        <w:t xml:space="preserve">, </w:t>
      </w:r>
      <m:oMath>
        <m:sSub>
          <m:e>
            <m:r>
              <m:t>τ</m:t>
            </m:r>
          </m:e>
          <m:sub>
            <m:r>
              <m:t>ω</m:t>
            </m:r>
          </m:sub>
        </m:sSub>
      </m:oMath>
      <w:r>
        <w:rPr>
          <w:color w:val="3A4350"/>
          <w:sz w:val="19"/>
          <w:szCs w:val="19"/>
        </w:rPr>
        <w:t xml:space="preserve"> the conditional effect and </w:t>
      </w:r>
      <m:oMath>
        <m:r>
          <m:t>I</m:t>
        </m:r>
      </m:oMath>
      <w:r>
        <w:rPr>
          <w:color w:val="3A4350"/>
          <w:sz w:val="19"/>
          <w:szCs w:val="19"/>
        </w:rPr>
        <w:t xml:space="preserve"> the mutual information. The second equality holds for Gaussian noise with variance </w:t>
      </w:r>
      <m:oMath>
        <m:sSubSup>
          <m:e>
            <m:r>
              <m:t>σ</m:t>
            </m:r>
          </m:e>
          <m:sub>
            <m:r>
              <m:t>t</m:t>
            </m:r>
          </m:sub>
          <m:sup>
            <m:r>
              <m:t>2</m:t>
            </m:r>
          </m:sup>
        </m:sSubSup>
      </m:oMath>
      <w:r>
        <w:rPr>
          <w:color w:val="3A4350"/>
          <w:sz w:val="19"/>
          <w:szCs w:val="19"/>
        </w:rPr>
        <w:t xml:space="preserve"> and is derived by us; the variants that account for overlap were not seen.</w:t>
      </w:r>
    </w:p>
    <w:p>
      <w:pPr>
        <w:spacing w:after="100" w:before="80"/>
        <w:jc w:val="both"/>
      </w:pPr>
      <w:r>
        <w:rPr>
          <w:b/>
          <w:bCs/>
          <w:color w:val="002147"/>
        </w:rPr>
        <w:t xml:space="preserve">Link to the theoretical introduction. </w:t>
      </w:r>
      <w:r>
        <w:t xml:space="preserve">Complements section 1.8 and section 10: adaptive data collection is driven by the causal goal and by overlap, like the design with randomized thresholds that solves positivity.</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first active learning rule designed for the identification of treatment effects, which directs labeling toward regions of overlap.</w:t>
      </w:r>
    </w:p>
    <w:p>
      <w:pPr>
        <w:pStyle w:val="Heading1"/>
        <w:pageBreakBefore/>
      </w:pPr>
      <w:r>
        <w:rPr>
          <w:color w:val="1F3864"/>
        </w:rPr>
        <w:t xml:space="preserve">9. Synthesis: what the 20 articles show together</w:t>
      </w:r>
    </w:p>
    <w:p>
      <w:pPr>
        <w:spacing w:after="120"/>
        <w:jc w:val="both"/>
      </w:pPr>
      <w:r>
        <w:t xml:space="preserve">The 20 papers cover all sections of Part I. The table gives, for each paper, its role, the question it addresses and the main message.</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700"/>
        <w:gridCol w:w="2100"/>
        <w:gridCol w:w="3100"/>
        <w:gridCol w:w="3738"/>
      </w:tblGrid>
      <w:tr>
        <w:trPr>
          <w:cantSplit/>
          <w:tblHeader/>
        </w:trPr>
        <w:tc>
          <w:tcPr>
            <w:tcW w:type="dxa" w:w="700"/>
            <w:shd w:fill="1F3864" w:color="auto" w:val="clear"/>
            <w:tcMar>
              <w:top w:type="dxa" w:w="60"/>
              <w:left w:type="dxa" w:w="100"/>
              <w:bottom w:type="dxa" w:w="60"/>
              <w:right w:type="dxa" w:w="100"/>
            </w:tcMar>
            <w:vAlign w:val="top"/>
          </w:tcPr>
          <w:p>
            <w:r>
              <w:rPr>
                <w:b/>
                <w:bCs/>
                <w:color w:val="FFFFFF"/>
                <w:sz w:val="17"/>
                <w:szCs w:val="17"/>
              </w:rPr>
              <w:t xml:space="preserve">Code</w:t>
            </w:r>
          </w:p>
        </w:tc>
        <w:tc>
          <w:tcPr>
            <w:tcW w:type="dxa" w:w="2100"/>
            <w:shd w:fill="1F3864" w:color="auto" w:val="clear"/>
            <w:tcMar>
              <w:top w:type="dxa" w:w="60"/>
              <w:left w:type="dxa" w:w="100"/>
              <w:bottom w:type="dxa" w:w="60"/>
              <w:right w:type="dxa" w:w="100"/>
            </w:tcMar>
            <w:vAlign w:val="top"/>
          </w:tcPr>
          <w:p>
            <w:r>
              <w:rPr>
                <w:b/>
                <w:bCs/>
                <w:color w:val="FFFFFF"/>
                <w:sz w:val="17"/>
                <w:szCs w:val="17"/>
              </w:rPr>
              <w:t xml:space="preserve">Role</w:t>
            </w:r>
          </w:p>
        </w:tc>
        <w:tc>
          <w:tcPr>
            <w:tcW w:type="dxa" w:w="3100"/>
            <w:shd w:fill="1F3864" w:color="auto" w:val="clear"/>
            <w:tcMar>
              <w:top w:type="dxa" w:w="60"/>
              <w:left w:type="dxa" w:w="100"/>
              <w:bottom w:type="dxa" w:w="60"/>
              <w:right w:type="dxa" w:w="100"/>
            </w:tcMar>
            <w:vAlign w:val="top"/>
          </w:tcPr>
          <w:p>
            <w:r>
              <w:rPr>
                <w:b/>
                <w:bCs/>
                <w:color w:val="FFFFFF"/>
                <w:sz w:val="17"/>
                <w:szCs w:val="17"/>
              </w:rPr>
              <w:t xml:space="preserve">Question</w:t>
            </w:r>
          </w:p>
        </w:tc>
        <w:tc>
          <w:tcPr>
            <w:tcW w:type="dxa" w:w="3738"/>
            <w:shd w:fill="1F3864" w:color="auto" w:val="clear"/>
            <w:tcMar>
              <w:top w:type="dxa" w:w="60"/>
              <w:left w:type="dxa" w:w="100"/>
              <w:bottom w:type="dxa" w:w="60"/>
              <w:right w:type="dxa" w:w="100"/>
            </w:tcMar>
            <w:vAlign w:val="top"/>
          </w:tcPr>
          <w:p>
            <w:r>
              <w:rPr>
                <w:b/>
                <w:bCs/>
                <w:color w:val="FFFFFF"/>
                <w:sz w:val="17"/>
                <w:szCs w:val="17"/>
              </w:rPr>
              <w:t xml:space="preserve">Main message</w:t>
            </w:r>
          </w:p>
        </w:tc>
      </w:tr>
      <w:tr>
        <w:trPr>
          <w:cantSplit/>
        </w:trPr>
        <w:tc>
          <w:tcPr>
            <w:tcW w:type="dxa" w:w="700"/>
            <w:tcMar>
              <w:top w:type="dxa" w:w="60"/>
              <w:left w:type="dxa" w:w="100"/>
              <w:bottom w:type="dxa" w:w="60"/>
              <w:right w:type="dxa" w:w="100"/>
            </w:tcMar>
            <w:vAlign w:val="top"/>
          </w:tcPr>
          <w:p>
            <w:r>
              <w:rPr>
                <w:sz w:val="17"/>
                <w:szCs w:val="17"/>
              </w:rPr>
              <w:t xml:space="preserve">C1</w:t>
            </w:r>
          </w:p>
        </w:tc>
        <w:tc>
          <w:tcPr>
            <w:tcW w:type="dxa" w:w="2100"/>
            <w:tcMar>
              <w:top w:type="dxa" w:w="60"/>
              <w:left w:type="dxa" w:w="100"/>
              <w:bottom w:type="dxa" w:w="60"/>
              <w:right w:type="dxa" w:w="100"/>
            </w:tcMar>
            <w:vAlign w:val="top"/>
          </w:tcPr>
          <w:p>
            <w:r>
              <w:rPr>
                <w:sz w:val="17"/>
                <w:szCs w:val="17"/>
              </w:rPr>
              <w:t xml:space="preserve">OPE under shift</w:t>
            </w:r>
          </w:p>
        </w:tc>
        <w:tc>
          <w:tcPr>
            <w:tcW w:type="dxa" w:w="3100"/>
            <w:tcMar>
              <w:top w:type="dxa" w:w="60"/>
              <w:left w:type="dxa" w:w="100"/>
              <w:bottom w:type="dxa" w:w="60"/>
              <w:right w:type="dxa" w:w="100"/>
            </w:tcMar>
            <w:vAlign w:val="top"/>
          </w:tcPr>
          <w:p>
            <w:r>
              <w:rPr>
                <w:sz w:val="17"/>
                <w:szCs w:val="17"/>
              </w:rPr>
              <w:t xml:space="preserve">Policy value when the contexts change?</w:t>
            </w:r>
          </w:p>
        </w:tc>
        <w:tc>
          <w:tcPr>
            <w:tcW w:type="dxa" w:w="3738"/>
            <w:tcMar>
              <w:top w:type="dxa" w:w="60"/>
              <w:left w:type="dxa" w:w="100"/>
              <w:bottom w:type="dxa" w:w="60"/>
              <w:right w:type="dxa" w:w="100"/>
            </w:tcMar>
            <w:vAlign w:val="top"/>
          </w:tcPr>
          <w:p>
            <w:r>
              <w:rPr>
                <w:sz w:val="17"/>
                <w:szCs w:val="17"/>
              </w:rPr>
              <w:t xml:space="preserve">Robust reward model in the DR estimator.</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C2</w:t>
            </w:r>
          </w:p>
        </w:tc>
        <w:tc>
          <w:tcPr>
            <w:tcW w:type="dxa" w:w="2100"/>
            <w:shd w:fill="F7F9FC" w:color="auto" w:val="clear"/>
            <w:tcMar>
              <w:top w:type="dxa" w:w="60"/>
              <w:left w:type="dxa" w:w="100"/>
              <w:bottom w:type="dxa" w:w="60"/>
              <w:right w:type="dxa" w:w="100"/>
            </w:tcMar>
            <w:vAlign w:val="top"/>
          </w:tcPr>
          <w:p>
            <w:r>
              <w:rPr>
                <w:sz w:val="17"/>
                <w:szCs w:val="17"/>
              </w:rPr>
              <w:t xml:space="preserve">Global confounding</w:t>
            </w:r>
          </w:p>
        </w:tc>
        <w:tc>
          <w:tcPr>
            <w:tcW w:type="dxa" w:w="3100"/>
            <w:shd w:fill="F7F9FC" w:color="auto" w:val="clear"/>
            <w:tcMar>
              <w:top w:type="dxa" w:w="60"/>
              <w:left w:type="dxa" w:w="100"/>
              <w:bottom w:type="dxa" w:w="60"/>
              <w:right w:type="dxa" w:w="100"/>
            </w:tcMar>
            <w:vAlign w:val="top"/>
          </w:tcPr>
          <w:p>
            <w:r>
              <w:rPr>
                <w:sz w:val="17"/>
                <w:szCs w:val="17"/>
              </w:rPr>
              <w:t xml:space="preserve">Effects when there is a shared hidden cause?</w:t>
            </w:r>
          </w:p>
        </w:tc>
        <w:tc>
          <w:tcPr>
            <w:tcW w:type="dxa" w:w="3738"/>
            <w:shd w:fill="F7F9FC" w:color="auto" w:val="clear"/>
            <w:tcMar>
              <w:top w:type="dxa" w:w="60"/>
              <w:left w:type="dxa" w:w="100"/>
              <w:bottom w:type="dxa" w:w="60"/>
              <w:right w:type="dxa" w:w="100"/>
            </w:tcMar>
            <w:vAlign w:val="top"/>
          </w:tcPr>
          <w:p>
            <w:r>
              <w:rPr>
                <w:sz w:val="17"/>
                <w:szCs w:val="17"/>
              </w:rPr>
              <w:t xml:space="preserve">Identification by reconstructing the mixture.</w:t>
            </w:r>
          </w:p>
        </w:tc>
      </w:tr>
      <w:tr>
        <w:trPr>
          <w:cantSplit/>
        </w:trPr>
        <w:tc>
          <w:tcPr>
            <w:tcW w:type="dxa" w:w="700"/>
            <w:tcMar>
              <w:top w:type="dxa" w:w="60"/>
              <w:left w:type="dxa" w:w="100"/>
              <w:bottom w:type="dxa" w:w="60"/>
              <w:right w:type="dxa" w:w="100"/>
            </w:tcMar>
            <w:vAlign w:val="top"/>
          </w:tcPr>
          <w:p>
            <w:r>
              <w:rPr>
                <w:sz w:val="17"/>
                <w:szCs w:val="17"/>
              </w:rPr>
              <w:t xml:space="preserve">C3</w:t>
            </w:r>
          </w:p>
        </w:tc>
        <w:tc>
          <w:tcPr>
            <w:tcW w:type="dxa" w:w="2100"/>
            <w:tcMar>
              <w:top w:type="dxa" w:w="60"/>
              <w:left w:type="dxa" w:w="100"/>
              <w:bottom w:type="dxa" w:w="60"/>
              <w:right w:type="dxa" w:w="100"/>
            </w:tcMar>
            <w:vAlign w:val="top"/>
          </w:tcPr>
          <w:p>
            <w:r>
              <w:rPr>
                <w:sz w:val="17"/>
                <w:szCs w:val="17"/>
              </w:rPr>
              <w:t xml:space="preserve">Robust RL</w:t>
            </w:r>
          </w:p>
        </w:tc>
        <w:tc>
          <w:tcPr>
            <w:tcW w:type="dxa" w:w="3100"/>
            <w:tcMar>
              <w:top w:type="dxa" w:w="60"/>
              <w:left w:type="dxa" w:w="100"/>
              <w:bottom w:type="dxa" w:w="60"/>
              <w:right w:type="dxa" w:w="100"/>
            </w:tcMar>
            <w:vAlign w:val="top"/>
          </w:tcPr>
          <w:p>
            <w:r>
              <w:rPr>
                <w:sz w:val="17"/>
                <w:szCs w:val="17"/>
              </w:rPr>
              <w:t xml:space="preserve">A policy safe against model error?</w:t>
            </w:r>
          </w:p>
        </w:tc>
        <w:tc>
          <w:tcPr>
            <w:tcW w:type="dxa" w:w="3738"/>
            <w:tcMar>
              <w:top w:type="dxa" w:w="60"/>
              <w:left w:type="dxa" w:w="100"/>
              <w:bottom w:type="dxa" w:w="60"/>
              <w:right w:type="dxa" w:w="100"/>
            </w:tcMar>
            <w:vAlign w:val="top"/>
          </w:tcPr>
          <w:p>
            <w:r>
              <w:rPr>
                <w:sz w:val="17"/>
                <w:szCs w:val="17"/>
              </w:rPr>
              <w:t xml:space="preserve">φ-divergence and fitted Q-iteration.</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C4</w:t>
            </w:r>
          </w:p>
        </w:tc>
        <w:tc>
          <w:tcPr>
            <w:tcW w:type="dxa" w:w="2100"/>
            <w:shd w:fill="F7F9FC" w:color="auto" w:val="clear"/>
            <w:tcMar>
              <w:top w:type="dxa" w:w="60"/>
              <w:left w:type="dxa" w:w="100"/>
              <w:bottom w:type="dxa" w:w="60"/>
              <w:right w:type="dxa" w:w="100"/>
            </w:tcMar>
            <w:vAlign w:val="top"/>
          </w:tcPr>
          <w:p>
            <w:r>
              <w:rPr>
                <w:sz w:val="17"/>
                <w:szCs w:val="17"/>
              </w:rPr>
              <w:t xml:space="preserve">Pessimistic RL</w:t>
            </w:r>
          </w:p>
        </w:tc>
        <w:tc>
          <w:tcPr>
            <w:tcW w:type="dxa" w:w="3100"/>
            <w:shd w:fill="F7F9FC" w:color="auto" w:val="clear"/>
            <w:tcMar>
              <w:top w:type="dxa" w:w="60"/>
              <w:left w:type="dxa" w:w="100"/>
              <w:bottom w:type="dxa" w:w="60"/>
              <w:right w:type="dxa" w:w="100"/>
            </w:tcMar>
            <w:vAlign w:val="top"/>
          </w:tcPr>
          <w:p>
            <w:r>
              <w:rPr>
                <w:sz w:val="17"/>
                <w:szCs w:val="17"/>
              </w:rPr>
              <w:t xml:space="preserve">How much data is needed under partial coverage?</w:t>
            </w:r>
          </w:p>
        </w:tc>
        <w:tc>
          <w:tcPr>
            <w:tcW w:type="dxa" w:w="3738"/>
            <w:shd w:fill="F7F9FC" w:color="auto" w:val="clear"/>
            <w:tcMar>
              <w:top w:type="dxa" w:w="60"/>
              <w:left w:type="dxa" w:w="100"/>
              <w:bottom w:type="dxa" w:w="60"/>
              <w:right w:type="dxa" w:w="100"/>
            </w:tcMar>
            <w:vAlign w:val="top"/>
          </w:tcPr>
          <w:p>
            <w:r>
              <w:rPr>
                <w:sz w:val="17"/>
                <w:szCs w:val="17"/>
              </w:rPr>
              <w:t xml:space="preserve">Near-optimal minimax bounds.</w:t>
            </w:r>
          </w:p>
        </w:tc>
      </w:tr>
      <w:tr>
        <w:trPr>
          <w:cantSplit/>
        </w:trPr>
        <w:tc>
          <w:tcPr>
            <w:tcW w:type="dxa" w:w="700"/>
            <w:tcMar>
              <w:top w:type="dxa" w:w="60"/>
              <w:left w:type="dxa" w:w="100"/>
              <w:bottom w:type="dxa" w:w="60"/>
              <w:right w:type="dxa" w:w="100"/>
            </w:tcMar>
            <w:vAlign w:val="top"/>
          </w:tcPr>
          <w:p>
            <w:r>
              <w:rPr>
                <w:sz w:val="17"/>
                <w:szCs w:val="17"/>
              </w:rPr>
              <w:t xml:space="preserve">BK1</w:t>
            </w:r>
          </w:p>
        </w:tc>
        <w:tc>
          <w:tcPr>
            <w:tcW w:type="dxa" w:w="2100"/>
            <w:tcMar>
              <w:top w:type="dxa" w:w="60"/>
              <w:left w:type="dxa" w:w="100"/>
              <w:bottom w:type="dxa" w:w="60"/>
              <w:right w:type="dxa" w:w="100"/>
            </w:tcMar>
            <w:vAlign w:val="top"/>
          </w:tcPr>
          <w:p>
            <w:r>
              <w:rPr>
                <w:sz w:val="17"/>
                <w:szCs w:val="17"/>
              </w:rPr>
              <w:t xml:space="preserve">SMART trials</w:t>
            </w:r>
          </w:p>
        </w:tc>
        <w:tc>
          <w:tcPr>
            <w:tcW w:type="dxa" w:w="3100"/>
            <w:tcMar>
              <w:top w:type="dxa" w:w="60"/>
              <w:left w:type="dxa" w:w="100"/>
              <w:bottom w:type="dxa" w:w="60"/>
              <w:right w:type="dxa" w:w="100"/>
            </w:tcMar>
            <w:vAlign w:val="top"/>
          </w:tcPr>
          <w:p>
            <w:r>
              <w:rPr>
                <w:sz w:val="17"/>
                <w:szCs w:val="17"/>
              </w:rPr>
              <w:t xml:space="preserve">Embedded regimes, efficiently?</w:t>
            </w:r>
          </w:p>
        </w:tc>
        <w:tc>
          <w:tcPr>
            <w:tcW w:type="dxa" w:w="3738"/>
            <w:tcMar>
              <w:top w:type="dxa" w:w="60"/>
              <w:left w:type="dxa" w:w="100"/>
              <w:bottom w:type="dxa" w:w="60"/>
              <w:right w:type="dxa" w:w="100"/>
            </w:tcMar>
            <w:vAlign w:val="top"/>
          </w:tcPr>
          <w:p>
            <w:r>
              <w:rPr>
                <w:sz w:val="17"/>
                <w:szCs w:val="17"/>
              </w:rPr>
              <w:t xml:space="preserve">Prespecified LTMLE as the primary analysis.</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BK2</w:t>
            </w:r>
          </w:p>
        </w:tc>
        <w:tc>
          <w:tcPr>
            <w:tcW w:type="dxa" w:w="2100"/>
            <w:shd w:fill="F7F9FC" w:color="auto" w:val="clear"/>
            <w:tcMar>
              <w:top w:type="dxa" w:w="60"/>
              <w:left w:type="dxa" w:w="100"/>
              <w:bottom w:type="dxa" w:w="60"/>
              <w:right w:type="dxa" w:w="100"/>
            </w:tcMar>
            <w:vAlign w:val="top"/>
          </w:tcPr>
          <w:p>
            <w:r>
              <w:rPr>
                <w:sz w:val="17"/>
                <w:szCs w:val="17"/>
              </w:rPr>
              <w:t xml:space="preserve">Stochastic intervention</w:t>
            </w:r>
          </w:p>
        </w:tc>
        <w:tc>
          <w:tcPr>
            <w:tcW w:type="dxa" w:w="3100"/>
            <w:shd w:fill="F7F9FC" w:color="auto" w:val="clear"/>
            <w:tcMar>
              <w:top w:type="dxa" w:w="60"/>
              <w:left w:type="dxa" w:w="100"/>
              <w:bottom w:type="dxa" w:w="60"/>
              <w:right w:type="dxa" w:w="100"/>
            </w:tcMar>
            <w:vAlign w:val="top"/>
          </w:tcPr>
          <w:p>
            <w:r>
              <w:rPr>
                <w:sz w:val="17"/>
                <w:szCs w:val="17"/>
              </w:rPr>
              <w:t xml:space="preserve">Exposure shift under two-phase sampling?</w:t>
            </w:r>
          </w:p>
        </w:tc>
        <w:tc>
          <w:tcPr>
            <w:tcW w:type="dxa" w:w="3738"/>
            <w:shd w:fill="F7F9FC" w:color="auto" w:val="clear"/>
            <w:tcMar>
              <w:top w:type="dxa" w:w="60"/>
              <w:left w:type="dxa" w:w="100"/>
              <w:bottom w:type="dxa" w:w="60"/>
              <w:right w:type="dxa" w:w="100"/>
            </w:tcMar>
            <w:vAlign w:val="top"/>
          </w:tcPr>
          <w:p>
            <w:r>
              <w:rPr>
                <w:sz w:val="17"/>
                <w:szCs w:val="17"/>
              </w:rPr>
              <w:t xml:space="preserve">One-step and TMLE with IPC weights.</w:t>
            </w:r>
          </w:p>
        </w:tc>
      </w:tr>
      <w:tr>
        <w:trPr>
          <w:cantSplit/>
        </w:trPr>
        <w:tc>
          <w:tcPr>
            <w:tcW w:type="dxa" w:w="700"/>
            <w:tcMar>
              <w:top w:type="dxa" w:w="60"/>
              <w:left w:type="dxa" w:w="100"/>
              <w:bottom w:type="dxa" w:w="60"/>
              <w:right w:type="dxa" w:w="100"/>
            </w:tcMar>
            <w:vAlign w:val="top"/>
          </w:tcPr>
          <w:p>
            <w:r>
              <w:rPr>
                <w:sz w:val="17"/>
                <w:szCs w:val="17"/>
              </w:rPr>
              <w:t xml:space="preserve">BK3</w:t>
            </w:r>
          </w:p>
        </w:tc>
        <w:tc>
          <w:tcPr>
            <w:tcW w:type="dxa" w:w="2100"/>
            <w:tcMar>
              <w:top w:type="dxa" w:w="60"/>
              <w:left w:type="dxa" w:w="100"/>
              <w:bottom w:type="dxa" w:w="60"/>
              <w:right w:type="dxa" w:w="100"/>
            </w:tcMar>
            <w:vAlign w:val="top"/>
          </w:tcPr>
          <w:p>
            <w:r>
              <w:rPr>
                <w:sz w:val="17"/>
                <w:szCs w:val="17"/>
              </w:rPr>
              <w:t xml:space="preserve">Value of the optimal rule</w:t>
            </w:r>
          </w:p>
        </w:tc>
        <w:tc>
          <w:tcPr>
            <w:tcW w:type="dxa" w:w="3100"/>
            <w:tcMar>
              <w:top w:type="dxa" w:w="60"/>
              <w:left w:type="dxa" w:w="100"/>
              <w:bottom w:type="dxa" w:w="60"/>
              <w:right w:type="dxa" w:w="100"/>
            </w:tcMar>
            <w:vAlign w:val="top"/>
          </w:tcPr>
          <w:p>
            <w:r>
              <w:rPr>
                <w:sz w:val="17"/>
                <w:szCs w:val="17"/>
              </w:rPr>
              <w:t xml:space="preserve">Inference for the rule selected from the data?</w:t>
            </w:r>
          </w:p>
        </w:tc>
        <w:tc>
          <w:tcPr>
            <w:tcW w:type="dxa" w:w="3738"/>
            <w:tcMar>
              <w:top w:type="dxa" w:w="60"/>
              <w:left w:type="dxa" w:w="100"/>
              <w:bottom w:type="dxa" w:w="60"/>
              <w:right w:type="dxa" w:w="100"/>
            </w:tcMar>
            <w:vAlign w:val="top"/>
          </w:tcPr>
          <w:p>
            <w:r>
              <w:rPr>
                <w:sz w:val="17"/>
                <w:szCs w:val="17"/>
              </w:rPr>
              <w:t xml:space="preserve">CV-TMLE with sample splitting.</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BK4</w:t>
            </w:r>
          </w:p>
        </w:tc>
        <w:tc>
          <w:tcPr>
            <w:tcW w:type="dxa" w:w="2100"/>
            <w:shd w:fill="F7F9FC" w:color="auto" w:val="clear"/>
            <w:tcMar>
              <w:top w:type="dxa" w:w="60"/>
              <w:left w:type="dxa" w:w="100"/>
              <w:bottom w:type="dxa" w:w="60"/>
              <w:right w:type="dxa" w:w="100"/>
            </w:tcMar>
            <w:vAlign w:val="top"/>
          </w:tcPr>
          <w:p>
            <w:r>
              <w:rPr>
                <w:sz w:val="17"/>
                <w:szCs w:val="17"/>
              </w:rPr>
              <w:t xml:space="preserve">Adaptive experiment</w:t>
            </w:r>
          </w:p>
        </w:tc>
        <w:tc>
          <w:tcPr>
            <w:tcW w:type="dxa" w:w="3100"/>
            <w:shd w:fill="F7F9FC" w:color="auto" w:val="clear"/>
            <w:tcMar>
              <w:top w:type="dxa" w:w="60"/>
              <w:left w:type="dxa" w:w="100"/>
              <w:bottom w:type="dxa" w:w="60"/>
              <w:right w:type="dxa" w:w="100"/>
            </w:tcMar>
            <w:vAlign w:val="top"/>
          </w:tcPr>
          <w:p>
            <w:r>
              <w:rPr>
                <w:sz w:val="17"/>
                <w:szCs w:val="17"/>
              </w:rPr>
              <w:t xml:space="preserve">How to find the best subgroup without the winner's curse?</w:t>
            </w:r>
          </w:p>
        </w:tc>
        <w:tc>
          <w:tcPr>
            <w:tcW w:type="dxa" w:w="3738"/>
            <w:shd w:fill="F7F9FC" w:color="auto" w:val="clear"/>
            <w:tcMar>
              <w:top w:type="dxa" w:w="60"/>
              <w:left w:type="dxa" w:w="100"/>
              <w:bottom w:type="dxa" w:w="60"/>
              <w:right w:type="dxa" w:w="100"/>
            </w:tcMar>
            <w:vAlign w:val="top"/>
          </w:tcPr>
          <w:p>
            <w:r>
              <w:rPr>
                <w:sz w:val="17"/>
                <w:szCs w:val="17"/>
              </w:rPr>
              <w:t xml:space="preserve">Adaptive allocation with valid inference.</w:t>
            </w:r>
          </w:p>
        </w:tc>
      </w:tr>
      <w:tr>
        <w:trPr>
          <w:cantSplit/>
        </w:trPr>
        <w:tc>
          <w:tcPr>
            <w:tcW w:type="dxa" w:w="700"/>
            <w:tcMar>
              <w:top w:type="dxa" w:w="60"/>
              <w:left w:type="dxa" w:w="100"/>
              <w:bottom w:type="dxa" w:w="60"/>
              <w:right w:type="dxa" w:w="100"/>
            </w:tcMar>
            <w:vAlign w:val="top"/>
          </w:tcPr>
          <w:p>
            <w:r>
              <w:rPr>
                <w:sz w:val="17"/>
                <w:szCs w:val="17"/>
              </w:rPr>
              <w:t xml:space="preserve">P1</w:t>
            </w:r>
          </w:p>
        </w:tc>
        <w:tc>
          <w:tcPr>
            <w:tcW w:type="dxa" w:w="2100"/>
            <w:tcMar>
              <w:top w:type="dxa" w:w="60"/>
              <w:left w:type="dxa" w:w="100"/>
              <w:bottom w:type="dxa" w:w="60"/>
              <w:right w:type="dxa" w:w="100"/>
            </w:tcMar>
            <w:vAlign w:val="top"/>
          </w:tcPr>
          <w:p>
            <w:r>
              <w:rPr>
                <w:sz w:val="17"/>
                <w:szCs w:val="17"/>
              </w:rPr>
              <w:t xml:space="preserve">Policy gradient</w:t>
            </w:r>
          </w:p>
        </w:tc>
        <w:tc>
          <w:tcPr>
            <w:tcW w:type="dxa" w:w="3100"/>
            <w:tcMar>
              <w:top w:type="dxa" w:w="60"/>
              <w:left w:type="dxa" w:w="100"/>
              <w:bottom w:type="dxa" w:w="60"/>
              <w:right w:type="dxa" w:w="100"/>
            </w:tcMar>
            <w:vAlign w:val="top"/>
          </w:tcPr>
          <w:p>
            <w:r>
              <w:rPr>
                <w:sz w:val="17"/>
                <w:szCs w:val="17"/>
              </w:rPr>
              <w:t xml:space="preserve">Can it be estimated efficiently?</w:t>
            </w:r>
          </w:p>
        </w:tc>
        <w:tc>
          <w:tcPr>
            <w:tcW w:type="dxa" w:w="3738"/>
            <w:tcMar>
              <w:top w:type="dxa" w:w="60"/>
              <w:left w:type="dxa" w:w="100"/>
              <w:bottom w:type="dxa" w:w="60"/>
              <w:right w:type="dxa" w:w="100"/>
            </w:tcMar>
            <w:vAlign w:val="top"/>
          </w:tcPr>
          <w:p>
            <w:r>
              <w:rPr>
                <w:sz w:val="17"/>
                <w:szCs w:val="17"/>
              </w:rPr>
              <w:t xml:space="preserve">Yes: double iteration, Cramér–Rao bound.</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P2</w:t>
            </w:r>
          </w:p>
        </w:tc>
        <w:tc>
          <w:tcPr>
            <w:tcW w:type="dxa" w:w="2100"/>
            <w:shd w:fill="F7F9FC" w:color="auto" w:val="clear"/>
            <w:tcMar>
              <w:top w:type="dxa" w:w="60"/>
              <w:left w:type="dxa" w:w="100"/>
              <w:bottom w:type="dxa" w:w="60"/>
              <w:right w:type="dxa" w:w="100"/>
            </w:tcMar>
            <w:vAlign w:val="top"/>
          </w:tcPr>
          <w:p>
            <w:r>
              <w:rPr>
                <w:sz w:val="17"/>
                <w:szCs w:val="17"/>
              </w:rPr>
              <w:t xml:space="preserve">Nonparametric OPE</w:t>
            </w:r>
          </w:p>
        </w:tc>
        <w:tc>
          <w:tcPr>
            <w:tcW w:type="dxa" w:w="3100"/>
            <w:shd w:fill="F7F9FC" w:color="auto" w:val="clear"/>
            <w:tcMar>
              <w:top w:type="dxa" w:w="60"/>
              <w:left w:type="dxa" w:w="100"/>
              <w:bottom w:type="dxa" w:w="60"/>
              <w:right w:type="dxa" w:w="100"/>
            </w:tcMar>
            <w:vAlign w:val="top"/>
          </w:tcPr>
          <w:p>
            <w:r>
              <w:rPr>
                <w:sz w:val="17"/>
                <w:szCs w:val="17"/>
              </w:rPr>
              <w:t xml:space="preserve">How fast is the value learned with deep networks?</w:t>
            </w:r>
          </w:p>
        </w:tc>
        <w:tc>
          <w:tcPr>
            <w:tcW w:type="dxa" w:w="3738"/>
            <w:shd w:fill="F7F9FC" w:color="auto" w:val="clear"/>
            <w:tcMar>
              <w:top w:type="dxa" w:w="60"/>
              <w:left w:type="dxa" w:w="100"/>
              <w:bottom w:type="dxa" w:w="60"/>
              <w:right w:type="dxa" w:w="100"/>
            </w:tcMar>
            <w:vAlign w:val="top"/>
          </w:tcPr>
          <w:p>
            <w:r>
              <w:rPr>
                <w:sz w:val="17"/>
                <w:szCs w:val="17"/>
              </w:rPr>
              <w:t xml:space="preserve">It depends on the intrinsic dimension.</w:t>
            </w:r>
          </w:p>
        </w:tc>
      </w:tr>
      <w:tr>
        <w:trPr>
          <w:cantSplit/>
        </w:trPr>
        <w:tc>
          <w:tcPr>
            <w:tcW w:type="dxa" w:w="700"/>
            <w:tcMar>
              <w:top w:type="dxa" w:w="60"/>
              <w:left w:type="dxa" w:w="100"/>
              <w:bottom w:type="dxa" w:w="60"/>
              <w:right w:type="dxa" w:w="100"/>
            </w:tcMar>
            <w:vAlign w:val="top"/>
          </w:tcPr>
          <w:p>
            <w:r>
              <w:rPr>
                <w:sz w:val="17"/>
                <w:szCs w:val="17"/>
              </w:rPr>
              <w:t xml:space="preserve">P3</w:t>
            </w:r>
          </w:p>
        </w:tc>
        <w:tc>
          <w:tcPr>
            <w:tcW w:type="dxa" w:w="2100"/>
            <w:tcMar>
              <w:top w:type="dxa" w:w="60"/>
              <w:left w:type="dxa" w:w="100"/>
              <w:bottom w:type="dxa" w:w="60"/>
              <w:right w:type="dxa" w:w="100"/>
            </w:tcMar>
            <w:vAlign w:val="top"/>
          </w:tcPr>
          <w:p>
            <w:r>
              <w:rPr>
                <w:sz w:val="17"/>
                <w:szCs w:val="17"/>
              </w:rPr>
              <w:t xml:space="preserve">Local projections</w:t>
            </w:r>
          </w:p>
        </w:tc>
        <w:tc>
          <w:tcPr>
            <w:tcW w:type="dxa" w:w="3100"/>
            <w:tcMar>
              <w:top w:type="dxa" w:w="60"/>
              <w:left w:type="dxa" w:w="100"/>
              <w:bottom w:type="dxa" w:w="60"/>
              <w:right w:type="dxa" w:w="100"/>
            </w:tcMar>
            <w:vAlign w:val="top"/>
          </w:tcPr>
          <w:p>
            <w:r>
              <w:rPr>
                <w:sz w:val="17"/>
                <w:szCs w:val="17"/>
              </w:rPr>
              <w:t xml:space="preserve">Why does LP cover even under misspecification?</w:t>
            </w:r>
          </w:p>
        </w:tc>
        <w:tc>
          <w:tcPr>
            <w:tcW w:type="dxa" w:w="3738"/>
            <w:tcMar>
              <w:top w:type="dxa" w:w="60"/>
              <w:left w:type="dxa" w:w="100"/>
              <w:bottom w:type="dxa" w:w="60"/>
              <w:right w:type="dxa" w:w="100"/>
            </w:tcMar>
            <w:vAlign w:val="top"/>
          </w:tcPr>
          <w:p>
            <w:r>
              <w:rPr>
                <w:sz w:val="17"/>
                <w:szCs w:val="17"/>
              </w:rPr>
              <w:t xml:space="preserve">Bias as a product of two errors.</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P4</w:t>
            </w:r>
          </w:p>
        </w:tc>
        <w:tc>
          <w:tcPr>
            <w:tcW w:type="dxa" w:w="2100"/>
            <w:shd w:fill="F7F9FC" w:color="auto" w:val="clear"/>
            <w:tcMar>
              <w:top w:type="dxa" w:w="60"/>
              <w:left w:type="dxa" w:w="100"/>
              <w:bottom w:type="dxa" w:w="60"/>
              <w:right w:type="dxa" w:w="100"/>
            </w:tcMar>
            <w:vAlign w:val="top"/>
          </w:tcPr>
          <w:p>
            <w:r>
              <w:rPr>
                <w:sz w:val="17"/>
                <w:szCs w:val="17"/>
              </w:rPr>
              <w:t xml:space="preserve">Single-unit counterfactual</w:t>
            </w:r>
          </w:p>
        </w:tc>
        <w:tc>
          <w:tcPr>
            <w:tcW w:type="dxa" w:w="3100"/>
            <w:shd w:fill="F7F9FC" w:color="auto" w:val="clear"/>
            <w:tcMar>
              <w:top w:type="dxa" w:w="60"/>
              <w:left w:type="dxa" w:w="100"/>
              <w:bottom w:type="dxa" w:w="60"/>
              <w:right w:type="dxa" w:w="100"/>
            </w:tcMar>
            <w:vAlign w:val="top"/>
          </w:tcPr>
          <w:p>
            <w:r>
              <w:rPr>
                <w:sz w:val="17"/>
                <w:szCs w:val="17"/>
              </w:rPr>
              <w:t xml:space="preserve">Factors or sparse regression?</w:t>
            </w:r>
          </w:p>
        </w:tc>
        <w:tc>
          <w:tcPr>
            <w:tcW w:type="dxa" w:w="3738"/>
            <w:shd w:fill="F7F9FC" w:color="auto" w:val="clear"/>
            <w:tcMar>
              <w:top w:type="dxa" w:w="60"/>
              <w:left w:type="dxa" w:w="100"/>
              <w:bottom w:type="dxa" w:w="60"/>
              <w:right w:type="dxa" w:w="100"/>
            </w:tcMar>
            <w:vAlign w:val="top"/>
          </w:tcPr>
          <w:p>
            <w:r>
              <w:rPr>
                <w:sz w:val="17"/>
                <w:szCs w:val="17"/>
              </w:rPr>
              <w:t xml:space="preserve">Both, with a sufficiency test.</w:t>
            </w:r>
          </w:p>
        </w:tc>
      </w:tr>
      <w:tr>
        <w:trPr>
          <w:cantSplit/>
        </w:trPr>
        <w:tc>
          <w:tcPr>
            <w:tcW w:type="dxa" w:w="700"/>
            <w:tcMar>
              <w:top w:type="dxa" w:w="60"/>
              <w:left w:type="dxa" w:w="100"/>
              <w:bottom w:type="dxa" w:w="60"/>
              <w:right w:type="dxa" w:w="100"/>
            </w:tcMar>
            <w:vAlign w:val="top"/>
          </w:tcPr>
          <w:p>
            <w:r>
              <w:rPr>
                <w:sz w:val="17"/>
                <w:szCs w:val="17"/>
              </w:rPr>
              <w:t xml:space="preserve">H1</w:t>
            </w:r>
          </w:p>
        </w:tc>
        <w:tc>
          <w:tcPr>
            <w:tcW w:type="dxa" w:w="2100"/>
            <w:tcMar>
              <w:top w:type="dxa" w:w="60"/>
              <w:left w:type="dxa" w:w="100"/>
              <w:bottom w:type="dxa" w:w="60"/>
              <w:right w:type="dxa" w:w="100"/>
            </w:tcMar>
            <w:vAlign w:val="top"/>
          </w:tcPr>
          <w:p>
            <w:r>
              <w:rPr>
                <w:sz w:val="17"/>
                <w:szCs w:val="17"/>
              </w:rPr>
              <w:t xml:space="preserve">Optimal regimes</w:t>
            </w:r>
          </w:p>
        </w:tc>
        <w:tc>
          <w:tcPr>
            <w:tcW w:type="dxa" w:w="3100"/>
            <w:tcMar>
              <w:top w:type="dxa" w:w="60"/>
              <w:left w:type="dxa" w:w="100"/>
              <w:bottom w:type="dxa" w:w="60"/>
              <w:right w:type="dxa" w:w="100"/>
            </w:tcMar>
            <w:vAlign w:val="top"/>
          </w:tcPr>
          <w:p>
            <w:r>
              <w:rPr>
                <w:sz w:val="17"/>
                <w:szCs w:val="17"/>
              </w:rPr>
              <w:t xml:space="preserve">Optimal testing and treatment, efficiently?</w:t>
            </w:r>
          </w:p>
        </w:tc>
        <w:tc>
          <w:tcPr>
            <w:tcW w:type="dxa" w:w="3738"/>
            <w:tcMar>
              <w:top w:type="dxa" w:w="60"/>
              <w:left w:type="dxa" w:w="100"/>
              <w:bottom w:type="dxa" w:w="60"/>
              <w:right w:type="dxa" w:w="100"/>
            </w:tcMar>
            <w:vAlign w:val="top"/>
          </w:tcPr>
          <w:p>
            <w:r>
              <w:rPr>
                <w:sz w:val="17"/>
                <w:szCs w:val="17"/>
              </w:rPr>
              <w:t xml:space="preserve">The NDE assumption yields efficiency.</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H2</w:t>
            </w:r>
          </w:p>
        </w:tc>
        <w:tc>
          <w:tcPr>
            <w:tcW w:type="dxa" w:w="2100"/>
            <w:shd w:fill="F7F9FC" w:color="auto" w:val="clear"/>
            <w:tcMar>
              <w:top w:type="dxa" w:w="60"/>
              <w:left w:type="dxa" w:w="100"/>
              <w:bottom w:type="dxa" w:w="60"/>
              <w:right w:type="dxa" w:w="100"/>
            </w:tcMar>
            <w:vAlign w:val="top"/>
          </w:tcPr>
          <w:p>
            <w:r>
              <w:rPr>
                <w:sz w:val="17"/>
                <w:szCs w:val="17"/>
              </w:rPr>
              <w:t xml:space="preserve">Recurrent events</w:t>
            </w:r>
          </w:p>
        </w:tc>
        <w:tc>
          <w:tcPr>
            <w:tcW w:type="dxa" w:w="3100"/>
            <w:shd w:fill="F7F9FC" w:color="auto" w:val="clear"/>
            <w:tcMar>
              <w:top w:type="dxa" w:w="60"/>
              <w:left w:type="dxa" w:w="100"/>
              <w:bottom w:type="dxa" w:w="60"/>
              <w:right w:type="dxa" w:w="100"/>
            </w:tcMar>
            <w:vAlign w:val="top"/>
          </w:tcPr>
          <w:p>
            <w:r>
              <w:rPr>
                <w:sz w:val="17"/>
                <w:szCs w:val="17"/>
              </w:rPr>
              <w:t xml:space="preserve">Which expected count is a causal effect?</w:t>
            </w:r>
          </w:p>
        </w:tc>
        <w:tc>
          <w:tcPr>
            <w:tcW w:type="dxa" w:w="3738"/>
            <w:shd w:fill="F7F9FC" w:color="auto" w:val="clear"/>
            <w:tcMar>
              <w:top w:type="dxa" w:w="60"/>
              <w:left w:type="dxa" w:w="100"/>
              <w:bottom w:type="dxa" w:w="60"/>
              <w:right w:type="dxa" w:w="100"/>
            </w:tcMar>
            <w:vAlign w:val="top"/>
          </w:tcPr>
          <w:p>
            <w:r>
              <w:rPr>
                <w:sz w:val="17"/>
                <w:szCs w:val="17"/>
              </w:rPr>
              <w:t xml:space="preserve">Total, direct and separable effects.</w:t>
            </w:r>
          </w:p>
        </w:tc>
      </w:tr>
      <w:tr>
        <w:trPr>
          <w:cantSplit/>
        </w:trPr>
        <w:tc>
          <w:tcPr>
            <w:tcW w:type="dxa" w:w="700"/>
            <w:tcMar>
              <w:top w:type="dxa" w:w="60"/>
              <w:left w:type="dxa" w:w="100"/>
              <w:bottom w:type="dxa" w:w="60"/>
              <w:right w:type="dxa" w:w="100"/>
            </w:tcMar>
            <w:vAlign w:val="top"/>
          </w:tcPr>
          <w:p>
            <w:r>
              <w:rPr>
                <w:sz w:val="17"/>
                <w:szCs w:val="17"/>
              </w:rPr>
              <w:t xml:space="preserve">H3</w:t>
            </w:r>
          </w:p>
        </w:tc>
        <w:tc>
          <w:tcPr>
            <w:tcW w:type="dxa" w:w="2100"/>
            <w:tcMar>
              <w:top w:type="dxa" w:w="60"/>
              <w:left w:type="dxa" w:w="100"/>
              <w:bottom w:type="dxa" w:w="60"/>
              <w:right w:type="dxa" w:w="100"/>
            </w:tcMar>
            <w:vAlign w:val="top"/>
          </w:tcPr>
          <w:p>
            <w:r>
              <w:rPr>
                <w:sz w:val="17"/>
                <w:szCs w:val="17"/>
              </w:rPr>
              <w:t xml:space="preserve">Grace periods</w:t>
            </w:r>
          </w:p>
        </w:tc>
        <w:tc>
          <w:tcPr>
            <w:tcW w:type="dxa" w:w="3100"/>
            <w:tcMar>
              <w:top w:type="dxa" w:w="60"/>
              <w:left w:type="dxa" w:w="100"/>
              <w:bottom w:type="dxa" w:w="60"/>
              <w:right w:type="dxa" w:w="100"/>
            </w:tcMar>
            <w:vAlign w:val="top"/>
          </w:tcPr>
          <w:p>
            <w:r>
              <w:rPr>
                <w:sz w:val="17"/>
                <w:szCs w:val="17"/>
              </w:rPr>
              <w:t xml:space="preserve">Natural or stochastic strategies?</w:t>
            </w:r>
          </w:p>
        </w:tc>
        <w:tc>
          <w:tcPr>
            <w:tcW w:type="dxa" w:w="3738"/>
            <w:tcMar>
              <w:top w:type="dxa" w:w="60"/>
              <w:left w:type="dxa" w:w="100"/>
              <w:bottom w:type="dxa" w:w="60"/>
              <w:right w:type="dxa" w:w="100"/>
            </w:tcMar>
            <w:vAlign w:val="top"/>
          </w:tcPr>
          <w:p>
            <w:r>
              <w:rPr>
                <w:sz w:val="17"/>
                <w:szCs w:val="17"/>
              </w:rPr>
              <w:t xml:space="preserve">Positivity is guaranteed only for the former.</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H4</w:t>
            </w:r>
          </w:p>
        </w:tc>
        <w:tc>
          <w:tcPr>
            <w:tcW w:type="dxa" w:w="2100"/>
            <w:shd w:fill="F7F9FC" w:color="auto" w:val="clear"/>
            <w:tcMar>
              <w:top w:type="dxa" w:w="60"/>
              <w:left w:type="dxa" w:w="100"/>
              <w:bottom w:type="dxa" w:w="60"/>
              <w:right w:type="dxa" w:w="100"/>
            </w:tcMar>
            <w:vAlign w:val="top"/>
          </w:tcPr>
          <w:p>
            <w:r>
              <w:rPr>
                <w:sz w:val="17"/>
                <w:szCs w:val="17"/>
              </w:rPr>
              <w:t xml:space="preserve">Mixed bias</w:t>
            </w:r>
          </w:p>
        </w:tc>
        <w:tc>
          <w:tcPr>
            <w:tcW w:type="dxa" w:w="3100"/>
            <w:shd w:fill="F7F9FC" w:color="auto" w:val="clear"/>
            <w:tcMar>
              <w:top w:type="dxa" w:w="60"/>
              <w:left w:type="dxa" w:w="100"/>
              <w:bottom w:type="dxa" w:w="60"/>
              <w:right w:type="dxa" w:w="100"/>
            </w:tcMar>
            <w:vAlign w:val="top"/>
          </w:tcPr>
          <w:p>
            <w:r>
              <w:rPr>
                <w:sz w:val="17"/>
                <w:szCs w:val="17"/>
              </w:rPr>
              <w:t xml:space="preserve">When is the remainder a product of two errors?</w:t>
            </w:r>
          </w:p>
        </w:tc>
        <w:tc>
          <w:tcPr>
            <w:tcW w:type="dxa" w:w="3738"/>
            <w:shd w:fill="F7F9FC" w:color="auto" w:val="clear"/>
            <w:tcMar>
              <w:top w:type="dxa" w:w="60"/>
              <w:left w:type="dxa" w:w="100"/>
              <w:bottom w:type="dxa" w:w="60"/>
              <w:right w:type="dxa" w:w="100"/>
            </w:tcMar>
            <w:vAlign w:val="top"/>
          </w:tcPr>
          <w:p>
            <w:r>
              <w:rPr>
                <w:sz w:val="17"/>
                <w:szCs w:val="17"/>
              </w:rPr>
              <w:t xml:space="preserve">Full characterization of the class.</w:t>
            </w:r>
          </w:p>
        </w:tc>
      </w:tr>
      <w:tr>
        <w:trPr>
          <w:cantSplit/>
        </w:trPr>
        <w:tc>
          <w:tcPr>
            <w:tcW w:type="dxa" w:w="700"/>
            <w:tcMar>
              <w:top w:type="dxa" w:w="60"/>
              <w:left w:type="dxa" w:w="100"/>
              <w:bottom w:type="dxa" w:w="60"/>
              <w:right w:type="dxa" w:w="100"/>
            </w:tcMar>
            <w:vAlign w:val="top"/>
          </w:tcPr>
          <w:p>
            <w:r>
              <w:rPr>
                <w:sz w:val="17"/>
                <w:szCs w:val="17"/>
              </w:rPr>
              <w:t xml:space="preserve">O1</w:t>
            </w:r>
          </w:p>
        </w:tc>
        <w:tc>
          <w:tcPr>
            <w:tcW w:type="dxa" w:w="2100"/>
            <w:tcMar>
              <w:top w:type="dxa" w:w="60"/>
              <w:left w:type="dxa" w:w="100"/>
              <w:bottom w:type="dxa" w:w="60"/>
              <w:right w:type="dxa" w:w="100"/>
            </w:tcMar>
            <w:vAlign w:val="top"/>
          </w:tcPr>
          <w:p>
            <w:r>
              <w:rPr>
                <w:sz w:val="17"/>
                <w:szCs w:val="17"/>
              </w:rPr>
              <w:t xml:space="preserve">Deep TMLE</w:t>
            </w:r>
          </w:p>
        </w:tc>
        <w:tc>
          <w:tcPr>
            <w:tcW w:type="dxa" w:w="3100"/>
            <w:tcMar>
              <w:top w:type="dxa" w:w="60"/>
              <w:left w:type="dxa" w:w="100"/>
              <w:bottom w:type="dxa" w:w="60"/>
              <w:right w:type="dxa" w:w="100"/>
            </w:tcMar>
            <w:vAlign w:val="top"/>
          </w:tcPr>
          <w:p>
            <w:r>
              <w:rPr>
                <w:sz w:val="17"/>
                <w:szCs w:val="17"/>
              </w:rPr>
              <w:t xml:space="preserve">TMLE on long health histories?</w:t>
            </w:r>
          </w:p>
        </w:tc>
        <w:tc>
          <w:tcPr>
            <w:tcW w:type="dxa" w:w="3738"/>
            <w:tcMar>
              <w:top w:type="dxa" w:w="60"/>
              <w:left w:type="dxa" w:w="100"/>
              <w:bottom w:type="dxa" w:w="60"/>
              <w:right w:type="dxa" w:w="100"/>
            </w:tcMar>
            <w:vAlign w:val="top"/>
          </w:tcPr>
          <w:p>
            <w:r>
              <w:rPr>
                <w:sz w:val="17"/>
                <w:szCs w:val="17"/>
              </w:rPr>
              <w:t xml:space="preserve">Transformer plus targeting.</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O2</w:t>
            </w:r>
          </w:p>
        </w:tc>
        <w:tc>
          <w:tcPr>
            <w:tcW w:type="dxa" w:w="2100"/>
            <w:shd w:fill="F7F9FC" w:color="auto" w:val="clear"/>
            <w:tcMar>
              <w:top w:type="dxa" w:w="60"/>
              <w:left w:type="dxa" w:w="100"/>
              <w:bottom w:type="dxa" w:w="60"/>
              <w:right w:type="dxa" w:w="100"/>
            </w:tcMar>
            <w:vAlign w:val="top"/>
          </w:tcPr>
          <w:p>
            <w:r>
              <w:rPr>
                <w:sz w:val="17"/>
                <w:szCs w:val="17"/>
              </w:rPr>
              <w:t xml:space="preserve">Weak overlap</w:t>
            </w:r>
          </w:p>
        </w:tc>
        <w:tc>
          <w:tcPr>
            <w:tcW w:type="dxa" w:w="3100"/>
            <w:shd w:fill="F7F9FC" w:color="auto" w:val="clear"/>
            <w:tcMar>
              <w:top w:type="dxa" w:w="60"/>
              <w:left w:type="dxa" w:w="100"/>
              <w:bottom w:type="dxa" w:w="60"/>
              <w:right w:type="dxa" w:w="100"/>
            </w:tcMar>
            <w:vAlign w:val="top"/>
          </w:tcPr>
          <w:p>
            <w:r>
              <w:rPr>
                <w:sz w:val="17"/>
                <w:szCs w:val="17"/>
              </w:rPr>
              <w:t xml:space="preserve">How to improve overlap without changing the estimand?</w:t>
            </w:r>
          </w:p>
        </w:tc>
        <w:tc>
          <w:tcPr>
            <w:tcW w:type="dxa" w:w="3738"/>
            <w:shd w:fill="F7F9FC" w:color="auto" w:val="clear"/>
            <w:tcMar>
              <w:top w:type="dxa" w:w="60"/>
              <w:left w:type="dxa" w:w="100"/>
              <w:bottom w:type="dxa" w:w="60"/>
              <w:right w:type="dxa" w:w="100"/>
            </w:tcMar>
            <w:vAlign w:val="top"/>
          </w:tcPr>
          <w:p>
            <w:r>
              <w:rPr>
                <w:sz w:val="17"/>
                <w:szCs w:val="17"/>
              </w:rPr>
              <w:t xml:space="preserve">Prognostic scores are optimal.</w:t>
            </w:r>
          </w:p>
        </w:tc>
      </w:tr>
      <w:tr>
        <w:trPr>
          <w:cantSplit/>
        </w:trPr>
        <w:tc>
          <w:tcPr>
            <w:tcW w:type="dxa" w:w="700"/>
            <w:tcMar>
              <w:top w:type="dxa" w:w="60"/>
              <w:left w:type="dxa" w:w="100"/>
              <w:bottom w:type="dxa" w:w="60"/>
              <w:right w:type="dxa" w:w="100"/>
            </w:tcMar>
            <w:vAlign w:val="top"/>
          </w:tcPr>
          <w:p>
            <w:r>
              <w:rPr>
                <w:sz w:val="17"/>
                <w:szCs w:val="17"/>
              </w:rPr>
              <w:t xml:space="preserve">O3</w:t>
            </w:r>
          </w:p>
        </w:tc>
        <w:tc>
          <w:tcPr>
            <w:tcW w:type="dxa" w:w="2100"/>
            <w:tcMar>
              <w:top w:type="dxa" w:w="60"/>
              <w:left w:type="dxa" w:w="100"/>
              <w:bottom w:type="dxa" w:w="60"/>
              <w:right w:type="dxa" w:w="100"/>
            </w:tcMar>
            <w:vAlign w:val="top"/>
          </w:tcPr>
          <w:p>
            <w:r>
              <w:rPr>
                <w:sz w:val="17"/>
                <w:szCs w:val="17"/>
              </w:rPr>
              <w:t xml:space="preserve">Causal generative models</w:t>
            </w:r>
          </w:p>
        </w:tc>
        <w:tc>
          <w:tcPr>
            <w:tcW w:type="dxa" w:w="3100"/>
            <w:tcMar>
              <w:top w:type="dxa" w:w="60"/>
              <w:left w:type="dxa" w:w="100"/>
              <w:bottom w:type="dxa" w:w="60"/>
              <w:right w:type="dxa" w:w="100"/>
            </w:tcMar>
            <w:vAlign w:val="top"/>
          </w:tcPr>
          <w:p>
            <w:r>
              <w:rPr>
                <w:sz w:val="17"/>
                <w:szCs w:val="17"/>
              </w:rPr>
              <w:t xml:space="preserve">How to test estimators with a known truth?</w:t>
            </w:r>
          </w:p>
        </w:tc>
        <w:tc>
          <w:tcPr>
            <w:tcW w:type="dxa" w:w="3738"/>
            <w:tcMar>
              <w:top w:type="dxa" w:w="60"/>
              <w:left w:type="dxa" w:w="100"/>
              <w:bottom w:type="dxa" w:w="60"/>
              <w:right w:type="dxa" w:w="100"/>
            </w:tcMar>
            <w:vAlign w:val="top"/>
          </w:tcPr>
          <w:p>
            <w:r>
              <w:rPr>
                <w:sz w:val="17"/>
                <w:szCs w:val="17"/>
              </w:rPr>
              <w:t xml:space="preserve">Marginal effect fixed exactly.</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O4</w:t>
            </w:r>
          </w:p>
        </w:tc>
        <w:tc>
          <w:tcPr>
            <w:tcW w:type="dxa" w:w="2100"/>
            <w:shd w:fill="F7F9FC" w:color="auto" w:val="clear"/>
            <w:tcMar>
              <w:top w:type="dxa" w:w="60"/>
              <w:left w:type="dxa" w:w="100"/>
              <w:bottom w:type="dxa" w:w="60"/>
              <w:right w:type="dxa" w:w="100"/>
            </w:tcMar>
            <w:vAlign w:val="top"/>
          </w:tcPr>
          <w:p>
            <w:r>
              <w:rPr>
                <w:sz w:val="17"/>
                <w:szCs w:val="17"/>
              </w:rPr>
              <w:t xml:space="preserve">Active learning</w:t>
            </w:r>
          </w:p>
        </w:tc>
        <w:tc>
          <w:tcPr>
            <w:tcW w:type="dxa" w:w="3100"/>
            <w:shd w:fill="F7F9FC" w:color="auto" w:val="clear"/>
            <w:tcMar>
              <w:top w:type="dxa" w:w="60"/>
              <w:left w:type="dxa" w:w="100"/>
              <w:bottom w:type="dxa" w:w="60"/>
              <w:right w:type="dxa" w:w="100"/>
            </w:tcMar>
            <w:vAlign w:val="top"/>
          </w:tcPr>
          <w:p>
            <w:r>
              <w:rPr>
                <w:sz w:val="17"/>
                <w:szCs w:val="17"/>
              </w:rPr>
              <w:t xml:space="preserve">Which units to label for the effect?</w:t>
            </w:r>
          </w:p>
        </w:tc>
        <w:tc>
          <w:tcPr>
            <w:tcW w:type="dxa" w:w="3738"/>
            <w:shd w:fill="F7F9FC" w:color="auto" w:val="clear"/>
            <w:tcMar>
              <w:top w:type="dxa" w:w="60"/>
              <w:left w:type="dxa" w:w="100"/>
              <w:bottom w:type="dxa" w:w="60"/>
              <w:right w:type="dxa" w:w="100"/>
            </w:tcMar>
            <w:vAlign w:val="top"/>
          </w:tcPr>
          <w:p>
            <w:r>
              <w:rPr>
                <w:sz w:val="17"/>
                <w:szCs w:val="17"/>
              </w:rPr>
              <w:t xml:space="preserve">Those in regions of overlap.</w:t>
            </w:r>
          </w:p>
        </w:tc>
      </w:tr>
    </w:tbl>
    <w:p>
      <w:pPr>
        <w:spacing w:after="160"/>
      </w:pPr>
    </w:p>
    <w:p>
      <w:pPr>
        <w:pStyle w:val="Heading3"/>
      </w:pPr>
      <w:r>
        <w:rPr>
          <w:color w:val="1F3864"/>
        </w:rPr>
        <w:t xml:space="preserve">9.1 From estimation to selection</w:t>
      </w:r>
    </w:p>
    <w:p>
      <w:pPr>
        <w:spacing w:after="120"/>
        <w:jc w:val="both"/>
      </w:pPr>
      <w:r>
        <w:t xml:space="preserve">The first batch of papers asked what the mean is under a given intervention. Many papers in this batch ask which intervention should be selected and what can be said about its value: the optimal regime with efficient g-estimation [H1], the value of the estimated optimal rule with CV-TMLE [BK3], the efficient gradient of the value that drives policy learning [P1], the robust and pessimistic policy [C3, C4] and the subgroup with the largest effect [BK4]. The common lesson is that selection from the data changes inference: without sample splitting, without pessimism or without a design that anticipates the selection, the value of what is selected is overestimated.</w:t>
      </w:r>
    </w:p>
    <w:p>
      <w:pPr>
        <w:pStyle w:val="Heading3"/>
      </w:pPr>
      <w:r>
        <w:rPr>
          <w:color w:val="1F3864"/>
        </w:rPr>
        <w:t xml:space="preserve">9.2 Interventions that stay close to the data</w:t>
      </w:r>
    </w:p>
    <w:p>
      <w:pPr>
        <w:spacing w:after="120"/>
        <w:jc w:val="both"/>
      </w:pPr>
      <w:r>
        <w:t xml:space="preserve">Stochastic shift interventions [BK2], natural grace-period strategies [H3] and policies evaluated close to the behavior policy [C1, P2] share one feature: they are identified under weaker positivity and estimated with smaller variance, at the price of a less clean question. When positivity is weak, [O2] shows that a better adjustment representation can be chosen without changing the estimand.</w:t>
      </w:r>
    </w:p>
    <w:p>
      <w:pPr>
        <w:pStyle w:val="Heading3"/>
      </w:pPr>
      <w:r>
        <w:rPr>
          <w:color w:val="1F3864"/>
        </w:rPr>
        <w:t xml:space="preserve">9.3 The theory of double robustness</w:t>
      </w:r>
    </w:p>
    <w:p>
      <w:pPr>
        <w:spacing w:after="120"/>
        <w:jc w:val="both"/>
      </w:pPr>
      <w:r>
        <w:t xml:space="preserve">The characterization of parameters with mixed bias [H4] gives the theoretical basis for what the other papers use: TMLE with deep models [O1], local projections in time series [P3], DR policy estimators [C1] and the estimation of stochastic interventions [BK2]. In all of them, the remainder is a product of two errors, so one correct model suffices for consistency and two moderately good models suffice for inference.</w:t>
      </w:r>
    </w:p>
    <w:p>
      <w:pPr>
        <w:pStyle w:val="Heading3"/>
      </w:pPr>
      <w:r>
        <w:rPr>
          <w:color w:val="1F3864"/>
        </w:rPr>
        <w:t xml:space="preserve">9.4 Data design for the causal goal</w:t>
      </w:r>
    </w:p>
    <w:p>
      <w:pPr>
        <w:spacing w:after="120"/>
        <w:jc w:val="both"/>
      </w:pPr>
      <w:r>
        <w:t xml:space="preserve">Four papers address data collection itself: SMART trials that embed the regimes in the design [BK1], adaptive experiments that direct allocation toward the most informative subgroup [BK4], active learning that labels units where the effect is identified [O4] and generative models that create data with a known truth to test estimators [O3]. This is the bridge between causal inference and optimal experimental design, and section 10 crosses it for the aquifer.</w:t>
      </w:r>
    </w:p>
    <w:p>
      <w:pPr>
        <w:pStyle w:val="Heading3"/>
      </w:pPr>
      <w:r>
        <w:rPr>
          <w:color w:val="1F3864"/>
        </w:rPr>
        <w:t xml:space="preserve">9.5 Lessons for SWI-Goal-OED</w:t>
      </w:r>
    </w:p>
    <w:p>
      <w:pPr>
        <w:pStyle w:val="ListParagraph"/>
        <w:numPr>
          <w:ilvl w:val="0"/>
          <w:numId w:val="2"/>
        </w:numPr>
        <w:spacing w:after="60"/>
        <w:jc w:val="both"/>
      </w:pPr>
      <w:r>
        <w:t xml:space="preserve">Managing a well field is regime selection under a risk constraint, not only estimation; selection from the data must come with inference that accounts for the selection [BK3, H1].</w:t>
      </w:r>
    </w:p>
    <w:p>
      <w:pPr>
        <w:pStyle w:val="ListParagraph"/>
        <w:numPr>
          <w:ilvl w:val="0"/>
          <w:numId w:val="2"/>
        </w:numPr>
        <w:spacing w:after="60"/>
        <w:jc w:val="both"/>
      </w:pPr>
      <w:r>
        <w:t xml:space="preserve">The observational records of the operator have weak positivity for exactly those rules we would like to compare; a design with restricted randomization within the admissible rules solves this [BK1, BK4].</w:t>
      </w:r>
    </w:p>
    <w:p>
      <w:pPr>
        <w:pStyle w:val="ListParagraph"/>
        <w:numPr>
          <w:ilvl w:val="0"/>
          <w:numId w:val="2"/>
        </w:numPr>
        <w:spacing w:after="60"/>
        <w:jc w:val="both"/>
      </w:pPr>
      <w:r>
        <w:t xml:space="preserve">Interventions that stay close to the practice of the operator [BK2, H3] are the alternative when randomization is not possible.</w:t>
      </w:r>
    </w:p>
    <w:p>
      <w:pPr>
        <w:pStyle w:val="ListParagraph"/>
        <w:numPr>
          <w:ilvl w:val="0"/>
          <w:numId w:val="2"/>
        </w:numPr>
        <w:spacing w:after="60"/>
        <w:jc w:val="both"/>
      </w:pPr>
      <w:r>
        <w:t xml:space="preserve">Safety guarantees in reinforcement learning depend on data coverage [C3, C4, P2]; the same holds for pumping thresholds.</w:t>
      </w:r>
    </w:p>
    <w:p>
      <w:pPr>
        <w:pStyle w:val="Heading3"/>
      </w:pPr>
      <w:r>
        <w:rPr>
          <w:color w:val="1F3864"/>
        </w:rPr>
        <w:t xml:space="preserve">9.6 Further reading</w:t>
      </w:r>
    </w:p>
    <w:p>
      <w:pPr>
        <w:spacing w:after="120"/>
        <w:jc w:val="both"/>
      </w:pPr>
      <w:r>
        <w:t xml:space="preserve">Verified papers closely related to the topic that were left out because of the limit of 4 papers per institution, overlap with a selected paper or an unconfirmed bibliographic field.</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000"/>
        <w:gridCol w:w="5600"/>
        <w:gridCol w:w="3038"/>
      </w:tblGrid>
      <w:tr>
        <w:trPr>
          <w:cantSplit/>
          <w:tblHeader/>
        </w:trPr>
        <w:tc>
          <w:tcPr>
            <w:tcW w:type="dxa" w:w="1000"/>
            <w:shd w:fill="1F3864" w:color="auto" w:val="clear"/>
            <w:tcMar>
              <w:top w:type="dxa" w:w="60"/>
              <w:left w:type="dxa" w:w="100"/>
              <w:bottom w:type="dxa" w:w="60"/>
              <w:right w:type="dxa" w:w="100"/>
            </w:tcMar>
            <w:vAlign w:val="top"/>
          </w:tcPr>
          <w:p>
            <w:r>
              <w:rPr>
                <w:b/>
                <w:bCs/>
                <w:color w:val="FFFFFF"/>
                <w:sz w:val="17"/>
                <w:szCs w:val="17"/>
              </w:rPr>
              <w:t xml:space="preserve">Univ.</w:t>
            </w:r>
          </w:p>
        </w:tc>
        <w:tc>
          <w:tcPr>
            <w:tcW w:type="dxa" w:w="5600"/>
            <w:shd w:fill="1F3864" w:color="auto" w:val="clear"/>
            <w:tcMar>
              <w:top w:type="dxa" w:w="60"/>
              <w:left w:type="dxa" w:w="100"/>
              <w:bottom w:type="dxa" w:w="60"/>
              <w:right w:type="dxa" w:w="100"/>
            </w:tcMar>
            <w:vAlign w:val="top"/>
          </w:tcPr>
          <w:p>
            <w:r>
              <w:rPr>
                <w:b/>
                <w:bCs/>
                <w:color w:val="FFFFFF"/>
                <w:sz w:val="17"/>
                <w:szCs w:val="17"/>
              </w:rPr>
              <w:t xml:space="preserve">Reference</w:t>
            </w:r>
          </w:p>
        </w:tc>
        <w:tc>
          <w:tcPr>
            <w:tcW w:type="dxa" w:w="3038"/>
            <w:shd w:fill="1F3864" w:color="auto" w:val="clear"/>
            <w:tcMar>
              <w:top w:type="dxa" w:w="60"/>
              <w:left w:type="dxa" w:w="100"/>
              <w:bottom w:type="dxa" w:w="60"/>
              <w:right w:type="dxa" w:w="100"/>
            </w:tcMar>
            <w:vAlign w:val="top"/>
          </w:tcPr>
          <w:p>
            <w:r>
              <w:rPr>
                <w:b/>
                <w:bCs/>
                <w:color w:val="FFFFFF"/>
                <w:sz w:val="17"/>
                <w:szCs w:val="17"/>
              </w:rPr>
              <w:t xml:space="preserve">Why it is worth reading</w:t>
            </w:r>
          </w:p>
        </w:tc>
      </w:tr>
      <w:tr>
        <w:trPr>
          <w:cantSplit/>
        </w:trPr>
        <w:tc>
          <w:tcPr>
            <w:tcW w:type="dxa" w:w="1000"/>
            <w:tcMar>
              <w:top w:type="dxa" w:w="60"/>
              <w:left w:type="dxa" w:w="100"/>
              <w:bottom w:type="dxa" w:w="60"/>
              <w:right w:type="dxa" w:w="100"/>
            </w:tcMar>
            <w:vAlign w:val="top"/>
          </w:tcPr>
          <w:p>
            <w:r>
              <w:rPr>
                <w:sz w:val="17"/>
                <w:szCs w:val="17"/>
              </w:rPr>
              <w:t xml:space="preserve">Caltech</w:t>
            </w:r>
          </w:p>
        </w:tc>
        <w:tc>
          <w:tcPr>
            <w:tcW w:type="dxa" w:w="5600"/>
            <w:tcMar>
              <w:top w:type="dxa" w:w="60"/>
              <w:left w:type="dxa" w:w="100"/>
              <w:bottom w:type="dxa" w:w="60"/>
              <w:right w:type="dxa" w:w="100"/>
            </w:tcMar>
            <w:vAlign w:val="top"/>
          </w:tcPr>
          <w:p>
            <w:r>
              <w:rPr>
                <w:sz w:val="17"/>
                <w:szCs w:val="17"/>
              </w:rPr>
              <w:t xml:space="preserve">Qu, G. &amp; Wierman, A. (2020). Finite-time analysis of asynchronous stochastic approximation and Q-learning. </w:t>
            </w:r>
            <w:r>
              <w:rPr>
                <w:i/>
                <w:iCs/>
                <w:sz w:val="17"/>
                <w:szCs w:val="17"/>
              </w:rPr>
              <w:t xml:space="preserve">Proceedings of the 33rd Conference on Learning Theory</w:t>
            </w:r>
            <w:r>
              <w:rPr>
                <w:sz w:val="17"/>
                <w:szCs w:val="17"/>
              </w:rPr>
              <w:t xml:space="preserve">, PMLR 125, 3185–3205. </w:t>
            </w:r>
            <w:hyperlink w:history="1" r:id="rId93hdfg8faqk__do1q9nho">
              <w:r>
                <w:rPr>
                  <w:color w:val="1D4ED8"/>
                  <w:sz w:val="17"/>
                  <w:szCs w:val="17"/>
                  <w:u w:val="single"/>
                </w:rPr>
                <w:t xml:space="preserve">https://proceedings.mlr.press/v125/qu20a.html</w:t>
              </w:r>
            </w:hyperlink>
          </w:p>
        </w:tc>
        <w:tc>
          <w:tcPr>
            <w:tcW w:type="dxa" w:w="3038"/>
            <w:tcMar>
              <w:top w:type="dxa" w:w="60"/>
              <w:left w:type="dxa" w:w="100"/>
              <w:bottom w:type="dxa" w:w="60"/>
              <w:right w:type="dxa" w:w="100"/>
            </w:tcMar>
            <w:vAlign w:val="top"/>
          </w:tcPr>
          <w:p>
            <w:r>
              <w:rPr>
                <w:sz w:val="17"/>
                <w:szCs w:val="17"/>
              </w:rPr>
              <w:t xml:space="preserve">Rates for Q-learning, the basis of sequential regression in RL.</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Caltech</w:t>
            </w:r>
          </w:p>
        </w:tc>
        <w:tc>
          <w:tcPr>
            <w:tcW w:type="dxa" w:w="5600"/>
            <w:shd w:fill="F7F9FC" w:color="auto" w:val="clear"/>
            <w:tcMar>
              <w:top w:type="dxa" w:w="60"/>
              <w:left w:type="dxa" w:w="100"/>
              <w:bottom w:type="dxa" w:w="60"/>
              <w:right w:type="dxa" w:w="100"/>
            </w:tcMar>
            <w:vAlign w:val="top"/>
          </w:tcPr>
          <w:p>
            <w:r>
              <w:rPr>
                <w:sz w:val="17"/>
                <w:szCs w:val="17"/>
              </w:rPr>
              <w:t xml:space="preserve">Voloshin, C., Verma, A. &amp; Yue, Y. (2023). Eventual discounting temporal logic counterfactual experience replay. </w:t>
            </w:r>
            <w:r>
              <w:rPr>
                <w:i/>
                <w:iCs/>
                <w:sz w:val="17"/>
                <w:szCs w:val="17"/>
              </w:rPr>
              <w:t xml:space="preserve">Proceedings of the 40th International Conference on Machine Learning</w:t>
            </w:r>
            <w:r>
              <w:rPr>
                <w:sz w:val="17"/>
                <w:szCs w:val="17"/>
              </w:rPr>
              <w:t xml:space="preserve">, PMLR 202, 35137–35150. </w:t>
            </w:r>
            <w:hyperlink w:history="1" r:id="rIddruqpfog-kv6bmwuyjb_a">
              <w:r>
                <w:rPr>
                  <w:color w:val="1D4ED8"/>
                  <w:sz w:val="17"/>
                  <w:szCs w:val="17"/>
                  <w:u w:val="single"/>
                </w:rPr>
                <w:t xml:space="preserve">https://proceedings.mlr.press/v202/voloshin23a.html</w:t>
              </w:r>
            </w:hyperlink>
          </w:p>
        </w:tc>
        <w:tc>
          <w:tcPr>
            <w:tcW w:type="dxa" w:w="3038"/>
            <w:shd w:fill="F7F9FC" w:color="auto" w:val="clear"/>
            <w:tcMar>
              <w:top w:type="dxa" w:w="60"/>
              <w:left w:type="dxa" w:w="100"/>
              <w:bottom w:type="dxa" w:w="60"/>
              <w:right w:type="dxa" w:w="100"/>
            </w:tcMar>
            <w:vAlign w:val="top"/>
          </w:tcPr>
          <w:p>
            <w:r>
              <w:rPr>
                <w:sz w:val="17"/>
                <w:szCs w:val="17"/>
              </w:rPr>
              <w:t xml:space="preserve">Counterfactual experience in policy learning with logical specifications.</w:t>
            </w:r>
          </w:p>
        </w:tc>
      </w:tr>
      <w:tr>
        <w:trPr>
          <w:cantSplit/>
        </w:trPr>
        <w:tc>
          <w:tcPr>
            <w:tcW w:type="dxa" w:w="1000"/>
            <w:tcMar>
              <w:top w:type="dxa" w:w="60"/>
              <w:left w:type="dxa" w:w="100"/>
              <w:bottom w:type="dxa" w:w="60"/>
              <w:right w:type="dxa" w:w="100"/>
            </w:tcMar>
            <w:vAlign w:val="top"/>
          </w:tcPr>
          <w:p>
            <w:r>
              <w:rPr>
                <w:sz w:val="17"/>
                <w:szCs w:val="17"/>
              </w:rPr>
              <w:t xml:space="preserve">Berkeley</w:t>
            </w:r>
          </w:p>
        </w:tc>
        <w:tc>
          <w:tcPr>
            <w:tcW w:type="dxa" w:w="5600"/>
            <w:tcMar>
              <w:top w:type="dxa" w:w="60"/>
              <w:left w:type="dxa" w:w="100"/>
              <w:bottom w:type="dxa" w:w="60"/>
              <w:right w:type="dxa" w:w="100"/>
            </w:tcMar>
            <w:vAlign w:val="top"/>
          </w:tcPr>
          <w:p>
            <w:r>
              <w:rPr>
                <w:sz w:val="17"/>
                <w:szCs w:val="17"/>
              </w:rPr>
              <w:t xml:space="preserve">Tran, L., Petersen, M., Schwab, J. &amp; van der Laan, M. J. (2023). Robust variance estimation and inference for causal effect estimation. </w:t>
            </w:r>
            <w:r>
              <w:rPr>
                <w:i/>
                <w:iCs/>
                <w:sz w:val="17"/>
                <w:szCs w:val="17"/>
              </w:rPr>
              <w:t xml:space="preserve">Journal of Causal Inference</w:t>
            </w:r>
            <w:r>
              <w:rPr>
                <w:sz w:val="17"/>
                <w:szCs w:val="17"/>
              </w:rPr>
              <w:t xml:space="preserve">, 11(1), 20210067. </w:t>
            </w:r>
            <w:hyperlink w:history="1" r:id="rIdr7ithclijh_fxulu5dzpx">
              <w:r>
                <w:rPr>
                  <w:color w:val="1D4ED8"/>
                  <w:sz w:val="17"/>
                  <w:szCs w:val="17"/>
                  <w:u w:val="single"/>
                </w:rPr>
                <w:t xml:space="preserve">https://doi.org/10.1515/jci-2021-0067</w:t>
              </w:r>
            </w:hyperlink>
          </w:p>
        </w:tc>
        <w:tc>
          <w:tcPr>
            <w:tcW w:type="dxa" w:w="3038"/>
            <w:tcMar>
              <w:top w:type="dxa" w:w="60"/>
              <w:left w:type="dxa" w:w="100"/>
              <w:bottom w:type="dxa" w:w="60"/>
              <w:right w:type="dxa" w:w="100"/>
            </w:tcMar>
            <w:vAlign w:val="top"/>
          </w:tcPr>
          <w:p>
            <w:r>
              <w:rPr>
                <w:sz w:val="17"/>
                <w:szCs w:val="17"/>
              </w:rPr>
              <w:t xml:space="preserve">Robust variance for LTMLE when positivity is weak.</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Berkeley</w:t>
            </w:r>
          </w:p>
        </w:tc>
        <w:tc>
          <w:tcPr>
            <w:tcW w:type="dxa" w:w="5600"/>
            <w:shd w:fill="F7F9FC" w:color="auto" w:val="clear"/>
            <w:tcMar>
              <w:top w:type="dxa" w:w="60"/>
              <w:left w:type="dxa" w:w="100"/>
              <w:bottom w:type="dxa" w:w="60"/>
              <w:right w:type="dxa" w:w="100"/>
            </w:tcMar>
            <w:vAlign w:val="top"/>
          </w:tcPr>
          <w:p>
            <w:r>
              <w:rPr>
                <w:sz w:val="17"/>
                <w:szCs w:val="17"/>
              </w:rPr>
              <w:t xml:space="preserve">Ertefaie, A., Hejazi, N. S. &amp; van der Laan, M. J. (2023). Nonparametric inverse probability weighted estimators based on the highly adaptive lasso. </w:t>
            </w:r>
            <w:r>
              <w:rPr>
                <w:i/>
                <w:iCs/>
                <w:sz w:val="17"/>
                <w:szCs w:val="17"/>
              </w:rPr>
              <w:t xml:space="preserve">Biometrics</w:t>
            </w:r>
            <w:r>
              <w:rPr>
                <w:sz w:val="17"/>
                <w:szCs w:val="17"/>
              </w:rPr>
              <w:t xml:space="preserve">, 79(2), 1029–1041. </w:t>
            </w:r>
            <w:hyperlink w:history="1" r:id="rId3xpul9bxeadv-g1f8i74g">
              <w:r>
                <w:rPr>
                  <w:color w:val="1D4ED8"/>
                  <w:sz w:val="17"/>
                  <w:szCs w:val="17"/>
                  <w:u w:val="single"/>
                </w:rPr>
                <w:t xml:space="preserve">https://doi.org/10.1111/biom.13719</w:t>
              </w:r>
            </w:hyperlink>
          </w:p>
        </w:tc>
        <w:tc>
          <w:tcPr>
            <w:tcW w:type="dxa" w:w="3038"/>
            <w:shd w:fill="F7F9FC" w:color="auto" w:val="clear"/>
            <w:tcMar>
              <w:top w:type="dxa" w:w="60"/>
              <w:left w:type="dxa" w:w="100"/>
              <w:bottom w:type="dxa" w:w="60"/>
              <w:right w:type="dxa" w:w="100"/>
            </w:tcMar>
            <w:vAlign w:val="top"/>
          </w:tcPr>
          <w:p>
            <w:r>
              <w:rPr>
                <w:sz w:val="17"/>
                <w:szCs w:val="17"/>
              </w:rPr>
              <w:t xml:space="preserve">Efficient IPW with undersmoothed HAL.</w:t>
            </w:r>
          </w:p>
        </w:tc>
      </w:tr>
      <w:tr>
        <w:trPr>
          <w:cantSplit/>
        </w:trPr>
        <w:tc>
          <w:tcPr>
            <w:tcW w:type="dxa" w:w="1000"/>
            <w:tcMar>
              <w:top w:type="dxa" w:w="60"/>
              <w:left w:type="dxa" w:w="100"/>
              <w:bottom w:type="dxa" w:w="60"/>
              <w:right w:type="dxa" w:w="100"/>
            </w:tcMar>
            <w:vAlign w:val="top"/>
          </w:tcPr>
          <w:p>
            <w:r>
              <w:rPr>
                <w:sz w:val="17"/>
                <w:szCs w:val="17"/>
              </w:rPr>
              <w:t xml:space="preserve">Berkeley</w:t>
            </w:r>
          </w:p>
        </w:tc>
        <w:tc>
          <w:tcPr>
            <w:tcW w:type="dxa" w:w="5600"/>
            <w:tcMar>
              <w:top w:type="dxa" w:w="60"/>
              <w:left w:type="dxa" w:w="100"/>
              <w:bottom w:type="dxa" w:w="60"/>
              <w:right w:type="dxa" w:w="100"/>
            </w:tcMar>
            <w:vAlign w:val="top"/>
          </w:tcPr>
          <w:p>
            <w:r>
              <w:rPr>
                <w:sz w:val="17"/>
                <w:szCs w:val="17"/>
              </w:rPr>
              <w:t xml:space="preserve">Lin, Z., Ding, P. &amp; Han, F. (2023). Estimation based on nearest neighbor matching: From density ratio to average treatment effect. </w:t>
            </w:r>
            <w:r>
              <w:rPr>
                <w:i/>
                <w:iCs/>
                <w:sz w:val="17"/>
                <w:szCs w:val="17"/>
              </w:rPr>
              <w:t xml:space="preserve">Econometrica</w:t>
            </w:r>
            <w:r>
              <w:rPr>
                <w:sz w:val="17"/>
                <w:szCs w:val="17"/>
              </w:rPr>
              <w:t xml:space="preserve">, 91(6), 2187–2217. </w:t>
            </w:r>
            <w:hyperlink w:history="1" r:id="rIdu7y5scovph5yt3zcrgf8n">
              <w:r>
                <w:rPr>
                  <w:color w:val="1D4ED8"/>
                  <w:sz w:val="17"/>
                  <w:szCs w:val="17"/>
                  <w:u w:val="single"/>
                </w:rPr>
                <w:t xml:space="preserve">https://doi.org/10.3982/ECTA20598</w:t>
              </w:r>
            </w:hyperlink>
          </w:p>
        </w:tc>
        <w:tc>
          <w:tcPr>
            <w:tcW w:type="dxa" w:w="3038"/>
            <w:tcMar>
              <w:top w:type="dxa" w:w="60"/>
              <w:left w:type="dxa" w:w="100"/>
              <w:bottom w:type="dxa" w:w="60"/>
              <w:right w:type="dxa" w:w="100"/>
            </w:tcMar>
            <w:vAlign w:val="top"/>
          </w:tcPr>
          <w:p>
            <w:r>
              <w:rPr>
                <w:sz w:val="17"/>
                <w:szCs w:val="17"/>
              </w:rPr>
              <w:t xml:space="preserve">Nearest-neighbor matching as an efficient estimator.</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Princeton</w:t>
            </w:r>
          </w:p>
        </w:tc>
        <w:tc>
          <w:tcPr>
            <w:tcW w:type="dxa" w:w="5600"/>
            <w:shd w:fill="F7F9FC" w:color="auto" w:val="clear"/>
            <w:tcMar>
              <w:top w:type="dxa" w:w="60"/>
              <w:left w:type="dxa" w:w="100"/>
              <w:bottom w:type="dxa" w:w="60"/>
              <w:right w:type="dxa" w:w="100"/>
            </w:tcMar>
            <w:vAlign w:val="top"/>
          </w:tcPr>
          <w:p>
            <w:r>
              <w:rPr>
                <w:sz w:val="17"/>
                <w:szCs w:val="17"/>
              </w:rPr>
              <w:t xml:space="preserve">Montiel Olea, J. L. &amp; Plagborg-Møller, M. (2021). Local projection inference is simpler and more robust than you think. </w:t>
            </w:r>
            <w:r>
              <w:rPr>
                <w:i/>
                <w:iCs/>
                <w:sz w:val="17"/>
                <w:szCs w:val="17"/>
              </w:rPr>
              <w:t xml:space="preserve">Econometrica</w:t>
            </w:r>
            <w:r>
              <w:rPr>
                <w:sz w:val="17"/>
                <w:szCs w:val="17"/>
              </w:rPr>
              <w:t xml:space="preserve">, 89(4), 1789–1823. </w:t>
            </w:r>
            <w:hyperlink w:history="1" r:id="rIdteafe7xuuhm8xky_tihlo">
              <w:r>
                <w:rPr>
                  <w:color w:val="1D4ED8"/>
                  <w:sz w:val="17"/>
                  <w:szCs w:val="17"/>
                  <w:u w:val="single"/>
                </w:rPr>
                <w:t xml:space="preserve">https://doi.org/10.3982/ECTA18756</w:t>
              </w:r>
            </w:hyperlink>
          </w:p>
        </w:tc>
        <w:tc>
          <w:tcPr>
            <w:tcW w:type="dxa" w:w="3038"/>
            <w:shd w:fill="F7F9FC" w:color="auto" w:val="clear"/>
            <w:tcMar>
              <w:top w:type="dxa" w:w="60"/>
              <w:left w:type="dxa" w:w="100"/>
              <w:bottom w:type="dxa" w:w="60"/>
              <w:right w:type="dxa" w:w="100"/>
            </w:tcMar>
            <w:vAlign w:val="top"/>
          </w:tcPr>
          <w:p>
            <w:r>
              <w:rPr>
                <w:sz w:val="17"/>
                <w:szCs w:val="17"/>
              </w:rPr>
              <w:t xml:space="preserve">Uniform validity of LP intervals; complements [P3].</w:t>
            </w:r>
          </w:p>
        </w:tc>
      </w:tr>
      <w:tr>
        <w:trPr>
          <w:cantSplit/>
        </w:trPr>
        <w:tc>
          <w:tcPr>
            <w:tcW w:type="dxa" w:w="1000"/>
            <w:tcMar>
              <w:top w:type="dxa" w:w="60"/>
              <w:left w:type="dxa" w:w="100"/>
              <w:bottom w:type="dxa" w:w="60"/>
              <w:right w:type="dxa" w:w="100"/>
            </w:tcMar>
            <w:vAlign w:val="top"/>
          </w:tcPr>
          <w:p>
            <w:r>
              <w:rPr>
                <w:sz w:val="17"/>
                <w:szCs w:val="17"/>
              </w:rPr>
              <w:t xml:space="preserve">Harvard</w:t>
            </w:r>
          </w:p>
        </w:tc>
        <w:tc>
          <w:tcPr>
            <w:tcW w:type="dxa" w:w="5600"/>
            <w:tcMar>
              <w:top w:type="dxa" w:w="60"/>
              <w:left w:type="dxa" w:w="100"/>
              <w:bottom w:type="dxa" w:w="60"/>
              <w:right w:type="dxa" w:w="100"/>
            </w:tcMar>
            <w:vAlign w:val="top"/>
          </w:tcPr>
          <w:p>
            <w:r>
              <w:rPr>
                <w:sz w:val="17"/>
                <w:szCs w:val="17"/>
              </w:rPr>
              <w:t xml:space="preserve">Sonabend-W, A., Laha, N., Ananthakrishnan, A. N., Cai, T. &amp; Mukherjee, R. (2023). Semi-supervised off-policy reinforcement learning and value estimation for dynamic treatment regimes. </w:t>
            </w:r>
            <w:r>
              <w:rPr>
                <w:i/>
                <w:iCs/>
                <w:sz w:val="17"/>
                <w:szCs w:val="17"/>
              </w:rPr>
              <w:t xml:space="preserve">Journal of Machine Learning Research</w:t>
            </w:r>
            <w:r>
              <w:rPr>
                <w:sz w:val="17"/>
                <w:szCs w:val="17"/>
              </w:rPr>
              <w:t xml:space="preserve">, 24(323), 1–86. </w:t>
            </w:r>
            <w:hyperlink w:history="1" r:id="rId_ntsj3htiet3fmhjrr_2t">
              <w:r>
                <w:rPr>
                  <w:color w:val="1D4ED8"/>
                  <w:sz w:val="17"/>
                  <w:szCs w:val="17"/>
                  <w:u w:val="single"/>
                </w:rPr>
                <w:t xml:space="preserve">https://jmlr.org/papers/v24/21-0187.html</w:t>
              </w:r>
            </w:hyperlink>
          </w:p>
        </w:tc>
        <w:tc>
          <w:tcPr>
            <w:tcW w:type="dxa" w:w="3038"/>
            <w:tcMar>
              <w:top w:type="dxa" w:w="60"/>
              <w:left w:type="dxa" w:w="100"/>
              <w:bottom w:type="dxa" w:w="60"/>
              <w:right w:type="dxa" w:w="100"/>
            </w:tcMar>
            <w:vAlign w:val="top"/>
          </w:tcPr>
          <w:p>
            <w:r>
              <w:rPr>
                <w:sz w:val="17"/>
                <w:szCs w:val="17"/>
              </w:rPr>
              <w:t xml:space="preserve">Value of dynamic regimes with partially labeled data.</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Harvard</w:t>
            </w:r>
          </w:p>
        </w:tc>
        <w:tc>
          <w:tcPr>
            <w:tcW w:type="dxa" w:w="5600"/>
            <w:shd w:fill="F7F9FC" w:color="auto" w:val="clear"/>
            <w:tcMar>
              <w:top w:type="dxa" w:w="60"/>
              <w:left w:type="dxa" w:w="100"/>
              <w:bottom w:type="dxa" w:w="60"/>
              <w:right w:type="dxa" w:w="100"/>
            </w:tcMar>
            <w:vAlign w:val="top"/>
          </w:tcPr>
          <w:p>
            <w:r>
              <w:rPr>
                <w:sz w:val="17"/>
                <w:szCs w:val="17"/>
              </w:rPr>
              <w:t xml:space="preserve">Zhang, K. W., Janson, L. &amp; Murphy, S. A. (2020). Inference for batched bandits. </w:t>
            </w:r>
            <w:r>
              <w:rPr>
                <w:i/>
                <w:iCs/>
                <w:sz w:val="17"/>
                <w:szCs w:val="17"/>
              </w:rPr>
              <w:t xml:space="preserve">Advances in Neural Information Processing Systems</w:t>
            </w:r>
            <w:r>
              <w:rPr>
                <w:sz w:val="17"/>
                <w:szCs w:val="17"/>
              </w:rPr>
              <w:t xml:space="preserve">, 33, 9818–9829.</w:t>
            </w:r>
          </w:p>
        </w:tc>
        <w:tc>
          <w:tcPr>
            <w:tcW w:type="dxa" w:w="3038"/>
            <w:shd w:fill="F7F9FC" w:color="auto" w:val="clear"/>
            <w:tcMar>
              <w:top w:type="dxa" w:w="60"/>
              <w:left w:type="dxa" w:w="100"/>
              <w:bottom w:type="dxa" w:w="60"/>
              <w:right w:type="dxa" w:w="100"/>
            </w:tcMar>
            <w:vAlign w:val="top"/>
          </w:tcPr>
          <w:p>
            <w:r>
              <w:rPr>
                <w:sz w:val="17"/>
                <w:szCs w:val="17"/>
              </w:rPr>
              <w:t xml:space="preserve">Inference after batched adaptive experiments.</w:t>
            </w:r>
          </w:p>
        </w:tc>
      </w:tr>
      <w:tr>
        <w:trPr>
          <w:cantSplit/>
        </w:trPr>
        <w:tc>
          <w:tcPr>
            <w:tcW w:type="dxa" w:w="1000"/>
            <w:tcMar>
              <w:top w:type="dxa" w:w="60"/>
              <w:left w:type="dxa" w:w="100"/>
              <w:bottom w:type="dxa" w:w="60"/>
              <w:right w:type="dxa" w:w="100"/>
            </w:tcMar>
            <w:vAlign w:val="top"/>
          </w:tcPr>
          <w:p>
            <w:r>
              <w:rPr>
                <w:sz w:val="17"/>
                <w:szCs w:val="17"/>
              </w:rPr>
              <w:t xml:space="preserve">Oxford</w:t>
            </w:r>
          </w:p>
        </w:tc>
        <w:tc>
          <w:tcPr>
            <w:tcW w:type="dxa" w:w="5600"/>
            <w:tcMar>
              <w:top w:type="dxa" w:w="60"/>
              <w:left w:type="dxa" w:w="100"/>
              <w:bottom w:type="dxa" w:w="60"/>
              <w:right w:type="dxa" w:w="100"/>
            </w:tcMar>
            <w:vAlign w:val="top"/>
          </w:tcPr>
          <w:p>
            <w:r>
              <w:rPr>
                <w:sz w:val="17"/>
                <w:szCs w:val="17"/>
              </w:rPr>
              <w:t xml:space="preserve">Zhang, S., Wan, Y., Sutton, R. S. &amp; Whiteson, S. (2021). Average-reward off-policy policy evaluation with function approximation. </w:t>
            </w:r>
            <w:r>
              <w:rPr>
                <w:i/>
                <w:iCs/>
                <w:sz w:val="17"/>
                <w:szCs w:val="17"/>
              </w:rPr>
              <w:t xml:space="preserve">Proceedings of the 38th International Conference on Machine Learning</w:t>
            </w:r>
            <w:r>
              <w:rPr>
                <w:sz w:val="17"/>
                <w:szCs w:val="17"/>
              </w:rPr>
              <w:t xml:space="preserve">, PMLR 139, 12578–12588.</w:t>
            </w:r>
          </w:p>
        </w:tc>
        <w:tc>
          <w:tcPr>
            <w:tcW w:type="dxa" w:w="3038"/>
            <w:tcMar>
              <w:top w:type="dxa" w:w="60"/>
              <w:left w:type="dxa" w:w="100"/>
              <w:bottom w:type="dxa" w:w="60"/>
              <w:right w:type="dxa" w:w="100"/>
            </w:tcMar>
            <w:vAlign w:val="top"/>
          </w:tcPr>
          <w:p>
            <w:r>
              <w:rPr>
                <w:sz w:val="17"/>
                <w:szCs w:val="17"/>
              </w:rPr>
              <w:t xml:space="preserve">Policy evaluation with an infinite horizon.</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Oxford</w:t>
            </w:r>
          </w:p>
        </w:tc>
        <w:tc>
          <w:tcPr>
            <w:tcW w:type="dxa" w:w="5600"/>
            <w:shd w:fill="F7F9FC" w:color="auto" w:val="clear"/>
            <w:tcMar>
              <w:top w:type="dxa" w:w="60"/>
              <w:left w:type="dxa" w:w="100"/>
              <w:bottom w:type="dxa" w:w="60"/>
              <w:right w:type="dxa" w:w="100"/>
            </w:tcMar>
            <w:vAlign w:val="top"/>
          </w:tcPr>
          <w:p>
            <w:r>
              <w:rPr>
                <w:sz w:val="17"/>
                <w:szCs w:val="17"/>
              </w:rPr>
              <w:t xml:space="preserve">Bica, I., Jordon, J. &amp; van der Schaar, M. (2020). Estimating the effects of continuous-valued interventions using generative adversarial networks. </w:t>
            </w:r>
            <w:r>
              <w:rPr>
                <w:i/>
                <w:iCs/>
                <w:sz w:val="17"/>
                <w:szCs w:val="17"/>
              </w:rPr>
              <w:t xml:space="preserve">Advances in Neural Information Processing Systems</w:t>
            </w:r>
            <w:r>
              <w:rPr>
                <w:sz w:val="17"/>
                <w:szCs w:val="17"/>
              </w:rPr>
              <w:t xml:space="preserve">, 33 (pages not seen).</w:t>
            </w:r>
          </w:p>
        </w:tc>
        <w:tc>
          <w:tcPr>
            <w:tcW w:type="dxa" w:w="3038"/>
            <w:shd w:fill="F7F9FC" w:color="auto" w:val="clear"/>
            <w:tcMar>
              <w:top w:type="dxa" w:w="60"/>
              <w:left w:type="dxa" w:w="100"/>
              <w:bottom w:type="dxa" w:w="60"/>
              <w:right w:type="dxa" w:w="100"/>
            </w:tcMar>
            <w:vAlign w:val="top"/>
          </w:tcPr>
          <w:p>
            <w:r>
              <w:rPr>
                <w:sz w:val="17"/>
                <w:szCs w:val="17"/>
              </w:rPr>
              <w:t xml:space="preserve">Dose–response curves with generative networks.</w:t>
            </w:r>
          </w:p>
        </w:tc>
      </w:tr>
    </w:tbl>
    <w:p>
      <w:pPr>
        <w:spacing w:after="160"/>
      </w:pPr>
    </w:p>
    <w:p>
      <w:pPr>
        <w:pStyle w:val="Heading1"/>
        <w:pageBreakBefore/>
      </w:pPr>
      <w:r>
        <w:rPr>
          <w:color w:val="92400E"/>
        </w:rPr>
        <w:t xml:space="preserve">10. Proposed innovation</w:t>
      </w:r>
    </w:p>
    <w:p>
      <w:pPr>
        <w:spacing w:after="120"/>
        <w:jc w:val="both"/>
      </w:pPr>
      <w:r>
        <w:t xml:space="preserve">The previous report showed how to estimate the salinization risk under a given pumping regime. The well-field manager has a different question: which pumping rule should be selected? This is constrained regime selection: as much pumping as possible, with a salinization risk no greater than an accepted level </w:t>
      </w:r>
      <m:oMath>
        <m:r>
          <m:t>α</m:t>
        </m:r>
      </m:oMath>
      <w:r>
        <w:t xml:space="preserve">. When the risk is estimated from the data, the selection itself becomes a source of error, because the selected regime is exactly the one where the estimate came out most optimistic. This section proposes and tests </w:t>
      </w:r>
      <w:r>
        <w:rPr>
          <w:b/>
          <w:bCs/>
        </w:rPr>
        <w:t xml:space="preserve">KUFI-GO</w:t>
      </w:r>
      <w:r>
        <w:t xml:space="preserve">: safe selection of the pumping threshold with TMLE and with a simultaneous confidence band over the whole regime family, and a comparison of observational data with a designed experiment with randomized thresholds. The same question arises in medicine, where one estimates the value of a treatment rule selected from the data [BK3, H1], and in reinforcement learning, where a policy is selected from logged data with guarantees against distribution shift [C1, C3, C4].</w:t>
      </w:r>
    </w:p>
    <w:p>
      <w:pPr>
        <w:pStyle w:val="Heading3"/>
      </w:pPr>
      <w:r>
        <w:rPr>
          <w:color w:val="1F3864"/>
        </w:rPr>
        <w:t xml:space="preserve">10.1 The problem: the highest safe threshold</w:t>
      </w:r>
    </w:p>
    <w:p>
      <w:pPr>
        <w:spacing w:after="120"/>
        <w:jc w:val="both"/>
      </w:pPr>
      <w:r>
        <w:t xml:space="preserve">The same model as in TMLE-GO is used: the Strack toe with stochastic recharge, operator reviews at random times, decisions that depend on the toe reading and on drought, and more frequent dropout from monitoring when the reading is high. The regime family is </w:t>
      </w:r>
      <m:oMath>
        <m:sSub>
          <m:e>
            <m:r>
              <m:t>d</m:t>
            </m:r>
          </m:e>
          <m:sub>
            <m:r>
              <m:t>x</m:t>
            </m:r>
          </m:sub>
        </m:sSub>
      </m:oMath>
      <w:r>
        <w:t xml:space="preserve">: “pump high until a toe reading exceeds </w:t>
      </w:r>
      <m:oMath>
        <m:r>
          <m:t>x</m:t>
        </m:r>
      </m:oMath>
      <w:r>
        <w:t xml:space="preserve">, then go low for good”, for </w:t>
      </w:r>
      <m:oMath>
        <m:r>
          <m:t>x</m:t>
        </m:r>
        <m:r>
          <m:rPr>
            <m:sty m:val="p"/>
          </m:rPr>
          <m:t>∈</m:t>
        </m:r>
        <m:r>
          <m:rPr>
            <m:sty m:val="p"/>
          </m:rPr>
          <m:t>{</m:t>
        </m:r>
        <m:r>
          <m:t>0.62</m:t>
        </m:r>
        <m:r>
          <m:rPr>
            <m:sty m:val="p"/>
          </m:rPr>
          <m:t>,</m:t>
        </m:r>
        <m:r>
          <m:t>0.64</m:t>
        </m:r>
        <m:r>
          <m:rPr>
            <m:sty m:val="p"/>
          </m:rPr>
          <m:t>,</m:t>
        </m:r>
        <m:r>
          <m:t>0.66</m:t>
        </m:r>
        <m:r>
          <m:rPr>
            <m:sty m:val="p"/>
          </m:rPr>
          <m:t>,</m:t>
        </m:r>
        <m:r>
          <m:t>0.68</m:t>
        </m:r>
        <m:r>
          <m:rPr>
            <m:sty m:val="p"/>
          </m:rPr>
          <m:t>,</m:t>
        </m:r>
        <m:r>
          <m:t>0.70</m:t>
        </m:r>
        <m:r>
          <m:rPr>
            <m:sty m:val="p"/>
          </m:rPr>
          <m:t>,</m:t>
        </m:r>
        <m:r>
          <m:t>0.72</m:t>
        </m:r>
        <m:r>
          <m:rPr>
            <m:sty m:val="p"/>
          </m:rPr>
          <m:t>,</m:t>
        </m:r>
        <m:r>
          <m:t>0.74</m:t>
        </m:r>
        <m:r>
          <m:rPr>
            <m:sty m:val="p"/>
          </m:rPr>
          <m:t>,</m:t>
        </m:r>
        <m:r>
          <m:t>0.76</m:t>
        </m:r>
        <m:r>
          <m:rPr>
            <m:sty m:val="p"/>
          </m:rPr>
          <m:t>,</m:t>
        </m:r>
        <m:r>
          <m:t>0.78</m:t>
        </m:r>
        <m:r>
          <m:rPr>
            <m:sty m:val="p"/>
          </m:rPr>
          <m:t>,</m:t>
        </m:r>
        <m:r>
          <m:t>0.80</m:t>
        </m:r>
        <m:r>
          <m:rPr>
            <m:sty m:val="p"/>
          </m:rPr>
          <m:t>}</m:t>
        </m:r>
      </m:oMath>
      <w:r>
        <w:t xml:space="preserve">. The true risk </w:t>
      </w:r>
      <m:oMath>
        <m:r>
          <m:t>ψ</m:t>
        </m:r>
        <m:d>
          <m:dPr>
            <m:begChr m:val="("/>
            <m:sepChr m:val=""/>
            <m:endChr m:val=")"/>
            <m:grow/>
          </m:dPr>
          <m:e>
            <m:r>
              <m:t>x</m:t>
            </m:r>
          </m:e>
        </m:d>
        <m:r>
          <m:rPr>
            <m:sty m:val="p"/>
          </m:rPr>
          <m:t>=</m:t>
        </m:r>
        <m:r>
          <m:t>P</m:t>
        </m:r>
        <m:d>
          <m:dPr>
            <m:begChr m:val="("/>
            <m:sepChr m:val=""/>
            <m:endChr m:val=")"/>
            <m:grow/>
          </m:dPr>
          <m:e>
            <m:sSup>
              <m:e>
                <m:r>
                  <m:t>Y</m:t>
                </m:r>
              </m:e>
              <m:sup>
                <m:sSub>
                  <m:e>
                    <m:r>
                      <m:t>d</m:t>
                    </m:r>
                  </m:e>
                  <m:sub>
                    <m:r>
                      <m:t>x</m:t>
                    </m:r>
                  </m:sub>
                </m:sSub>
              </m:sup>
            </m:sSup>
            <m:r>
              <m:rPr>
                <m:sty m:val="p"/>
              </m:rPr>
              <m:t>=</m:t>
            </m:r>
            <m:r>
              <m:t>1</m:t>
            </m:r>
          </m:e>
        </m:d>
      </m:oMath>
      <w:r>
        <w:t xml:space="preserve"> of salinization within 8 years, computed with 400 000 wells per threshold, rises from 0.289 to 0.431; with always-low pumping it is 0.257. The decision problem is:</w:t>
      </w:r>
    </w:p>
    <w:p>
      <w:pPr>
        <w:pStyle w:val="Equation"/>
      </w:pPr>
      <m:oMathPara>
        <m:oMathParaPr>
          <m:jc m:val="center"/>
        </m:oMathParaPr>
        <m:oMath>
          <m:sSup>
            <m:e>
              <m:r>
                <m:t>x</m:t>
              </m:r>
            </m:e>
            <m:sup>
              <m:r>
                <m:rPr>
                  <m:sty m:val="p"/>
                </m:rPr>
                <m:t>⋆</m:t>
              </m:r>
            </m:sup>
          </m:sSup>
          <m:r>
            <m:rPr>
              <m:sty m:val="p"/>
            </m:rPr>
            <m:t>=</m:t>
          </m:r>
          <m:r>
            <m:rPr>
              <m:sty m:val="p"/>
            </m:rPr>
            <m:t>max</m:t>
          </m:r>
          <m:d>
            <m:dPr>
              <m:begChr m:val="{"/>
              <m:sepChr m:val=""/>
              <m:endChr m:val="}"/>
              <m:grow/>
            </m:dPr>
            <m:e>
              <m:r>
                <m:t>x</m:t>
              </m:r>
              <m:r>
                <m:rPr>
                  <m:sty m:val="p"/>
                </m:rPr>
                <m:t>∈</m:t>
              </m:r>
              <m:r>
                <m:rPr>
                  <m:scr m:val="script"/>
                  <m:sty m:val="p"/>
                </m:rPr>
                <m:t>X</m:t>
              </m:r>
              <m:r>
                <m:rPr>
                  <m:sty m:val="p"/>
                </m:rPr>
                <m:t>:</m:t>
              </m:r>
              <m:r>
                <m:t>ψ</m:t>
              </m:r>
              <m:d>
                <m:dPr>
                  <m:begChr m:val="("/>
                  <m:sepChr m:val=""/>
                  <m:endChr m:val=")"/>
                  <m:grow/>
                </m:dPr>
                <m:e>
                  <m:r>
                    <m:t>x</m:t>
                  </m:r>
                </m:e>
              </m:d>
              <m:r>
                <m:rPr>
                  <m:sty m:val="p"/>
                </m:rPr>
                <m:t>≤</m:t>
              </m:r>
              <m:r>
                <m:t>α</m:t>
              </m:r>
            </m:e>
          </m:d>
          <m:r>
            <m:rPr>
              <m:sty m:val="p"/>
            </m:rPr>
            <m:t>,</m:t>
          </m:r>
          <m:r>
            <m:t>  </m:t>
          </m:r>
          <m:acc>
            <m:accPr>
              <m:chr m:val="̂"/>
            </m:accPr>
            <m:e>
              <m:r>
                <m:t>x</m:t>
              </m:r>
            </m:e>
          </m:acc>
          <m:r>
            <m:rPr>
              <m:sty m:val="p"/>
            </m:rPr>
            <m:t>=</m:t>
          </m:r>
          <m:r>
            <m:rPr>
              <m:sty m:val="p"/>
            </m:rPr>
            <m:t>max</m:t>
          </m:r>
          <m:d>
            <m:dPr>
              <m:begChr m:val="{"/>
              <m:sepChr m:val=""/>
              <m:endChr m:val="}"/>
              <m:grow/>
            </m:dPr>
            <m:e>
              <m:r>
                <m:t>x</m:t>
              </m:r>
              <m:r>
                <m:rPr>
                  <m:sty m:val="p"/>
                </m:rPr>
                <m:t>∈</m:t>
              </m:r>
              <m:r>
                <m:rPr>
                  <m:scr m:val="script"/>
                  <m:sty m:val="p"/>
                </m:rPr>
                <m:t>X</m:t>
              </m:r>
              <m:r>
                <m:rPr>
                  <m:sty m:val="p"/>
                </m:rPr>
                <m:t>:</m:t>
              </m:r>
              <m:r>
                <m:t>U</m:t>
              </m:r>
              <m:d>
                <m:dPr>
                  <m:begChr m:val="("/>
                  <m:sepChr m:val=""/>
                  <m:endChr m:val=")"/>
                  <m:grow/>
                </m:dPr>
                <m:e>
                  <m:r>
                    <m:t>x</m:t>
                  </m:r>
                </m:e>
              </m:d>
              <m:r>
                <m:rPr>
                  <m:sty m:val="p"/>
                </m:rPr>
                <m:t>≤</m:t>
              </m:r>
              <m:r>
                <m:t>α</m:t>
              </m:r>
            </m:e>
          </m:d>
          <m:r>
            <m:rPr>
              <m:sty m:val="p"/>
            </m:rPr>
            <m:t>,</m:t>
          </m:r>
          <m:r>
            <m:t>  </m:t>
          </m:r>
          <m:r>
            <m:rPr>
              <m:sty m:val="p"/>
            </m:rPr>
            <m:t>v</m:t>
          </m:r>
          <m:r>
            <m:rPr>
              <m:sty m:val="p"/>
            </m:rPr>
            <m:t>i</m:t>
          </m:r>
          <m:r>
            <m:rPr>
              <m:sty m:val="p"/>
            </m:rPr>
            <m:t>o</m:t>
          </m:r>
          <m:r>
            <m:rPr>
              <m:sty m:val="p"/>
            </m:rPr>
            <m:t>l</m:t>
          </m:r>
          <m:r>
            <m:rPr>
              <m:sty m:val="p"/>
            </m:rPr>
            <m:t>a</m:t>
          </m:r>
          <m:r>
            <m:rPr>
              <m:sty m:val="p"/>
            </m:rPr>
            <m:t>t</m:t>
          </m:r>
          <m:r>
            <m:rPr>
              <m:sty m:val="p"/>
            </m:rPr>
            <m:t>i</m:t>
          </m:r>
          <m:r>
            <m:rPr>
              <m:sty m:val="p"/>
            </m:rPr>
            <m:t>o</m:t>
          </m:r>
          <m:r>
            <m:rPr>
              <m:sty m:val="p"/>
            </m:rPr>
            <m:t>n</m:t>
          </m:r>
          <m:r>
            <m:rPr>
              <m:sty m:val="p"/>
            </m:rPr>
            <m:t>:</m:t>
          </m:r>
          <m:r>
            <m:t> </m:t>
          </m:r>
          <m:r>
            <m:t>ψ</m:t>
          </m:r>
          <m:d>
            <m:dPr>
              <m:begChr m:val="("/>
              <m:sepChr m:val=""/>
              <m:endChr m:val=")"/>
              <m:grow/>
            </m:dPr>
            <m:e>
              <m:acc>
                <m:accPr>
                  <m:chr m:val="̂"/>
                </m:accPr>
                <m:e>
                  <m:r>
                    <m:t>x</m:t>
                  </m:r>
                </m:e>
              </m:acc>
            </m:e>
          </m:d>
          <m:r>
            <m:rPr>
              <m:sty m:val="p"/>
            </m:rPr>
            <m:t>&gt;</m:t>
          </m:r>
          <m:r>
            <m:t>α</m:t>
          </m:r>
        </m:oMath>
      </m:oMathPara>
    </w:p>
    <w:p>
      <w:pPr>
        <w:spacing w:after="120"/>
        <w:jc w:val="both"/>
      </w:pPr>
      <w:r>
        <w:t xml:space="preserve">where </w:t>
      </w:r>
      <m:oMath>
        <m:r>
          <m:t>U</m:t>
        </m:r>
        <m:d>
          <m:dPr>
            <m:begChr m:val="("/>
            <m:sepChr m:val=""/>
            <m:endChr m:val=")"/>
            <m:grow/>
          </m:dPr>
          <m:e>
            <m:r>
              <m:t>x</m:t>
            </m:r>
          </m:e>
        </m:d>
      </m:oMath>
      <w:r>
        <w:t xml:space="preserve"> is the curve used by the selection rule; when no threshold qualifies, always-low pumping is selected. For </w:t>
      </w:r>
      <m:oMath>
        <m:r>
          <m:t>α</m:t>
        </m:r>
        <m:r>
          <m:rPr>
            <m:sty m:val="p"/>
          </m:rPr>
          <m:t>=</m:t>
        </m:r>
        <m:r>
          <m:t>0.35</m:t>
        </m:r>
      </m:oMath>
      <w:r>
        <w:t xml:space="preserve"> the optimal threshold is </w:t>
      </w:r>
      <m:oMath>
        <m:sSup>
          <m:e>
            <m:r>
              <m:t>x</m:t>
            </m:r>
          </m:e>
          <m:sup>
            <m:r>
              <m:rPr>
                <m:sty m:val="p"/>
              </m:rPr>
              <m:t>⋆</m:t>
            </m:r>
          </m:sup>
        </m:sSup>
        <m:r>
          <m:rPr>
            <m:sty m:val="p"/>
          </m:rPr>
          <m:t>=</m:t>
        </m:r>
        <m:r>
          <m:t>0.68</m:t>
        </m:r>
      </m:oMath>
      <w:r>
        <w:t xml:space="preserve">, and for </w:t>
      </w:r>
      <m:oMath>
        <m:r>
          <m:t>α</m:t>
        </m:r>
        <m:r>
          <m:rPr>
            <m:sty m:val="p"/>
          </m:rPr>
          <m:t>=</m:t>
        </m:r>
        <m:r>
          <m:t>0.38</m:t>
        </m:r>
      </m:oMath>
      <w:r>
        <w:t xml:space="preserve"> it is </w:t>
      </w:r>
      <m:oMath>
        <m:sSup>
          <m:e>
            <m:r>
              <m:t>x</m:t>
            </m:r>
          </m:e>
          <m:sup>
            <m:r>
              <m:rPr>
                <m:sty m:val="p"/>
              </m:rPr>
              <m:t>⋆</m:t>
            </m:r>
          </m:sup>
        </m:sSup>
        <m:r>
          <m:rPr>
            <m:sty m:val="p"/>
          </m:rPr>
          <m:t>=</m:t>
        </m:r>
        <m:r>
          <m:t>0.72</m:t>
        </m:r>
      </m:oMath>
      <w:r>
        <w:t xml:space="preserve">. The gain of a selection is measured as the share of the achievable increase in pumped volume over always-low pumping that the selected threshold realizes (1 = the optimal threshold).</w:t>
      </w:r>
    </w:p>
    <w:p>
      <w:pPr>
        <w:pStyle w:val="Heading3"/>
      </w:pPr>
      <w:r>
        <w:rPr>
          <w:color w:val="1F3864"/>
        </w:rPr>
        <w:t xml:space="preserve">10.2 Method: the simultaneous band and the marginal structural model</w:t>
      </w:r>
    </w:p>
    <w:p>
      <w:pPr>
        <w:spacing w:after="120"/>
        <w:jc w:val="both"/>
      </w:pPr>
      <w:r>
        <w:t xml:space="preserve">For each threshold </w:t>
      </w:r>
      <m:oMath>
        <m:sSub>
          <m:e>
            <m:r>
              <m:t>x</m:t>
            </m:r>
          </m:e>
          <m:sub>
            <m:r>
              <m:t>k</m:t>
            </m:r>
          </m:sub>
        </m:sSub>
      </m:oMath>
      <w:r>
        <w:t xml:space="preserve">, </w:t>
      </w:r>
      <m:oMath>
        <m:r>
          <m:t>ψ</m:t>
        </m:r>
        <m:d>
          <m:dPr>
            <m:begChr m:val="("/>
            <m:sepChr m:val=""/>
            <m:endChr m:val=")"/>
            <m:grow/>
          </m:dPr>
          <m:e>
            <m:sSub>
              <m:e>
                <m:r>
                  <m:t>x</m:t>
                </m:r>
              </m:e>
              <m:sub>
                <m:r>
                  <m:t>k</m:t>
                </m:r>
              </m:sub>
            </m:sSub>
          </m:e>
        </m:d>
      </m:oMath>
      <w:r>
        <w:t xml:space="preserve"> is estimated with TMLE at the review times, as in TMLE-GO, and the influence function </w:t>
      </w:r>
      <m:oMath>
        <m:sSub>
          <m:e>
            <m:r>
              <m:t>D</m:t>
            </m:r>
          </m:e>
          <m:sub>
            <m:r>
              <m:t>k</m:t>
            </m:r>
          </m:sub>
        </m:sSub>
      </m:oMath>
      <w:r>
        <w:t xml:space="preserve"> of each well is stored. These functions give the correlations between the estimates and the critical value of the one-sided simultaneous band [B9]. The marginal structural working model [B3] is fitted to the estimates by least squares, and its influence function is obtained with the delta method:</w:t>
      </w:r>
    </w:p>
    <w:p>
      <w:pPr>
        <w:pStyle w:val="Equation"/>
      </w:pPr>
      <m:oMathPara>
        <m:oMathParaPr>
          <m:jc m:val="center"/>
        </m:oMathParaPr>
        <m:oMath>
          <m:sSub>
            <m:e>
              <m:r>
                <m:t>U</m:t>
              </m:r>
            </m:e>
            <m:sub>
              <m:r>
                <m:rPr>
                  <m:sty m:val="p"/>
                </m:rPr>
                <m:t>b</m:t>
              </m:r>
              <m:r>
                <m:rPr>
                  <m:sty m:val="p"/>
                </m:rPr>
                <m:t>a</m:t>
              </m:r>
              <m:r>
                <m:rPr>
                  <m:sty m:val="p"/>
                </m:rPr>
                <m:t>n</m:t>
              </m:r>
              <m:r>
                <m:rPr>
                  <m:sty m:val="p"/>
                </m:rPr>
                <m:t>d</m:t>
              </m:r>
            </m:sub>
          </m:sSub>
          <m:d>
            <m:dPr>
              <m:begChr m:val="("/>
              <m:sepChr m:val=""/>
              <m:endChr m:val=")"/>
              <m:grow/>
            </m:dPr>
            <m:e>
              <m:sSub>
                <m:e>
                  <m:r>
                    <m:t>x</m:t>
                  </m:r>
                </m:e>
                <m:sub>
                  <m:r>
                    <m:t>k</m:t>
                  </m:r>
                </m:sub>
              </m:sSub>
            </m:e>
          </m:d>
          <m:r>
            <m:rPr>
              <m:sty m:val="p"/>
            </m:rPr>
            <m:t>=</m:t>
          </m:r>
          <m:acc>
            <m:accPr>
              <m:chr m:val="̂"/>
            </m:accPr>
            <m:e>
              <m:r>
                <m:t>ψ</m:t>
              </m:r>
            </m:e>
          </m:acc>
          <m:d>
            <m:dPr>
              <m:begChr m:val="("/>
              <m:sepChr m:val=""/>
              <m:endChr m:val=")"/>
              <m:grow/>
            </m:dPr>
            <m:e>
              <m:sSub>
                <m:e>
                  <m:r>
                    <m:t>x</m:t>
                  </m:r>
                </m:e>
                <m:sub>
                  <m:r>
                    <m:t>k</m:t>
                  </m:r>
                </m:sub>
              </m:sSub>
            </m:e>
          </m:d>
          <m:r>
            <m:rPr>
              <m:sty m:val="p"/>
            </m:rPr>
            <m:t>+</m:t>
          </m:r>
          <m:r>
            <m:t>c</m:t>
          </m:r>
          <m:f>
            <m:fPr>
              <m:type m:val="bar"/>
            </m:fPr>
            <m:num>
              <m:sSub>
                <m:e>
                  <m:acc>
                    <m:accPr>
                      <m:chr m:val="̂"/>
                    </m:accPr>
                    <m:e>
                      <m:r>
                        <m:t>σ</m:t>
                      </m:r>
                    </m:e>
                  </m:acc>
                </m:e>
                <m:sub>
                  <m:r>
                    <m:t>k</m:t>
                  </m:r>
                </m:sub>
              </m:sSub>
            </m:num>
            <m:den>
              <m:rad>
                <m:radPr>
                  <m:degHide m:val="on"/>
                </m:radPr>
                <m:deg/>
                <m:e>
                  <m:r>
                    <m:t>n</m:t>
                  </m:r>
                </m:e>
              </m:rad>
            </m:den>
          </m:f>
          <m:r>
            <m:rPr>
              <m:sty m:val="p"/>
            </m:rPr>
            <m:t>,</m:t>
          </m:r>
          <m:r>
            <m:t>  </m:t>
          </m:r>
          <m:r>
            <m:t>c</m:t>
          </m:r>
          <m:r>
            <m:rPr>
              <m:sty m:val="p"/>
            </m:rPr>
            <m:t>=</m:t>
          </m:r>
          <m:sSub>
            <m:e>
              <m:r>
                <m:t>q</m:t>
              </m:r>
            </m:e>
            <m:sub>
              <m:r>
                <m:t>0.95</m:t>
              </m:r>
            </m:sub>
          </m:sSub>
          <m:d>
            <m:dPr>
              <m:begChr m:val="("/>
              <m:sepChr m:val=""/>
              <m:endChr m:val=")"/>
              <m:grow/>
            </m:dPr>
            <m:e>
              <m:limLow>
                <m:e>
                  <m:r>
                    <m:rPr>
                      <m:sty m:val="p"/>
                    </m:rPr>
                    <m:t>max</m:t>
                  </m:r>
                </m:e>
                <m:lim>
                  <m:r>
                    <m:t>k</m:t>
                  </m:r>
                </m:lim>
              </m:limLow>
              <m:sSub>
                <m:e>
                  <m:r>
                    <m:t>Z</m:t>
                  </m:r>
                </m:e>
                <m:sub>
                  <m:r>
                    <m:t>k</m:t>
                  </m:r>
                </m:sub>
              </m:sSub>
            </m:e>
          </m:d>
          <m:r>
            <m:rPr>
              <m:sty m:val="p"/>
            </m:rPr>
            <m:t>,</m:t>
          </m:r>
          <m:r>
            <m:t> </m:t>
          </m:r>
          <m:r>
            <m:t>Z</m:t>
          </m:r>
          <m:r>
            <m:rPr>
              <m:sty m:val="p"/>
            </m:rPr>
            <m:t>∼</m:t>
          </m:r>
          <m:r>
            <m:rPr>
              <m:scr m:val="script"/>
              <m:sty m:val="p"/>
            </m:rPr>
            <m:t>N</m:t>
          </m:r>
          <m:d>
            <m:dPr>
              <m:begChr m:val="("/>
              <m:sepChr m:val=""/>
              <m:endChr m:val=")"/>
              <m:grow/>
            </m:dPr>
            <m:e>
              <m:r>
                <m:t>0</m:t>
              </m:r>
              <m:r>
                <m:rPr>
                  <m:sty m:val="p"/>
                </m:rPr>
                <m:t>,</m:t>
              </m:r>
              <m:r>
                <m:rPr>
                  <m:sty m:val="p"/>
                </m:rPr>
                <m:t>c</m:t>
              </m:r>
              <m:r>
                <m:rPr>
                  <m:sty m:val="p"/>
                </m:rPr>
                <m:t>o</m:t>
              </m:r>
              <m:r>
                <m:rPr>
                  <m:sty m:val="p"/>
                </m:rPr>
                <m:t>r</m:t>
              </m:r>
              <m:r>
                <m:rPr>
                  <m:sty m:val="p"/>
                </m:rPr>
                <m:t>r</m:t>
              </m:r>
              <m:d>
                <m:dPr>
                  <m:begChr m:val="("/>
                  <m:sepChr m:val=""/>
                  <m:endChr m:val=")"/>
                  <m:grow/>
                </m:dPr>
                <m:e>
                  <m:sSub>
                    <m:e>
                      <m:r>
                        <m:t>D</m:t>
                      </m:r>
                    </m:e>
                    <m:sub>
                      <m:r>
                        <m:t>1</m:t>
                      </m:r>
                    </m:sub>
                  </m:sSub>
                  <m:r>
                    <m:rPr>
                      <m:sty m:val="p"/>
                    </m:rPr>
                    <m:t>,</m:t>
                  </m:r>
                  <m:r>
                    <m:rPr>
                      <m:sty m:val="p"/>
                    </m:rPr>
                    <m:t>…</m:t>
                  </m:r>
                  <m:r>
                    <m:rPr>
                      <m:sty m:val="p"/>
                    </m:rPr>
                    <m:t>,</m:t>
                  </m:r>
                  <m:sSub>
                    <m:e>
                      <m:r>
                        <m:t>D</m:t>
                      </m:r>
                    </m:e>
                    <m:sub>
                      <m:r>
                        <m:t>K</m:t>
                      </m:r>
                    </m:sub>
                  </m:sSub>
                </m:e>
              </m:d>
            </m:e>
          </m:d>
        </m:oMath>
      </m:oMathPara>
    </w:p>
    <w:p>
      <w:pPr>
        <w:pStyle w:val="Equation"/>
      </w:pPr>
      <m:oMathPara>
        <m:oMathParaPr>
          <m:jc m:val="center"/>
        </m:oMathParaPr>
        <m:oMath>
          <m:acc>
            <m:accPr>
              <m:chr m:val="̂"/>
            </m:accPr>
            <m:e>
              <m:r>
                <m:t>β</m:t>
              </m:r>
            </m:e>
          </m:acc>
          <m:r>
            <m:rPr>
              <m:sty m:val="p"/>
            </m:rPr>
            <m:t>=</m:t>
          </m:r>
          <m:r>
            <m:rPr>
              <m:sty m:val="p"/>
            </m:rPr>
            <m:t>arg</m:t>
          </m:r>
          <m:limLow>
            <m:e>
              <m:r>
                <m:rPr>
                  <m:sty m:val="p"/>
                </m:rPr>
                <m:t>min</m:t>
              </m:r>
            </m:e>
            <m:lim>
              <m:r>
                <m:t>β</m:t>
              </m:r>
            </m:lim>
          </m:limLow>
          <m:nary>
            <m:naryPr>
              <m:chr m:val="∑"/>
              <m:limLoc m:val="undOvr"/>
              <m:subHide m:val="off"/>
              <m:supHide m:val="off"/>
            </m:naryPr>
            <m:sub>
              <m:r>
                <m:t>k</m:t>
              </m:r>
              <m:r>
                <m:rPr>
                  <m:sty m:val="p"/>
                </m:rPr>
                <m:t>=</m:t>
              </m:r>
              <m:r>
                <m:t>1</m:t>
              </m:r>
            </m:sub>
            <m:sup>
              <m:r>
                <m:t>K</m:t>
              </m:r>
            </m:sup>
            <m:e>
              <m:sSup>
                <m:e>
                  <m:d>
                    <m:dPr>
                      <m:begChr m:val="("/>
                      <m:sepChr m:val=""/>
                      <m:endChr m:val=")"/>
                      <m:grow/>
                    </m:dPr>
                    <m:e>
                      <m:acc>
                        <m:accPr>
                          <m:chr m:val="̂"/>
                        </m:accPr>
                        <m:e>
                          <m:r>
                            <m:t>ψ</m:t>
                          </m:r>
                        </m:e>
                      </m:acc>
                      <m:d>
                        <m:dPr>
                          <m:begChr m:val="("/>
                          <m:sepChr m:val=""/>
                          <m:endChr m:val=")"/>
                          <m:grow/>
                        </m:dPr>
                        <m:e>
                          <m:sSub>
                            <m:e>
                              <m:r>
                                <m:t>x</m:t>
                              </m:r>
                            </m:e>
                            <m:sub>
                              <m:r>
                                <m:t>k</m:t>
                              </m:r>
                            </m:sub>
                          </m:sSub>
                        </m:e>
                      </m:d>
                      <m:r>
                        <m:rPr>
                          <m:sty m:val="p"/>
                        </m:rPr>
                        <m:t>−</m:t>
                      </m:r>
                      <m:r>
                        <m:t>m</m:t>
                      </m:r>
                      <m:d>
                        <m:dPr>
                          <m:begChr m:val="("/>
                          <m:sepChr m:val=""/>
                          <m:endChr m:val=")"/>
                          <m:grow/>
                        </m:dPr>
                        <m:e>
                          <m:sSub>
                            <m:e>
                              <m:r>
                                <m:t>x</m:t>
                              </m:r>
                            </m:e>
                            <m:sub>
                              <m:r>
                                <m:t>k</m:t>
                              </m:r>
                            </m:sub>
                          </m:sSub>
                          <m:r>
                            <m:rPr>
                              <m:sty m:val="p"/>
                            </m:rPr>
                            <m:t>;</m:t>
                          </m:r>
                          <m:r>
                            <m:t>β</m:t>
                          </m:r>
                        </m:e>
                      </m:d>
                    </m:e>
                  </m:d>
                </m:e>
                <m:sup>
                  <m:r>
                    <m:t>2</m:t>
                  </m:r>
                </m:sup>
              </m:sSup>
            </m:e>
          </m:nary>
          <m:r>
            <m:rPr>
              <m:sty m:val="p"/>
            </m:rPr>
            <m:t>,</m:t>
          </m:r>
          <m:r>
            <m:t>  </m:t>
          </m:r>
          <m:sSub>
            <m:e>
              <m:r>
                <m:t>D</m:t>
              </m:r>
            </m:e>
            <m:sub>
              <m:r>
                <m:t>β</m:t>
              </m:r>
            </m:sub>
          </m:sSub>
          <m:r>
            <m:rPr>
              <m:sty m:val="p"/>
            </m:rPr>
            <m:t>=</m:t>
          </m:r>
          <m:sSup>
            <m:e>
              <m:d>
                <m:dPr>
                  <m:begChr m:val="("/>
                  <m:sepChr m:val=""/>
                  <m:endChr m:val=")"/>
                  <m:grow/>
                </m:dPr>
                <m:e>
                  <m:sSup>
                    <m:e>
                      <m:r>
                        <m:t>M</m:t>
                      </m:r>
                    </m:e>
                    <m:sup>
                      <m:r>
                        <m:rPr>
                          <m:sty m:val="p"/>
                        </m:rPr>
                        <m:t>⊤</m:t>
                      </m:r>
                    </m:sup>
                  </m:sSup>
                  <m:r>
                    <m:t>M</m:t>
                  </m:r>
                </m:e>
              </m:d>
            </m:e>
            <m:sup>
              <m:r>
                <m:rPr>
                  <m:sty m:val="p"/>
                </m:rPr>
                <m:t>−</m:t>
              </m:r>
              <m:r>
                <m:t>1</m:t>
              </m:r>
            </m:sup>
          </m:sSup>
          <m:sSup>
            <m:e>
              <m:r>
                <m:t>M</m:t>
              </m:r>
            </m:e>
            <m:sup>
              <m:r>
                <m:rPr>
                  <m:sty m:val="p"/>
                </m:rPr>
                <m:t>⊤</m:t>
              </m:r>
            </m:sup>
          </m:sSup>
          <m:sSup>
            <m:e>
              <m:d>
                <m:dPr>
                  <m:begChr m:val="("/>
                  <m:sepChr m:val=""/>
                  <m:endChr m:val=")"/>
                  <m:grow/>
                </m:dPr>
                <m:e>
                  <m:sSub>
                    <m:e>
                      <m:r>
                        <m:t>D</m:t>
                      </m:r>
                    </m:e>
                    <m:sub>
                      <m:r>
                        <m:t>1</m:t>
                      </m:r>
                    </m:sub>
                  </m:sSub>
                  <m:r>
                    <m:rPr>
                      <m:sty m:val="p"/>
                    </m:rPr>
                    <m:t>,</m:t>
                  </m:r>
                  <m:r>
                    <m:rPr>
                      <m:sty m:val="p"/>
                    </m:rPr>
                    <m:t>…</m:t>
                  </m:r>
                  <m:r>
                    <m:rPr>
                      <m:sty m:val="p"/>
                    </m:rPr>
                    <m:t>,</m:t>
                  </m:r>
                  <m:sSub>
                    <m:e>
                      <m:r>
                        <m:t>D</m:t>
                      </m:r>
                    </m:e>
                    <m:sub>
                      <m:r>
                        <m:t>K</m:t>
                      </m:r>
                    </m:sub>
                  </m:sSub>
                </m:e>
              </m:d>
            </m:e>
            <m:sup>
              <m:r>
                <m:rPr>
                  <m:sty m:val="p"/>
                </m:rPr>
                <m:t>⊤</m:t>
              </m:r>
            </m:sup>
          </m:sSup>
          <m:r>
            <m:rPr>
              <m:sty m:val="p"/>
            </m:rPr>
            <m:t>,</m:t>
          </m:r>
          <m:r>
            <m:t>  </m:t>
          </m:r>
          <m:sSub>
            <m:e>
              <m:r>
                <m:t>M</m:t>
              </m:r>
            </m:e>
            <m:sub>
              <m:r>
                <m:t>k</m:t>
              </m:r>
              <m:r>
                <m:t>j</m:t>
              </m:r>
            </m:sub>
          </m:sSub>
          <m:r>
            <m:rPr>
              <m:sty m:val="p"/>
            </m:rPr>
            <m:t>=</m:t>
          </m:r>
          <m:f>
            <m:fPr>
              <m:type m:val="bar"/>
            </m:fPr>
            <m:num>
              <m:r>
                <m:rPr>
                  <m:sty m:val="p"/>
                </m:rPr>
                <m:t>∂</m:t>
              </m:r>
              <m:r>
                <m:t>m</m:t>
              </m:r>
              <m:d>
                <m:dPr>
                  <m:begChr m:val="("/>
                  <m:sepChr m:val=""/>
                  <m:endChr m:val=")"/>
                  <m:grow/>
                </m:dPr>
                <m:e>
                  <m:sSub>
                    <m:e>
                      <m:r>
                        <m:t>x</m:t>
                      </m:r>
                    </m:e>
                    <m:sub>
                      <m:r>
                        <m:t>k</m:t>
                      </m:r>
                    </m:sub>
                  </m:sSub>
                  <m:r>
                    <m:rPr>
                      <m:sty m:val="p"/>
                    </m:rPr>
                    <m:t>;</m:t>
                  </m:r>
                  <m:acc>
                    <m:accPr>
                      <m:chr m:val="̂"/>
                    </m:accPr>
                    <m:e>
                      <m:r>
                        <m:t>β</m:t>
                      </m:r>
                    </m:e>
                  </m:acc>
                </m:e>
              </m:d>
            </m:num>
            <m:den>
              <m:r>
                <m:rPr>
                  <m:sty m:val="p"/>
                </m:rPr>
                <m:t>∂</m:t>
              </m:r>
              <m:sSub>
                <m:e>
                  <m:r>
                    <m:t>β</m:t>
                  </m:r>
                </m:e>
                <m:sub>
                  <m:r>
                    <m:t>j</m:t>
                  </m:r>
                </m:sub>
              </m:sSub>
            </m:den>
          </m:f>
        </m:oMath>
      </m:oMathPara>
    </w:p>
    <w:p>
      <w:pPr>
        <w:spacing w:after="120"/>
        <w:jc w:val="both"/>
      </w:pPr>
      <w:r>
        <w:t xml:space="preserve">with </w:t>
      </w:r>
      <m:oMath>
        <m:r>
          <m:t>m</m:t>
        </m:r>
        <m:d>
          <m:dPr>
            <m:begChr m:val="("/>
            <m:sepChr m:val=""/>
            <m:endChr m:val=")"/>
            <m:grow/>
          </m:dPr>
          <m:e>
            <m:r>
              <m:t>x</m:t>
            </m:r>
            <m:r>
              <m:rPr>
                <m:sty m:val="p"/>
              </m:rPr>
              <m:t>;</m:t>
            </m:r>
            <m:r>
              <m:t>β</m:t>
            </m:r>
          </m:e>
        </m:d>
        <m:r>
          <m:rPr>
            <m:sty m:val="p"/>
          </m:rPr>
          <m:t>=</m:t>
        </m:r>
        <m:r>
          <m:rPr>
            <m:sty m:val="p"/>
          </m:rPr>
          <m:t>e</m:t>
        </m:r>
        <m:r>
          <m:rPr>
            <m:sty m:val="p"/>
          </m:rPr>
          <m:t>x</m:t>
        </m:r>
        <m:r>
          <m:rPr>
            <m:sty m:val="p"/>
          </m:rPr>
          <m:t>p</m:t>
        </m:r>
        <m:r>
          <m:rPr>
            <m:sty m:val="p"/>
          </m:rPr>
          <m:t>i</m:t>
        </m:r>
        <m:r>
          <m:rPr>
            <m:sty m:val="p"/>
          </m:rPr>
          <m:t>t</m:t>
        </m:r>
        <m:d>
          <m:dPr>
            <m:begChr m:val="("/>
            <m:sepChr m:val=""/>
            <m:endChr m:val=")"/>
            <m:grow/>
          </m:dPr>
          <m:e>
            <m:sSub>
              <m:e>
                <m:r>
                  <m:t>β</m:t>
                </m:r>
              </m:e>
              <m:sub>
                <m:r>
                  <m:t>0</m:t>
                </m:r>
              </m:sub>
            </m:sSub>
            <m:r>
              <m:rPr>
                <m:sty m:val="p"/>
              </m:rPr>
              <m:t>+</m:t>
            </m:r>
            <m:sSub>
              <m:e>
                <m:r>
                  <m:t>β</m:t>
                </m:r>
              </m:e>
              <m:sub>
                <m:r>
                  <m:t>1</m:t>
                </m:r>
              </m:sub>
            </m:sSub>
            <m:d>
              <m:dPr>
                <m:begChr m:val="("/>
                <m:sepChr m:val=""/>
                <m:endChr m:val=")"/>
                <m:grow/>
              </m:dPr>
              <m:e>
                <m:r>
                  <m:t>x</m:t>
                </m:r>
                <m:r>
                  <m:rPr>
                    <m:sty m:val="p"/>
                  </m:rPr>
                  <m:t>−</m:t>
                </m:r>
                <m:r>
                  <m:t>0.71</m:t>
                </m:r>
              </m:e>
            </m:d>
            <m:r>
              <m:rPr>
                <m:sty m:val="p"/>
              </m:rPr>
              <m:t>/</m:t>
            </m:r>
            <m:r>
              <m:t>0.1</m:t>
            </m:r>
          </m:e>
        </m:d>
      </m:oMath>
      <w:r>
        <w:t xml:space="preserve">. Six rules are compared: the naive comparison of the wells that happened to follow the regime, the TMLE point estimate, the one-sided pointwise 95% bound, the simultaneous band, the band with a stop at the first crossing of </w:t>
      </w:r>
      <m:oMath>
        <m:r>
          <m:t>α</m:t>
        </m:r>
      </m:oMath>
      <w:r>
        <w:t xml:space="preserve">, and the simultaneous band of the MSM. The alternative design is an </w:t>
      </w:r>
      <w:r>
        <w:rPr>
          <w:b/>
          <w:bCs/>
        </w:rPr>
        <w:t xml:space="preserve">experiment</w:t>
      </w:r>
      <w:r>
        <w:t xml:space="preserve">: with the same number of wells, each well is randomly assigned a threshold from the grid, the operator follows it and the well stays in monitoring the whole time; the risks are estimated with the group means and the MSM with pooled logistic regression. 300 data sets were used for each size, with 1 000, 2 000, 4 000 wells.</w:t>
      </w:r>
    </w:p>
    <w:p>
      <w:pPr>
        <w:pStyle w:val="Heading3"/>
      </w:pPr>
      <w:r>
        <w:rPr>
          <w:color w:val="1F3864"/>
        </w:rPr>
        <w:t xml:space="preserve">10.3 Result 1: selection from observational data</w:t>
      </w:r>
    </w:p>
    <w:p>
      <w:pPr>
        <w:keepNext/>
        <w:spacing w:after="60" w:before="120"/>
        <w:jc w:val="center"/>
      </w:pPr>
      <w:r>
        <w:drawing>
          <wp:inline distT="0" distB="0" distL="0" distR="0">
            <wp:extent cx="5581650" cy="2390775"/>
            <wp:effectExtent t="0" r="0" b="0" l="0"/>
            <wp:docPr id="1" name="Risk curve by threshold and the thresholds selected by the rules" descr="Risk curve by threshold and the thresholds selected by the rules" title="Risk curve by threshold and the thresholds selected by the r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81650" cy="2390775"/>
                    </a:xfrm>
                    <a:prstGeom prst="rect">
                      <a:avLst/>
                    </a:prstGeom>
                  </pic:spPr>
                </pic:pic>
              </a:graphicData>
            </a:graphic>
          </wp:inline>
        </w:drawing>
      </w:r>
    </w:p>
    <w:p>
      <w:pPr>
        <w:spacing w:after="200"/>
        <w:jc w:val="both"/>
      </w:pPr>
      <w:r>
        <w:rPr>
          <w:b/>
          <w:bCs/>
          <w:color w:val="3A4350"/>
          <w:sz w:val="18"/>
          <w:szCs w:val="18"/>
        </w:rPr>
        <w:t xml:space="preserve">Figure 10.1.</w:t>
      </w:r>
      <w:r>
        <w:rPr>
          <w:color w:val="3A4350"/>
          <w:sz w:val="18"/>
          <w:szCs w:val="18"/>
        </w:rPr>
        <w:t xml:space="preserve"> (a) True salinization risk by threshold and the mean estimates ±1 standard deviation, from TMLE for each threshold and from the MSM, with 2 000 wells. (b) How often each rule selected each threshold for </w:t>
      </w:r>
      <m:oMath>
        <m:r>
          <m:t>α</m:t>
        </m:r>
        <m:r>
          <m:rPr>
            <m:sty m:val="p"/>
          </m:rPr>
          <m:t>=</m:t>
        </m:r>
        <m:r>
          <m:t>0.35</m:t>
        </m:r>
      </m:oMath>
      <w:r>
        <w:rPr>
          <w:color w:val="3A4350"/>
          <w:sz w:val="18"/>
          <w:szCs w:val="18"/>
        </w:rPr>
        <w:t xml:space="preserve">; the shaded area marks the thresholds with risk above </w:t>
      </w:r>
      <m:oMath>
        <m:r>
          <m:t>α</m:t>
        </m:r>
      </m:oMath>
      <w:r>
        <w:rPr>
          <w:color w:val="3A4350"/>
          <w:sz w:val="18"/>
          <w:szCs w:val="18"/>
        </w:rPr>
        <w:t xml:space="preserve">.</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3000"/>
        <w:gridCol w:w="1300"/>
        <w:gridCol w:w="1250"/>
        <w:gridCol w:w="1250"/>
        <w:gridCol w:w="1500"/>
        <w:gridCol w:w="1338"/>
      </w:tblGrid>
      <w:tr>
        <w:trPr>
          <w:cantSplit/>
          <w:tblHeader/>
        </w:trPr>
        <w:tc>
          <w:tcPr>
            <w:tcW w:type="dxa" w:w="3000"/>
            <w:shd w:fill="92400E" w:color="auto" w:val="clear"/>
            <w:tcMar>
              <w:top w:type="dxa" w:w="60"/>
              <w:left w:type="dxa" w:w="100"/>
              <w:bottom w:type="dxa" w:w="60"/>
              <w:right w:type="dxa" w:w="100"/>
            </w:tcMar>
            <w:vAlign w:val="top"/>
          </w:tcPr>
          <w:p>
            <w:r>
              <w:rPr>
                <w:b/>
                <w:bCs/>
                <w:color w:val="FFFFFF"/>
                <w:sz w:val="16"/>
                <w:szCs w:val="16"/>
              </w:rPr>
              <w:t xml:space="preserve">Rule</w:t>
            </w:r>
          </w:p>
        </w:tc>
        <w:tc>
          <w:tcPr>
            <w:tcW w:type="dxa" w:w="1300"/>
            <w:shd w:fill="92400E" w:color="auto" w:val="clear"/>
            <w:tcMar>
              <w:top w:type="dxa" w:w="60"/>
              <w:left w:type="dxa" w:w="100"/>
              <w:bottom w:type="dxa" w:w="60"/>
              <w:right w:type="dxa" w:w="100"/>
            </w:tcMar>
            <w:vAlign w:val="top"/>
          </w:tcPr>
          <w:p>
            <w:r>
              <w:rPr>
                <w:b/>
                <w:bCs/>
                <w:color w:val="FFFFFF"/>
                <w:sz w:val="16"/>
                <w:szCs w:val="16"/>
              </w:rPr>
              <w:t xml:space="preserve">Violation of α, 1 000 wells</w:t>
            </w:r>
          </w:p>
        </w:tc>
        <w:tc>
          <w:tcPr>
            <w:tcW w:type="dxa" w:w="1250"/>
            <w:shd w:fill="92400E" w:color="auto" w:val="clear"/>
            <w:tcMar>
              <w:top w:type="dxa" w:w="60"/>
              <w:left w:type="dxa" w:w="100"/>
              <w:bottom w:type="dxa" w:w="60"/>
              <w:right w:type="dxa" w:w="100"/>
            </w:tcMar>
            <w:vAlign w:val="top"/>
          </w:tcPr>
          <w:p>
            <w:r>
              <w:rPr>
                <w:b/>
                <w:bCs/>
                <w:color w:val="FFFFFF"/>
                <w:sz w:val="16"/>
                <w:szCs w:val="16"/>
              </w:rPr>
              <w:t xml:space="preserve">Violation, 2 000 wells</w:t>
            </w:r>
          </w:p>
        </w:tc>
        <w:tc>
          <w:tcPr>
            <w:tcW w:type="dxa" w:w="1250"/>
            <w:shd w:fill="92400E" w:color="auto" w:val="clear"/>
            <w:tcMar>
              <w:top w:type="dxa" w:w="60"/>
              <w:left w:type="dxa" w:w="100"/>
              <w:bottom w:type="dxa" w:w="60"/>
              <w:right w:type="dxa" w:w="100"/>
            </w:tcMar>
            <w:vAlign w:val="top"/>
          </w:tcPr>
          <w:p>
            <w:r>
              <w:rPr>
                <w:b/>
                <w:bCs/>
                <w:color w:val="FFFFFF"/>
                <w:sz w:val="16"/>
                <w:szCs w:val="16"/>
              </w:rPr>
              <w:t xml:space="preserve">Violation, 4 000 wells</w:t>
            </w:r>
          </w:p>
        </w:tc>
        <w:tc>
          <w:tcPr>
            <w:tcW w:type="dxa" w:w="1500"/>
            <w:shd w:fill="92400E" w:color="auto" w:val="clear"/>
            <w:tcMar>
              <w:top w:type="dxa" w:w="60"/>
              <w:left w:type="dxa" w:w="100"/>
              <w:bottom w:type="dxa" w:w="60"/>
              <w:right w:type="dxa" w:w="100"/>
            </w:tcMar>
            <w:vAlign w:val="top"/>
          </w:tcPr>
          <w:p>
            <w:r>
              <w:rPr>
                <w:b/>
                <w:bCs/>
                <w:color w:val="FFFFFF"/>
                <w:sz w:val="16"/>
                <w:szCs w:val="16"/>
              </w:rPr>
              <w:t xml:space="preserve">Fallback to low pumping, 2 000</w:t>
            </w:r>
          </w:p>
        </w:tc>
        <w:tc>
          <w:tcPr>
            <w:tcW w:type="dxa" w:w="1338"/>
            <w:shd w:fill="92400E" w:color="auto" w:val="clear"/>
            <w:tcMar>
              <w:top w:type="dxa" w:w="60"/>
              <w:left w:type="dxa" w:w="100"/>
              <w:bottom w:type="dxa" w:w="60"/>
              <w:right w:type="dxa" w:w="100"/>
            </w:tcMar>
            <w:vAlign w:val="top"/>
          </w:tcPr>
          <w:p>
            <w:r>
              <w:rPr>
                <w:b/>
                <w:bCs/>
                <w:color w:val="FFFFFF"/>
                <w:sz w:val="16"/>
                <w:szCs w:val="16"/>
              </w:rPr>
              <w:t xml:space="preserve">Gain, 2 000 wells</w:t>
            </w:r>
          </w:p>
        </w:tc>
      </w:tr>
      <w:tr>
        <w:trPr>
          <w:cantSplit/>
        </w:trPr>
        <w:tc>
          <w:tcPr>
            <w:tcW w:type="dxa" w:w="3000"/>
            <w:tcMar>
              <w:top w:type="dxa" w:w="60"/>
              <w:left w:type="dxa" w:w="100"/>
              <w:bottom w:type="dxa" w:w="60"/>
              <w:right w:type="dxa" w:w="100"/>
            </w:tcMar>
            <w:vAlign w:val="top"/>
          </w:tcPr>
          <w:p>
            <w:r>
              <w:rPr>
                <w:sz w:val="16"/>
                <w:szCs w:val="16"/>
              </w:rPr>
              <w:t xml:space="preserve">naive comparison</w:t>
            </w:r>
          </w:p>
        </w:tc>
        <w:tc>
          <w:tcPr>
            <w:tcW w:type="dxa" w:w="1300"/>
            <w:tcMar>
              <w:top w:type="dxa" w:w="60"/>
              <w:left w:type="dxa" w:w="100"/>
              <w:bottom w:type="dxa" w:w="60"/>
              <w:right w:type="dxa" w:w="100"/>
            </w:tcMar>
            <w:vAlign w:val="top"/>
          </w:tcPr>
          <w:p>
            <w:r>
              <w:rPr>
                <w:sz w:val="16"/>
                <w:szCs w:val="16"/>
              </w:rPr>
              <w:t xml:space="preserve">0%</w:t>
            </w:r>
          </w:p>
        </w:tc>
        <w:tc>
          <w:tcPr>
            <w:tcW w:type="dxa" w:w="1250"/>
            <w:tcMar>
              <w:top w:type="dxa" w:w="60"/>
              <w:left w:type="dxa" w:w="100"/>
              <w:bottom w:type="dxa" w:w="60"/>
              <w:right w:type="dxa" w:w="100"/>
            </w:tcMar>
            <w:vAlign w:val="top"/>
          </w:tcPr>
          <w:p>
            <w:r>
              <w:rPr>
                <w:sz w:val="16"/>
                <w:szCs w:val="16"/>
              </w:rPr>
              <w:t xml:space="preserve">0%</w:t>
            </w:r>
          </w:p>
        </w:tc>
        <w:tc>
          <w:tcPr>
            <w:tcW w:type="dxa" w:w="1250"/>
            <w:tcMar>
              <w:top w:type="dxa" w:w="60"/>
              <w:left w:type="dxa" w:w="100"/>
              <w:bottom w:type="dxa" w:w="60"/>
              <w:right w:type="dxa" w:w="100"/>
            </w:tcMar>
            <w:vAlign w:val="top"/>
          </w:tcPr>
          <w:p>
            <w:r>
              <w:rPr>
                <w:sz w:val="16"/>
                <w:szCs w:val="16"/>
              </w:rPr>
              <w:t xml:space="preserve">0%</w:t>
            </w:r>
          </w:p>
        </w:tc>
        <w:tc>
          <w:tcPr>
            <w:tcW w:type="dxa" w:w="1500"/>
            <w:tcMar>
              <w:top w:type="dxa" w:w="60"/>
              <w:left w:type="dxa" w:w="100"/>
              <w:bottom w:type="dxa" w:w="60"/>
              <w:right w:type="dxa" w:w="100"/>
            </w:tcMar>
            <w:vAlign w:val="top"/>
          </w:tcPr>
          <w:p>
            <w:r>
              <w:rPr>
                <w:sz w:val="16"/>
                <w:szCs w:val="16"/>
              </w:rPr>
              <w:t xml:space="preserve">98%</w:t>
            </w:r>
          </w:p>
        </w:tc>
        <w:tc>
          <w:tcPr>
            <w:tcW w:type="dxa" w:w="1338"/>
            <w:tcMar>
              <w:top w:type="dxa" w:w="60"/>
              <w:left w:type="dxa" w:w="100"/>
              <w:bottom w:type="dxa" w:w="60"/>
              <w:right w:type="dxa" w:w="100"/>
            </w:tcMar>
            <w:vAlign w:val="top"/>
          </w:tcPr>
          <w:p>
            <w:r>
              <w:rPr>
                <w:sz w:val="16"/>
                <w:szCs w:val="16"/>
              </w:rPr>
              <w:t xml:space="preserve">1%</w:t>
            </w:r>
          </w:p>
        </w:tc>
      </w:tr>
      <w:tr>
        <w:trPr>
          <w:cantSplit/>
        </w:trPr>
        <w:tc>
          <w:tcPr>
            <w:tcW w:type="dxa" w:w="3000"/>
            <w:shd w:fill="F7F9FC" w:color="auto" w:val="clear"/>
            <w:tcMar>
              <w:top w:type="dxa" w:w="60"/>
              <w:left w:type="dxa" w:w="100"/>
              <w:bottom w:type="dxa" w:w="60"/>
              <w:right w:type="dxa" w:w="100"/>
            </w:tcMar>
            <w:vAlign w:val="top"/>
          </w:tcPr>
          <w:p>
            <w:r>
              <w:rPr>
                <w:sz w:val="16"/>
                <w:szCs w:val="16"/>
              </w:rPr>
              <w:t xml:space="preserve">TMLE, point estimate</w:t>
            </w:r>
          </w:p>
        </w:tc>
        <w:tc>
          <w:tcPr>
            <w:tcW w:type="dxa" w:w="1300"/>
            <w:shd w:fill="F7F9FC" w:color="auto" w:val="clear"/>
            <w:tcMar>
              <w:top w:type="dxa" w:w="60"/>
              <w:left w:type="dxa" w:w="100"/>
              <w:bottom w:type="dxa" w:w="60"/>
              <w:right w:type="dxa" w:w="100"/>
            </w:tcMar>
            <w:vAlign w:val="top"/>
          </w:tcPr>
          <w:p>
            <w:r>
              <w:rPr>
                <w:sz w:val="16"/>
                <w:szCs w:val="16"/>
              </w:rPr>
              <w:t xml:space="preserve">72%</w:t>
            </w:r>
          </w:p>
        </w:tc>
        <w:tc>
          <w:tcPr>
            <w:tcW w:type="dxa" w:w="1250"/>
            <w:shd w:fill="F7F9FC" w:color="auto" w:val="clear"/>
            <w:tcMar>
              <w:top w:type="dxa" w:w="60"/>
              <w:left w:type="dxa" w:w="100"/>
              <w:bottom w:type="dxa" w:w="60"/>
              <w:right w:type="dxa" w:w="100"/>
            </w:tcMar>
            <w:vAlign w:val="top"/>
          </w:tcPr>
          <w:p>
            <w:r>
              <w:rPr>
                <w:sz w:val="16"/>
                <w:szCs w:val="16"/>
              </w:rPr>
              <w:t xml:space="preserve">58%</w:t>
            </w:r>
          </w:p>
        </w:tc>
        <w:tc>
          <w:tcPr>
            <w:tcW w:type="dxa" w:w="1250"/>
            <w:shd w:fill="F7F9FC" w:color="auto" w:val="clear"/>
            <w:tcMar>
              <w:top w:type="dxa" w:w="60"/>
              <w:left w:type="dxa" w:w="100"/>
              <w:bottom w:type="dxa" w:w="60"/>
              <w:right w:type="dxa" w:w="100"/>
            </w:tcMar>
            <w:vAlign w:val="top"/>
          </w:tcPr>
          <w:p>
            <w:r>
              <w:rPr>
                <w:sz w:val="16"/>
                <w:szCs w:val="16"/>
              </w:rPr>
              <w:t xml:space="preserve">57%</w:t>
            </w:r>
          </w:p>
        </w:tc>
        <w:tc>
          <w:tcPr>
            <w:tcW w:type="dxa" w:w="1500"/>
            <w:shd w:fill="F7F9FC" w:color="auto" w:val="clear"/>
            <w:tcMar>
              <w:top w:type="dxa" w:w="60"/>
              <w:left w:type="dxa" w:w="100"/>
              <w:bottom w:type="dxa" w:w="60"/>
              <w:right w:type="dxa" w:w="100"/>
            </w:tcMar>
            <w:vAlign w:val="top"/>
          </w:tcPr>
          <w:p>
            <w:r>
              <w:rPr>
                <w:sz w:val="16"/>
                <w:szCs w:val="16"/>
              </w:rPr>
              <w:t xml:space="preserve">5%</w:t>
            </w:r>
          </w:p>
        </w:tc>
        <w:tc>
          <w:tcPr>
            <w:tcW w:type="dxa" w:w="1338"/>
            <w:shd w:fill="F7F9FC" w:color="auto" w:val="clear"/>
            <w:tcMar>
              <w:top w:type="dxa" w:w="60"/>
              <w:left w:type="dxa" w:w="100"/>
              <w:bottom w:type="dxa" w:w="60"/>
              <w:right w:type="dxa" w:w="100"/>
            </w:tcMar>
            <w:vAlign w:val="top"/>
          </w:tcPr>
          <w:p>
            <w:r>
              <w:rPr>
                <w:sz w:val="16"/>
                <w:szCs w:val="16"/>
              </w:rPr>
              <w:t xml:space="preserve">97%</w:t>
            </w:r>
          </w:p>
        </w:tc>
      </w:tr>
      <w:tr>
        <w:trPr>
          <w:cantSplit/>
        </w:trPr>
        <w:tc>
          <w:tcPr>
            <w:tcW w:type="dxa" w:w="3000"/>
            <w:tcMar>
              <w:top w:type="dxa" w:w="60"/>
              <w:left w:type="dxa" w:w="100"/>
              <w:bottom w:type="dxa" w:w="60"/>
              <w:right w:type="dxa" w:w="100"/>
            </w:tcMar>
            <w:vAlign w:val="top"/>
          </w:tcPr>
          <w:p>
            <w:r>
              <w:rPr>
                <w:sz w:val="16"/>
                <w:szCs w:val="16"/>
              </w:rPr>
              <w:t xml:space="preserve">TMLE, pointwise 95% bound</w:t>
            </w:r>
          </w:p>
        </w:tc>
        <w:tc>
          <w:tcPr>
            <w:tcW w:type="dxa" w:w="1300"/>
            <w:tcMar>
              <w:top w:type="dxa" w:w="60"/>
              <w:left w:type="dxa" w:w="100"/>
              <w:bottom w:type="dxa" w:w="60"/>
              <w:right w:type="dxa" w:w="100"/>
            </w:tcMar>
            <w:vAlign w:val="top"/>
          </w:tcPr>
          <w:p>
            <w:r>
              <w:rPr>
                <w:sz w:val="16"/>
                <w:szCs w:val="16"/>
              </w:rPr>
              <w:t xml:space="preserve">22%</w:t>
            </w:r>
          </w:p>
        </w:tc>
        <w:tc>
          <w:tcPr>
            <w:tcW w:type="dxa" w:w="1250"/>
            <w:tcMar>
              <w:top w:type="dxa" w:w="60"/>
              <w:left w:type="dxa" w:w="100"/>
              <w:bottom w:type="dxa" w:w="60"/>
              <w:right w:type="dxa" w:w="100"/>
            </w:tcMar>
            <w:vAlign w:val="top"/>
          </w:tcPr>
          <w:p>
            <w:r>
              <w:rPr>
                <w:sz w:val="16"/>
                <w:szCs w:val="16"/>
              </w:rPr>
              <w:t xml:space="preserve">18%</w:t>
            </w:r>
          </w:p>
        </w:tc>
        <w:tc>
          <w:tcPr>
            <w:tcW w:type="dxa" w:w="1250"/>
            <w:tcMar>
              <w:top w:type="dxa" w:w="60"/>
              <w:left w:type="dxa" w:w="100"/>
              <w:bottom w:type="dxa" w:w="60"/>
              <w:right w:type="dxa" w:w="100"/>
            </w:tcMar>
            <w:vAlign w:val="top"/>
          </w:tcPr>
          <w:p>
            <w:r>
              <w:rPr>
                <w:sz w:val="16"/>
                <w:szCs w:val="16"/>
              </w:rPr>
              <w:t xml:space="preserve">12%</w:t>
            </w:r>
          </w:p>
        </w:tc>
        <w:tc>
          <w:tcPr>
            <w:tcW w:type="dxa" w:w="1500"/>
            <w:tcMar>
              <w:top w:type="dxa" w:w="60"/>
              <w:left w:type="dxa" w:w="100"/>
              <w:bottom w:type="dxa" w:w="60"/>
              <w:right w:type="dxa" w:w="100"/>
            </w:tcMar>
            <w:vAlign w:val="top"/>
          </w:tcPr>
          <w:p>
            <w:r>
              <w:rPr>
                <w:sz w:val="16"/>
                <w:szCs w:val="16"/>
              </w:rPr>
              <w:t xml:space="preserve">40%</w:t>
            </w:r>
          </w:p>
        </w:tc>
        <w:tc>
          <w:tcPr>
            <w:tcW w:type="dxa" w:w="1338"/>
            <w:tcMar>
              <w:top w:type="dxa" w:w="60"/>
              <w:left w:type="dxa" w:w="100"/>
              <w:bottom w:type="dxa" w:w="60"/>
              <w:right w:type="dxa" w:w="100"/>
            </w:tcMar>
            <w:vAlign w:val="top"/>
          </w:tcPr>
          <w:p>
            <w:r>
              <w:rPr>
                <w:sz w:val="16"/>
                <w:szCs w:val="16"/>
              </w:rPr>
              <w:t xml:space="preserve">52%</w:t>
            </w:r>
          </w:p>
        </w:tc>
      </w:tr>
      <w:tr>
        <w:trPr>
          <w:cantSplit/>
        </w:trPr>
        <w:tc>
          <w:tcPr>
            <w:tcW w:type="dxa" w:w="3000"/>
            <w:shd w:fill="F7F9FC" w:color="auto" w:val="clear"/>
            <w:tcMar>
              <w:top w:type="dxa" w:w="60"/>
              <w:left w:type="dxa" w:w="100"/>
              <w:bottom w:type="dxa" w:w="60"/>
              <w:right w:type="dxa" w:w="100"/>
            </w:tcMar>
            <w:vAlign w:val="top"/>
          </w:tcPr>
          <w:p>
            <w:r>
              <w:rPr>
                <w:b/>
                <w:bCs/>
                <w:sz w:val="16"/>
                <w:szCs w:val="16"/>
              </w:rPr>
              <w:t xml:space="preserve">TMLE, simultaneous band</w:t>
            </w:r>
          </w:p>
        </w:tc>
        <w:tc>
          <w:tcPr>
            <w:tcW w:type="dxa" w:w="1300"/>
            <w:shd w:fill="F7F9FC" w:color="auto" w:val="clear"/>
            <w:tcMar>
              <w:top w:type="dxa" w:w="60"/>
              <w:left w:type="dxa" w:w="100"/>
              <w:bottom w:type="dxa" w:w="60"/>
              <w:right w:type="dxa" w:w="100"/>
            </w:tcMar>
            <w:vAlign w:val="top"/>
          </w:tcPr>
          <w:p>
            <w:r>
              <w:rPr>
                <w:sz w:val="16"/>
                <w:szCs w:val="16"/>
              </w:rPr>
              <w:t xml:space="preserve">10%</w:t>
            </w:r>
          </w:p>
        </w:tc>
        <w:tc>
          <w:tcPr>
            <w:tcW w:type="dxa" w:w="1250"/>
            <w:shd w:fill="F7F9FC" w:color="auto" w:val="clear"/>
            <w:tcMar>
              <w:top w:type="dxa" w:w="60"/>
              <w:left w:type="dxa" w:w="100"/>
              <w:bottom w:type="dxa" w:w="60"/>
              <w:right w:type="dxa" w:w="100"/>
            </w:tcMar>
            <w:vAlign w:val="top"/>
          </w:tcPr>
          <w:p>
            <w:r>
              <w:rPr>
                <w:sz w:val="16"/>
                <w:szCs w:val="16"/>
              </w:rPr>
              <w:t xml:space="preserve">8%</w:t>
            </w:r>
          </w:p>
        </w:tc>
        <w:tc>
          <w:tcPr>
            <w:tcW w:type="dxa" w:w="1250"/>
            <w:shd w:fill="F7F9FC" w:color="auto" w:val="clear"/>
            <w:tcMar>
              <w:top w:type="dxa" w:w="60"/>
              <w:left w:type="dxa" w:w="100"/>
              <w:bottom w:type="dxa" w:w="60"/>
              <w:right w:type="dxa" w:w="100"/>
            </w:tcMar>
            <w:vAlign w:val="top"/>
          </w:tcPr>
          <w:p>
            <w:r>
              <w:rPr>
                <w:sz w:val="16"/>
                <w:szCs w:val="16"/>
              </w:rPr>
              <w:t xml:space="preserve">5%</w:t>
            </w:r>
          </w:p>
        </w:tc>
        <w:tc>
          <w:tcPr>
            <w:tcW w:type="dxa" w:w="1500"/>
            <w:shd w:fill="F7F9FC" w:color="auto" w:val="clear"/>
            <w:tcMar>
              <w:top w:type="dxa" w:w="60"/>
              <w:left w:type="dxa" w:w="100"/>
              <w:bottom w:type="dxa" w:w="60"/>
              <w:right w:type="dxa" w:w="100"/>
            </w:tcMar>
            <w:vAlign w:val="top"/>
          </w:tcPr>
          <w:p>
            <w:r>
              <w:rPr>
                <w:sz w:val="16"/>
                <w:szCs w:val="16"/>
              </w:rPr>
              <w:t xml:space="preserve">57%</w:t>
            </w:r>
          </w:p>
        </w:tc>
        <w:tc>
          <w:tcPr>
            <w:tcW w:type="dxa" w:w="1338"/>
            <w:shd w:fill="F7F9FC" w:color="auto" w:val="clear"/>
            <w:tcMar>
              <w:top w:type="dxa" w:w="60"/>
              <w:left w:type="dxa" w:w="100"/>
              <w:bottom w:type="dxa" w:w="60"/>
              <w:right w:type="dxa" w:w="100"/>
            </w:tcMar>
            <w:vAlign w:val="top"/>
          </w:tcPr>
          <w:p>
            <w:r>
              <w:rPr>
                <w:sz w:val="16"/>
                <w:szCs w:val="16"/>
              </w:rPr>
              <w:t xml:space="preserve">35%</w:t>
            </w:r>
          </w:p>
        </w:tc>
      </w:tr>
      <w:tr>
        <w:trPr>
          <w:cantSplit/>
        </w:trPr>
        <w:tc>
          <w:tcPr>
            <w:tcW w:type="dxa" w:w="3000"/>
            <w:tcMar>
              <w:top w:type="dxa" w:w="60"/>
              <w:left w:type="dxa" w:w="100"/>
              <w:bottom w:type="dxa" w:w="60"/>
              <w:right w:type="dxa" w:w="100"/>
            </w:tcMar>
            <w:vAlign w:val="top"/>
          </w:tcPr>
          <w:p>
            <w:r>
              <w:rPr>
                <w:sz w:val="16"/>
                <w:szCs w:val="16"/>
              </w:rPr>
              <w:t xml:space="preserve">TMLE, band, stop at first crossing</w:t>
            </w:r>
          </w:p>
        </w:tc>
        <w:tc>
          <w:tcPr>
            <w:tcW w:type="dxa" w:w="1300"/>
            <w:tcMar>
              <w:top w:type="dxa" w:w="60"/>
              <w:left w:type="dxa" w:w="100"/>
              <w:bottom w:type="dxa" w:w="60"/>
              <w:right w:type="dxa" w:w="100"/>
            </w:tcMar>
            <w:vAlign w:val="top"/>
          </w:tcPr>
          <w:p>
            <w:r>
              <w:rPr>
                <w:sz w:val="16"/>
                <w:szCs w:val="16"/>
              </w:rPr>
              <w:t xml:space="preserve">0%</w:t>
            </w:r>
          </w:p>
        </w:tc>
        <w:tc>
          <w:tcPr>
            <w:tcW w:type="dxa" w:w="1250"/>
            <w:tcMar>
              <w:top w:type="dxa" w:w="60"/>
              <w:left w:type="dxa" w:w="100"/>
              <w:bottom w:type="dxa" w:w="60"/>
              <w:right w:type="dxa" w:w="100"/>
            </w:tcMar>
            <w:vAlign w:val="top"/>
          </w:tcPr>
          <w:p>
            <w:r>
              <w:rPr>
                <w:sz w:val="16"/>
                <w:szCs w:val="16"/>
              </w:rPr>
              <w:t xml:space="preserve">0%</w:t>
            </w:r>
          </w:p>
        </w:tc>
        <w:tc>
          <w:tcPr>
            <w:tcW w:type="dxa" w:w="1250"/>
            <w:tcMar>
              <w:top w:type="dxa" w:w="60"/>
              <w:left w:type="dxa" w:w="100"/>
              <w:bottom w:type="dxa" w:w="60"/>
              <w:right w:type="dxa" w:w="100"/>
            </w:tcMar>
            <w:vAlign w:val="top"/>
          </w:tcPr>
          <w:p>
            <w:r>
              <w:rPr>
                <w:sz w:val="16"/>
                <w:szCs w:val="16"/>
              </w:rPr>
              <w:t xml:space="preserve">1%</w:t>
            </w:r>
          </w:p>
        </w:tc>
        <w:tc>
          <w:tcPr>
            <w:tcW w:type="dxa" w:w="1500"/>
            <w:tcMar>
              <w:top w:type="dxa" w:w="60"/>
              <w:left w:type="dxa" w:w="100"/>
              <w:bottom w:type="dxa" w:w="60"/>
              <w:right w:type="dxa" w:w="100"/>
            </w:tcMar>
            <w:vAlign w:val="top"/>
          </w:tcPr>
          <w:p>
            <w:r>
              <w:rPr>
                <w:sz w:val="16"/>
                <w:szCs w:val="16"/>
              </w:rPr>
              <w:t xml:space="preserve">74%</w:t>
            </w:r>
          </w:p>
        </w:tc>
        <w:tc>
          <w:tcPr>
            <w:tcW w:type="dxa" w:w="1338"/>
            <w:tcMar>
              <w:top w:type="dxa" w:w="60"/>
              <w:left w:type="dxa" w:w="100"/>
              <w:bottom w:type="dxa" w:w="60"/>
              <w:right w:type="dxa" w:w="100"/>
            </w:tcMar>
            <w:vAlign w:val="top"/>
          </w:tcPr>
          <w:p>
            <w:r>
              <w:rPr>
                <w:sz w:val="16"/>
                <w:szCs w:val="16"/>
              </w:rPr>
              <w:t xml:space="preserve">18%</w:t>
            </w:r>
          </w:p>
        </w:tc>
      </w:tr>
      <w:tr>
        <w:trPr>
          <w:cantSplit/>
        </w:trPr>
        <w:tc>
          <w:tcPr>
            <w:tcW w:type="dxa" w:w="3000"/>
            <w:shd w:fill="F7F9FC" w:color="auto" w:val="clear"/>
            <w:tcMar>
              <w:top w:type="dxa" w:w="60"/>
              <w:left w:type="dxa" w:w="100"/>
              <w:bottom w:type="dxa" w:w="60"/>
              <w:right w:type="dxa" w:w="100"/>
            </w:tcMar>
            <w:vAlign w:val="top"/>
          </w:tcPr>
          <w:p>
            <w:r>
              <w:rPr>
                <w:sz w:val="16"/>
                <w:szCs w:val="16"/>
              </w:rPr>
              <w:t xml:space="preserve">TMLE + MSM, simultaneous band</w:t>
            </w:r>
          </w:p>
        </w:tc>
        <w:tc>
          <w:tcPr>
            <w:tcW w:type="dxa" w:w="1300"/>
            <w:shd w:fill="F7F9FC" w:color="auto" w:val="clear"/>
            <w:tcMar>
              <w:top w:type="dxa" w:w="60"/>
              <w:left w:type="dxa" w:w="100"/>
              <w:bottom w:type="dxa" w:w="60"/>
              <w:right w:type="dxa" w:w="100"/>
            </w:tcMar>
            <w:vAlign w:val="top"/>
          </w:tcPr>
          <w:p>
            <w:r>
              <w:rPr>
                <w:sz w:val="16"/>
                <w:szCs w:val="16"/>
              </w:rPr>
              <w:t xml:space="preserve">8%</w:t>
            </w:r>
          </w:p>
        </w:tc>
        <w:tc>
          <w:tcPr>
            <w:tcW w:type="dxa" w:w="1250"/>
            <w:shd w:fill="F7F9FC" w:color="auto" w:val="clear"/>
            <w:tcMar>
              <w:top w:type="dxa" w:w="60"/>
              <w:left w:type="dxa" w:w="100"/>
              <w:bottom w:type="dxa" w:w="60"/>
              <w:right w:type="dxa" w:w="100"/>
            </w:tcMar>
            <w:vAlign w:val="top"/>
          </w:tcPr>
          <w:p>
            <w:r>
              <w:rPr>
                <w:sz w:val="16"/>
                <w:szCs w:val="16"/>
              </w:rPr>
              <w:t xml:space="preserve">7%</w:t>
            </w:r>
          </w:p>
        </w:tc>
        <w:tc>
          <w:tcPr>
            <w:tcW w:type="dxa" w:w="1250"/>
            <w:shd w:fill="F7F9FC" w:color="auto" w:val="clear"/>
            <w:tcMar>
              <w:top w:type="dxa" w:w="60"/>
              <w:left w:type="dxa" w:w="100"/>
              <w:bottom w:type="dxa" w:w="60"/>
              <w:right w:type="dxa" w:w="100"/>
            </w:tcMar>
            <w:vAlign w:val="top"/>
          </w:tcPr>
          <w:p>
            <w:r>
              <w:rPr>
                <w:sz w:val="16"/>
                <w:szCs w:val="16"/>
              </w:rPr>
              <w:t xml:space="preserve">6%</w:t>
            </w:r>
          </w:p>
        </w:tc>
        <w:tc>
          <w:tcPr>
            <w:tcW w:type="dxa" w:w="1500"/>
            <w:shd w:fill="F7F9FC" w:color="auto" w:val="clear"/>
            <w:tcMar>
              <w:top w:type="dxa" w:w="60"/>
              <w:left w:type="dxa" w:w="100"/>
              <w:bottom w:type="dxa" w:w="60"/>
              <w:right w:type="dxa" w:w="100"/>
            </w:tcMar>
            <w:vAlign w:val="top"/>
          </w:tcPr>
          <w:p>
            <w:r>
              <w:rPr>
                <w:sz w:val="16"/>
                <w:szCs w:val="16"/>
              </w:rPr>
              <w:t xml:space="preserve">70%</w:t>
            </w:r>
          </w:p>
        </w:tc>
        <w:tc>
          <w:tcPr>
            <w:tcW w:type="dxa" w:w="1338"/>
            <w:shd w:fill="F7F9FC" w:color="auto" w:val="clear"/>
            <w:tcMar>
              <w:top w:type="dxa" w:w="60"/>
              <w:left w:type="dxa" w:w="100"/>
              <w:bottom w:type="dxa" w:w="60"/>
              <w:right w:type="dxa" w:w="100"/>
            </w:tcMar>
            <w:vAlign w:val="top"/>
          </w:tcPr>
          <w:p>
            <w:r>
              <w:rPr>
                <w:sz w:val="16"/>
                <w:szCs w:val="16"/>
              </w:rPr>
              <w:t xml:space="preserve">25%</w:t>
            </w:r>
          </w:p>
        </w:tc>
      </w:tr>
    </w:tbl>
    <w:p>
      <w:pPr>
        <w:spacing w:after="160"/>
      </w:pPr>
    </w:p>
    <w:p>
      <w:pPr>
        <w:pStyle w:val="ListParagraph"/>
        <w:numPr>
          <w:ilvl w:val="0"/>
          <w:numId w:val="2"/>
        </w:numPr>
        <w:spacing w:after="60"/>
        <w:jc w:val="both"/>
      </w:pPr>
      <w:r>
        <w:rPr>
          <w:b/>
          <w:bCs/>
        </w:rPr>
        <w:t xml:space="preserve">Selection with the point estimate is risky.</w:t>
      </w:r>
      <w:r>
        <w:t xml:space="preserve"> Although TMLE is nearly unbiased for each threshold, selecting the highest threshold that “looks” safe exceeds the bound in 72%, 58% and 57% of cases for 1 000, 2 000, 4 000 wells. The reason is selection: among ten noisy estimates, the rule picks exactly the one that came out lowest.</w:t>
      </w:r>
    </w:p>
    <w:p>
      <w:pPr>
        <w:pStyle w:val="ListParagraph"/>
        <w:numPr>
          <w:ilvl w:val="0"/>
          <w:numId w:val="2"/>
        </w:numPr>
        <w:spacing w:after="60"/>
        <w:jc w:val="both"/>
      </w:pPr>
      <w:r>
        <w:rPr>
          <w:b/>
          <w:bCs/>
        </w:rPr>
        <w:t xml:space="preserve">The pointwise bound is not enough; the simultaneous band is.</w:t>
      </w:r>
      <w:r>
        <w:t xml:space="preserve"> The pointwise 95% bound lowers the violation rate to 18%, not to 5%, because it covers each threshold separately. The simultaneous band, with a mean critical value of 2.42 instead of 1.645, brings the violation rate to 10%, 8% and 5%. The band does not reach nominal coverage (72% with 2 000 wells), because the TMLE standard errors are optimistic when positivity is weak, as was also seen in the previous report.</w:t>
      </w:r>
    </w:p>
    <w:p>
      <w:pPr>
        <w:pStyle w:val="ListParagraph"/>
        <w:numPr>
          <w:ilvl w:val="0"/>
          <w:numId w:val="2"/>
        </w:numPr>
        <w:spacing w:after="60"/>
        <w:jc w:val="both"/>
      </w:pPr>
      <w:r>
        <w:rPr>
          <w:b/>
          <w:bCs/>
        </w:rPr>
        <w:t xml:space="preserve">Safety has a high price with observational data.</w:t>
      </w:r>
      <w:r>
        <w:t xml:space="preserve"> With the simultaneous band, in 57% of cases no threshold qualifies and always-low pumping is selected; the mean gain is only 35% of the achievable gain, and it does not grow with 4 000 wells (32%). The standard deviation of TMLE for one threshold is about 0.07, while the risk changes by only about 0.016 from one threshold to the next. The MSM reduces the variance, but not enough to change the conclusion.</w:t>
      </w:r>
    </w:p>
    <w:p>
      <w:pPr>
        <w:pStyle w:val="Heading3"/>
      </w:pPr>
      <w:r>
        <w:rPr>
          <w:color w:val="1F3864"/>
        </w:rPr>
        <w:t xml:space="preserve">10.4 Result 2: the designed experiment</w:t>
      </w:r>
    </w:p>
    <w:p>
      <w:pPr>
        <w:keepNext/>
        <w:spacing w:after="60" w:before="120"/>
        <w:jc w:val="center"/>
      </w:pPr>
      <w:r>
        <w:drawing>
          <wp:inline distT="0" distB="0" distL="0" distR="0">
            <wp:extent cx="5581650" cy="2476500"/>
            <wp:effectExtent t="0" r="0" b="0" l="0"/>
            <wp:docPr id="1" name="Violation of the risk bound and pumping gain by number of wells, for observational data and for the experiment" descr="Violation of the risk bound and pumping gain by number of wells, for observational data and for the experiment" title="Violation of the risk bound and pumping gain by number of wells, for observational data and for the experi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81650" cy="2476500"/>
                    </a:xfrm>
                    <a:prstGeom prst="rect">
                      <a:avLst/>
                    </a:prstGeom>
                  </pic:spPr>
                </pic:pic>
              </a:graphicData>
            </a:graphic>
          </wp:inline>
        </w:drawing>
      </w:r>
    </w:p>
    <w:p>
      <w:pPr>
        <w:spacing w:after="200"/>
        <w:jc w:val="both"/>
      </w:pPr>
      <w:r>
        <w:rPr>
          <w:b/>
          <w:bCs/>
          <w:color w:val="3A4350"/>
          <w:sz w:val="18"/>
          <w:szCs w:val="18"/>
        </w:rPr>
        <w:t xml:space="preserve">Figure 10.2.</w:t>
      </w:r>
      <w:r>
        <w:rPr>
          <w:color w:val="3A4350"/>
          <w:sz w:val="18"/>
          <w:szCs w:val="18"/>
        </w:rPr>
        <w:t xml:space="preserve"> (a) Probability that the selected threshold exceeds </w:t>
      </w:r>
      <m:oMath>
        <m:r>
          <m:t>α</m:t>
        </m:r>
        <m:r>
          <m:rPr>
            <m:sty m:val="p"/>
          </m:rPr>
          <m:t>=</m:t>
        </m:r>
        <m:r>
          <m:t>0.35</m:t>
        </m:r>
      </m:oMath>
      <w:r>
        <w:rPr>
          <w:color w:val="3A4350"/>
          <w:sz w:val="18"/>
          <w:szCs w:val="18"/>
        </w:rPr>
        <w:t xml:space="preserve">; the dotted line is 5%. (b) Share of the achievable pumping gain over always-low pumping. Solid lines are observational data, dashed lines the experiment with randomized thresholds.</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3000"/>
        <w:gridCol w:w="1100"/>
        <w:gridCol w:w="1100"/>
        <w:gridCol w:w="1100"/>
        <w:gridCol w:w="1100"/>
        <w:gridCol w:w="1100"/>
        <w:gridCol w:w="1138"/>
      </w:tblGrid>
      <w:tr>
        <w:trPr>
          <w:cantSplit/>
          <w:tblHeader/>
        </w:trPr>
        <w:tc>
          <w:tcPr>
            <w:tcW w:type="dxa" w:w="3000"/>
            <w:shd w:fill="92400E" w:color="auto" w:val="clear"/>
            <w:tcMar>
              <w:top w:type="dxa" w:w="60"/>
              <w:left w:type="dxa" w:w="100"/>
              <w:bottom w:type="dxa" w:w="60"/>
              <w:right w:type="dxa" w:w="100"/>
            </w:tcMar>
            <w:vAlign w:val="top"/>
          </w:tcPr>
          <w:p>
            <w:r>
              <w:rPr>
                <w:b/>
                <w:bCs/>
                <w:color w:val="FFFFFF"/>
                <w:sz w:val="16"/>
                <w:szCs w:val="16"/>
              </w:rPr>
              <w:t xml:space="preserve">Data and rule</w:t>
            </w:r>
          </w:p>
        </w:tc>
        <w:tc>
          <w:tcPr>
            <w:tcW w:type="dxa" w:w="1100"/>
            <w:shd w:fill="92400E" w:color="auto" w:val="clear"/>
            <w:tcMar>
              <w:top w:type="dxa" w:w="60"/>
              <w:left w:type="dxa" w:w="100"/>
              <w:bottom w:type="dxa" w:w="60"/>
              <w:right w:type="dxa" w:w="100"/>
            </w:tcMar>
            <w:vAlign w:val="top"/>
          </w:tcPr>
          <w:p>
            <w:r>
              <w:rPr>
                <w:b/>
                <w:bCs/>
                <w:color w:val="FFFFFF"/>
                <w:sz w:val="16"/>
                <w:szCs w:val="16"/>
              </w:rPr>
              <w:t xml:space="preserve">Violation, 1 000</w:t>
            </w:r>
          </w:p>
        </w:tc>
        <w:tc>
          <w:tcPr>
            <w:tcW w:type="dxa" w:w="1100"/>
            <w:shd w:fill="92400E" w:color="auto" w:val="clear"/>
            <w:tcMar>
              <w:top w:type="dxa" w:w="60"/>
              <w:left w:type="dxa" w:w="100"/>
              <w:bottom w:type="dxa" w:w="60"/>
              <w:right w:type="dxa" w:w="100"/>
            </w:tcMar>
            <w:vAlign w:val="top"/>
          </w:tcPr>
          <w:p>
            <w:r>
              <w:rPr>
                <w:b/>
                <w:bCs/>
                <w:color w:val="FFFFFF"/>
                <w:sz w:val="16"/>
                <w:szCs w:val="16"/>
              </w:rPr>
              <w:t xml:space="preserve">Gain, 1 000</w:t>
            </w:r>
          </w:p>
        </w:tc>
        <w:tc>
          <w:tcPr>
            <w:tcW w:type="dxa" w:w="1100"/>
            <w:shd w:fill="92400E" w:color="auto" w:val="clear"/>
            <w:tcMar>
              <w:top w:type="dxa" w:w="60"/>
              <w:left w:type="dxa" w:w="100"/>
              <w:bottom w:type="dxa" w:w="60"/>
              <w:right w:type="dxa" w:w="100"/>
            </w:tcMar>
            <w:vAlign w:val="top"/>
          </w:tcPr>
          <w:p>
            <w:r>
              <w:rPr>
                <w:b/>
                <w:bCs/>
                <w:color w:val="FFFFFF"/>
                <w:sz w:val="16"/>
                <w:szCs w:val="16"/>
              </w:rPr>
              <w:t xml:space="preserve">Violation, 2 000</w:t>
            </w:r>
          </w:p>
        </w:tc>
        <w:tc>
          <w:tcPr>
            <w:tcW w:type="dxa" w:w="1100"/>
            <w:shd w:fill="92400E" w:color="auto" w:val="clear"/>
            <w:tcMar>
              <w:top w:type="dxa" w:w="60"/>
              <w:left w:type="dxa" w:w="100"/>
              <w:bottom w:type="dxa" w:w="60"/>
              <w:right w:type="dxa" w:w="100"/>
            </w:tcMar>
            <w:vAlign w:val="top"/>
          </w:tcPr>
          <w:p>
            <w:r>
              <w:rPr>
                <w:b/>
                <w:bCs/>
                <w:color w:val="FFFFFF"/>
                <w:sz w:val="16"/>
                <w:szCs w:val="16"/>
              </w:rPr>
              <w:t xml:space="preserve">Gain, 2 000</w:t>
            </w:r>
          </w:p>
        </w:tc>
        <w:tc>
          <w:tcPr>
            <w:tcW w:type="dxa" w:w="1100"/>
            <w:shd w:fill="92400E" w:color="auto" w:val="clear"/>
            <w:tcMar>
              <w:top w:type="dxa" w:w="60"/>
              <w:left w:type="dxa" w:w="100"/>
              <w:bottom w:type="dxa" w:w="60"/>
              <w:right w:type="dxa" w:w="100"/>
            </w:tcMar>
            <w:vAlign w:val="top"/>
          </w:tcPr>
          <w:p>
            <w:r>
              <w:rPr>
                <w:b/>
                <w:bCs/>
                <w:color w:val="FFFFFF"/>
                <w:sz w:val="16"/>
                <w:szCs w:val="16"/>
              </w:rPr>
              <w:t xml:space="preserve">Violation, 4 000</w:t>
            </w:r>
          </w:p>
        </w:tc>
        <w:tc>
          <w:tcPr>
            <w:tcW w:type="dxa" w:w="1138"/>
            <w:shd w:fill="92400E" w:color="auto" w:val="clear"/>
            <w:tcMar>
              <w:top w:type="dxa" w:w="60"/>
              <w:left w:type="dxa" w:w="100"/>
              <w:bottom w:type="dxa" w:w="60"/>
              <w:right w:type="dxa" w:w="100"/>
            </w:tcMar>
            <w:vAlign w:val="top"/>
          </w:tcPr>
          <w:p>
            <w:r>
              <w:rPr>
                <w:b/>
                <w:bCs/>
                <w:color w:val="FFFFFF"/>
                <w:sz w:val="16"/>
                <w:szCs w:val="16"/>
              </w:rPr>
              <w:t xml:space="preserve">Gain, 4 000</w:t>
            </w:r>
          </w:p>
        </w:tc>
      </w:tr>
      <w:tr>
        <w:trPr>
          <w:cantSplit/>
        </w:trPr>
        <w:tc>
          <w:tcPr>
            <w:tcW w:type="dxa" w:w="3000"/>
            <w:tcMar>
              <w:top w:type="dxa" w:w="60"/>
              <w:left w:type="dxa" w:w="100"/>
              <w:bottom w:type="dxa" w:w="60"/>
              <w:right w:type="dxa" w:w="100"/>
            </w:tcMar>
            <w:vAlign w:val="top"/>
          </w:tcPr>
          <w:p>
            <w:r>
              <w:rPr>
                <w:sz w:val="16"/>
                <w:szCs w:val="16"/>
              </w:rPr>
              <w:t xml:space="preserve">observational, simultaneous band</w:t>
            </w:r>
          </w:p>
        </w:tc>
        <w:tc>
          <w:tcPr>
            <w:tcW w:type="dxa" w:w="1100"/>
            <w:tcMar>
              <w:top w:type="dxa" w:w="60"/>
              <w:left w:type="dxa" w:w="100"/>
              <w:bottom w:type="dxa" w:w="60"/>
              <w:right w:type="dxa" w:w="100"/>
            </w:tcMar>
            <w:vAlign w:val="top"/>
          </w:tcPr>
          <w:p>
            <w:r>
              <w:rPr>
                <w:sz w:val="16"/>
                <w:szCs w:val="16"/>
              </w:rPr>
              <w:t xml:space="preserve">10%</w:t>
            </w:r>
          </w:p>
        </w:tc>
        <w:tc>
          <w:tcPr>
            <w:tcW w:type="dxa" w:w="1100"/>
            <w:tcMar>
              <w:top w:type="dxa" w:w="60"/>
              <w:left w:type="dxa" w:w="100"/>
              <w:bottom w:type="dxa" w:w="60"/>
              <w:right w:type="dxa" w:w="100"/>
            </w:tcMar>
            <w:vAlign w:val="top"/>
          </w:tcPr>
          <w:p>
            <w:r>
              <w:rPr>
                <w:sz w:val="16"/>
                <w:szCs w:val="16"/>
              </w:rPr>
              <w:t xml:space="preserve">33%</w:t>
            </w:r>
          </w:p>
        </w:tc>
        <w:tc>
          <w:tcPr>
            <w:tcW w:type="dxa" w:w="1100"/>
            <w:tcMar>
              <w:top w:type="dxa" w:w="60"/>
              <w:left w:type="dxa" w:w="100"/>
              <w:bottom w:type="dxa" w:w="60"/>
              <w:right w:type="dxa" w:w="100"/>
            </w:tcMar>
            <w:vAlign w:val="top"/>
          </w:tcPr>
          <w:p>
            <w:r>
              <w:rPr>
                <w:sz w:val="16"/>
                <w:szCs w:val="16"/>
              </w:rPr>
              <w:t xml:space="preserve">8%</w:t>
            </w:r>
          </w:p>
        </w:tc>
        <w:tc>
          <w:tcPr>
            <w:tcW w:type="dxa" w:w="1100"/>
            <w:tcMar>
              <w:top w:type="dxa" w:w="60"/>
              <w:left w:type="dxa" w:w="100"/>
              <w:bottom w:type="dxa" w:w="60"/>
              <w:right w:type="dxa" w:w="100"/>
            </w:tcMar>
            <w:vAlign w:val="top"/>
          </w:tcPr>
          <w:p>
            <w:r>
              <w:rPr>
                <w:sz w:val="16"/>
                <w:szCs w:val="16"/>
              </w:rPr>
              <w:t xml:space="preserve">35%</w:t>
            </w:r>
          </w:p>
        </w:tc>
        <w:tc>
          <w:tcPr>
            <w:tcW w:type="dxa" w:w="1100"/>
            <w:tcMar>
              <w:top w:type="dxa" w:w="60"/>
              <w:left w:type="dxa" w:w="100"/>
              <w:bottom w:type="dxa" w:w="60"/>
              <w:right w:type="dxa" w:w="100"/>
            </w:tcMar>
            <w:vAlign w:val="top"/>
          </w:tcPr>
          <w:p>
            <w:r>
              <w:rPr>
                <w:sz w:val="16"/>
                <w:szCs w:val="16"/>
              </w:rPr>
              <w:t xml:space="preserve">5%</w:t>
            </w:r>
          </w:p>
        </w:tc>
        <w:tc>
          <w:tcPr>
            <w:tcW w:type="dxa" w:w="1138"/>
            <w:tcMar>
              <w:top w:type="dxa" w:w="60"/>
              <w:left w:type="dxa" w:w="100"/>
              <w:bottom w:type="dxa" w:w="60"/>
              <w:right w:type="dxa" w:w="100"/>
            </w:tcMar>
            <w:vAlign w:val="top"/>
          </w:tcPr>
          <w:p>
            <w:r>
              <w:rPr>
                <w:sz w:val="16"/>
                <w:szCs w:val="16"/>
              </w:rPr>
              <w:t xml:space="preserve">32%</w:t>
            </w:r>
          </w:p>
        </w:tc>
      </w:tr>
      <w:tr>
        <w:trPr>
          <w:cantSplit/>
        </w:trPr>
        <w:tc>
          <w:tcPr>
            <w:tcW w:type="dxa" w:w="3000"/>
            <w:shd w:fill="F7F9FC" w:color="auto" w:val="clear"/>
            <w:tcMar>
              <w:top w:type="dxa" w:w="60"/>
              <w:left w:type="dxa" w:w="100"/>
              <w:bottom w:type="dxa" w:w="60"/>
              <w:right w:type="dxa" w:w="100"/>
            </w:tcMar>
            <w:vAlign w:val="top"/>
          </w:tcPr>
          <w:p>
            <w:r>
              <w:rPr>
                <w:sz w:val="16"/>
                <w:szCs w:val="16"/>
              </w:rPr>
              <w:t xml:space="preserve">observational, MSM band</w:t>
            </w:r>
          </w:p>
        </w:tc>
        <w:tc>
          <w:tcPr>
            <w:tcW w:type="dxa" w:w="1100"/>
            <w:shd w:fill="F7F9FC" w:color="auto" w:val="clear"/>
            <w:tcMar>
              <w:top w:type="dxa" w:w="60"/>
              <w:left w:type="dxa" w:w="100"/>
              <w:bottom w:type="dxa" w:w="60"/>
              <w:right w:type="dxa" w:w="100"/>
            </w:tcMar>
            <w:vAlign w:val="top"/>
          </w:tcPr>
          <w:p>
            <w:r>
              <w:rPr>
                <w:sz w:val="16"/>
                <w:szCs w:val="16"/>
              </w:rPr>
              <w:t xml:space="preserve">8%</w:t>
            </w:r>
          </w:p>
        </w:tc>
        <w:tc>
          <w:tcPr>
            <w:tcW w:type="dxa" w:w="1100"/>
            <w:shd w:fill="F7F9FC" w:color="auto" w:val="clear"/>
            <w:tcMar>
              <w:top w:type="dxa" w:w="60"/>
              <w:left w:type="dxa" w:w="100"/>
              <w:bottom w:type="dxa" w:w="60"/>
              <w:right w:type="dxa" w:w="100"/>
            </w:tcMar>
            <w:vAlign w:val="top"/>
          </w:tcPr>
          <w:p>
            <w:r>
              <w:rPr>
                <w:sz w:val="16"/>
                <w:szCs w:val="16"/>
              </w:rPr>
              <w:t xml:space="preserve">24%</w:t>
            </w:r>
          </w:p>
        </w:tc>
        <w:tc>
          <w:tcPr>
            <w:tcW w:type="dxa" w:w="1100"/>
            <w:shd w:fill="F7F9FC" w:color="auto" w:val="clear"/>
            <w:tcMar>
              <w:top w:type="dxa" w:w="60"/>
              <w:left w:type="dxa" w:w="100"/>
              <w:bottom w:type="dxa" w:w="60"/>
              <w:right w:type="dxa" w:w="100"/>
            </w:tcMar>
            <w:vAlign w:val="top"/>
          </w:tcPr>
          <w:p>
            <w:r>
              <w:rPr>
                <w:sz w:val="16"/>
                <w:szCs w:val="16"/>
              </w:rPr>
              <w:t xml:space="preserve">7%</w:t>
            </w:r>
          </w:p>
        </w:tc>
        <w:tc>
          <w:tcPr>
            <w:tcW w:type="dxa" w:w="1100"/>
            <w:shd w:fill="F7F9FC" w:color="auto" w:val="clear"/>
            <w:tcMar>
              <w:top w:type="dxa" w:w="60"/>
              <w:left w:type="dxa" w:w="100"/>
              <w:bottom w:type="dxa" w:w="60"/>
              <w:right w:type="dxa" w:w="100"/>
            </w:tcMar>
            <w:vAlign w:val="top"/>
          </w:tcPr>
          <w:p>
            <w:r>
              <w:rPr>
                <w:sz w:val="16"/>
                <w:szCs w:val="16"/>
              </w:rPr>
              <w:t xml:space="preserve">25%</w:t>
            </w:r>
          </w:p>
        </w:tc>
        <w:tc>
          <w:tcPr>
            <w:tcW w:type="dxa" w:w="1100"/>
            <w:shd w:fill="F7F9FC" w:color="auto" w:val="clear"/>
            <w:tcMar>
              <w:top w:type="dxa" w:w="60"/>
              <w:left w:type="dxa" w:w="100"/>
              <w:bottom w:type="dxa" w:w="60"/>
              <w:right w:type="dxa" w:w="100"/>
            </w:tcMar>
            <w:vAlign w:val="top"/>
          </w:tcPr>
          <w:p>
            <w:r>
              <w:rPr>
                <w:sz w:val="16"/>
                <w:szCs w:val="16"/>
              </w:rPr>
              <w:t xml:space="preserve">6%</w:t>
            </w:r>
          </w:p>
        </w:tc>
        <w:tc>
          <w:tcPr>
            <w:tcW w:type="dxa" w:w="1138"/>
            <w:shd w:fill="F7F9FC" w:color="auto" w:val="clear"/>
            <w:tcMar>
              <w:top w:type="dxa" w:w="60"/>
              <w:left w:type="dxa" w:w="100"/>
              <w:bottom w:type="dxa" w:w="60"/>
              <w:right w:type="dxa" w:w="100"/>
            </w:tcMar>
            <w:vAlign w:val="top"/>
          </w:tcPr>
          <w:p>
            <w:r>
              <w:rPr>
                <w:sz w:val="16"/>
                <w:szCs w:val="16"/>
              </w:rPr>
              <w:t xml:space="preserve">30%</w:t>
            </w:r>
          </w:p>
        </w:tc>
      </w:tr>
      <w:tr>
        <w:trPr>
          <w:cantSplit/>
        </w:trPr>
        <w:tc>
          <w:tcPr>
            <w:tcW w:type="dxa" w:w="3000"/>
            <w:tcMar>
              <w:top w:type="dxa" w:w="60"/>
              <w:left w:type="dxa" w:w="100"/>
              <w:bottom w:type="dxa" w:w="60"/>
              <w:right w:type="dxa" w:w="100"/>
            </w:tcMar>
            <w:vAlign w:val="top"/>
          </w:tcPr>
          <w:p>
            <w:r>
              <w:rPr>
                <w:sz w:val="16"/>
                <w:szCs w:val="16"/>
              </w:rPr>
              <w:t xml:space="preserve">experiment, simultaneous band</w:t>
            </w:r>
          </w:p>
        </w:tc>
        <w:tc>
          <w:tcPr>
            <w:tcW w:type="dxa" w:w="1100"/>
            <w:tcMar>
              <w:top w:type="dxa" w:w="60"/>
              <w:left w:type="dxa" w:w="100"/>
              <w:bottom w:type="dxa" w:w="60"/>
              <w:right w:type="dxa" w:w="100"/>
            </w:tcMar>
            <w:vAlign w:val="top"/>
          </w:tcPr>
          <w:p>
            <w:r>
              <w:rPr>
                <w:sz w:val="16"/>
                <w:szCs w:val="16"/>
              </w:rPr>
              <w:t xml:space="preserve">2%</w:t>
            </w:r>
          </w:p>
        </w:tc>
        <w:tc>
          <w:tcPr>
            <w:tcW w:type="dxa" w:w="1100"/>
            <w:tcMar>
              <w:top w:type="dxa" w:w="60"/>
              <w:left w:type="dxa" w:w="100"/>
              <w:bottom w:type="dxa" w:w="60"/>
              <w:right w:type="dxa" w:w="100"/>
            </w:tcMar>
            <w:vAlign w:val="top"/>
          </w:tcPr>
          <w:p>
            <w:r>
              <w:rPr>
                <w:sz w:val="16"/>
                <w:szCs w:val="16"/>
              </w:rPr>
              <w:t xml:space="preserve">18%</w:t>
            </w:r>
          </w:p>
        </w:tc>
        <w:tc>
          <w:tcPr>
            <w:tcW w:type="dxa" w:w="1100"/>
            <w:tcMar>
              <w:top w:type="dxa" w:w="60"/>
              <w:left w:type="dxa" w:w="100"/>
              <w:bottom w:type="dxa" w:w="60"/>
              <w:right w:type="dxa" w:w="100"/>
            </w:tcMar>
            <w:vAlign w:val="top"/>
          </w:tcPr>
          <w:p>
            <w:r>
              <w:rPr>
                <w:sz w:val="16"/>
                <w:szCs w:val="16"/>
              </w:rPr>
              <w:t xml:space="preserve">0%</w:t>
            </w:r>
          </w:p>
        </w:tc>
        <w:tc>
          <w:tcPr>
            <w:tcW w:type="dxa" w:w="1100"/>
            <w:tcMar>
              <w:top w:type="dxa" w:w="60"/>
              <w:left w:type="dxa" w:w="100"/>
              <w:bottom w:type="dxa" w:w="60"/>
              <w:right w:type="dxa" w:w="100"/>
            </w:tcMar>
            <w:vAlign w:val="top"/>
          </w:tcPr>
          <w:p>
            <w:r>
              <w:rPr>
                <w:sz w:val="16"/>
                <w:szCs w:val="16"/>
              </w:rPr>
              <w:t xml:space="preserve">29%</w:t>
            </w:r>
          </w:p>
        </w:tc>
        <w:tc>
          <w:tcPr>
            <w:tcW w:type="dxa" w:w="1100"/>
            <w:tcMar>
              <w:top w:type="dxa" w:w="60"/>
              <w:left w:type="dxa" w:w="100"/>
              <w:bottom w:type="dxa" w:w="60"/>
              <w:right w:type="dxa" w:w="100"/>
            </w:tcMar>
            <w:vAlign w:val="top"/>
          </w:tcPr>
          <w:p>
            <w:r>
              <w:rPr>
                <w:sz w:val="16"/>
                <w:szCs w:val="16"/>
              </w:rPr>
              <w:t xml:space="preserve">0%</w:t>
            </w:r>
          </w:p>
        </w:tc>
        <w:tc>
          <w:tcPr>
            <w:tcW w:type="dxa" w:w="1138"/>
            <w:tcMar>
              <w:top w:type="dxa" w:w="60"/>
              <w:left w:type="dxa" w:w="100"/>
              <w:bottom w:type="dxa" w:w="60"/>
              <w:right w:type="dxa" w:w="100"/>
            </w:tcMar>
            <w:vAlign w:val="top"/>
          </w:tcPr>
          <w:p>
            <w:r>
              <w:rPr>
                <w:sz w:val="16"/>
                <w:szCs w:val="16"/>
              </w:rPr>
              <w:t xml:space="preserve">47%</w:t>
            </w:r>
          </w:p>
        </w:tc>
      </w:tr>
      <w:tr>
        <w:trPr>
          <w:cantSplit/>
        </w:trPr>
        <w:tc>
          <w:tcPr>
            <w:tcW w:type="dxa" w:w="3000"/>
            <w:shd w:fill="F7F9FC" w:color="auto" w:val="clear"/>
            <w:tcMar>
              <w:top w:type="dxa" w:w="60"/>
              <w:left w:type="dxa" w:w="100"/>
              <w:bottom w:type="dxa" w:w="60"/>
              <w:right w:type="dxa" w:w="100"/>
            </w:tcMar>
            <w:vAlign w:val="top"/>
          </w:tcPr>
          <w:p>
            <w:r>
              <w:rPr>
                <w:b/>
                <w:bCs/>
                <w:sz w:val="16"/>
                <w:szCs w:val="16"/>
              </w:rPr>
              <w:t xml:space="preserve">experiment, MSM band</w:t>
            </w:r>
          </w:p>
        </w:tc>
        <w:tc>
          <w:tcPr>
            <w:tcW w:type="dxa" w:w="1100"/>
            <w:shd w:fill="F7F9FC" w:color="auto" w:val="clear"/>
            <w:tcMar>
              <w:top w:type="dxa" w:w="60"/>
              <w:left w:type="dxa" w:w="100"/>
              <w:bottom w:type="dxa" w:w="60"/>
              <w:right w:type="dxa" w:w="100"/>
            </w:tcMar>
            <w:vAlign w:val="top"/>
          </w:tcPr>
          <w:p>
            <w:r>
              <w:rPr>
                <w:sz w:val="16"/>
                <w:szCs w:val="16"/>
              </w:rPr>
              <w:t xml:space="preserve">1%</w:t>
            </w:r>
          </w:p>
        </w:tc>
        <w:tc>
          <w:tcPr>
            <w:tcW w:type="dxa" w:w="1100"/>
            <w:shd w:fill="F7F9FC" w:color="auto" w:val="clear"/>
            <w:tcMar>
              <w:top w:type="dxa" w:w="60"/>
              <w:left w:type="dxa" w:w="100"/>
              <w:bottom w:type="dxa" w:w="60"/>
              <w:right w:type="dxa" w:w="100"/>
            </w:tcMar>
            <w:vAlign w:val="top"/>
          </w:tcPr>
          <w:p>
            <w:r>
              <w:rPr>
                <w:sz w:val="16"/>
                <w:szCs w:val="16"/>
              </w:rPr>
              <w:t xml:space="preserve">38%</w:t>
            </w:r>
          </w:p>
        </w:tc>
        <w:tc>
          <w:tcPr>
            <w:tcW w:type="dxa" w:w="1100"/>
            <w:shd w:fill="F7F9FC" w:color="auto" w:val="clear"/>
            <w:tcMar>
              <w:top w:type="dxa" w:w="60"/>
              <w:left w:type="dxa" w:w="100"/>
              <w:bottom w:type="dxa" w:w="60"/>
              <w:right w:type="dxa" w:w="100"/>
            </w:tcMar>
            <w:vAlign w:val="top"/>
          </w:tcPr>
          <w:p>
            <w:r>
              <w:rPr>
                <w:sz w:val="16"/>
                <w:szCs w:val="16"/>
              </w:rPr>
              <w:t xml:space="preserve">1%</w:t>
            </w:r>
          </w:p>
        </w:tc>
        <w:tc>
          <w:tcPr>
            <w:tcW w:type="dxa" w:w="1100"/>
            <w:shd w:fill="F7F9FC" w:color="auto" w:val="clear"/>
            <w:tcMar>
              <w:top w:type="dxa" w:w="60"/>
              <w:left w:type="dxa" w:w="100"/>
              <w:bottom w:type="dxa" w:w="60"/>
              <w:right w:type="dxa" w:w="100"/>
            </w:tcMar>
            <w:vAlign w:val="top"/>
          </w:tcPr>
          <w:p>
            <w:r>
              <w:rPr>
                <w:sz w:val="16"/>
                <w:szCs w:val="16"/>
              </w:rPr>
              <w:t xml:space="preserve">65%</w:t>
            </w:r>
          </w:p>
        </w:tc>
        <w:tc>
          <w:tcPr>
            <w:tcW w:type="dxa" w:w="1100"/>
            <w:shd w:fill="F7F9FC" w:color="auto" w:val="clear"/>
            <w:tcMar>
              <w:top w:type="dxa" w:w="60"/>
              <w:left w:type="dxa" w:w="100"/>
              <w:bottom w:type="dxa" w:w="60"/>
              <w:right w:type="dxa" w:w="100"/>
            </w:tcMar>
            <w:vAlign w:val="top"/>
          </w:tcPr>
          <w:p>
            <w:r>
              <w:rPr>
                <w:sz w:val="16"/>
                <w:szCs w:val="16"/>
              </w:rPr>
              <w:t xml:space="preserve">0%</w:t>
            </w:r>
          </w:p>
        </w:tc>
        <w:tc>
          <w:tcPr>
            <w:tcW w:type="dxa" w:w="1138"/>
            <w:shd w:fill="F7F9FC" w:color="auto" w:val="clear"/>
            <w:tcMar>
              <w:top w:type="dxa" w:w="60"/>
              <w:left w:type="dxa" w:w="100"/>
              <w:bottom w:type="dxa" w:w="60"/>
              <w:right w:type="dxa" w:w="100"/>
            </w:tcMar>
            <w:vAlign w:val="top"/>
          </w:tcPr>
          <w:p>
            <w:r>
              <w:rPr>
                <w:sz w:val="16"/>
                <w:szCs w:val="16"/>
              </w:rPr>
              <w:t xml:space="preserve">84%</w:t>
            </w:r>
          </w:p>
        </w:tc>
      </w:tr>
    </w:tbl>
    <w:p>
      <w:pPr>
        <w:spacing w:after="160"/>
      </w:pPr>
    </w:p>
    <w:p>
      <w:pPr>
        <w:spacing w:after="120"/>
        <w:jc w:val="both"/>
      </w:pPr>
      <w:r>
        <w:t xml:space="preserve">This follows three lessons of Part II: regimes embedded in a sequentially randomized trial are estimated efficiently and without positivity problems [BK1]; selecting the “best” from the data requires a design that anticipates this selection [BK4]; and data collection should be directed to where overlap makes the effect identifiable [O4, O2].</w:t>
      </w:r>
    </w:p>
    <w:p>
      <w:pPr>
        <w:pStyle w:val="ListParagraph"/>
        <w:numPr>
          <w:ilvl w:val="0"/>
          <w:numId w:val="2"/>
        </w:numPr>
        <w:spacing w:after="60"/>
        <w:jc w:val="both"/>
      </w:pPr>
      <w:r>
        <w:rPr>
          <w:b/>
          <w:bCs/>
        </w:rPr>
        <w:t xml:space="preserve">The experiment makes the selection both safe and useful.</w:t>
      </w:r>
      <w:r>
        <w:t xml:space="preserve"> With randomized thresholds, the MSM band exceeds the bound in only 1%, 1% and 0% of cases, and realizes 38%, 65% and 84% of the achievable gain. With the same number of wells, observational data give about 32%.</w:t>
      </w:r>
    </w:p>
    <w:p>
      <w:pPr>
        <w:pStyle w:val="ListParagraph"/>
        <w:numPr>
          <w:ilvl w:val="0"/>
          <w:numId w:val="2"/>
        </w:numPr>
        <w:spacing w:after="60"/>
        <w:jc w:val="both"/>
      </w:pPr>
      <w:r>
        <w:rPr>
          <w:b/>
          <w:bCs/>
        </w:rPr>
        <w:t xml:space="preserve">Why it works.</w:t>
      </w:r>
      <w:r>
        <w:t xml:space="preserve"> Randomization solves positivity by design: each threshold has about one tenth of the wells and there are no weights. The coverage of the simultaneous band becomes 94% with 2 000 wells, versus 72% with observational data. The MSM pools all groups into two parameters; the small bias from the logistic form (coverage 92%) is the price of a large gain in variance.</w:t>
      </w:r>
    </w:p>
    <w:p>
      <w:pPr>
        <w:pStyle w:val="ListParagraph"/>
        <w:numPr>
          <w:ilvl w:val="0"/>
          <w:numId w:val="2"/>
        </w:numPr>
        <w:spacing w:after="60"/>
        <w:jc w:val="both"/>
      </w:pPr>
      <w:r>
        <w:rPr>
          <w:b/>
          <w:bCs/>
        </w:rPr>
        <w:t xml:space="preserve">The value of data grows with size only when the design is good.</w:t>
      </w:r>
      <w:r>
        <w:t xml:space="preserve"> The gain of the experiment with the MSM rises from 38% to 84% when the number of wells is quadrupled, while that of observational data stays at about one third. For a constrained decision, the number of wells in an observational record does not replace designed variation.</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KUFI-GO turns the selection of the pumping rule into a statistical decision with a guarantee: the threshold is selected with TMLE and with a simultaneous confidence band over the whole regime family, or over a marginal structural model of it, so the probability that the selected threshold exceeds the accepted risk is controlled. The new step for optimal experimental design is that the value of a design is measured by the pumping gain that safe selection allows, not by the precision of an estimate: by this measure, random assignment of thresholds to wells gives, with 2 000 to 4 000 wells, two to three times more gain than observational records with the same number of wells, with rarer violations of the bound.</w:t>
      </w:r>
    </w:p>
    <w:p>
      <w:pPr>
        <w:pStyle w:val="Heading3"/>
      </w:pPr>
      <w:r>
        <w:rPr>
          <w:color w:val="1F3864"/>
        </w:rPr>
        <w:t xml:space="preserve">10.5 Application at Fushë-Kuqe</w:t>
      </w:r>
    </w:p>
    <w:p>
      <w:pPr>
        <w:spacing w:after="120"/>
        <w:jc w:val="both"/>
      </w:pPr>
      <w:r>
        <w:t xml:space="preserve">For the supply well field, the practical rule has three steps. (1) Define the family of admissible rules, e.g. thresholds on electrical conductivity or on the level in the sentinel piezometers, and the level </w:t>
      </w:r>
      <m:oMath>
        <m:r>
          <m:t>α</m:t>
        </m:r>
      </m:oMath>
      <w:r>
        <w:t xml:space="preserve"> of accepted risk for the planning period. (2) Instead of selecting the threshold from past records, assign thresholds at random to the wells within an interval already considered admissible, and keep the wells in monitoring; this requires no extra risk, because all thresholds in the interval are real candidates. (3) After the experimental period, select the threshold with the simultaneous MSM band, and revise the decision with new data as an adaptive experiment [B14].</w:t>
      </w:r>
    </w:p>
    <w:p>
      <w:pPr>
        <w:pStyle w:val="Heading3"/>
      </w:pPr>
      <w:r>
        <w:rPr>
          <w:color w:val="1F3864"/>
        </w:rPr>
        <w:t xml:space="preserve">10.6 Limitations</w:t>
      </w:r>
    </w:p>
    <w:p>
      <w:pPr>
        <w:pStyle w:val="ListParagraph"/>
        <w:numPr>
          <w:ilvl w:val="0"/>
          <w:numId w:val="2"/>
        </w:numPr>
        <w:spacing w:after="60"/>
        <w:jc w:val="both"/>
      </w:pPr>
      <w:r>
        <w:t xml:space="preserve">The experiment here has no dropout from monitoring, whereas the observational data do; part of the advantage comes from this difference, which in practice requires a commitment from the operator to keep every well in monitoring.</w:t>
      </w:r>
    </w:p>
    <w:p>
      <w:pPr>
        <w:pStyle w:val="ListParagraph"/>
        <w:numPr>
          <w:ilvl w:val="0"/>
          <w:numId w:val="2"/>
        </w:numPr>
        <w:spacing w:after="60"/>
        <w:jc w:val="both"/>
      </w:pPr>
      <w:r>
        <w:t xml:space="preserve">The observational bands cover the true curve less often than 95% because of weak positivity; corrections such as collaborative TMLE or truncated weights [B11, B19] can improve this, but they do not solve the lack of variation.</w:t>
      </w:r>
    </w:p>
    <w:p>
      <w:pPr>
        <w:pStyle w:val="ListParagraph"/>
        <w:numPr>
          <w:ilvl w:val="0"/>
          <w:numId w:val="2"/>
        </w:numPr>
        <w:spacing w:after="60"/>
        <w:jc w:val="both"/>
      </w:pPr>
      <w:r>
        <w:t xml:space="preserve">The MSM assumes that the risk changes smoothly with the threshold; when the curve has jumps, the MSM band can be optimistic and should be compared with the model-free band.</w:t>
      </w:r>
    </w:p>
    <w:p>
      <w:pPr>
        <w:pStyle w:val="ListParagraph"/>
        <w:numPr>
          <w:ilvl w:val="0"/>
          <w:numId w:val="2"/>
        </w:numPr>
        <w:spacing w:after="60"/>
        <w:jc w:val="both"/>
      </w:pPr>
      <w:r>
        <w:t xml:space="preserve">The wells were treated as independent and the pumping gain was measured only up to salinization; in a real field, pumping at one well affects its neighbors and the loss of a well has a cost that extends beyond the horizon.</w:t>
      </w:r>
    </w:p>
    <w:p>
      <w:pPr>
        <w:pStyle w:val="Heading3"/>
      </w:pPr>
      <w:r>
        <w:rPr>
          <w:color w:val="1F3864"/>
        </w:rPr>
        <w:t xml:space="preserve">10.7 How it builds on the 20 papers</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750"/>
        <w:gridCol w:w="2350"/>
        <w:gridCol w:w="4538"/>
      </w:tblGrid>
      <w:tr>
        <w:trPr>
          <w:cantSplit/>
          <w:tblHeader/>
        </w:trPr>
        <w:tc>
          <w:tcPr>
            <w:tcW w:type="dxa" w:w="2750"/>
            <w:shd w:fill="92400E" w:color="auto" w:val="clear"/>
            <w:tcMar>
              <w:top w:type="dxa" w:w="30"/>
              <w:left w:type="dxa" w:w="90"/>
              <w:bottom w:type="dxa" w:w="30"/>
              <w:right w:type="dxa" w:w="90"/>
            </w:tcMar>
            <w:vAlign w:val="top"/>
          </w:tcPr>
          <w:p>
            <w:r>
              <w:rPr>
                <w:b/>
                <w:bCs/>
                <w:color w:val="FFFFFF"/>
                <w:sz w:val="16"/>
                <w:szCs w:val="16"/>
              </w:rPr>
              <w:t xml:space="preserve">Component of the proposal</w:t>
            </w:r>
          </w:p>
        </w:tc>
        <w:tc>
          <w:tcPr>
            <w:tcW w:type="dxa" w:w="2350"/>
            <w:shd w:fill="92400E" w:color="auto" w:val="clear"/>
            <w:tcMar>
              <w:top w:type="dxa" w:w="30"/>
              <w:left w:type="dxa" w:w="90"/>
              <w:bottom w:type="dxa" w:w="30"/>
              <w:right w:type="dxa" w:w="90"/>
            </w:tcMar>
            <w:vAlign w:val="top"/>
          </w:tcPr>
          <w:p>
            <w:r>
              <w:rPr>
                <w:b/>
                <w:bCs/>
                <w:color w:val="FFFFFF"/>
                <w:sz w:val="16"/>
                <w:szCs w:val="16"/>
              </w:rPr>
              <w:t xml:space="preserve">Papers</w:t>
            </w:r>
          </w:p>
        </w:tc>
        <w:tc>
          <w:tcPr>
            <w:tcW w:type="dxa" w:w="4538"/>
            <w:shd w:fill="92400E" w:color="auto" w:val="clear"/>
            <w:tcMar>
              <w:top w:type="dxa" w:w="30"/>
              <w:left w:type="dxa" w:w="90"/>
              <w:bottom w:type="dxa" w:w="30"/>
              <w:right w:type="dxa" w:w="90"/>
            </w:tcMar>
            <w:vAlign w:val="top"/>
          </w:tcPr>
          <w:p>
            <w:r>
              <w:rPr>
                <w:b/>
                <w:bCs/>
                <w:color w:val="FFFFFF"/>
                <w:sz w:val="16"/>
                <w:szCs w:val="16"/>
              </w:rPr>
              <w:t xml:space="preserve">What is taken from them</w:t>
            </w:r>
          </w:p>
        </w:tc>
      </w:tr>
      <w:tr>
        <w:trPr>
          <w:cantSplit/>
        </w:trPr>
        <w:tc>
          <w:tcPr>
            <w:tcW w:type="dxa" w:w="2750"/>
            <w:tcMar>
              <w:top w:type="dxa" w:w="30"/>
              <w:left w:type="dxa" w:w="90"/>
              <w:bottom w:type="dxa" w:w="30"/>
              <w:right w:type="dxa" w:w="90"/>
            </w:tcMar>
            <w:vAlign w:val="top"/>
          </w:tcPr>
          <w:p>
            <w:r>
              <w:rPr>
                <w:sz w:val="16"/>
                <w:szCs w:val="16"/>
              </w:rPr>
              <w:t xml:space="preserve">Value of a rule selected from the data</w:t>
            </w:r>
          </w:p>
        </w:tc>
        <w:tc>
          <w:tcPr>
            <w:tcW w:type="dxa" w:w="2350"/>
            <w:tcMar>
              <w:top w:type="dxa" w:w="30"/>
              <w:left w:type="dxa" w:w="90"/>
              <w:bottom w:type="dxa" w:w="30"/>
              <w:right w:type="dxa" w:w="90"/>
            </w:tcMar>
            <w:vAlign w:val="top"/>
          </w:tcPr>
          <w:p>
            <w:r>
              <w:rPr>
                <w:sz w:val="16"/>
                <w:szCs w:val="16"/>
              </w:rPr>
              <w:t xml:space="preserve">[BK3] [H1] [P1]</w:t>
            </w:r>
          </w:p>
        </w:tc>
        <w:tc>
          <w:tcPr>
            <w:tcW w:type="dxa" w:w="4538"/>
            <w:tcMar>
              <w:top w:type="dxa" w:w="30"/>
              <w:left w:type="dxa" w:w="90"/>
              <w:bottom w:type="dxa" w:w="30"/>
              <w:right w:type="dxa" w:w="90"/>
            </w:tcMar>
            <w:vAlign w:val="top"/>
          </w:tcPr>
          <w:p>
            <w:r>
              <w:rPr>
                <w:sz w:val="16"/>
                <w:szCs w:val="16"/>
              </w:rPr>
              <w:t xml:space="preserve">Selection changes inference; sample splitting or simultaneous bounds are needed.</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Simultaneous band for the regime family</w:t>
            </w:r>
          </w:p>
        </w:tc>
        <w:tc>
          <w:tcPr>
            <w:tcW w:type="dxa" w:w="2350"/>
            <w:shd w:fill="F7F9FC" w:color="auto" w:val="clear"/>
            <w:tcMar>
              <w:top w:type="dxa" w:w="30"/>
              <w:left w:type="dxa" w:w="90"/>
              <w:bottom w:type="dxa" w:w="30"/>
              <w:right w:type="dxa" w:w="90"/>
            </w:tcMar>
            <w:vAlign w:val="top"/>
          </w:tcPr>
          <w:p>
            <w:r>
              <w:rPr>
                <w:sz w:val="16"/>
                <w:szCs w:val="16"/>
              </w:rPr>
              <w:t xml:space="preserve">[BK1] [P3] [P4]</w:t>
            </w:r>
          </w:p>
        </w:tc>
        <w:tc>
          <w:tcPr>
            <w:tcW w:type="dxa" w:w="4538"/>
            <w:shd w:fill="F7F9FC" w:color="auto" w:val="clear"/>
            <w:tcMar>
              <w:top w:type="dxa" w:w="30"/>
              <w:left w:type="dxa" w:w="90"/>
              <w:bottom w:type="dxa" w:w="30"/>
              <w:right w:type="dxa" w:w="90"/>
            </w:tcMar>
            <w:vAlign w:val="top"/>
          </w:tcPr>
          <w:p>
            <w:r>
              <w:rPr>
                <w:sz w:val="16"/>
                <w:szCs w:val="16"/>
              </w:rPr>
              <w:t xml:space="preserve">Inference for several regimes or horizons at once.</w:t>
            </w:r>
          </w:p>
        </w:tc>
      </w:tr>
      <w:tr>
        <w:trPr>
          <w:cantSplit/>
        </w:trPr>
        <w:tc>
          <w:tcPr>
            <w:tcW w:type="dxa" w:w="2750"/>
            <w:tcMar>
              <w:top w:type="dxa" w:w="30"/>
              <w:left w:type="dxa" w:w="90"/>
              <w:bottom w:type="dxa" w:w="30"/>
              <w:right w:type="dxa" w:w="90"/>
            </w:tcMar>
            <w:vAlign w:val="top"/>
          </w:tcPr>
          <w:p>
            <w:r>
              <w:rPr>
                <w:sz w:val="16"/>
                <w:szCs w:val="16"/>
              </w:rPr>
              <w:t xml:space="preserve">Pessimistic and robust selection</w:t>
            </w:r>
          </w:p>
        </w:tc>
        <w:tc>
          <w:tcPr>
            <w:tcW w:type="dxa" w:w="2350"/>
            <w:tcMar>
              <w:top w:type="dxa" w:w="30"/>
              <w:left w:type="dxa" w:w="90"/>
              <w:bottom w:type="dxa" w:w="30"/>
              <w:right w:type="dxa" w:w="90"/>
            </w:tcMar>
            <w:vAlign w:val="top"/>
          </w:tcPr>
          <w:p>
            <w:r>
              <w:rPr>
                <w:sz w:val="16"/>
                <w:szCs w:val="16"/>
              </w:rPr>
              <w:t xml:space="preserve">[C4] [C3] [C1]</w:t>
            </w:r>
          </w:p>
        </w:tc>
        <w:tc>
          <w:tcPr>
            <w:tcW w:type="dxa" w:w="4538"/>
            <w:tcMar>
              <w:top w:type="dxa" w:w="30"/>
              <w:left w:type="dxa" w:w="90"/>
              <w:bottom w:type="dxa" w:w="30"/>
              <w:right w:type="dxa" w:w="90"/>
            </w:tcMar>
            <w:vAlign w:val="top"/>
          </w:tcPr>
          <w:p>
            <w:r>
              <w:rPr>
                <w:sz w:val="16"/>
                <w:szCs w:val="16"/>
              </w:rPr>
              <w:t xml:space="preserve">An upper confidence bound instead of the point estimate.</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Positivity and overlap</w:t>
            </w:r>
          </w:p>
        </w:tc>
        <w:tc>
          <w:tcPr>
            <w:tcW w:type="dxa" w:w="2350"/>
            <w:shd w:fill="F7F9FC" w:color="auto" w:val="clear"/>
            <w:tcMar>
              <w:top w:type="dxa" w:w="30"/>
              <w:left w:type="dxa" w:w="90"/>
              <w:bottom w:type="dxa" w:w="30"/>
              <w:right w:type="dxa" w:w="90"/>
            </w:tcMar>
            <w:vAlign w:val="top"/>
          </w:tcPr>
          <w:p>
            <w:r>
              <w:rPr>
                <w:sz w:val="16"/>
                <w:szCs w:val="16"/>
              </w:rPr>
              <w:t xml:space="preserve">[O2] [P2] [H3]</w:t>
            </w:r>
          </w:p>
        </w:tc>
        <w:tc>
          <w:tcPr>
            <w:tcW w:type="dxa" w:w="4538"/>
            <w:shd w:fill="F7F9FC" w:color="auto" w:val="clear"/>
            <w:tcMar>
              <w:top w:type="dxa" w:w="30"/>
              <w:left w:type="dxa" w:w="90"/>
              <w:bottom w:type="dxa" w:w="30"/>
              <w:right w:type="dxa" w:w="90"/>
            </w:tcMar>
            <w:vAlign w:val="top"/>
          </w:tcPr>
          <w:p>
            <w:r>
              <w:rPr>
                <w:sz w:val="16"/>
                <w:szCs w:val="16"/>
              </w:rPr>
              <w:t xml:space="preserve">Why observational data are not enough for rare regimes.</w:t>
            </w:r>
          </w:p>
        </w:tc>
      </w:tr>
      <w:tr>
        <w:trPr>
          <w:cantSplit/>
        </w:trPr>
        <w:tc>
          <w:tcPr>
            <w:tcW w:type="dxa" w:w="2750"/>
            <w:tcMar>
              <w:top w:type="dxa" w:w="30"/>
              <w:left w:type="dxa" w:w="90"/>
              <w:bottom w:type="dxa" w:w="30"/>
              <w:right w:type="dxa" w:w="90"/>
            </w:tcMar>
            <w:vAlign w:val="top"/>
          </w:tcPr>
          <w:p>
            <w:r>
              <w:rPr>
                <w:sz w:val="16"/>
                <w:szCs w:val="16"/>
              </w:rPr>
              <w:t xml:space="preserve">Data design for the causal goal</w:t>
            </w:r>
          </w:p>
        </w:tc>
        <w:tc>
          <w:tcPr>
            <w:tcW w:type="dxa" w:w="2350"/>
            <w:tcMar>
              <w:top w:type="dxa" w:w="30"/>
              <w:left w:type="dxa" w:w="90"/>
              <w:bottom w:type="dxa" w:w="30"/>
              <w:right w:type="dxa" w:w="90"/>
            </w:tcMar>
            <w:vAlign w:val="top"/>
          </w:tcPr>
          <w:p>
            <w:r>
              <w:rPr>
                <w:sz w:val="16"/>
                <w:szCs w:val="16"/>
              </w:rPr>
              <w:t xml:space="preserve">[BK4] [BK1] [O4]</w:t>
            </w:r>
          </w:p>
        </w:tc>
        <w:tc>
          <w:tcPr>
            <w:tcW w:type="dxa" w:w="4538"/>
            <w:tcMar>
              <w:top w:type="dxa" w:w="30"/>
              <w:left w:type="dxa" w:w="90"/>
              <w:bottom w:type="dxa" w:w="30"/>
              <w:right w:type="dxa" w:w="90"/>
            </w:tcMar>
            <w:vAlign w:val="top"/>
          </w:tcPr>
          <w:p>
            <w:r>
              <w:rPr>
                <w:sz w:val="16"/>
                <w:szCs w:val="16"/>
              </w:rPr>
              <w:t xml:space="preserve">Randomization and adaptive allocation as the solution to positivity.</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Theory of the estimators</w:t>
            </w:r>
          </w:p>
        </w:tc>
        <w:tc>
          <w:tcPr>
            <w:tcW w:type="dxa" w:w="2350"/>
            <w:shd w:fill="F7F9FC" w:color="auto" w:val="clear"/>
            <w:tcMar>
              <w:top w:type="dxa" w:w="30"/>
              <w:left w:type="dxa" w:w="90"/>
              <w:bottom w:type="dxa" w:w="30"/>
              <w:right w:type="dxa" w:w="90"/>
            </w:tcMar>
            <w:vAlign w:val="top"/>
          </w:tcPr>
          <w:p>
            <w:r>
              <w:rPr>
                <w:sz w:val="16"/>
                <w:szCs w:val="16"/>
              </w:rPr>
              <w:t xml:space="preserve">[H4] [BK2] [O1]</w:t>
            </w:r>
          </w:p>
        </w:tc>
        <w:tc>
          <w:tcPr>
            <w:tcW w:type="dxa" w:w="4538"/>
            <w:shd w:fill="F7F9FC" w:color="auto" w:val="clear"/>
            <w:tcMar>
              <w:top w:type="dxa" w:w="30"/>
              <w:left w:type="dxa" w:w="90"/>
              <w:bottom w:type="dxa" w:w="30"/>
              <w:right w:type="dxa" w:w="90"/>
            </w:tcMar>
            <w:vAlign w:val="top"/>
          </w:tcPr>
          <w:p>
            <w:r>
              <w:rPr>
                <w:sz w:val="16"/>
                <w:szCs w:val="16"/>
              </w:rPr>
              <w:t xml:space="preserve">The remainder as a product of two errors, and TMLE with flexible models.</w:t>
            </w:r>
          </w:p>
        </w:tc>
      </w:tr>
    </w:tbl>
    <w:p>
      <w:pPr>
        <w:spacing w:after="160"/>
      </w:pPr>
    </w:p>
    <w:p>
      <w:pPr>
        <w:pStyle w:val="Heading1"/>
        <w:pageBreakBefore/>
      </w:pPr>
      <w:r>
        <w:rPr>
          <w:color w:val="1F3864"/>
        </w:rPr>
        <w:t xml:space="preserve">11. References</w:t>
      </w:r>
    </w:p>
    <w:p>
      <w:pPr>
        <w:pStyle w:val="Heading3"/>
      </w:pPr>
      <w:r>
        <w:rPr>
          <w:color w:val="1F3864"/>
        </w:rPr>
        <w:t xml:space="preserve">References for Part I (classical literature and the reference article)</w:t>
      </w:r>
    </w:p>
    <w:p>
      <w:pPr>
        <w:tabs>
          <w:tab w:val="left" w:pos="567"/>
        </w:tabs>
        <w:spacing w:after="90"/>
        <w:ind w:left="567" w:hanging="567"/>
        <w:jc w:val="left"/>
      </w:pPr>
      <w:r>
        <w:rPr>
          <w:b/>
          <w:bCs/>
          <w:color w:val="1F3864"/>
          <w:sz w:val="19"/>
          <w:szCs w:val="19"/>
        </w:rPr>
        <w:t xml:space="preserve">[B1]	</w:t>
      </w:r>
      <w:r>
        <w:rPr>
          <w:sz w:val="19"/>
          <w:szCs w:val="19"/>
        </w:rPr>
        <w:t xml:space="preserve">Robins, J. M. (2004). Optimal structural nested models for optimal sequential decisions. In: </w:t>
      </w:r>
      <w:r>
        <w:rPr>
          <w:i/>
          <w:iCs/>
          <w:sz w:val="19"/>
          <w:szCs w:val="19"/>
        </w:rPr>
        <w:t xml:space="preserve">Proceedings of the Second Seattle Symposium in Biostatistics</w:t>
      </w:r>
      <w:r>
        <w:rPr>
          <w:sz w:val="19"/>
          <w:szCs w:val="19"/>
        </w:rPr>
        <w:t xml:space="preserve">, Lecture Notes in Statistics 179, 189–326. Springer, New York.</w:t>
      </w:r>
      <w:r>
        <w:rPr>
          <w:sz w:val="19"/>
          <w:szCs w:val="19"/>
        </w:rPr>
        <w:t xml:space="preserve"> </w:t>
      </w:r>
      <w:hyperlink w:history="1" r:id="rId96x3n8lwyoui9zmu10fld">
        <w:r>
          <w:rPr>
            <w:color w:val="1D4ED8"/>
            <w:sz w:val="19"/>
            <w:szCs w:val="19"/>
            <w:u w:val="single"/>
          </w:rPr>
          <w:t xml:space="preserve">https://doi.org/10.1007/978-1-4419-9076-1_11</w:t>
        </w:r>
      </w:hyperlink>
    </w:p>
    <w:p>
      <w:pPr>
        <w:tabs>
          <w:tab w:val="left" w:pos="567"/>
        </w:tabs>
        <w:spacing w:after="90"/>
        <w:ind w:left="567" w:hanging="567"/>
        <w:jc w:val="left"/>
      </w:pPr>
      <w:r>
        <w:rPr>
          <w:b/>
          <w:bCs/>
          <w:color w:val="1F3864"/>
          <w:sz w:val="19"/>
          <w:szCs w:val="19"/>
        </w:rPr>
        <w:t xml:space="preserve">[B2]	</w:t>
      </w:r>
      <w:r>
        <w:rPr>
          <w:sz w:val="19"/>
          <w:szCs w:val="19"/>
        </w:rPr>
        <w:t xml:space="preserve">Murphy, S. A. (2003). Optimal dynamic treatment regimes. </w:t>
      </w:r>
      <w:r>
        <w:rPr>
          <w:i/>
          <w:iCs/>
          <w:sz w:val="19"/>
          <w:szCs w:val="19"/>
        </w:rPr>
        <w:t xml:space="preserve">Journal of the Royal Statistical Society: Series B</w:t>
      </w:r>
      <w:r>
        <w:rPr>
          <w:sz w:val="19"/>
          <w:szCs w:val="19"/>
        </w:rPr>
        <w:t xml:space="preserve">, 65(2), 331–355.</w:t>
      </w:r>
      <w:r>
        <w:rPr>
          <w:sz w:val="19"/>
          <w:szCs w:val="19"/>
        </w:rPr>
        <w:t xml:space="preserve"> </w:t>
      </w:r>
      <w:hyperlink w:history="1" r:id="rIdxfczjn2ccphed_01gsi5v">
        <w:r>
          <w:rPr>
            <w:color w:val="1D4ED8"/>
            <w:sz w:val="19"/>
            <w:szCs w:val="19"/>
            <w:u w:val="single"/>
          </w:rPr>
          <w:t xml:space="preserve">https://doi.org/10.1111/1467-9868.00389</w:t>
        </w:r>
      </w:hyperlink>
    </w:p>
    <w:p>
      <w:pPr>
        <w:tabs>
          <w:tab w:val="left" w:pos="567"/>
        </w:tabs>
        <w:spacing w:after="90"/>
        <w:ind w:left="567" w:hanging="567"/>
        <w:jc w:val="left"/>
      </w:pPr>
      <w:r>
        <w:rPr>
          <w:b/>
          <w:bCs/>
          <w:color w:val="1F3864"/>
          <w:sz w:val="19"/>
          <w:szCs w:val="19"/>
        </w:rPr>
        <w:t xml:space="preserve">[B3]	</w:t>
      </w:r>
      <w:r>
        <w:rPr>
          <w:sz w:val="19"/>
          <w:szCs w:val="19"/>
        </w:rPr>
        <w:t xml:space="preserve">Petersen, M., Schwab, J., Gruber, S., Blaser, N., Schomaker, M. &amp; van der Laan, M. (2014). Targeted maximum likelihood estimation for dynamic and static longitudinal marginal structural working models. </w:t>
      </w:r>
      <w:r>
        <w:rPr>
          <w:i/>
          <w:iCs/>
          <w:sz w:val="19"/>
          <w:szCs w:val="19"/>
        </w:rPr>
        <w:t xml:space="preserve">Journal of Causal Inference</w:t>
      </w:r>
      <w:r>
        <w:rPr>
          <w:sz w:val="19"/>
          <w:szCs w:val="19"/>
        </w:rPr>
        <w:t xml:space="preserve">, 2(2), 147–185.</w:t>
      </w:r>
      <w:r>
        <w:rPr>
          <w:sz w:val="19"/>
          <w:szCs w:val="19"/>
        </w:rPr>
        <w:t xml:space="preserve"> </w:t>
      </w:r>
      <w:hyperlink w:history="1" r:id="rIdlhcuuxukibswlxxjte0mu">
        <w:r>
          <w:rPr>
            <w:color w:val="1D4ED8"/>
            <w:sz w:val="19"/>
            <w:szCs w:val="19"/>
            <w:u w:val="single"/>
          </w:rPr>
          <w:t xml:space="preserve">https://doi.org/10.1515/jci-2013-0007</w:t>
        </w:r>
      </w:hyperlink>
    </w:p>
    <w:p>
      <w:pPr>
        <w:tabs>
          <w:tab w:val="left" w:pos="567"/>
        </w:tabs>
        <w:spacing w:after="90"/>
        <w:ind w:left="567" w:hanging="567"/>
        <w:jc w:val="left"/>
      </w:pPr>
      <w:r>
        <w:rPr>
          <w:b/>
          <w:bCs/>
          <w:color w:val="1F3864"/>
          <w:sz w:val="19"/>
          <w:szCs w:val="19"/>
        </w:rPr>
        <w:t xml:space="preserve">[B4]	</w:t>
      </w:r>
      <w:r>
        <w:rPr>
          <w:sz w:val="19"/>
          <w:szCs w:val="19"/>
        </w:rPr>
        <w:t xml:space="preserve">van der Laan, M. J. &amp; Petersen, M. L. (2007). Causal effect models for realistic individualized treatment and intention to treat rules. </w:t>
      </w:r>
      <w:r>
        <w:rPr>
          <w:i/>
          <w:iCs/>
          <w:sz w:val="19"/>
          <w:szCs w:val="19"/>
        </w:rPr>
        <w:t xml:space="preserve">The International Journal of Biostatistics</w:t>
      </w:r>
      <w:r>
        <w:rPr>
          <w:sz w:val="19"/>
          <w:szCs w:val="19"/>
        </w:rPr>
        <w:t xml:space="preserve">, 3(1), Article 3.</w:t>
      </w:r>
      <w:r>
        <w:rPr>
          <w:sz w:val="19"/>
          <w:szCs w:val="19"/>
        </w:rPr>
        <w:t xml:space="preserve"> </w:t>
      </w:r>
      <w:hyperlink w:history="1" r:id="rIduzejta5hcwwaf6a4vknwd">
        <w:r>
          <w:rPr>
            <w:color w:val="1D4ED8"/>
            <w:sz w:val="19"/>
            <w:szCs w:val="19"/>
            <w:u w:val="single"/>
          </w:rPr>
          <w:t xml:space="preserve">https://doi.org/10.2202/1557-4679.1022</w:t>
        </w:r>
      </w:hyperlink>
    </w:p>
    <w:p>
      <w:pPr>
        <w:tabs>
          <w:tab w:val="left" w:pos="567"/>
        </w:tabs>
        <w:spacing w:after="90"/>
        <w:ind w:left="567" w:hanging="567"/>
        <w:jc w:val="left"/>
      </w:pPr>
      <w:r>
        <w:rPr>
          <w:b/>
          <w:bCs/>
          <w:color w:val="1F3864"/>
          <w:sz w:val="19"/>
          <w:szCs w:val="19"/>
        </w:rPr>
        <w:t xml:space="preserve">[B5]	</w:t>
      </w:r>
      <w:r>
        <w:rPr>
          <w:sz w:val="19"/>
          <w:szCs w:val="19"/>
        </w:rPr>
        <w:t xml:space="preserve">Luedtke, A. R. &amp; van der Laan, M. J. (2016). Statistical inference for the mean outcome under a possibly non-unique optimal treatment strategy. </w:t>
      </w:r>
      <w:r>
        <w:rPr>
          <w:i/>
          <w:iCs/>
          <w:sz w:val="19"/>
          <w:szCs w:val="19"/>
        </w:rPr>
        <w:t xml:space="preserve">The Annals of Statistics</w:t>
      </w:r>
      <w:r>
        <w:rPr>
          <w:sz w:val="19"/>
          <w:szCs w:val="19"/>
        </w:rPr>
        <w:t xml:space="preserve">, 44(2), 713–742.</w:t>
      </w:r>
      <w:r>
        <w:rPr>
          <w:sz w:val="19"/>
          <w:szCs w:val="19"/>
        </w:rPr>
        <w:t xml:space="preserve"> </w:t>
      </w:r>
      <w:hyperlink w:history="1" r:id="rIdudwqhqa2mi0oycj8n_8ph">
        <w:r>
          <w:rPr>
            <w:color w:val="1D4ED8"/>
            <w:sz w:val="19"/>
            <w:szCs w:val="19"/>
            <w:u w:val="single"/>
          </w:rPr>
          <w:t xml:space="preserve">https://doi.org/10.1214/15-AOS1384</w:t>
        </w:r>
      </w:hyperlink>
    </w:p>
    <w:p>
      <w:pPr>
        <w:tabs>
          <w:tab w:val="left" w:pos="567"/>
        </w:tabs>
        <w:spacing w:after="90"/>
        <w:ind w:left="567" w:hanging="567"/>
        <w:jc w:val="left"/>
      </w:pPr>
      <w:r>
        <w:rPr>
          <w:b/>
          <w:bCs/>
          <w:color w:val="1F3864"/>
          <w:sz w:val="19"/>
          <w:szCs w:val="19"/>
        </w:rPr>
        <w:t xml:space="preserve">[B6]	</w:t>
      </w:r>
      <w:r>
        <w:rPr>
          <w:sz w:val="19"/>
          <w:szCs w:val="19"/>
        </w:rPr>
        <w:t xml:space="preserve">Zhang, B., Tsiatis, A. A., Laber, E. B. &amp; Davidian, M. (2013). Robust estimation of optimal dynamic treatment regimes for sequential treatment decisions. </w:t>
      </w:r>
      <w:r>
        <w:rPr>
          <w:i/>
          <w:iCs/>
          <w:sz w:val="19"/>
          <w:szCs w:val="19"/>
        </w:rPr>
        <w:t xml:space="preserve">Biometrika</w:t>
      </w:r>
      <w:r>
        <w:rPr>
          <w:sz w:val="19"/>
          <w:szCs w:val="19"/>
        </w:rPr>
        <w:t xml:space="preserve">, 100(3), 681–694.</w:t>
      </w:r>
      <w:r>
        <w:rPr>
          <w:sz w:val="19"/>
          <w:szCs w:val="19"/>
        </w:rPr>
        <w:t xml:space="preserve"> </w:t>
      </w:r>
      <w:hyperlink w:history="1" r:id="rIdxfzaqcjgkcavczjjx9ixz">
        <w:r>
          <w:rPr>
            <w:color w:val="1D4ED8"/>
            <w:sz w:val="19"/>
            <w:szCs w:val="19"/>
            <w:u w:val="single"/>
          </w:rPr>
          <w:t xml:space="preserve">https://doi.org/10.1093/biomet/ast014</w:t>
        </w:r>
      </w:hyperlink>
    </w:p>
    <w:p>
      <w:pPr>
        <w:tabs>
          <w:tab w:val="left" w:pos="567"/>
        </w:tabs>
        <w:spacing w:after="90"/>
        <w:ind w:left="567" w:hanging="567"/>
        <w:jc w:val="left"/>
      </w:pPr>
      <w:r>
        <w:rPr>
          <w:b/>
          <w:bCs/>
          <w:color w:val="1F3864"/>
          <w:sz w:val="19"/>
          <w:szCs w:val="19"/>
        </w:rPr>
        <w:t xml:space="preserve">[B7]	</w:t>
      </w:r>
      <w:r>
        <w:rPr>
          <w:sz w:val="19"/>
          <w:szCs w:val="19"/>
        </w:rPr>
        <w:t xml:space="preserve">Kennedy, E. H. (2019). Nonparametric causal effects based on incremental propensity score interventions. </w:t>
      </w:r>
      <w:r>
        <w:rPr>
          <w:i/>
          <w:iCs/>
          <w:sz w:val="19"/>
          <w:szCs w:val="19"/>
        </w:rPr>
        <w:t xml:space="preserve">Journal of the American Statistical Association</w:t>
      </w:r>
      <w:r>
        <w:rPr>
          <w:sz w:val="19"/>
          <w:szCs w:val="19"/>
        </w:rPr>
        <w:t xml:space="preserve">, 114(526), 645–656.</w:t>
      </w:r>
      <w:r>
        <w:rPr>
          <w:sz w:val="19"/>
          <w:szCs w:val="19"/>
        </w:rPr>
        <w:t xml:space="preserve"> </w:t>
      </w:r>
      <w:hyperlink w:history="1" r:id="rId9oiv09as3dwzy7vir7sg1">
        <w:r>
          <w:rPr>
            <w:color w:val="1D4ED8"/>
            <w:sz w:val="19"/>
            <w:szCs w:val="19"/>
            <w:u w:val="single"/>
          </w:rPr>
          <w:t xml:space="preserve">https://doi.org/10.1080/01621459.2017.1422737</w:t>
        </w:r>
      </w:hyperlink>
    </w:p>
    <w:p>
      <w:pPr>
        <w:tabs>
          <w:tab w:val="left" w:pos="567"/>
        </w:tabs>
        <w:spacing w:after="90"/>
        <w:ind w:left="567" w:hanging="567"/>
        <w:jc w:val="left"/>
      </w:pPr>
      <w:r>
        <w:rPr>
          <w:b/>
          <w:bCs/>
          <w:color w:val="1F3864"/>
          <w:sz w:val="19"/>
          <w:szCs w:val="19"/>
        </w:rPr>
        <w:t xml:space="preserve">[B8]	</w:t>
      </w:r>
      <w:r>
        <w:rPr>
          <w:sz w:val="19"/>
          <w:szCs w:val="19"/>
        </w:rPr>
        <w:t xml:space="preserve">Haneuse, S. &amp; Rotnitzky, A. (2013). Estimation of the effect of interventions that modify the received treatment. </w:t>
      </w:r>
      <w:r>
        <w:rPr>
          <w:i/>
          <w:iCs/>
          <w:sz w:val="19"/>
          <w:szCs w:val="19"/>
        </w:rPr>
        <w:t xml:space="preserve">Statistics in Medicine</w:t>
      </w:r>
      <w:r>
        <w:rPr>
          <w:sz w:val="19"/>
          <w:szCs w:val="19"/>
        </w:rPr>
        <w:t xml:space="preserve">, 32(30), 5260–5277.</w:t>
      </w:r>
      <w:r>
        <w:rPr>
          <w:sz w:val="19"/>
          <w:szCs w:val="19"/>
        </w:rPr>
        <w:t xml:space="preserve"> </w:t>
      </w:r>
      <w:hyperlink w:history="1" r:id="rIdnr8s_suvqomfu_1gllwne">
        <w:r>
          <w:rPr>
            <w:color w:val="1D4ED8"/>
            <w:sz w:val="19"/>
            <w:szCs w:val="19"/>
            <w:u w:val="single"/>
          </w:rPr>
          <w:t xml:space="preserve">https://doi.org/10.1002/sim.5907</w:t>
        </w:r>
      </w:hyperlink>
    </w:p>
    <w:p>
      <w:pPr>
        <w:tabs>
          <w:tab w:val="left" w:pos="567"/>
        </w:tabs>
        <w:spacing w:after="90"/>
        <w:ind w:left="567" w:hanging="567"/>
        <w:jc w:val="left"/>
      </w:pPr>
      <w:r>
        <w:rPr>
          <w:b/>
          <w:bCs/>
          <w:color w:val="1F3864"/>
          <w:sz w:val="19"/>
          <w:szCs w:val="19"/>
        </w:rPr>
        <w:t xml:space="preserve">[B9]	</w:t>
      </w:r>
      <w:r>
        <w:rPr>
          <w:sz w:val="19"/>
          <w:szCs w:val="19"/>
        </w:rPr>
        <w:t xml:space="preserve">Chernozhukov, V., Chetverikov, D. &amp; Kato, K. (2013). Gaussian approximations and multiplier bootstrap for maxima of sums of high-dimensional random vectors. </w:t>
      </w:r>
      <w:r>
        <w:rPr>
          <w:i/>
          <w:iCs/>
          <w:sz w:val="19"/>
          <w:szCs w:val="19"/>
        </w:rPr>
        <w:t xml:space="preserve">The Annals of Statistics</w:t>
      </w:r>
      <w:r>
        <w:rPr>
          <w:sz w:val="19"/>
          <w:szCs w:val="19"/>
        </w:rPr>
        <w:t xml:space="preserve">, 41(6), 2786–2819.</w:t>
      </w:r>
      <w:r>
        <w:rPr>
          <w:sz w:val="19"/>
          <w:szCs w:val="19"/>
        </w:rPr>
        <w:t xml:space="preserve"> </w:t>
      </w:r>
      <w:hyperlink w:history="1" r:id="rIdiiet1z-yeexgfx5pg5ixi">
        <w:r>
          <w:rPr>
            <w:color w:val="1D4ED8"/>
            <w:sz w:val="19"/>
            <w:szCs w:val="19"/>
            <w:u w:val="single"/>
          </w:rPr>
          <w:t xml:space="preserve">https://doi.org/10.1214/13-AOS1161</w:t>
        </w:r>
      </w:hyperlink>
    </w:p>
    <w:p>
      <w:pPr>
        <w:tabs>
          <w:tab w:val="left" w:pos="567"/>
        </w:tabs>
        <w:spacing w:after="90"/>
        <w:ind w:left="567" w:hanging="567"/>
        <w:jc w:val="left"/>
      </w:pPr>
      <w:r>
        <w:rPr>
          <w:b/>
          <w:bCs/>
          <w:color w:val="1F3864"/>
          <w:sz w:val="19"/>
          <w:szCs w:val="19"/>
        </w:rPr>
        <w:t xml:space="preserve">[B10]	</w:t>
      </w:r>
      <w:r>
        <w:rPr>
          <w:sz w:val="19"/>
          <w:szCs w:val="19"/>
        </w:rPr>
        <w:t xml:space="preserve">Li, F., Morgan, K. L. &amp; Zaslavsky, A. M. (2018). Balancing covariates via propensity score weighting. </w:t>
      </w:r>
      <w:r>
        <w:rPr>
          <w:i/>
          <w:iCs/>
          <w:sz w:val="19"/>
          <w:szCs w:val="19"/>
        </w:rPr>
        <w:t xml:space="preserve">Journal of the American Statistical Association</w:t>
      </w:r>
      <w:r>
        <w:rPr>
          <w:sz w:val="19"/>
          <w:szCs w:val="19"/>
        </w:rPr>
        <w:t xml:space="preserve">, 113(521), 390–400.</w:t>
      </w:r>
      <w:r>
        <w:rPr>
          <w:sz w:val="19"/>
          <w:szCs w:val="19"/>
        </w:rPr>
        <w:t xml:space="preserve"> </w:t>
      </w:r>
      <w:hyperlink w:history="1" r:id="rIdr1hapbva-sflfqi_-2_a6">
        <w:r>
          <w:rPr>
            <w:color w:val="1D4ED8"/>
            <w:sz w:val="19"/>
            <w:szCs w:val="19"/>
            <w:u w:val="single"/>
          </w:rPr>
          <w:t xml:space="preserve">https://doi.org/10.1080/01621459.2016.1260466</w:t>
        </w:r>
      </w:hyperlink>
    </w:p>
    <w:p>
      <w:pPr>
        <w:tabs>
          <w:tab w:val="left" w:pos="567"/>
        </w:tabs>
        <w:spacing w:after="90"/>
        <w:ind w:left="567" w:hanging="567"/>
        <w:jc w:val="left"/>
      </w:pPr>
      <w:r>
        <w:rPr>
          <w:b/>
          <w:bCs/>
          <w:color w:val="1F3864"/>
          <w:sz w:val="19"/>
          <w:szCs w:val="19"/>
        </w:rPr>
        <w:t xml:space="preserve">[B11]	</w:t>
      </w:r>
      <w:r>
        <w:rPr>
          <w:sz w:val="19"/>
          <w:szCs w:val="19"/>
        </w:rPr>
        <w:t xml:space="preserve">van der Laan, M. J. &amp; Gruber, S. (2010). Collaborative double robust targeted maximum likelihood estimation. </w:t>
      </w:r>
      <w:r>
        <w:rPr>
          <w:i/>
          <w:iCs/>
          <w:sz w:val="19"/>
          <w:szCs w:val="19"/>
        </w:rPr>
        <w:t xml:space="preserve">The International Journal of Biostatistics</w:t>
      </w:r>
      <w:r>
        <w:rPr>
          <w:sz w:val="19"/>
          <w:szCs w:val="19"/>
        </w:rPr>
        <w:t xml:space="preserve">, 6(1), Article 17.</w:t>
      </w:r>
      <w:r>
        <w:rPr>
          <w:sz w:val="19"/>
          <w:szCs w:val="19"/>
        </w:rPr>
        <w:t xml:space="preserve"> </w:t>
      </w:r>
      <w:hyperlink w:history="1" r:id="rId3tq8w6t8sl7rokc4bgkj-">
        <w:r>
          <w:rPr>
            <w:color w:val="1D4ED8"/>
            <w:sz w:val="19"/>
            <w:szCs w:val="19"/>
            <w:u w:val="single"/>
          </w:rPr>
          <w:t xml:space="preserve">https://doi.org/10.2202/1557-4679.1181</w:t>
        </w:r>
      </w:hyperlink>
    </w:p>
    <w:p>
      <w:pPr>
        <w:tabs>
          <w:tab w:val="left" w:pos="567"/>
        </w:tabs>
        <w:spacing w:after="90"/>
        <w:ind w:left="567" w:hanging="567"/>
        <w:jc w:val="left"/>
      </w:pPr>
      <w:r>
        <w:rPr>
          <w:b/>
          <w:bCs/>
          <w:color w:val="1F3864"/>
          <w:sz w:val="19"/>
          <w:szCs w:val="19"/>
        </w:rPr>
        <w:t xml:space="preserve">[B12]	</w:t>
      </w:r>
      <w:r>
        <w:rPr>
          <w:sz w:val="19"/>
          <w:szCs w:val="19"/>
        </w:rPr>
        <w:t xml:space="preserve">Zheng, W. &amp; van der Laan, M. J. (2011). Cross-validated targeted minimum-loss-based estimation. In: van der Laan, M. J. &amp; Rose, S., </w:t>
      </w:r>
      <w:r>
        <w:rPr>
          <w:i/>
          <w:iCs/>
          <w:sz w:val="19"/>
          <w:szCs w:val="19"/>
        </w:rPr>
        <w:t xml:space="preserve">Targeted Learning</w:t>
      </w:r>
      <w:r>
        <w:rPr>
          <w:sz w:val="19"/>
          <w:szCs w:val="19"/>
        </w:rPr>
        <w:t xml:space="preserve">, 459–474. Springer, New York.</w:t>
      </w:r>
      <w:r>
        <w:rPr>
          <w:sz w:val="19"/>
          <w:szCs w:val="19"/>
        </w:rPr>
        <w:t xml:space="preserve"> </w:t>
      </w:r>
      <w:hyperlink w:history="1" r:id="rId1xb6z294v6caxikk19_uu">
        <w:r>
          <w:rPr>
            <w:color w:val="1D4ED8"/>
            <w:sz w:val="19"/>
            <w:szCs w:val="19"/>
            <w:u w:val="single"/>
          </w:rPr>
          <w:t xml:space="preserve">https://doi.org/10.1007/978-1-4419-9782-1_27</w:t>
        </w:r>
      </w:hyperlink>
    </w:p>
    <w:p>
      <w:pPr>
        <w:tabs>
          <w:tab w:val="left" w:pos="567"/>
        </w:tabs>
        <w:spacing w:after="90"/>
        <w:ind w:left="567" w:hanging="567"/>
        <w:jc w:val="left"/>
      </w:pPr>
      <w:r>
        <w:rPr>
          <w:b/>
          <w:bCs/>
          <w:color w:val="1F3864"/>
          <w:sz w:val="19"/>
          <w:szCs w:val="19"/>
        </w:rPr>
        <w:t xml:space="preserve">[B13]	</w:t>
      </w:r>
      <w:r>
        <w:rPr>
          <w:sz w:val="19"/>
          <w:szCs w:val="19"/>
        </w:rPr>
        <w:t xml:space="preserve">Chernozhukov, V., Chetverikov, D., Demirer, M., Duflo, E., Hansen, C., Newey, W. &amp; Robins, J. (2018). Double/debiased machine learning for treatment and structural parameters. </w:t>
      </w:r>
      <w:r>
        <w:rPr>
          <w:i/>
          <w:iCs/>
          <w:sz w:val="19"/>
          <w:szCs w:val="19"/>
        </w:rPr>
        <w:t xml:space="preserve">The Econometrics Journal</w:t>
      </w:r>
      <w:r>
        <w:rPr>
          <w:sz w:val="19"/>
          <w:szCs w:val="19"/>
        </w:rPr>
        <w:t xml:space="preserve">, 21(1), C1–C68.</w:t>
      </w:r>
      <w:r>
        <w:rPr>
          <w:sz w:val="19"/>
          <w:szCs w:val="19"/>
        </w:rPr>
        <w:t xml:space="preserve"> </w:t>
      </w:r>
      <w:hyperlink w:history="1" r:id="rIdn2vv-u7j7pnipgqzhf6_r">
        <w:r>
          <w:rPr>
            <w:color w:val="1D4ED8"/>
            <w:sz w:val="19"/>
            <w:szCs w:val="19"/>
            <w:u w:val="single"/>
          </w:rPr>
          <w:t xml:space="preserve">https://doi.org/10.1111/ectj.12097</w:t>
        </w:r>
      </w:hyperlink>
    </w:p>
    <w:p>
      <w:pPr>
        <w:tabs>
          <w:tab w:val="left" w:pos="567"/>
        </w:tabs>
        <w:spacing w:after="90"/>
        <w:ind w:left="567" w:hanging="567"/>
        <w:jc w:val="left"/>
      </w:pPr>
      <w:r>
        <w:rPr>
          <w:b/>
          <w:bCs/>
          <w:color w:val="1F3864"/>
          <w:sz w:val="19"/>
          <w:szCs w:val="19"/>
        </w:rPr>
        <w:t xml:space="preserve">[B14]	</w:t>
      </w:r>
      <w:r>
        <w:rPr>
          <w:sz w:val="19"/>
          <w:szCs w:val="19"/>
        </w:rPr>
        <w:t xml:space="preserve">Hadad, V., Hirshberg, D. A., Zhan, R., Wager, S. &amp; Athey, S. (2021). Confidence intervals for policy evaluation in adaptive experiments. </w:t>
      </w:r>
      <w:r>
        <w:rPr>
          <w:i/>
          <w:iCs/>
          <w:sz w:val="19"/>
          <w:szCs w:val="19"/>
        </w:rPr>
        <w:t xml:space="preserve">Proceedings of the National Academy of Sciences USA</w:t>
      </w:r>
      <w:r>
        <w:rPr>
          <w:sz w:val="19"/>
          <w:szCs w:val="19"/>
        </w:rPr>
        <w:t xml:space="preserve">, 118(15), e2014602118.</w:t>
      </w:r>
      <w:r>
        <w:rPr>
          <w:sz w:val="19"/>
          <w:szCs w:val="19"/>
        </w:rPr>
        <w:t xml:space="preserve"> </w:t>
      </w:r>
      <w:hyperlink w:history="1" r:id="rIdwfk0yb7x0a2-xzrsupu2t">
        <w:r>
          <w:rPr>
            <w:color w:val="1D4ED8"/>
            <w:sz w:val="19"/>
            <w:szCs w:val="19"/>
            <w:u w:val="single"/>
          </w:rPr>
          <w:t xml:space="preserve">https://doi.org/10.1073/pnas.2014602118</w:t>
        </w:r>
      </w:hyperlink>
    </w:p>
    <w:p>
      <w:pPr>
        <w:tabs>
          <w:tab w:val="left" w:pos="567"/>
        </w:tabs>
        <w:spacing w:after="90"/>
        <w:ind w:left="567" w:hanging="567"/>
        <w:jc w:val="left"/>
      </w:pPr>
      <w:r>
        <w:rPr>
          <w:b/>
          <w:bCs/>
          <w:color w:val="1F3864"/>
          <w:sz w:val="19"/>
          <w:szCs w:val="19"/>
        </w:rPr>
        <w:t xml:space="preserve">[B15]	</w:t>
      </w:r>
      <w:r>
        <w:rPr>
          <w:sz w:val="19"/>
          <w:szCs w:val="19"/>
        </w:rPr>
        <w:t xml:space="preserve">Rotnitzky, A., Robins, J. M. &amp; Scharfstein, D. O. (1998). Semiparametric regression for repeated outcomes with nonignorable nonresponse. </w:t>
      </w:r>
      <w:r>
        <w:rPr>
          <w:i/>
          <w:iCs/>
          <w:sz w:val="19"/>
          <w:szCs w:val="19"/>
        </w:rPr>
        <w:t xml:space="preserve">Journal of the American Statistical Association</w:t>
      </w:r>
      <w:r>
        <w:rPr>
          <w:sz w:val="19"/>
          <w:szCs w:val="19"/>
        </w:rPr>
        <w:t xml:space="preserve">, 93(444), 1321–1339.</w:t>
      </w:r>
      <w:r>
        <w:rPr>
          <w:sz w:val="19"/>
          <w:szCs w:val="19"/>
        </w:rPr>
        <w:t xml:space="preserve"> </w:t>
      </w:r>
      <w:hyperlink w:history="1" r:id="rIdqt3-60zilh204vk8b3nda">
        <w:r>
          <w:rPr>
            <w:color w:val="1D4ED8"/>
            <w:sz w:val="19"/>
            <w:szCs w:val="19"/>
            <w:u w:val="single"/>
          </w:rPr>
          <w:t xml:space="preserve">https://doi.org/10.1080/01621459.1998.10473795</w:t>
        </w:r>
      </w:hyperlink>
    </w:p>
    <w:p>
      <w:pPr>
        <w:tabs>
          <w:tab w:val="left" w:pos="567"/>
        </w:tabs>
        <w:spacing w:after="90"/>
        <w:ind w:left="567" w:hanging="567"/>
        <w:jc w:val="left"/>
      </w:pPr>
      <w:r>
        <w:rPr>
          <w:b/>
          <w:bCs/>
          <w:color w:val="1F3864"/>
          <w:sz w:val="19"/>
          <w:szCs w:val="19"/>
        </w:rPr>
        <w:t xml:space="preserve">[B16]	</w:t>
      </w:r>
      <w:r>
        <w:rPr>
          <w:sz w:val="19"/>
          <w:szCs w:val="19"/>
        </w:rPr>
        <w:t xml:space="preserve">Tan, Z. (2006). A distributional approach for causal inference using propensity scores. </w:t>
      </w:r>
      <w:r>
        <w:rPr>
          <w:i/>
          <w:iCs/>
          <w:sz w:val="19"/>
          <w:szCs w:val="19"/>
        </w:rPr>
        <w:t xml:space="preserve">Journal of the American Statistical Association</w:t>
      </w:r>
      <w:r>
        <w:rPr>
          <w:sz w:val="19"/>
          <w:szCs w:val="19"/>
        </w:rPr>
        <w:t xml:space="preserve">, 101(476), 1619–1637.</w:t>
      </w:r>
      <w:r>
        <w:rPr>
          <w:sz w:val="19"/>
          <w:szCs w:val="19"/>
        </w:rPr>
        <w:t xml:space="preserve"> </w:t>
      </w:r>
      <w:hyperlink w:history="1" r:id="rId2ahuraqdfbydclt3ncuep">
        <w:r>
          <w:rPr>
            <w:color w:val="1D4ED8"/>
            <w:sz w:val="19"/>
            <w:szCs w:val="19"/>
            <w:u w:val="single"/>
          </w:rPr>
          <w:t xml:space="preserve">https://doi.org/10.1198/016214506000000023</w:t>
        </w:r>
      </w:hyperlink>
    </w:p>
    <w:p>
      <w:pPr>
        <w:tabs>
          <w:tab w:val="left" w:pos="567"/>
        </w:tabs>
        <w:spacing w:after="90"/>
        <w:ind w:left="567" w:hanging="567"/>
        <w:jc w:val="left"/>
      </w:pPr>
      <w:r>
        <w:rPr>
          <w:b/>
          <w:bCs/>
          <w:color w:val="1F3864"/>
          <w:sz w:val="19"/>
          <w:szCs w:val="19"/>
        </w:rPr>
        <w:t xml:space="preserve">[B17]	</w:t>
      </w:r>
      <w:r>
        <w:rPr>
          <w:sz w:val="19"/>
          <w:szCs w:val="19"/>
        </w:rPr>
        <w:t xml:space="preserve">Watkins, C. J. C. H. &amp; Dayan, P. (1992). Q-learning. </w:t>
      </w:r>
      <w:r>
        <w:rPr>
          <w:i/>
          <w:iCs/>
          <w:sz w:val="19"/>
          <w:szCs w:val="19"/>
        </w:rPr>
        <w:t xml:space="preserve">Machine Learning</w:t>
      </w:r>
      <w:r>
        <w:rPr>
          <w:sz w:val="19"/>
          <w:szCs w:val="19"/>
        </w:rPr>
        <w:t xml:space="preserve">, 8, 279–292.</w:t>
      </w:r>
      <w:r>
        <w:rPr>
          <w:sz w:val="19"/>
          <w:szCs w:val="19"/>
        </w:rPr>
        <w:t xml:space="preserve"> </w:t>
      </w:r>
      <w:hyperlink w:history="1" r:id="rIdljorwekplmx2lkwhotidw">
        <w:r>
          <w:rPr>
            <w:color w:val="1D4ED8"/>
            <w:sz w:val="19"/>
            <w:szCs w:val="19"/>
            <w:u w:val="single"/>
          </w:rPr>
          <w:t xml:space="preserve">https://doi.org/10.1007/BF00992698</w:t>
        </w:r>
      </w:hyperlink>
    </w:p>
    <w:p>
      <w:pPr>
        <w:tabs>
          <w:tab w:val="left" w:pos="567"/>
        </w:tabs>
        <w:spacing w:after="90"/>
        <w:ind w:left="567" w:hanging="567"/>
        <w:jc w:val="left"/>
      </w:pPr>
      <w:r>
        <w:rPr>
          <w:b/>
          <w:bCs/>
          <w:color w:val="1F3864"/>
          <w:sz w:val="19"/>
          <w:szCs w:val="19"/>
        </w:rPr>
        <w:t xml:space="preserve">[B18]	</w:t>
      </w:r>
      <w:r>
        <w:rPr>
          <w:sz w:val="19"/>
          <w:szCs w:val="19"/>
        </w:rPr>
        <w:t xml:space="preserve">Robins, J. M., Orellana, L. &amp; Rotnitzky, A. (2008). Estimation and extrapolation of optimal treatment and testing strategies. </w:t>
      </w:r>
      <w:r>
        <w:rPr>
          <w:i/>
          <w:iCs/>
          <w:sz w:val="19"/>
          <w:szCs w:val="19"/>
        </w:rPr>
        <w:t xml:space="preserve">Statistics in Medicine</w:t>
      </w:r>
      <w:r>
        <w:rPr>
          <w:sz w:val="19"/>
          <w:szCs w:val="19"/>
        </w:rPr>
        <w:t xml:space="preserve">, 27(23), 4678–4721.</w:t>
      </w:r>
      <w:r>
        <w:rPr>
          <w:sz w:val="19"/>
          <w:szCs w:val="19"/>
        </w:rPr>
        <w:t xml:space="preserve"> </w:t>
      </w:r>
      <w:hyperlink w:history="1" r:id="rId3cpz8aha7hrikxancb98x">
        <w:r>
          <w:rPr>
            <w:color w:val="1D4ED8"/>
            <w:sz w:val="19"/>
            <w:szCs w:val="19"/>
            <w:u w:val="single"/>
          </w:rPr>
          <w:t xml:space="preserve">https://doi.org/10.1002/sim.3301</w:t>
        </w:r>
      </w:hyperlink>
    </w:p>
    <w:p>
      <w:pPr>
        <w:tabs>
          <w:tab w:val="left" w:pos="567"/>
        </w:tabs>
        <w:spacing w:after="90"/>
        <w:ind w:left="567" w:hanging="567"/>
        <w:jc w:val="left"/>
      </w:pPr>
      <w:r>
        <w:rPr>
          <w:b/>
          <w:bCs/>
          <w:color w:val="1F3864"/>
          <w:sz w:val="19"/>
          <w:szCs w:val="19"/>
        </w:rPr>
        <w:t xml:space="preserve">[B19]	</w:t>
      </w:r>
      <w:r>
        <w:rPr>
          <w:sz w:val="19"/>
          <w:szCs w:val="19"/>
        </w:rPr>
        <w:t xml:space="preserve">Petersen, M. L., Porter, K. E., Gruber, S., Wang, Y. &amp; van der Laan, M. J. (2012). Diagnosing and responding to violations in the positivity assumption. </w:t>
      </w:r>
      <w:r>
        <w:rPr>
          <w:i/>
          <w:iCs/>
          <w:sz w:val="19"/>
          <w:szCs w:val="19"/>
        </w:rPr>
        <w:t xml:space="preserve">Statistical Methods in Medical Research</w:t>
      </w:r>
      <w:r>
        <w:rPr>
          <w:sz w:val="19"/>
          <w:szCs w:val="19"/>
        </w:rPr>
        <w:t xml:space="preserve">, 21(1), 31–54.</w:t>
      </w:r>
      <w:r>
        <w:rPr>
          <w:sz w:val="19"/>
          <w:szCs w:val="19"/>
        </w:rPr>
        <w:t xml:space="preserve"> </w:t>
      </w:r>
      <w:hyperlink w:history="1" r:id="rIdqiia5ev48yryuw-brv14k">
        <w:r>
          <w:rPr>
            <w:color w:val="1D4ED8"/>
            <w:sz w:val="19"/>
            <w:szCs w:val="19"/>
            <w:u w:val="single"/>
          </w:rPr>
          <w:t xml:space="preserve">https://doi.org/10.1177/0962280210386207</w:t>
        </w:r>
      </w:hyperlink>
    </w:p>
    <w:p>
      <w:pPr>
        <w:tabs>
          <w:tab w:val="left" w:pos="567"/>
        </w:tabs>
        <w:spacing w:after="90"/>
        <w:ind w:left="567" w:hanging="567"/>
        <w:jc w:val="left"/>
      </w:pPr>
      <w:r>
        <w:rPr>
          <w:b/>
          <w:bCs/>
          <w:color w:val="1F3864"/>
          <w:sz w:val="19"/>
          <w:szCs w:val="19"/>
        </w:rPr>
        <w:t xml:space="preserve">[B20]	</w:t>
      </w:r>
      <w:r>
        <w:rPr>
          <w:sz w:val="19"/>
          <w:szCs w:val="19"/>
        </w:rPr>
        <w:t xml:space="preserve">Rytgaard, H. C., Gerds, T. A. &amp; van der Laan, M. J. (2022). Continuous-time targeted minimum loss-based estimation of intervention-specific mean outcomes. </w:t>
      </w:r>
      <w:r>
        <w:rPr>
          <w:i/>
          <w:iCs/>
          <w:sz w:val="19"/>
          <w:szCs w:val="19"/>
        </w:rPr>
        <w:t xml:space="preserve">The Annals of Statistics</w:t>
      </w:r>
      <w:r>
        <w:rPr>
          <w:sz w:val="19"/>
          <w:szCs w:val="19"/>
        </w:rPr>
        <w:t xml:space="preserve">, 50(5), 2469–2491. (The reference article for the topic.)</w:t>
      </w:r>
      <w:r>
        <w:rPr>
          <w:sz w:val="19"/>
          <w:szCs w:val="19"/>
        </w:rPr>
        <w:t xml:space="preserve"> </w:t>
      </w:r>
      <w:hyperlink w:history="1" r:id="rIdrvy8tvllmmmjuqcbbea6s">
        <w:r>
          <w:rPr>
            <w:color w:val="1D4ED8"/>
            <w:sz w:val="19"/>
            <w:szCs w:val="19"/>
            <w:u w:val="single"/>
          </w:rPr>
          <w:t xml:space="preserve">https://doi.org/10.1214/21-AOS2114</w:t>
        </w:r>
      </w:hyperlink>
    </w:p>
    <w:p>
      <w:pPr>
        <w:pStyle w:val="Heading3"/>
      </w:pPr>
      <w:r>
        <w:rPr>
          <w:color w:val="1F3864"/>
        </w:rPr>
        <w:t xml:space="preserve">References for Part II (the 20 papers)</w:t>
      </w:r>
    </w:p>
    <w:p>
      <w:pPr>
        <w:tabs>
          <w:tab w:val="left" w:pos="567"/>
        </w:tabs>
        <w:spacing w:after="90"/>
        <w:ind w:left="567" w:hanging="567"/>
        <w:jc w:val="left"/>
      </w:pPr>
      <w:r>
        <w:rPr>
          <w:b/>
          <w:bCs/>
          <w:color w:val="B4410C"/>
          <w:sz w:val="19"/>
          <w:szCs w:val="19"/>
        </w:rPr>
        <w:t xml:space="preserve">[C1]	</w:t>
      </w:r>
      <w:r>
        <w:rPr>
          <w:sz w:val="19"/>
          <w:szCs w:val="19"/>
        </w:rPr>
        <w:t xml:space="preserve">Guo, Y., Liu, H., Yue, Y. &amp; Liu, A. (2024). Distributionally robust policy evaluation under general covariate shift in contextual bandits. </w:t>
      </w:r>
      <w:r>
        <w:rPr>
          <w:i/>
          <w:iCs/>
          <w:sz w:val="19"/>
          <w:szCs w:val="19"/>
        </w:rPr>
        <w:t xml:space="preserve">Transactions on Machine Learning Research</w:t>
      </w:r>
      <w:r>
        <w:rPr>
          <w:sz w:val="19"/>
          <w:szCs w:val="19"/>
        </w:rPr>
        <w:t xml:space="preserve">.</w:t>
      </w:r>
      <w:r>
        <w:rPr>
          <w:sz w:val="19"/>
          <w:szCs w:val="19"/>
        </w:rPr>
        <w:t xml:space="preserve"> </w:t>
      </w:r>
      <w:hyperlink w:history="1" r:id="rIdiwbounymmmoit6pztnbdb">
        <w:r>
          <w:rPr>
            <w:color w:val="1D4ED8"/>
            <w:sz w:val="19"/>
            <w:szCs w:val="19"/>
            <w:u w:val="single"/>
          </w:rPr>
          <w:t xml:space="preserve">https://arxiv.org/abs/2401.11353</w:t>
        </w:r>
      </w:hyperlink>
    </w:p>
    <w:p>
      <w:pPr>
        <w:tabs>
          <w:tab w:val="left" w:pos="567"/>
        </w:tabs>
        <w:spacing w:after="90"/>
        <w:ind w:left="567" w:hanging="567"/>
        <w:jc w:val="left"/>
      </w:pPr>
      <w:r>
        <w:rPr>
          <w:b/>
          <w:bCs/>
          <w:color w:val="B4410C"/>
          <w:sz w:val="19"/>
          <w:szCs w:val="19"/>
        </w:rPr>
        <w:t xml:space="preserve">[C2]	</w:t>
      </w:r>
      <w:r>
        <w:rPr>
          <w:sz w:val="19"/>
          <w:szCs w:val="19"/>
        </w:rPr>
        <w:t xml:space="preserve">Gordon, S. L., Mazaheri, B., Rabani, Y. &amp; Schulman, L. J. (2023). Causal inference despite limited global confounding via mixture models. </w:t>
      </w:r>
      <w:r>
        <w:rPr>
          <w:i/>
          <w:iCs/>
          <w:sz w:val="19"/>
          <w:szCs w:val="19"/>
        </w:rPr>
        <w:t xml:space="preserve">Proceedings of the Second Conference on Causal Learning and Reasoning</w:t>
      </w:r>
      <w:r>
        <w:rPr>
          <w:sz w:val="19"/>
          <w:szCs w:val="19"/>
        </w:rPr>
        <w:t xml:space="preserve">, PMLR 213, 574–601.</w:t>
      </w:r>
      <w:r>
        <w:rPr>
          <w:sz w:val="19"/>
          <w:szCs w:val="19"/>
        </w:rPr>
        <w:t xml:space="preserve"> </w:t>
      </w:r>
      <w:hyperlink w:history="1" r:id="rIdaqlefis_-rbmd8mz6kvdf">
        <w:r>
          <w:rPr>
            <w:color w:val="1D4ED8"/>
            <w:sz w:val="19"/>
            <w:szCs w:val="19"/>
            <w:u w:val="single"/>
          </w:rPr>
          <w:t xml:space="preserve">https://proceedings.mlr.press/v213/gordon23a.html</w:t>
        </w:r>
      </w:hyperlink>
    </w:p>
    <w:p>
      <w:pPr>
        <w:tabs>
          <w:tab w:val="left" w:pos="567"/>
        </w:tabs>
        <w:spacing w:after="90"/>
        <w:ind w:left="567" w:hanging="567"/>
        <w:jc w:val="left"/>
      </w:pPr>
      <w:r>
        <w:rPr>
          <w:b/>
          <w:bCs/>
          <w:color w:val="B4410C"/>
          <w:sz w:val="19"/>
          <w:szCs w:val="19"/>
        </w:rPr>
        <w:t xml:space="preserve">[C3]	</w:t>
      </w:r>
      <w:r>
        <w:rPr>
          <w:sz w:val="19"/>
          <w:szCs w:val="19"/>
        </w:rPr>
        <w:t xml:space="preserve">Panaganti, K., Wierman, A. &amp; Mazumdar, E. (2024). Model-free robust φ-divergence reinforcement learning using both offline and online data. </w:t>
      </w:r>
      <w:r>
        <w:rPr>
          <w:i/>
          <w:iCs/>
          <w:sz w:val="19"/>
          <w:szCs w:val="19"/>
        </w:rPr>
        <w:t xml:space="preserve">Proceedings of the 41st International Conference on Machine Learning</w:t>
      </w:r>
      <w:r>
        <w:rPr>
          <w:sz w:val="19"/>
          <w:szCs w:val="19"/>
        </w:rPr>
        <w:t xml:space="preserve">, PMLR 235, 39324–39363.</w:t>
      </w:r>
      <w:r>
        <w:rPr>
          <w:sz w:val="19"/>
          <w:szCs w:val="19"/>
        </w:rPr>
        <w:t xml:space="preserve"> </w:t>
      </w:r>
      <w:hyperlink w:history="1" r:id="rIdje0bu2ilwfhfsnekotob0">
        <w:r>
          <w:rPr>
            <w:color w:val="1D4ED8"/>
            <w:sz w:val="19"/>
            <w:szCs w:val="19"/>
            <w:u w:val="single"/>
          </w:rPr>
          <w:t xml:space="preserve">https://proceedings.mlr.press/v235/panaganti24a.html</w:t>
        </w:r>
      </w:hyperlink>
    </w:p>
    <w:p>
      <w:pPr>
        <w:tabs>
          <w:tab w:val="left" w:pos="567"/>
        </w:tabs>
        <w:spacing w:after="90"/>
        <w:ind w:left="567" w:hanging="567"/>
        <w:jc w:val="left"/>
      </w:pPr>
      <w:r>
        <w:rPr>
          <w:b/>
          <w:bCs/>
          <w:color w:val="B4410C"/>
          <w:sz w:val="19"/>
          <w:szCs w:val="19"/>
        </w:rPr>
        <w:t xml:space="preserve">[C4]	</w:t>
      </w:r>
      <w:r>
        <w:rPr>
          <w:sz w:val="19"/>
          <w:szCs w:val="19"/>
        </w:rPr>
        <w:t xml:space="preserve">Shi, L. &amp; Chi, Y. (2024). Distributionally robust model-based offline reinforcement learning with near-optimal sample complexity. </w:t>
      </w:r>
      <w:r>
        <w:rPr>
          <w:i/>
          <w:iCs/>
          <w:sz w:val="19"/>
          <w:szCs w:val="19"/>
        </w:rPr>
        <w:t xml:space="preserve">Journal of Machine Learning Research</w:t>
      </w:r>
      <w:r>
        <w:rPr>
          <w:sz w:val="19"/>
          <w:szCs w:val="19"/>
        </w:rPr>
        <w:t xml:space="preserve">, 25(200), 1–91.</w:t>
      </w:r>
      <w:r>
        <w:rPr>
          <w:sz w:val="19"/>
          <w:szCs w:val="19"/>
        </w:rPr>
        <w:t xml:space="preserve"> </w:t>
      </w:r>
      <w:hyperlink w:history="1" r:id="rId60tc5iw2n3h1yo_gyb4b7">
        <w:r>
          <w:rPr>
            <w:color w:val="1D4ED8"/>
            <w:sz w:val="19"/>
            <w:szCs w:val="19"/>
            <w:u w:val="single"/>
          </w:rPr>
          <w:t xml:space="preserve">https://jmlr.org/papers/v25/22-1482.html</w:t>
        </w:r>
      </w:hyperlink>
    </w:p>
    <w:p>
      <w:pPr>
        <w:tabs>
          <w:tab w:val="left" w:pos="567"/>
        </w:tabs>
        <w:spacing w:after="90"/>
        <w:ind w:left="567" w:hanging="567"/>
        <w:jc w:val="left"/>
      </w:pPr>
      <w:r>
        <w:rPr>
          <w:b/>
          <w:bCs/>
          <w:color w:val="003262"/>
          <w:sz w:val="19"/>
          <w:szCs w:val="19"/>
        </w:rPr>
        <w:t xml:space="preserve">[BK1]	</w:t>
      </w:r>
      <w:r>
        <w:rPr>
          <w:sz w:val="19"/>
          <w:szCs w:val="19"/>
        </w:rPr>
        <w:t xml:space="preserve">Montoya, L. M., Kosorok, M. R., Geng, E. H., Schwab, J., Odeny, T. A. &amp; Petersen, M. L. (2023). Efficient and robust approaches for analysis of sequential multiple assignment randomized trials: Illustration using the ADAPT-R trial. </w:t>
      </w:r>
      <w:r>
        <w:rPr>
          <w:i/>
          <w:iCs/>
          <w:sz w:val="19"/>
          <w:szCs w:val="19"/>
        </w:rPr>
        <w:t xml:space="preserve">Biometrics</w:t>
      </w:r>
      <w:r>
        <w:rPr>
          <w:sz w:val="19"/>
          <w:szCs w:val="19"/>
        </w:rPr>
        <w:t xml:space="preserve">, 79(3), 2577–2591.</w:t>
      </w:r>
      <w:r>
        <w:rPr>
          <w:sz w:val="19"/>
          <w:szCs w:val="19"/>
        </w:rPr>
        <w:t xml:space="preserve"> </w:t>
      </w:r>
      <w:hyperlink w:history="1" r:id="rIdrqqn90qlzqsk5phu_wwxn">
        <w:r>
          <w:rPr>
            <w:color w:val="1D4ED8"/>
            <w:sz w:val="19"/>
            <w:szCs w:val="19"/>
            <w:u w:val="single"/>
          </w:rPr>
          <w:t xml:space="preserve">https://doi.org/10.1111/biom.13808</w:t>
        </w:r>
      </w:hyperlink>
    </w:p>
    <w:p>
      <w:pPr>
        <w:tabs>
          <w:tab w:val="left" w:pos="567"/>
        </w:tabs>
        <w:spacing w:after="90"/>
        <w:ind w:left="567" w:hanging="567"/>
        <w:jc w:val="left"/>
      </w:pPr>
      <w:r>
        <w:rPr>
          <w:b/>
          <w:bCs/>
          <w:color w:val="003262"/>
          <w:sz w:val="19"/>
          <w:szCs w:val="19"/>
        </w:rPr>
        <w:t xml:space="preserve">[BK2]	</w:t>
      </w:r>
      <w:r>
        <w:rPr>
          <w:sz w:val="19"/>
          <w:szCs w:val="19"/>
        </w:rPr>
        <w:t xml:space="preserve">Hejazi, N. S., van der Laan, M. J., Janes, H. E., Gilbert, P. B. &amp; Benkeser, D. C. (2021). Efficient nonparametric inference on the effects of stochastic interventions under two-phase sampling, with applications to vaccine efficacy trials. </w:t>
      </w:r>
      <w:r>
        <w:rPr>
          <w:i/>
          <w:iCs/>
          <w:sz w:val="19"/>
          <w:szCs w:val="19"/>
        </w:rPr>
        <w:t xml:space="preserve">Biometrics</w:t>
      </w:r>
      <w:r>
        <w:rPr>
          <w:sz w:val="19"/>
          <w:szCs w:val="19"/>
        </w:rPr>
        <w:t xml:space="preserve">, 77(4), 1241–1253.</w:t>
      </w:r>
      <w:r>
        <w:rPr>
          <w:sz w:val="19"/>
          <w:szCs w:val="19"/>
        </w:rPr>
        <w:t xml:space="preserve"> </w:t>
      </w:r>
      <w:hyperlink w:history="1" r:id="rIdwqpdyrdroq3xkpwyva0wz">
        <w:r>
          <w:rPr>
            <w:color w:val="1D4ED8"/>
            <w:sz w:val="19"/>
            <w:szCs w:val="19"/>
            <w:u w:val="single"/>
          </w:rPr>
          <w:t xml:space="preserve">https://doi.org/10.1111/biom.13375</w:t>
        </w:r>
      </w:hyperlink>
    </w:p>
    <w:p>
      <w:pPr>
        <w:tabs>
          <w:tab w:val="left" w:pos="567"/>
        </w:tabs>
        <w:spacing w:after="90"/>
        <w:ind w:left="567" w:hanging="567"/>
        <w:jc w:val="left"/>
      </w:pPr>
      <w:r>
        <w:rPr>
          <w:b/>
          <w:bCs/>
          <w:color w:val="003262"/>
          <w:sz w:val="19"/>
          <w:szCs w:val="19"/>
        </w:rPr>
        <w:t xml:space="preserve">[BK3]	</w:t>
      </w:r>
      <w:r>
        <w:rPr>
          <w:sz w:val="19"/>
          <w:szCs w:val="19"/>
        </w:rPr>
        <w:t xml:space="preserve">Montoya, L. M., van der Laan, M. J., Skeem, J. L. &amp; Petersen, M. L. (2023). Estimators for the value of the optimal dynamic treatment rule with application to criminal justice interventions. </w:t>
      </w:r>
      <w:r>
        <w:rPr>
          <w:i/>
          <w:iCs/>
          <w:sz w:val="19"/>
          <w:szCs w:val="19"/>
        </w:rPr>
        <w:t xml:space="preserve">The International Journal of Biostatistics</w:t>
      </w:r>
      <w:r>
        <w:rPr>
          <w:sz w:val="19"/>
          <w:szCs w:val="19"/>
        </w:rPr>
        <w:t xml:space="preserve">, 19(1), 239–259.</w:t>
      </w:r>
      <w:r>
        <w:rPr>
          <w:sz w:val="19"/>
          <w:szCs w:val="19"/>
        </w:rPr>
        <w:t xml:space="preserve"> </w:t>
      </w:r>
      <w:hyperlink w:history="1" r:id="rIduk1rbyogx83zhklcdgjax">
        <w:r>
          <w:rPr>
            <w:color w:val="1D4ED8"/>
            <w:sz w:val="19"/>
            <w:szCs w:val="19"/>
            <w:u w:val="single"/>
          </w:rPr>
          <w:t xml:space="preserve">https://doi.org/10.1515/ijb-2020-0128</w:t>
        </w:r>
      </w:hyperlink>
    </w:p>
    <w:p>
      <w:pPr>
        <w:tabs>
          <w:tab w:val="left" w:pos="567"/>
        </w:tabs>
        <w:spacing w:after="90"/>
        <w:ind w:left="567" w:hanging="567"/>
        <w:jc w:val="left"/>
      </w:pPr>
      <w:r>
        <w:rPr>
          <w:b/>
          <w:bCs/>
          <w:color w:val="003262"/>
          <w:sz w:val="19"/>
          <w:szCs w:val="19"/>
        </w:rPr>
        <w:t xml:space="preserve">[BK4]	</w:t>
      </w:r>
      <w:r>
        <w:rPr>
          <w:sz w:val="19"/>
          <w:szCs w:val="19"/>
        </w:rPr>
        <w:t xml:space="preserve">Wei, W., Ma, X. &amp; Wang, J. (2025). Adaptive experiments toward learning treatment effect heterogeneity. </w:t>
      </w:r>
      <w:r>
        <w:rPr>
          <w:i/>
          <w:iCs/>
          <w:sz w:val="19"/>
          <w:szCs w:val="19"/>
        </w:rPr>
        <w:t xml:space="preserve">Journal of the Royal Statistical Society Series B: Statistical Methodology</w:t>
      </w:r>
      <w:r>
        <w:rPr>
          <w:sz w:val="19"/>
          <w:szCs w:val="19"/>
        </w:rPr>
        <w:t xml:space="preserve">, 1055–1084 (volume not confirmed).</w:t>
      </w:r>
      <w:r>
        <w:rPr>
          <w:sz w:val="19"/>
          <w:szCs w:val="19"/>
        </w:rPr>
        <w:t xml:space="preserve"> </w:t>
      </w:r>
      <w:hyperlink w:history="1" r:id="rIder9lepgdcpwx-uuqarz8b">
        <w:r>
          <w:rPr>
            <w:color w:val="1D4ED8"/>
            <w:sz w:val="19"/>
            <w:szCs w:val="19"/>
            <w:u w:val="single"/>
          </w:rPr>
          <w:t xml:space="preserve">https://doi.org/10.1093/jrsssb/qkaf006</w:t>
        </w:r>
      </w:hyperlink>
    </w:p>
    <w:p>
      <w:pPr>
        <w:tabs>
          <w:tab w:val="left" w:pos="567"/>
        </w:tabs>
        <w:spacing w:after="90"/>
        <w:ind w:left="567" w:hanging="567"/>
        <w:jc w:val="left"/>
      </w:pPr>
      <w:r>
        <w:rPr>
          <w:b/>
          <w:bCs/>
          <w:color w:val="C25E00"/>
          <w:sz w:val="19"/>
          <w:szCs w:val="19"/>
        </w:rPr>
        <w:t xml:space="preserve">[P1]	</w:t>
      </w:r>
      <w:r>
        <w:rPr>
          <w:sz w:val="19"/>
          <w:szCs w:val="19"/>
        </w:rPr>
        <w:t xml:space="preserve">Ni, C., Zhang, R., Ji, X., Zhang, X. &amp; Wang, M. (2022). Optimal estimation of policy gradient via double fitted iteration. </w:t>
      </w:r>
      <w:r>
        <w:rPr>
          <w:i/>
          <w:iCs/>
          <w:sz w:val="19"/>
          <w:szCs w:val="19"/>
        </w:rPr>
        <w:t xml:space="preserve">Proceedings of the 39th International Conference on Machine Learning</w:t>
      </w:r>
      <w:r>
        <w:rPr>
          <w:sz w:val="19"/>
          <w:szCs w:val="19"/>
        </w:rPr>
        <w:t xml:space="preserve">, PMLR 162, 16724–16783.</w:t>
      </w:r>
      <w:r>
        <w:rPr>
          <w:sz w:val="19"/>
          <w:szCs w:val="19"/>
        </w:rPr>
        <w:t xml:space="preserve"> </w:t>
      </w:r>
      <w:hyperlink w:history="1" r:id="rId7xjwh7zp6ycbkwj7jd2q3">
        <w:r>
          <w:rPr>
            <w:color w:val="1D4ED8"/>
            <w:sz w:val="19"/>
            <w:szCs w:val="19"/>
            <w:u w:val="single"/>
          </w:rPr>
          <w:t xml:space="preserve">https://proceedings.mlr.press/v162/ni22b.html</w:t>
        </w:r>
      </w:hyperlink>
    </w:p>
    <w:p>
      <w:pPr>
        <w:tabs>
          <w:tab w:val="left" w:pos="567"/>
        </w:tabs>
        <w:spacing w:after="90"/>
        <w:ind w:left="567" w:hanging="567"/>
        <w:jc w:val="left"/>
      </w:pPr>
      <w:r>
        <w:rPr>
          <w:b/>
          <w:bCs/>
          <w:color w:val="C25E00"/>
          <w:sz w:val="19"/>
          <w:szCs w:val="19"/>
        </w:rPr>
        <w:t xml:space="preserve">[P2]	</w:t>
      </w:r>
      <w:r>
        <w:rPr>
          <w:sz w:val="19"/>
          <w:szCs w:val="19"/>
        </w:rPr>
        <w:t xml:space="preserve">Ji, X., Chen, M., Wang, M. &amp; Zhao, T. (2023). Sample complexity of nonparametric off-policy evaluation on low-dimensional manifolds using deep networks. </w:t>
      </w:r>
      <w:r>
        <w:rPr>
          <w:i/>
          <w:iCs/>
          <w:sz w:val="19"/>
          <w:szCs w:val="19"/>
        </w:rPr>
        <w:t xml:space="preserve">Eleventh International Conference on Learning Representations (ICLR 2023)</w:t>
      </w:r>
      <w:r>
        <w:rPr>
          <w:sz w:val="19"/>
          <w:szCs w:val="19"/>
        </w:rPr>
        <w:t xml:space="preserve">.</w:t>
      </w:r>
      <w:r>
        <w:rPr>
          <w:sz w:val="19"/>
          <w:szCs w:val="19"/>
        </w:rPr>
        <w:t xml:space="preserve"> </w:t>
      </w:r>
      <w:hyperlink w:history="1" r:id="rId4n0_czhmeredl0kvkpkno">
        <w:r>
          <w:rPr>
            <w:color w:val="1D4ED8"/>
            <w:sz w:val="19"/>
            <w:szCs w:val="19"/>
            <w:u w:val="single"/>
          </w:rPr>
          <w:t xml:space="preserve">https://iclr.cc/virtual/2023/poster/12183</w:t>
        </w:r>
      </w:hyperlink>
    </w:p>
    <w:p>
      <w:pPr>
        <w:tabs>
          <w:tab w:val="left" w:pos="567"/>
        </w:tabs>
        <w:spacing w:after="90"/>
        <w:ind w:left="567" w:hanging="567"/>
        <w:jc w:val="left"/>
      </w:pPr>
      <w:r>
        <w:rPr>
          <w:b/>
          <w:bCs/>
          <w:color w:val="C25E00"/>
          <w:sz w:val="19"/>
          <w:szCs w:val="19"/>
        </w:rPr>
        <w:t xml:space="preserve">[P3]	</w:t>
      </w:r>
      <w:r>
        <w:rPr>
          <w:sz w:val="19"/>
          <w:szCs w:val="19"/>
        </w:rPr>
        <w:t xml:space="preserve">Montiel Olea, J. L., Plagborg-Møller, M., Qian, E. &amp; Wolf, C. K. (2026). Double robustness of local projections and some unpleasant VARithmetic. </w:t>
      </w:r>
      <w:r>
        <w:rPr>
          <w:i/>
          <w:iCs/>
          <w:sz w:val="19"/>
          <w:szCs w:val="19"/>
        </w:rPr>
        <w:t xml:space="preserve">Econometrica</w:t>
      </w:r>
      <w:r>
        <w:rPr>
          <w:sz w:val="19"/>
          <w:szCs w:val="19"/>
        </w:rPr>
        <w:t xml:space="preserve">, 94(4), 1313–1343.</w:t>
      </w:r>
      <w:r>
        <w:rPr>
          <w:sz w:val="19"/>
          <w:szCs w:val="19"/>
        </w:rPr>
        <w:t xml:space="preserve"> </w:t>
      </w:r>
      <w:hyperlink w:history="1" r:id="rIdsd2jyacn-vkd_9b5gg4dy">
        <w:r>
          <w:rPr>
            <w:color w:val="1D4ED8"/>
            <w:sz w:val="19"/>
            <w:szCs w:val="19"/>
            <w:u w:val="single"/>
          </w:rPr>
          <w:t xml:space="preserve">https://doi.org/10.3982/ECTA23345</w:t>
        </w:r>
      </w:hyperlink>
    </w:p>
    <w:p>
      <w:pPr>
        <w:tabs>
          <w:tab w:val="left" w:pos="567"/>
        </w:tabs>
        <w:spacing w:after="90"/>
        <w:ind w:left="567" w:hanging="567"/>
        <w:jc w:val="left"/>
      </w:pPr>
      <w:r>
        <w:rPr>
          <w:b/>
          <w:bCs/>
          <w:color w:val="C25E00"/>
          <w:sz w:val="19"/>
          <w:szCs w:val="19"/>
        </w:rPr>
        <w:t xml:space="preserve">[P4]	</w:t>
      </w:r>
      <w:r>
        <w:rPr>
          <w:sz w:val="19"/>
          <w:szCs w:val="19"/>
        </w:rPr>
        <w:t xml:space="preserve">Fan, J., Masini, R. P. &amp; Medeiros, M. C. (2022). Do we exploit all information for counterfactual analysis? Benefits of factor models and idiosyncratic correction. </w:t>
      </w:r>
      <w:r>
        <w:rPr>
          <w:i/>
          <w:iCs/>
          <w:sz w:val="19"/>
          <w:szCs w:val="19"/>
        </w:rPr>
        <w:t xml:space="preserve">Journal of the American Statistical Association</w:t>
      </w:r>
      <w:r>
        <w:rPr>
          <w:sz w:val="19"/>
          <w:szCs w:val="19"/>
        </w:rPr>
        <w:t xml:space="preserve">, 117(538), 574–590.</w:t>
      </w:r>
      <w:r>
        <w:rPr>
          <w:sz w:val="19"/>
          <w:szCs w:val="19"/>
        </w:rPr>
        <w:t xml:space="preserve"> </w:t>
      </w:r>
      <w:hyperlink w:history="1" r:id="rIdsstmbglbchygykm9roow5">
        <w:r>
          <w:rPr>
            <w:color w:val="1D4ED8"/>
            <w:sz w:val="19"/>
            <w:szCs w:val="19"/>
            <w:u w:val="single"/>
          </w:rPr>
          <w:t xml:space="preserve">https://doi.org/10.1080/01621459.2021.2004895</w:t>
        </w:r>
      </w:hyperlink>
    </w:p>
    <w:p>
      <w:pPr>
        <w:tabs>
          <w:tab w:val="left" w:pos="567"/>
        </w:tabs>
        <w:spacing w:after="90"/>
        <w:ind w:left="567" w:hanging="567"/>
        <w:jc w:val="left"/>
      </w:pPr>
      <w:r>
        <w:rPr>
          <w:b/>
          <w:bCs/>
          <w:color w:val="A51C30"/>
          <w:sz w:val="19"/>
          <w:szCs w:val="19"/>
        </w:rPr>
        <w:t xml:space="preserve">[H1]	</w:t>
      </w:r>
      <w:r>
        <w:rPr>
          <w:sz w:val="19"/>
          <w:szCs w:val="19"/>
        </w:rPr>
        <w:t xml:space="preserve">Liu, L., Shahn, Z., Robins, J. M. &amp; Rotnitzky, A. (2021). Efficient estimation of optimal regimes under a no direct effect assumption. </w:t>
      </w:r>
      <w:r>
        <w:rPr>
          <w:i/>
          <w:iCs/>
          <w:sz w:val="19"/>
          <w:szCs w:val="19"/>
        </w:rPr>
        <w:t xml:space="preserve">Journal of the American Statistical Association</w:t>
      </w:r>
      <w:r>
        <w:rPr>
          <w:sz w:val="19"/>
          <w:szCs w:val="19"/>
        </w:rPr>
        <w:t xml:space="preserve">, 116(533), 224–239.</w:t>
      </w:r>
      <w:r>
        <w:rPr>
          <w:sz w:val="19"/>
          <w:szCs w:val="19"/>
        </w:rPr>
        <w:t xml:space="preserve"> </w:t>
      </w:r>
      <w:hyperlink w:history="1" r:id="rIdkt34ep2semjknr9466xi-">
        <w:r>
          <w:rPr>
            <w:color w:val="1D4ED8"/>
            <w:sz w:val="19"/>
            <w:szCs w:val="19"/>
            <w:u w:val="single"/>
          </w:rPr>
          <w:t xml:space="preserve">https://doi.org/10.1080/01621459.2020.1856117</w:t>
        </w:r>
      </w:hyperlink>
    </w:p>
    <w:p>
      <w:pPr>
        <w:tabs>
          <w:tab w:val="left" w:pos="567"/>
        </w:tabs>
        <w:spacing w:after="90"/>
        <w:ind w:left="567" w:hanging="567"/>
        <w:jc w:val="left"/>
      </w:pPr>
      <w:r>
        <w:rPr>
          <w:b/>
          <w:bCs/>
          <w:color w:val="A51C30"/>
          <w:sz w:val="19"/>
          <w:szCs w:val="19"/>
        </w:rPr>
        <w:t xml:space="preserve">[H2]	</w:t>
      </w:r>
      <w:r>
        <w:rPr>
          <w:sz w:val="19"/>
          <w:szCs w:val="19"/>
        </w:rPr>
        <w:t xml:space="preserve">Janvin, M., Young, J. G., Ryalen, P. C. &amp; Stensrud, M. J. (2024). Causal inference with recurrent and competing events. </w:t>
      </w:r>
      <w:r>
        <w:rPr>
          <w:i/>
          <w:iCs/>
          <w:sz w:val="19"/>
          <w:szCs w:val="19"/>
        </w:rPr>
        <w:t xml:space="preserve">Lifetime Data Analysis</w:t>
      </w:r>
      <w:r>
        <w:rPr>
          <w:sz w:val="19"/>
          <w:szCs w:val="19"/>
        </w:rPr>
        <w:t xml:space="preserve">, 30(1), 59–118.</w:t>
      </w:r>
      <w:r>
        <w:rPr>
          <w:sz w:val="19"/>
          <w:szCs w:val="19"/>
        </w:rPr>
        <w:t xml:space="preserve"> </w:t>
      </w:r>
      <w:hyperlink w:history="1" r:id="rIdiyb62qlfnujhtxp1lmsvk">
        <w:r>
          <w:rPr>
            <w:color w:val="1D4ED8"/>
            <w:sz w:val="19"/>
            <w:szCs w:val="19"/>
            <w:u w:val="single"/>
          </w:rPr>
          <w:t xml:space="preserve">https://doi.org/10.1007/s10985-023-09594-8</w:t>
        </w:r>
      </w:hyperlink>
    </w:p>
    <w:p>
      <w:pPr>
        <w:tabs>
          <w:tab w:val="left" w:pos="567"/>
        </w:tabs>
        <w:spacing w:after="90"/>
        <w:ind w:left="567" w:hanging="567"/>
        <w:jc w:val="left"/>
      </w:pPr>
      <w:r>
        <w:rPr>
          <w:b/>
          <w:bCs/>
          <w:color w:val="A51C30"/>
          <w:sz w:val="19"/>
          <w:szCs w:val="19"/>
        </w:rPr>
        <w:t xml:space="preserve">[H3]	</w:t>
      </w:r>
      <w:r>
        <w:rPr>
          <w:sz w:val="19"/>
          <w:szCs w:val="19"/>
        </w:rPr>
        <w:t xml:space="preserve">Wanis, K. N., Sarvet, A. L., Wen, L., Block, J. P., Rifas-Shiman, S. L., Robins, J. M. &amp; Young, J. G. (2024). Grace periods in comparative effectiveness studies of sustained treatments. </w:t>
      </w:r>
      <w:r>
        <w:rPr>
          <w:i/>
          <w:iCs/>
          <w:sz w:val="19"/>
          <w:szCs w:val="19"/>
        </w:rPr>
        <w:t xml:space="preserve">Journal of the Royal Statistical Society Series A: Statistics in Society</w:t>
      </w:r>
      <w:r>
        <w:rPr>
          <w:sz w:val="19"/>
          <w:szCs w:val="19"/>
        </w:rPr>
        <w:t xml:space="preserve">, 187(3), 796–810.</w:t>
      </w:r>
      <w:r>
        <w:rPr>
          <w:sz w:val="19"/>
          <w:szCs w:val="19"/>
        </w:rPr>
        <w:t xml:space="preserve"> </w:t>
      </w:r>
      <w:hyperlink w:history="1" r:id="rIdeznqcyf1sgdlf_3d7yvgr">
        <w:r>
          <w:rPr>
            <w:color w:val="1D4ED8"/>
            <w:sz w:val="19"/>
            <w:szCs w:val="19"/>
            <w:u w:val="single"/>
          </w:rPr>
          <w:t xml:space="preserve">https://doi.org/10.1093/jrsssa/qnae002</w:t>
        </w:r>
      </w:hyperlink>
    </w:p>
    <w:p>
      <w:pPr>
        <w:tabs>
          <w:tab w:val="left" w:pos="567"/>
        </w:tabs>
        <w:spacing w:after="90"/>
        <w:ind w:left="567" w:hanging="567"/>
        <w:jc w:val="left"/>
      </w:pPr>
      <w:r>
        <w:rPr>
          <w:b/>
          <w:bCs/>
          <w:color w:val="A51C30"/>
          <w:sz w:val="19"/>
          <w:szCs w:val="19"/>
        </w:rPr>
        <w:t xml:space="preserve">[H4]	</w:t>
      </w:r>
      <w:r>
        <w:rPr>
          <w:sz w:val="19"/>
          <w:szCs w:val="19"/>
        </w:rPr>
        <w:t xml:space="preserve">Rotnitzky, A., Smucler, E. &amp; Robins, J. M. (2021). Characterization of parameters with a mixed bias property. </w:t>
      </w:r>
      <w:r>
        <w:rPr>
          <w:i/>
          <w:iCs/>
          <w:sz w:val="19"/>
          <w:szCs w:val="19"/>
        </w:rPr>
        <w:t xml:space="preserve">Biometrika</w:t>
      </w:r>
      <w:r>
        <w:rPr>
          <w:sz w:val="19"/>
          <w:szCs w:val="19"/>
        </w:rPr>
        <w:t xml:space="preserve">, 108(1), 231–238.</w:t>
      </w:r>
      <w:r>
        <w:rPr>
          <w:sz w:val="19"/>
          <w:szCs w:val="19"/>
        </w:rPr>
        <w:t xml:space="preserve"> </w:t>
      </w:r>
      <w:hyperlink w:history="1" r:id="rIdoi4mowpq7ehyqkmsf48ez">
        <w:r>
          <w:rPr>
            <w:color w:val="1D4ED8"/>
            <w:sz w:val="19"/>
            <w:szCs w:val="19"/>
            <w:u w:val="single"/>
          </w:rPr>
          <w:t xml:space="preserve">https://doi.org/10.1093/biomet/asaa054</w:t>
        </w:r>
      </w:hyperlink>
    </w:p>
    <w:p>
      <w:pPr>
        <w:tabs>
          <w:tab w:val="left" w:pos="567"/>
        </w:tabs>
        <w:spacing w:after="90"/>
        <w:ind w:left="567" w:hanging="567"/>
        <w:jc w:val="left"/>
      </w:pPr>
      <w:r>
        <w:rPr>
          <w:b/>
          <w:bCs/>
          <w:color w:val="002147"/>
          <w:sz w:val="19"/>
          <w:szCs w:val="19"/>
        </w:rPr>
        <w:t xml:space="preserve">[O1]	</w:t>
      </w:r>
      <w:r>
        <w:rPr>
          <w:sz w:val="19"/>
          <w:szCs w:val="19"/>
        </w:rPr>
        <w:t xml:space="preserve">Rao, S., Mamouei, M., Salimi-Khorshidi, G., Li, Y., Ramakrishnan, R., Hassaine, A., Canoy, D. &amp; Rahimi, K. (2024). Targeted-BEHRT: Deep learning for observational causal inference on longitudinal electronic health records. </w:t>
      </w:r>
      <w:r>
        <w:rPr>
          <w:i/>
          <w:iCs/>
          <w:sz w:val="19"/>
          <w:szCs w:val="19"/>
        </w:rPr>
        <w:t xml:space="preserve">IEEE Transactions on Neural Networks and Learning Systems</w:t>
      </w:r>
      <w:r>
        <w:rPr>
          <w:sz w:val="19"/>
          <w:szCs w:val="19"/>
        </w:rPr>
        <w:t xml:space="preserve">, 35(4), 5027–5038.</w:t>
      </w:r>
      <w:r>
        <w:rPr>
          <w:sz w:val="19"/>
          <w:szCs w:val="19"/>
        </w:rPr>
        <w:t xml:space="preserve"> </w:t>
      </w:r>
      <w:hyperlink w:history="1" r:id="rIdlediiw5m3ul5fbaz_d2nu">
        <w:r>
          <w:rPr>
            <w:color w:val="1D4ED8"/>
            <w:sz w:val="19"/>
            <w:szCs w:val="19"/>
            <w:u w:val="single"/>
          </w:rPr>
          <w:t xml:space="preserve">https://doi.org/10.1109/TNNLS.2022.3183864</w:t>
        </w:r>
      </w:hyperlink>
    </w:p>
    <w:p>
      <w:pPr>
        <w:tabs>
          <w:tab w:val="left" w:pos="567"/>
        </w:tabs>
        <w:spacing w:after="90"/>
        <w:ind w:left="567" w:hanging="567"/>
        <w:jc w:val="left"/>
      </w:pPr>
      <w:r>
        <w:rPr>
          <w:b/>
          <w:bCs/>
          <w:color w:val="002147"/>
          <w:sz w:val="19"/>
          <w:szCs w:val="19"/>
        </w:rPr>
        <w:t xml:space="preserve">[O2]	</w:t>
      </w:r>
      <w:r>
        <w:rPr>
          <w:sz w:val="19"/>
          <w:szCs w:val="19"/>
        </w:rPr>
        <w:t xml:space="preserve">Clivio, O., D'Amour, A., Franks, A., Bruns-Smith, D., Holmes, C. &amp; Feller, A. (2026). Deconfounding scores and representation learning for causal effect estimation with weak overlap. </w:t>
      </w:r>
      <w:r>
        <w:rPr>
          <w:i/>
          <w:iCs/>
          <w:sz w:val="19"/>
          <w:szCs w:val="19"/>
        </w:rPr>
        <w:t xml:space="preserve">Proceedings of the 29th International Conference on Artificial Intelligence and Statistics</w:t>
      </w:r>
      <w:r>
        <w:rPr>
          <w:sz w:val="19"/>
          <w:szCs w:val="19"/>
        </w:rPr>
        <w:t xml:space="preserve">, PMLR 300, 1288–1296.</w:t>
      </w:r>
      <w:r>
        <w:rPr>
          <w:sz w:val="19"/>
          <w:szCs w:val="19"/>
        </w:rPr>
        <w:t xml:space="preserve"> </w:t>
      </w:r>
      <w:hyperlink w:history="1" r:id="rIdu_jubop6cdiwhbuq3pv47">
        <w:r>
          <w:rPr>
            <w:color w:val="1D4ED8"/>
            <w:sz w:val="19"/>
            <w:szCs w:val="19"/>
            <w:u w:val="single"/>
          </w:rPr>
          <w:t xml:space="preserve">https://proceedings.mlr.press/v300/clivio26a.html</w:t>
        </w:r>
      </w:hyperlink>
    </w:p>
    <w:p>
      <w:pPr>
        <w:tabs>
          <w:tab w:val="left" w:pos="567"/>
        </w:tabs>
        <w:spacing w:after="90"/>
        <w:ind w:left="567" w:hanging="567"/>
        <w:jc w:val="left"/>
      </w:pPr>
      <w:r>
        <w:rPr>
          <w:b/>
          <w:bCs/>
          <w:color w:val="002147"/>
          <w:sz w:val="19"/>
          <w:szCs w:val="19"/>
        </w:rPr>
        <w:t xml:space="preserve">[O3]	</w:t>
      </w:r>
      <w:r>
        <w:rPr>
          <w:sz w:val="19"/>
          <w:szCs w:val="19"/>
        </w:rPr>
        <w:t xml:space="preserve">de Vassimon Manela, D., Battaglia, L. &amp; Evans, R. J. (2024). Marginal causal flows for validation and inference. </w:t>
      </w:r>
      <w:r>
        <w:rPr>
          <w:i/>
          <w:iCs/>
          <w:sz w:val="19"/>
          <w:szCs w:val="19"/>
        </w:rPr>
        <w:t xml:space="preserve">Advances in Neural Information Processing Systems</w:t>
      </w:r>
      <w:r>
        <w:rPr>
          <w:sz w:val="19"/>
          <w:szCs w:val="19"/>
        </w:rPr>
        <w:t xml:space="preserve">, 37.</w:t>
      </w:r>
      <w:r>
        <w:rPr>
          <w:sz w:val="19"/>
          <w:szCs w:val="19"/>
        </w:rPr>
        <w:t xml:space="preserve"> </w:t>
      </w:r>
      <w:hyperlink w:history="1" r:id="rIdho_lyqepav9kxsbzwinsh">
        <w:r>
          <w:rPr>
            <w:color w:val="1D4ED8"/>
            <w:sz w:val="19"/>
            <w:szCs w:val="19"/>
            <w:u w:val="single"/>
          </w:rPr>
          <w:t xml:space="preserve">https://doi.org/10.52202/079017-0318</w:t>
        </w:r>
      </w:hyperlink>
    </w:p>
    <w:p>
      <w:pPr>
        <w:tabs>
          <w:tab w:val="left" w:pos="567"/>
        </w:tabs>
        <w:spacing w:after="90"/>
        <w:ind w:left="567" w:hanging="567"/>
        <w:jc w:val="left"/>
      </w:pPr>
      <w:r>
        <w:rPr>
          <w:b/>
          <w:bCs/>
          <w:color w:val="002147"/>
          <w:sz w:val="19"/>
          <w:szCs w:val="19"/>
        </w:rPr>
        <w:t xml:space="preserve">[O4]	</w:t>
      </w:r>
      <w:r>
        <w:rPr>
          <w:sz w:val="19"/>
          <w:szCs w:val="19"/>
        </w:rPr>
        <w:t xml:space="preserve">Jesson, A., Tigas, P., van Amersfoort, J., Kirsch, A., Shalit, U. &amp; Gal, Y. (2021). Causal-BALD: Deep Bayesian active learning of outcomes to infer treatment-effects from observational data. </w:t>
      </w:r>
      <w:r>
        <w:rPr>
          <w:i/>
          <w:iCs/>
          <w:sz w:val="19"/>
          <w:szCs w:val="19"/>
        </w:rPr>
        <w:t xml:space="preserve">Advances in Neural Information Processing Systems</w:t>
      </w:r>
      <w:r>
        <w:rPr>
          <w:sz w:val="19"/>
          <w:szCs w:val="19"/>
        </w:rPr>
        <w:t xml:space="preserve">, 34, 30465–30478.</w:t>
      </w:r>
      <w:r>
        <w:rPr>
          <w:sz w:val="19"/>
          <w:szCs w:val="19"/>
        </w:rPr>
        <w:t xml:space="preserve"> </w:t>
      </w:r>
      <w:hyperlink w:history="1" r:id="rId0n7wb3lcirlv48yhxlsb4">
        <w:r>
          <w:rPr>
            <w:color w:val="1D4ED8"/>
            <w:sz w:val="19"/>
            <w:szCs w:val="19"/>
            <w:u w:val="single"/>
          </w:rPr>
          <w:t xml:space="preserve">https://papers.nips.cc/paper/2021/hash/ffa4eb0e32349ae57f7a0ee8c7cd7c11-Abstract.html</w:t>
        </w:r>
      </w:hyperlink>
    </w:p>
    <w:p>
      <w:pPr>
        <w:spacing w:after="200"/>
      </w:pPr>
    </w:p>
    <w:p>
      <w:pPr>
        <w:spacing w:after="120"/>
      </w:pPr>
      <w:r>
        <w:rPr>
          <w:i/>
          <w:iCs/>
          <w:color w:val="5B6573"/>
          <w:sz w:val="18"/>
          <w:szCs w:val="18"/>
        </w:rPr>
        <w:t xml:space="preserve">Note on verification: no full text was opened, so the equations of the papers are representative formulations; those marked “derived” are derivations made in this document. All 20 titles were checked against the 440 articles of the previous documents, with no repeats. Unconfirmed points: the affiliation blocks of the published versions for most papers, where the affiliation was confirmed from the arXiv version, the institutional repository or the department page; the volume and issue of [BK4]; the OpenReview forum and the publication month of [C1]; the pages of [O3]; for [H2], the Harvard affiliation of J. G. Young comes from the IDEAS/RePEc registry; for [C2], the affiliation block was not seen and the affiliation rests on the Caltech page of L. J. Schulman and on the Simons Institute pages; [C4] had been mentioned as further reading in the previous report. The numbers in section 10 come from the code in experiments/kufi_go/ and are reproduced with three commands.</w:t>
      </w:r>
    </w:p>
    <w:sectPr>
      <w:headerReference w:type="default" r:id="rId7"/>
      <w:headerReference w:type="first" r:id="rId8"/>
      <w:footerReference w:type="default" r:id="rId9"/>
      <w:footerReference w:type="first" r:id="rId10"/>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3"/>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573"/>
        <w:sz w:val="16"/>
        <w:szCs w:val="16"/>
      </w:rPr>
      <w:t xml:space="preserve">Literature review · Intervention-specific means II: regimes, policies and designs · 2020–2026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1"/>
        <w:szCs w:val="21"/>
        <w:lang w:val="en-US"/>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9D1DC" w:sz="6" w:space="4"/>
      </w:pBdr>
      <w:spacing w:after="200" w:before="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360"/>
      <w:outlineLvl w:val="1"/>
    </w:pPr>
    <w:rPr>
      <w:rFonts w:ascii="Calibri" w:cs="Calibri" w:eastAsia="Calibri" w:hAnsi="Calibri"/>
      <w:b/>
      <w:bCs/>
      <w:color w:val="1F3864"/>
      <w:sz w:val="25"/>
      <w:szCs w:val="25"/>
    </w:rPr>
  </w:style>
  <w:style w:type="paragraph" w:styleId="Heading3">
    <w:name w:val="Heading 3"/>
    <w:basedOn w:val="Normal"/>
    <w:next w:val="Normal"/>
    <w:qFormat/>
    <w:pPr>
      <w:keepNext/>
      <w:spacing w:after="80" w:before="220"/>
      <w:outlineLvl w:val="2"/>
    </w:pPr>
    <w:rPr>
      <w:rFonts w:ascii="Calibri" w:cs="Calibri" w:eastAsia="Calibri" w:hAnsi="Calibri"/>
      <w:b/>
      <w:bCs/>
      <w:color w:val="1F3864"/>
      <w:sz w:val="22"/>
      <w:szCs w:val="22"/>
    </w:rPr>
  </w:style>
  <w:style w:type="paragraph" w:styleId="Equation">
    <w:name w:val="Equation"/>
    <w:basedOn w:val="Normal"/>
    <w:next w:val="Normal"/>
    <w:pPr>
      <w:spacing w:after="100" w:before="80"/>
      <w:jc w:val="center"/>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ok2gfbzkasptfro50jjo4" Type="http://schemas.openxmlformats.org/officeDocument/2006/relationships/hyperlink" Target="https://arxiv.org/abs/2401.11353" TargetMode="External"/><Relationship Id="rIdk3k0yvdt0h6o4pwz55t9k" Type="http://schemas.openxmlformats.org/officeDocument/2006/relationships/hyperlink" Target="https://proceedings.mlr.press/v213/gordon23a.html" TargetMode="External"/><Relationship Id="rIds_pegynd4v56mfcng8nuu" Type="http://schemas.openxmlformats.org/officeDocument/2006/relationships/hyperlink" Target="https://proceedings.mlr.press/v235/panaganti24a.html" TargetMode="External"/><Relationship Id="rIduelqe7qy5ybblhhuou_en" Type="http://schemas.openxmlformats.org/officeDocument/2006/relationships/hyperlink" Target="https://jmlr.org/papers/v25/22-1482.html" TargetMode="External"/><Relationship Id="rIduut8sae-od2c3ljp9hwwi" Type="http://schemas.openxmlformats.org/officeDocument/2006/relationships/hyperlink" Target="https://doi.org/10.1111/biom.13808" TargetMode="External"/><Relationship Id="rIdkayfz2szbnepeekcu8o3w" Type="http://schemas.openxmlformats.org/officeDocument/2006/relationships/hyperlink" Target="https://doi.org/10.1111/biom.13375" TargetMode="External"/><Relationship Id="rIdlhi6vbl94ipwz_c8c2bq6" Type="http://schemas.openxmlformats.org/officeDocument/2006/relationships/hyperlink" Target="https://doi.org/10.1515/ijb-2020-0128" TargetMode="External"/><Relationship Id="rIdmele2sh7uknp65ap9i6fd" Type="http://schemas.openxmlformats.org/officeDocument/2006/relationships/hyperlink" Target="https://doi.org/10.1093/jrsssb/qkaf006" TargetMode="External"/><Relationship Id="rIdldt4aqame1uafaipchtuv" Type="http://schemas.openxmlformats.org/officeDocument/2006/relationships/hyperlink" Target="https://proceedings.mlr.press/v162/ni22b.html" TargetMode="External"/><Relationship Id="rIdqy0l71tgsu9gdqtd8l2yz" Type="http://schemas.openxmlformats.org/officeDocument/2006/relationships/hyperlink" Target="https://iclr.cc/virtual/2023/poster/12183" TargetMode="External"/><Relationship Id="rIdfzpzfjonswvsfb3fsnrnr" Type="http://schemas.openxmlformats.org/officeDocument/2006/relationships/hyperlink" Target="https://doi.org/10.3982/ECTA23345" TargetMode="External"/><Relationship Id="rIdidoq3ijt9hvikdeewwzbl" Type="http://schemas.openxmlformats.org/officeDocument/2006/relationships/hyperlink" Target="https://doi.org/10.1080/01621459.2021.2004895" TargetMode="External"/><Relationship Id="rIdfmtnbx-ijjpnm9qhi-235" Type="http://schemas.openxmlformats.org/officeDocument/2006/relationships/hyperlink" Target="https://doi.org/10.1080/01621459.2020.1856117" TargetMode="External"/><Relationship Id="rIdk0_tjmzbxpondpbrslcqg" Type="http://schemas.openxmlformats.org/officeDocument/2006/relationships/hyperlink" Target="https://doi.org/10.1007/s10985-023-09594-8" TargetMode="External"/><Relationship Id="rIdm6ft_9bz4li8063q3y47h" Type="http://schemas.openxmlformats.org/officeDocument/2006/relationships/hyperlink" Target="https://doi.org/10.1093/jrsssa/qnae002" TargetMode="External"/><Relationship Id="rIdczbuwjlg5azzvtuchxzpc" Type="http://schemas.openxmlformats.org/officeDocument/2006/relationships/hyperlink" Target="https://doi.org/10.1093/biomet/asaa054" TargetMode="External"/><Relationship Id="rIdckzunph3lggrhezkkfkef" Type="http://schemas.openxmlformats.org/officeDocument/2006/relationships/hyperlink" Target="https://doi.org/10.1109/TNNLS.2022.3183864" TargetMode="External"/><Relationship Id="rId2cwwuhiusajynymjtoqje" Type="http://schemas.openxmlformats.org/officeDocument/2006/relationships/hyperlink" Target="https://proceedings.mlr.press/v300/clivio26a.html" TargetMode="External"/><Relationship Id="rIdrlq3h6kpr-olgske0o2-t" Type="http://schemas.openxmlformats.org/officeDocument/2006/relationships/hyperlink" Target="https://doi.org/10.52202/079017-0318" TargetMode="External"/><Relationship Id="rIdmjiw3qvui9xpllfmspjf1" Type="http://schemas.openxmlformats.org/officeDocument/2006/relationships/hyperlink" Target="https://papers.nips.cc/paper/2021/hash/ffa4eb0e32349ae57f7a0ee8c7cd7c11-Abstract.html" TargetMode="External"/><Relationship Id="rId93hdfg8faqk__do1q9nho" Type="http://schemas.openxmlformats.org/officeDocument/2006/relationships/hyperlink" Target="https://proceedings.mlr.press/v125/qu20a.html" TargetMode="External"/><Relationship Id="rIddruqpfog-kv6bmwuyjb_a" Type="http://schemas.openxmlformats.org/officeDocument/2006/relationships/hyperlink" Target="https://proceedings.mlr.press/v202/voloshin23a.html" TargetMode="External"/><Relationship Id="rIdr7ithclijh_fxulu5dzpx" Type="http://schemas.openxmlformats.org/officeDocument/2006/relationships/hyperlink" Target="https://doi.org/10.1515/jci-2021-0067" TargetMode="External"/><Relationship Id="rId3xpul9bxeadv-g1f8i74g" Type="http://schemas.openxmlformats.org/officeDocument/2006/relationships/hyperlink" Target="https://doi.org/10.1111/biom.13719" TargetMode="External"/><Relationship Id="rIdu7y5scovph5yt3zcrgf8n" Type="http://schemas.openxmlformats.org/officeDocument/2006/relationships/hyperlink" Target="https://doi.org/10.3982/ECTA20598" TargetMode="External"/><Relationship Id="rIdteafe7xuuhm8xky_tihlo" Type="http://schemas.openxmlformats.org/officeDocument/2006/relationships/hyperlink" Target="https://doi.org/10.3982/ECTA18756" TargetMode="External"/><Relationship Id="rId_ntsj3htiet3fmhjrr_2t" Type="http://schemas.openxmlformats.org/officeDocument/2006/relationships/hyperlink" Target="https://jmlr.org/papers/v24/21-0187.html" TargetMode="External"/><Relationship Id="rId96x3n8lwyoui9zmu10fld" Type="http://schemas.openxmlformats.org/officeDocument/2006/relationships/hyperlink" Target="https://doi.org/10.1007/978-1-4419-9076-1_11" TargetMode="External"/><Relationship Id="rIdxfczjn2ccphed_01gsi5v" Type="http://schemas.openxmlformats.org/officeDocument/2006/relationships/hyperlink" Target="https://doi.org/10.1111/1467-9868.00389" TargetMode="External"/><Relationship Id="rIdlhcuuxukibswlxxjte0mu" Type="http://schemas.openxmlformats.org/officeDocument/2006/relationships/hyperlink" Target="https://doi.org/10.1515/jci-2013-0007" TargetMode="External"/><Relationship Id="rIduzejta5hcwwaf6a4vknwd" Type="http://schemas.openxmlformats.org/officeDocument/2006/relationships/hyperlink" Target="https://doi.org/10.2202/1557-4679.1022" TargetMode="External"/><Relationship Id="rIdudwqhqa2mi0oycj8n_8ph" Type="http://schemas.openxmlformats.org/officeDocument/2006/relationships/hyperlink" Target="https://doi.org/10.1214/15-AOS1384" TargetMode="External"/><Relationship Id="rIdxfzaqcjgkcavczjjx9ixz" Type="http://schemas.openxmlformats.org/officeDocument/2006/relationships/hyperlink" Target="https://doi.org/10.1093/biomet/ast014" TargetMode="External"/><Relationship Id="rId9oiv09as3dwzy7vir7sg1" Type="http://schemas.openxmlformats.org/officeDocument/2006/relationships/hyperlink" Target="https://doi.org/10.1080/01621459.2017.1422737" TargetMode="External"/><Relationship Id="rIdnr8s_suvqomfu_1gllwne" Type="http://schemas.openxmlformats.org/officeDocument/2006/relationships/hyperlink" Target="https://doi.org/10.1002/sim.5907" TargetMode="External"/><Relationship Id="rIdiiet1z-yeexgfx5pg5ixi" Type="http://schemas.openxmlformats.org/officeDocument/2006/relationships/hyperlink" Target="https://doi.org/10.1214/13-AOS1161" TargetMode="External"/><Relationship Id="rIdr1hapbva-sflfqi_-2_a6" Type="http://schemas.openxmlformats.org/officeDocument/2006/relationships/hyperlink" Target="https://doi.org/10.1080/01621459.2016.1260466" TargetMode="External"/><Relationship Id="rId3tq8w6t8sl7rokc4bgkj-" Type="http://schemas.openxmlformats.org/officeDocument/2006/relationships/hyperlink" Target="https://doi.org/10.2202/1557-4679.1181" TargetMode="External"/><Relationship Id="rId1xb6z294v6caxikk19_uu" Type="http://schemas.openxmlformats.org/officeDocument/2006/relationships/hyperlink" Target="https://doi.org/10.1007/978-1-4419-9782-1_27" TargetMode="External"/><Relationship Id="rIdn2vv-u7j7pnipgqzhf6_r" Type="http://schemas.openxmlformats.org/officeDocument/2006/relationships/hyperlink" Target="https://doi.org/10.1111/ectj.12097" TargetMode="External"/><Relationship Id="rIdwfk0yb7x0a2-xzrsupu2t" Type="http://schemas.openxmlformats.org/officeDocument/2006/relationships/hyperlink" Target="https://doi.org/10.1073/pnas.2014602118" TargetMode="External"/><Relationship Id="rIdqt3-60zilh204vk8b3nda" Type="http://schemas.openxmlformats.org/officeDocument/2006/relationships/hyperlink" Target="https://doi.org/10.1080/01621459.1998.10473795" TargetMode="External"/><Relationship Id="rId2ahuraqdfbydclt3ncuep" Type="http://schemas.openxmlformats.org/officeDocument/2006/relationships/hyperlink" Target="https://doi.org/10.1198/016214506000000023" TargetMode="External"/><Relationship Id="rIdljorwekplmx2lkwhotidw" Type="http://schemas.openxmlformats.org/officeDocument/2006/relationships/hyperlink" Target="https://doi.org/10.1007/BF00992698" TargetMode="External"/><Relationship Id="rId3cpz8aha7hrikxancb98x" Type="http://schemas.openxmlformats.org/officeDocument/2006/relationships/hyperlink" Target="https://doi.org/10.1002/sim.3301" TargetMode="External"/><Relationship Id="rIdqiia5ev48yryuw-brv14k" Type="http://schemas.openxmlformats.org/officeDocument/2006/relationships/hyperlink" Target="https://doi.org/10.1177/0962280210386207" TargetMode="External"/><Relationship Id="rIdrvy8tvllmmmjuqcbbea6s" Type="http://schemas.openxmlformats.org/officeDocument/2006/relationships/hyperlink" Target="https://doi.org/10.1214/21-AOS2114" TargetMode="External"/><Relationship Id="rIdiwbounymmmoit6pztnbdb" Type="http://schemas.openxmlformats.org/officeDocument/2006/relationships/hyperlink" Target="https://arxiv.org/abs/2401.11353" TargetMode="External"/><Relationship Id="rIdaqlefis_-rbmd8mz6kvdf" Type="http://schemas.openxmlformats.org/officeDocument/2006/relationships/hyperlink" Target="https://proceedings.mlr.press/v213/gordon23a.html" TargetMode="External"/><Relationship Id="rIdje0bu2ilwfhfsnekotob0" Type="http://schemas.openxmlformats.org/officeDocument/2006/relationships/hyperlink" Target="https://proceedings.mlr.press/v235/panaganti24a.html" TargetMode="External"/><Relationship Id="rId60tc5iw2n3h1yo_gyb4b7" Type="http://schemas.openxmlformats.org/officeDocument/2006/relationships/hyperlink" Target="https://jmlr.org/papers/v25/22-1482.html" TargetMode="External"/><Relationship Id="rIdrqqn90qlzqsk5phu_wwxn" Type="http://schemas.openxmlformats.org/officeDocument/2006/relationships/hyperlink" Target="https://doi.org/10.1111/biom.13808" TargetMode="External"/><Relationship Id="rIdwqpdyrdroq3xkpwyva0wz" Type="http://schemas.openxmlformats.org/officeDocument/2006/relationships/hyperlink" Target="https://doi.org/10.1111/biom.13375" TargetMode="External"/><Relationship Id="rIduk1rbyogx83zhklcdgjax" Type="http://schemas.openxmlformats.org/officeDocument/2006/relationships/hyperlink" Target="https://doi.org/10.1515/ijb-2020-0128" TargetMode="External"/><Relationship Id="rIder9lepgdcpwx-uuqarz8b" Type="http://schemas.openxmlformats.org/officeDocument/2006/relationships/hyperlink" Target="https://doi.org/10.1093/jrsssb/qkaf006" TargetMode="External"/><Relationship Id="rId7xjwh7zp6ycbkwj7jd2q3" Type="http://schemas.openxmlformats.org/officeDocument/2006/relationships/hyperlink" Target="https://proceedings.mlr.press/v162/ni22b.html" TargetMode="External"/><Relationship Id="rId4n0_czhmeredl0kvkpkno" Type="http://schemas.openxmlformats.org/officeDocument/2006/relationships/hyperlink" Target="https://iclr.cc/virtual/2023/poster/12183" TargetMode="External"/><Relationship Id="rIdsd2jyacn-vkd_9b5gg4dy" Type="http://schemas.openxmlformats.org/officeDocument/2006/relationships/hyperlink" Target="https://doi.org/10.3982/ECTA23345" TargetMode="External"/><Relationship Id="rIdsstmbglbchygykm9roow5" Type="http://schemas.openxmlformats.org/officeDocument/2006/relationships/hyperlink" Target="https://doi.org/10.1080/01621459.2021.2004895" TargetMode="External"/><Relationship Id="rIdkt34ep2semjknr9466xi-" Type="http://schemas.openxmlformats.org/officeDocument/2006/relationships/hyperlink" Target="https://doi.org/10.1080/01621459.2020.1856117" TargetMode="External"/><Relationship Id="rIdiyb62qlfnujhtxp1lmsvk" Type="http://schemas.openxmlformats.org/officeDocument/2006/relationships/hyperlink" Target="https://doi.org/10.1007/s10985-023-09594-8" TargetMode="External"/><Relationship Id="rIdeznqcyf1sgdlf_3d7yvgr" Type="http://schemas.openxmlformats.org/officeDocument/2006/relationships/hyperlink" Target="https://doi.org/10.1093/jrsssa/qnae002" TargetMode="External"/><Relationship Id="rIdoi4mowpq7ehyqkmsf48ez" Type="http://schemas.openxmlformats.org/officeDocument/2006/relationships/hyperlink" Target="https://doi.org/10.1093/biomet/asaa054" TargetMode="External"/><Relationship Id="rIdlediiw5m3ul5fbaz_d2nu" Type="http://schemas.openxmlformats.org/officeDocument/2006/relationships/hyperlink" Target="https://doi.org/10.1109/TNNLS.2022.3183864" TargetMode="External"/><Relationship Id="rIdu_jubop6cdiwhbuq3pv47" Type="http://schemas.openxmlformats.org/officeDocument/2006/relationships/hyperlink" Target="https://proceedings.mlr.press/v300/clivio26a.html" TargetMode="External"/><Relationship Id="rIdho_lyqepav9kxsbzwinsh" Type="http://schemas.openxmlformats.org/officeDocument/2006/relationships/hyperlink" Target="https://doi.org/10.52202/079017-0318" TargetMode="External"/><Relationship Id="rId0n7wb3lcirlv48yhxlsb4" Type="http://schemas.openxmlformats.org/officeDocument/2006/relationships/hyperlink" Target="https://papers.nips.cc/paper/2021/hash/ffa4eb0e32349ae57f7a0ee8c7cd7c11-Abstract.html" TargetMode="External"/><Relationship Id="rId11" Type="http://schemas.openxmlformats.org/officeDocument/2006/relationships/image" Target="media/d90f1cee56d9b78a1f93240d653a8f2559d3c0f5.png"/><Relationship Id="rId12" Type="http://schemas.openxmlformats.org/officeDocument/2006/relationships/image" Target="media/37cecd675c1945b7bab48d1b6afcd01b80f00c0f.png"/><Relationship Id="rId8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Targeted estimation of intervention-specific mean outcomes II: regimes, policies and designs</dc:title>
  <dc:subject>Scientific literature review for the SWI-Goal-OED project</dc:subject>
  <dc:creator>D. Zeqiraj</dc:creator>
  <dc:description>Theoretical introduction and 20 further papers (2020–2026) from Caltech, Berkeley, Princeton, Harvard and Oxford, continuing the report on “Continuous-time targeted minimum loss-based estimation of intervention-specific mean outcomes”, with a numerically tested innovation for the coastal aquifer</dc:description>
  <cp:lastModifiedBy>Un-named</cp:lastModifiedBy>
  <cp:revision>1</cp:revision>
  <dcterms:created xsi:type="dcterms:W3CDTF">2026-10-19T14:32:20.036Z</dcterms:created>
  <dcterms:modified xsi:type="dcterms:W3CDTF">2026-10-19T14:32:20.036Z</dcterms:modified>
</cp:coreProperties>
</file>

<file path=docProps/custom.xml><?xml version="1.0" encoding="utf-8"?>
<Properties xmlns="http://schemas.openxmlformats.org/officeDocument/2006/custom-properties" xmlns:vt="http://schemas.openxmlformats.org/officeDocument/2006/docPropsVTypes"/>
</file>