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4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7"/>
          <w:szCs w:val="17"/>
        </w:rPr>
        <w:t xml:space="preserve">DIAGRAM 1  ·  ROUTE R1  ·  BUILD ONCE</w:t>
      </w:r>
    </w:p>
    <w:p>
      <w:pPr>
        <w:keepNext w:val="false"/>
        <w:spacing w:after="12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 model that can travel: one operator for the whole family of coastal aquifers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118"/>
        <w:gridCol w:w="4600"/>
      </w:tblGrid>
      <w:tr>
        <w:trPr>
          <w:cantSplit/>
        </w:trPr>
        <w:tc>
          <w:tcPr>
            <w:tcW w:type="dxa" w:w="4600"/>
            <w:tcBorders>
              <w:top w:val="single" w:color="2A78D6" w:sz="8"/>
              <w:left w:val="single" w:color="2A78D6" w:sz="8"/>
              <w:bottom w:val="single" w:color="2A78D6" w:sz="8"/>
              <w:right w:val="single" w:color="2A78D6" w:sz="8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FAE"/>
                <w:sz w:val="18"/>
                <w:szCs w:val="18"/>
              </w:rPr>
              <w:t xml:space="preserve">S  ·  the studied aquifer (Fushë-Kuqe)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Variable-density flow with aquitard memory and seven-ion transport; seven boundary classes; assimilation of boundary and initial conditions, with regimes for extreme events.</w:t>
            </w:r>
          </w:p>
        </w:tc>
        <w:tc>
          <w:tcPr>
            <w:tcW w:type="dxa" w:w="1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generalise</w:t>
            </w:r>
          </w:p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→</w:t>
            </w:r>
          </w:p>
        </w:tc>
        <w:tc>
          <w:tcPr>
            <w:tcW w:type="dxa" w:w="4600"/>
            <w:tcBorders>
              <w:top w:val="single" w:color="0F8F9A" w:sz="8"/>
              <w:left w:val="single" w:color="0F8F9A" w:sz="8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8"/>
                <w:szCs w:val="18"/>
              </w:rPr>
              <w:t xml:space="preserve">The family of coastal aquifers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Same equations and boundary classes, any thickness, conductivity, inflow, anisotropy, dispersivity and heterogeneity; S is one of its members.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"/>
        <w:gridCol w:w="1850"/>
        <w:gridCol w:w="5450"/>
        <w:gridCol w:w="2548"/>
      </w:tblGrid>
      <w:tr>
        <w:trPr>
          <w:cantSplit/>
        </w:trPr>
        <w:tc>
          <w:tcPr>
            <w:tcW w:type="dxa" w:w="470"/>
            <w:tcBorders>
              <w:top w:val="single" w:color="6B7280" w:sz="8"/>
              <w:left w:val="single" w:color="6B7280" w:sz="8"/>
              <w:bottom w:val="single" w:color="6B7280" w:sz="8"/>
              <w:right w:val="none" w:color="FFFFFF" w:sz="0"/>
            </w:tcBorders>
            <w:shd w:fill="6B728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850"/>
            <w:tcBorders>
              <w:top w:val="single" w:color="6B7280" w:sz="8"/>
              <w:left w:val="none" w:color="FFFFFF" w:sz="0"/>
              <w:bottom w:val="single" w:color="6B7280" w:sz="8"/>
              <w:right w:val="none" w:color="FFFFFF" w:sz="0"/>
            </w:tcBorders>
            <w:shd w:fill="F1F2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Map the boundaries of T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onto the seven classes of Fushë-Kuqe</w:t>
            </w:r>
          </w:p>
        </w:tc>
        <w:tc>
          <w:tcPr>
            <w:tcW w:type="dxa" w:w="5450"/>
            <w:tcBorders>
              <w:top w:val="single" w:color="6B7280" w:sz="8"/>
              <w:left w:val="none" w:color="FFFFFF" w:sz="0"/>
              <w:bottom w:val="single" w:color="6B7280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∂</m:t>
                </m:r>
                <m:sSub>
                  <m:e>
                    <m:r>
                      <m:t>Ω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sea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top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riv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drn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in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base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t>w</m:t>
                    </m:r>
                  </m:sub>
                </m:sSub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t> </m:t>
                </m:r>
                <m:r>
                  <m:t>η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num>
                  <m:den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t> </m:t>
                </m:r>
                <m:r>
                  <m:t>z</m:t>
                </m:r>
                <m:r>
                  <m:t> </m:t>
                </m:r>
                <m:r>
                  <m:rPr>
                    <m:nor/>
                  </m:rPr>
                  <m:t>on</m:t>
                </m:r>
                <m:r>
                  <m:t> 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sea</m:t>
                    </m:r>
                  </m:sub>
                </m:sSub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max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e>
                </m:d>
                <m:r>
                  <m:t> </m:t>
                </m:r>
                <m:r>
                  <m:t> </m:t>
                </m:r>
                <m:r>
                  <m:rPr>
                    <m:nor/>
                  </m:rPr>
                  <m:t>on</m:t>
                </m:r>
                <m:r>
                  <m:t> 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riv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q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m:t>+</m:t>
                    </m:r>
                  </m:sub>
                </m:sSub>
                <m:r>
                  <m:t> </m:t>
                </m:r>
                <m:r>
                  <m:t> </m:t>
                </m:r>
                <m:r>
                  <m:rPr>
                    <m:nor/>
                  </m:rPr>
                  <m:t>on</m:t>
                </m:r>
                <m:r>
                  <m:t> 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drn</m:t>
                    </m:r>
                  </m:sub>
                </m:sSub>
              </m:oMath>
            </m:oMathPara>
          </w:p>
        </w:tc>
        <w:tc>
          <w:tcPr>
            <w:tcW w:type="dxa" w:w="2548"/>
            <w:tcBorders>
              <w:top w:val="single" w:color="6B7280" w:sz="8"/>
              <w:left w:val="none" w:color="FFFFFF" w:sz="0"/>
              <w:bottom w:val="single" w:color="6B7280" w:sz="8"/>
              <w:right w:val="single" w:color="6B7280" w:sz="8"/>
            </w:tcBorders>
            <w:shd w:fill="F1F2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Every boundary of T has a class: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go on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 boundary with no class (a karst conduit, a tidal river, a sealing fault): the family does not cover T.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Add that class to the simulations first.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2A78D6" w:sz="8"/>
              <w:left w:val="single" w:color="2A78D6" w:sz="8"/>
              <w:bottom w:val="single" w:color="2A78D6" w:sz="8"/>
              <w:right w:val="none" w:color="FFFFFF" w:sz="0"/>
            </w:tcBorders>
            <w:shd w:fill="2A78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850"/>
            <w:tcBorders>
              <w:top w:val="single" w:color="2A78D6" w:sz="8"/>
              <w:left w:val="none" w:color="FFFFFF" w:sz="0"/>
              <w:bottom w:val="single" w:color="2A78D6" w:sz="8"/>
              <w:right w:val="none" w:color="FFFFFF" w:sz="0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FAE"/>
                <w:sz w:val="19"/>
                <w:szCs w:val="19"/>
              </w:rPr>
              <w:t xml:space="preserve">Make the problem dimensionless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units: thickness </w:t>
            </w:r>
            <m:oMath>
              <m:r>
                <w:rPr>
                  <w:sz w:val="18"/>
                  <w:szCs w:val="18"/>
                </w:rPr>
                <m:t>d</m:t>
              </m:r>
            </m:oMath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, inflow from land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, conductivity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sz w:val="18"/>
                      <w:szCs w:val="18"/>
                    </w:rPr>
                    <m:t>G</m:t>
                  </m:r>
                </m:sub>
              </m:sSub>
            </m:oMath>
          </w:p>
        </w:tc>
        <w:tc>
          <w:tcPr>
            <w:tcW w:type="dxa" w:w="5450"/>
            <w:tcBorders>
              <w:top w:val="single" w:color="2A78D6" w:sz="8"/>
              <w:left w:val="none" w:color="FFFFFF" w:sz="0"/>
              <w:bottom w:val="single" w:color="2A78D6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b"/>
                      </m:rPr>
                      <m:t>x</m:t>
                    </m:r>
                  </m:num>
                  <m:den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t</m:t>
                    </m:r>
                  </m:num>
                  <m:den>
                    <m:r>
                      <m:t>ϕ</m:t>
                    </m:r>
                    <m:r>
                      <m:t> </m:t>
                    </m:r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h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 </m:t>
                    </m:r>
                    <m:r>
                      <m:t>h</m:t>
                    </m:r>
                  </m:num>
                  <m:den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</m:den>
                </m:f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b"/>
                      </m:rPr>
                      <m:t>q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rPr>
                        <m:sty m:val="b"/>
                      </m:rPr>
                      <m:t>q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b"/>
                      </m:rPr>
                      <m:t>K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sSup>
                      <m:e>
                        <m: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c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b"/>
                      </m:rPr>
                      <m:t>q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t>c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b"/>
                          </m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r>
                      <m:t>c</m:t>
                    </m:r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K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nor/>
                  </m:rPr>
                  <m:t>diag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⋆</m:t>
                            </m:r>
                          </m:sup>
                        </m:sSup>
                      </m:e>
                    </m:d>
                  </m:sup>
                </m:sSup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D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</m:den>
                    </m:f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⋆</m:t>
                            </m:r>
                          </m:sup>
                        </m:sSup>
                      </m:e>
                    </m:d>
                  </m:e>
                </m:d>
                <m:r>
                  <m:rPr>
                    <m:sty m:val="b"/>
                  </m:rPr>
                  <m:t>I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r>
                      <m:t>d</m:t>
                    </m:r>
                  </m:den>
                </m:f>
                <m:r>
                  <m:t> 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s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num>
                  <m:den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⋆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 </m:t>
                    </m:r>
                    <m:r>
                      <m:t>Δ</m:t>
                    </m:r>
                    <m:r>
                      <m:t>ρ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 </m:t>
                    </m:r>
                    <m:r>
                      <m:t>ϕ</m:t>
                    </m:r>
                  </m:num>
                  <m:den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ξ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L</m:t>
                    </m:r>
                  </m:num>
                  <m:den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S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</m:num>
                  <m:den>
                    <m:r>
                      <m:t>ϕ</m:t>
                    </m:r>
                    <m:r>
                      <m:t> 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2548"/>
            <w:tcBorders>
              <w:top w:val="single" w:color="2A78D6" w:sz="8"/>
              <w:left w:val="none" w:color="FFFFFF" w:sz="0"/>
              <w:bottom w:val="single" w:color="2A78D6" w:sz="8"/>
              <w:right w:val="single" w:color="2A78D6" w:sz="8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All boundary data of T in the same units: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η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sSub>
                <m:e>
                  <m:r>
                    <w:rPr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sz w:val="18"/>
                  <w:szCs w:val="18"/>
                </w:rPr>
                <m:t>η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w:rPr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sz w:val="18"/>
                          <w:szCs w:val="18"/>
                        </w:rPr>
                        <m:t>b</m:t>
                      </m:r>
                    </m:sub>
                  </m:sSub>
                  <m:r>
                    <w:rPr>
                      <w:sz w:val="18"/>
                      <w:szCs w:val="18"/>
                    </w:rPr>
                    <m:t>d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R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sSub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g</m:t>
              </m:r>
              <m:r>
                <w:rPr>
                  <w:sz w:val="18"/>
                  <w:szCs w:val="18"/>
                </w:rPr>
                <m:t> </m:t>
              </m:r>
              <m:r>
                <w:rPr>
                  <w:sz w:val="18"/>
                  <w:szCs w:val="18"/>
                </w:rPr>
                <m:t>d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sSub>
                <m:e>
                  <m:r>
                    <w:rPr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sz w:val="18"/>
                      <w:szCs w:val="18"/>
                    </w:rPr>
                    <m:t>G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Q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w:rPr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sz w:val="18"/>
                          <w:szCs w:val="18"/>
                        </w:rPr>
                        <m:t>b</m:t>
                      </m:r>
                    </m:sub>
                  </m:sSub>
                  <m:sSup>
                    <m:e>
                      <m:r>
                        <w:rPr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sSub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sz w:val="18"/>
                  <w:szCs w:val="18"/>
                </w:rPr>
                <m:t>τ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8"/>
                      <w:szCs w:val="18"/>
                    </w:rPr>
                    <m:t>ϕ</m:t>
                  </m:r>
                  <m:r>
                    <w:rPr>
                      <w:sz w:val="18"/>
                      <w:szCs w:val="18"/>
                    </w:rPr>
                    <m:t>d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storage number </w:t>
            </w:r>
            <m:oMath>
              <m:r>
                <w:rPr>
                  <w:sz w:val="18"/>
                  <w:szCs w:val="18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added for tides, surges and pumping; </w:t>
            </w:r>
            <m:oMath>
              <m:r>
                <w:rPr>
                  <w:sz w:val="18"/>
                  <w:szCs w:val="18"/>
                </w:rPr>
                <m:t>s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0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gives the family of proposal R1, in which heads adjust at once.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7D4FC9" w:sz="8"/>
              <w:left w:val="single" w:color="7D4FC9" w:sz="8"/>
              <w:bottom w:val="single" w:color="7D4FC9" w:sz="8"/>
              <w:right w:val="none" w:color="FFFFFF" w:sz="0"/>
            </w:tcBorders>
            <w:shd w:fill="7D4FC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850"/>
            <w:tcBorders>
              <w:top w:val="single" w:color="7D4FC9" w:sz="8"/>
              <w:left w:val="none" w:color="FFFFFF" w:sz="0"/>
              <w:bottom w:val="single" w:color="7D4FC9" w:sz="8"/>
              <w:right w:val="none" w:color="FFFFFF" w:sz="0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D35A3"/>
                <w:sz w:val="19"/>
                <w:szCs w:val="19"/>
              </w:rPr>
              <w:t xml:space="preserve">One point per aquifer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the descriptor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z</m:t>
              </m:r>
            </m:oMath>
          </w:p>
        </w:tc>
        <w:tc>
          <w:tcPr>
            <w:tcW w:type="dxa" w:w="5450"/>
            <w:tcBorders>
              <w:top w:val="single" w:color="7D4FC9" w:sz="8"/>
              <w:left w:val="none" w:color="FFFFFF" w:sz="0"/>
              <w:bottom w:val="single" w:color="7D4FC9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z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ψ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ξ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</m:num>
                      <m:den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s</m:t>
                    </m:r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cr m:val="script"/>
                        <m:sty m:val="p"/>
                      </m:rPr>
                      <m:t>G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rPr>
                    <m:sty m:val="b"/>
                  </m:rPr>
                  <m:t>z</m:t>
                </m:r>
                <m:r>
                  <m:rPr>
                    <m:sty m:val="p"/>
                  </m:rPr>
                  <m:t>↦</m:t>
                </m:r>
                <m:r>
                  <m:t>c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type="dxa" w:w="2548"/>
            <w:tcBorders>
              <w:top w:val="single" w:color="7D4FC9" w:sz="8"/>
              <w:left w:val="none" w:color="FFFFFF" w:sz="0"/>
              <w:bottom w:val="single" w:color="7D4FC9" w:sz="8"/>
              <w:right w:val="single" w:color="7D4FC9" w:sz="8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Two aquifers that look different in metres and days can have the same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θ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; with the same geometry and boundary classes the homogeneous transfer is then exact.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norm </w:t>
            </w:r>
            <m:oMath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sz w:val="18"/>
                          <w:szCs w:val="18"/>
                        </w:rPr>
                        <m:t>⋅</m:t>
                      </m:r>
                    </m:e>
                  </m:d>
                </m:e>
                <m:sub>
                  <m:r>
                    <m:rPr>
                      <m:scr m:val="script"/>
                      <m:sty m:val="p"/>
                    </m:rPr>
                    <w:rPr>
                      <w:sz w:val="18"/>
                      <w:szCs w:val="18"/>
                    </w:rPr>
                    <m:t>Z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joins the normalised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θ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the Karhunen–Loève coefficients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ζ</m:t>
                  </m:r>
                </m:e>
                <m:sub>
                  <m:r>
                    <w:rPr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; </w:t>
            </w:r>
            <m:oMath>
              <m:r>
                <w:rPr>
                  <w:sz w:val="18"/>
                  <w:szCs w:val="18"/>
                </w:rPr>
                <m:t>λ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the correlation length of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0F8F9A" w:sz="8"/>
              <w:left w:val="single" w:color="0F8F9A" w:sz="8"/>
              <w:bottom w:val="single" w:color="0F8F9A" w:sz="8"/>
              <w:right w:val="none" w:color="FFFFFF" w:sz="0"/>
            </w:tcBorders>
            <w:shd w:fill="0F8F9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1850"/>
            <w:tcBorders>
              <w:top w:val="single" w:color="0F8F9A" w:sz="8"/>
              <w:left w:val="none" w:color="FFFFFF" w:sz="0"/>
              <w:bottom w:val="single" w:color="0F8F9A" w:sz="8"/>
              <w:right w:val="none" w:color="FFFFFF" w:sz="0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9"/>
                <w:szCs w:val="19"/>
              </w:rPr>
              <w:t xml:space="preserve">Learn the operator once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on simulations of the family: FNO, DeepONet or kernels</w:t>
            </w:r>
          </w:p>
        </w:tc>
        <w:tc>
          <w:tcPr>
            <w:tcW w:type="dxa" w:w="5450"/>
            <w:tcBorders>
              <w:top w:val="single" w:color="0F8F9A" w:sz="8"/>
              <w:left w:val="none" w:color="FFFFFF" w:sz="0"/>
              <w:bottom w:val="single" w:color="0F8F9A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G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≈</m:t>
                </m:r>
                <m:sSup>
                  <m:e>
                    <m:r>
                      <m:rPr>
                        <m:scr m:val="script"/>
                        <m:sty m:val="p"/>
                      </m:rPr>
                      <m:t>G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t> </m:t>
                </m:r>
                <m:r>
                  <m:rPr>
                    <m:nor/>
                  </m:rPr>
                  <m:t>on</m:t>
                </m:r>
                <m:r>
                  <m:t> </m:t>
                </m:r>
                <m:sSub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s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</m:sSubSup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ε</m:t>
                    </m:r>
                  </m:e>
                  <m:sub>
                    <m:r>
                      <m:rPr>
                        <m:nor/>
                      </m:rPr>
                      <m:t>tr</m:t>
                    </m:r>
                  </m:sub>
                </m:sSub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i</m:t>
                    </m:r>
                  </m:lim>
                </m:limLow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≈</m:t>
                </m:r>
                <m:r>
                  <m:t>C</m:t>
                </m:r>
                <m:r>
                  <m:t> </m:t>
                </m:r>
                <m:sSubSup>
                  <m:e>
                    <m:r>
                      <m:t>d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  <m:sup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α</m:t>
                    </m:r>
                  </m:sup>
                </m:sSubSup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δ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p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ε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≈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t> </m:t>
                    </m:r>
                    <m:r>
                      <m:rPr>
                        <m:nor/>
                      </m:rPr>
                      <m:t>near</m:t>
                    </m:r>
                    <m:r>
                      <m:t> </m:t>
                    </m:r>
                    <m:r>
                      <m:rPr>
                        <m:sty m:val="b"/>
                      </m:rPr>
                      <m:t>z</m:t>
                    </m:r>
                  </m:lim>
                </m:limLow>
                <m:f>
                  <m:fPr>
                    <m:type m:val="bar"/>
                  </m:fPr>
                  <m:num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sSub>
                      <m:e>
                        <m:d>
                          <m:dPr>
                            <m:begChr m:val="∥"/>
                            <m:sepChr m:val=""/>
                            <m:endChr m:val="∥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scr m:val="script"/>
                            <m:sty m:val="p"/>
                          </m:rPr>
                          <m:t>Z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2548"/>
            <w:tcBorders>
              <w:top w:val="single" w:color="0F8F9A" w:sz="8"/>
              <w:left w:val="none" w:color="FFFFFF" w:sz="0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m:oMath>
              <m:sSub>
                <m:e>
                  <m:r>
                    <w:rPr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PCA spectrum of the simulated concentration fields. The size </w:t>
            </w:r>
            <m:oMath>
              <m:r>
                <w:rPr>
                  <w:sz w:val="18"/>
                  <w:szCs w:val="18"/>
                </w:rPr>
                <m:t>N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a starting point (the bound is proved for Darcy flow); the empirical learning curve decides.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local Lipschitz constants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come from finite differences on the simulations; Fushë-Kuqe itself is one of the training points.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p>
      <w:pPr>
        <w:pBdr>
          <w:left w:val="single" w:color="1F3864" w:sz="18" w:space="6"/>
        </w:pBdr>
        <w:shd w:fill="EEF2F8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OUTPUT OF DIAGRAM 1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The operator </w:t>
      </w:r>
      <m:oMath>
        <m:sSub>
          <m:e>
            <m:r>
              <m:rPr>
                <m:scr m:val="script"/>
                <m:sty m:val="p"/>
              </m:rPr>
              <w:rPr>
                <w:sz w:val="19"/>
                <w:szCs w:val="19"/>
              </w:rPr>
              <m:t>G</m:t>
            </m:r>
          </m:e>
          <m:sub>
            <m:r>
              <w:rPr>
                <w:sz w:val="19"/>
                <w:szCs w:val="19"/>
              </w:rPr>
              <m:t>w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its training points </w:t>
      </w:r>
      <m:oMath>
        <m:sSub>
          <m:e>
            <m:r>
              <m:rPr>
                <m:sty m:val="b"/>
              </m:rPr>
              <w:rPr>
                <w:sz w:val="19"/>
                <w:szCs w:val="19"/>
              </w:rPr>
              <m:t>z</m:t>
            </m:r>
          </m:e>
          <m:sub>
            <m:r>
              <w:rPr>
                <w:sz w:val="19"/>
                <w:szCs w:val="19"/>
              </w:rPr>
              <m:t>i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its training error </w:t>
      </w:r>
      <m:oMath>
        <m:sSub>
          <m:e>
            <m:r>
              <w:rPr>
                <w:sz w:val="19"/>
                <w:szCs w:val="19"/>
              </w:rPr>
              <m:t>ε</m:t>
            </m:r>
          </m:e>
          <m:sub>
            <m:r>
              <m:rPr>
                <m:nor/>
              </m:rPr>
              <w:rPr>
                <w:sz w:val="19"/>
                <w:szCs w:val="19"/>
              </w:rPr>
              <m:t>tr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and the local constants </w:t>
      </w:r>
      <m:oMath>
        <m:sSup>
          <m:e>
            <m:r>
              <w:rPr>
                <w:sz w:val="19"/>
                <w:szCs w:val="19"/>
              </w:rPr>
              <m:t>L</m:t>
            </m:r>
          </m:e>
          <m:sup>
            <m:r>
              <m:rPr>
                <m:sty m:val="p"/>
              </m:rPr>
              <w:rPr>
                <w:sz w:val="19"/>
                <w:szCs w:val="19"/>
              </w:rPr>
              <m:t>†</m:t>
            </m:r>
          </m:sup>
        </m:sSup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</w:t>
      </w:r>
      <m:oMath>
        <m:sSub>
          <m:e>
            <m:r>
              <w:rPr>
                <w:sz w:val="19"/>
                <w:szCs w:val="19"/>
              </w:rPr>
              <m:t>L</m:t>
            </m:r>
          </m:e>
          <m:sub>
            <m:r>
              <w:rPr>
                <w:sz w:val="19"/>
                <w:szCs w:val="19"/>
              </w:rPr>
              <m:t>w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. They are computed once and reused for every new aquifer (Diagram 2).</w:t>
      </w:r>
    </w:p>
    <w:p>
      <w:pPr>
        <w:keepNext w:val="false"/>
        <w:spacing w:after="0" w:before="60" w:line="240" w:lineRule="auto"/>
        <w:jc w:val="both"/>
      </w:pPr>
      <w:r>
        <w:rPr>
          <w:rFonts w:ascii="Calibri" w:cs="Calibri" w:eastAsia="Calibri" w:hAnsi="Calibri"/>
          <w:color w:val="5B6573"/>
          <w:sz w:val="14"/>
          <w:szCs w:val="14"/>
        </w:rPr>
        <w:t xml:space="preserve">Steps 2–4 follow proposal R1; step 1, the storage number </w:t>
      </w:r>
      <m:oMath>
        <m:r>
          <w:rPr>
            <w:sz w:val="16"/>
            <w:szCs w:val="16"/>
          </w:rPr>
          <m:t>s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and the local constants are added here. Check the exact definitions of </w:t>
      </w:r>
      <m:oMath>
        <m:r>
          <w:rPr>
            <w:sz w:val="16"/>
            <w:szCs w:val="16"/>
          </w:rPr>
          <m:t>a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and </w:t>
      </w:r>
      <m:oMath>
        <m:r>
          <w:rPr>
            <w:sz w:val="16"/>
            <w:szCs w:val="16"/>
          </w:rPr>
          <m:t>b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against Abarca et al. (2007), </w:t>
      </w:r>
      <w:r>
        <w:rPr>
          <w:rFonts w:ascii="Calibri" w:cs="Calibri" w:eastAsia="Calibri" w:hAnsi="Calibri"/>
          <w:i/>
          <w:iCs/>
          <w:color w:val="5B6573"/>
          <w:sz w:val="14"/>
          <w:szCs w:val="14"/>
        </w:rPr>
        <w:t xml:space="preserve">Advances in Water Resources</w:t>
      </w:r>
      <w:r>
        <w:rPr>
          <w:rFonts w:ascii="Calibri" w:cs="Calibri" w:eastAsia="Calibri" w:hAnsi="Calibri"/>
          <w:color w:val="5B6573"/>
          <w:sz w:val="14"/>
          <w:szCs w:val="14"/>
        </w:rPr>
        <w:t xml:space="preserve"> 30, 913–926 (not verified) before publication.</w:t>
      </w:r>
    </w:p>
    <w:p>
      <w:pPr>
        <w:sectPr>
          <w:pgSz w:w="11906" w:h="16838" w:orient="portrait"/>
          <w:pgMar w:top="760" w:right="794" w:bottom="640" w:left="794" w:header="708" w:footer="708" w:gutter="0"/>
          <w:pgNumType/>
          <w:docGrid w:linePitch="360"/>
        </w:sectPr>
      </w:pPr>
    </w:p>
    <w:p>
      <w:pPr>
        <w:keepNext w:val="false"/>
        <w:spacing w:after="4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7"/>
          <w:szCs w:val="17"/>
        </w:rPr>
        <w:t xml:space="preserve">DIAGRAM 2  ·  ROUTE R1  ·  FOR EVERY NEW AQUIFER</w:t>
      </w:r>
    </w:p>
    <w:p>
      <w:pPr>
        <w:keepNext w:val="false"/>
        <w:spacing w:after="12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Certify, assimilate, watch: using the model at a new aquifer T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118"/>
        <w:gridCol w:w="4600"/>
      </w:tblGrid>
      <w:tr>
        <w:trPr>
          <w:cantSplit/>
        </w:trPr>
        <w:tc>
          <w:tcPr>
            <w:tcW w:type="dxa" w:w="4600"/>
            <w:tcBorders>
              <w:top w:val="single" w:color="0F8F9A" w:sz="8"/>
              <w:left w:val="single" w:color="0F8F9A" w:sz="8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8"/>
                <w:szCs w:val="18"/>
              </w:rPr>
              <w:t xml:space="preserve">From Diagram 1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operator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w:rPr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the training points </w:t>
            </w:r>
            <m:oMath>
              <m:sSub>
                <m:e>
                  <m:r>
                    <m:rPr>
                      <m:sty m:val="b"/>
                    </m:rPr>
                    <w:rPr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ε</m:t>
                  </m:r>
                </m:e>
                <m:sub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tr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</w:tc>
        <w:tc>
          <w:tcPr>
            <w:tcW w:type="dxa" w:w="1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apply</w:t>
            </w:r>
          </w:p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→</w:t>
            </w:r>
          </w:p>
        </w:tc>
        <w:tc>
          <w:tcPr>
            <w:tcW w:type="dxa" w:w="4600"/>
            <w:tcBorders>
              <w:top w:val="single" w:color="1BAF7A" w:sz="8"/>
              <w:left w:val="single" w:color="1BAF7A" w:sz="8"/>
              <w:bottom w:val="single" w:color="1BAF7A" w:sz="8"/>
              <w:right w:val="single" w:color="1BAF7A" w:sz="8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805A"/>
                <w:sz w:val="18"/>
                <w:szCs w:val="18"/>
              </w:rPr>
              <w:t xml:space="preserve">T  ·  a new coastal aquifer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Its geometry and boundaries (step 1 passed) and its own records: heads, tide gauge, chloride, meters, rainfall.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"/>
        <w:gridCol w:w="1850"/>
        <w:gridCol w:w="5450"/>
        <w:gridCol w:w="2548"/>
      </w:tblGrid>
      <w:tr>
        <w:trPr>
          <w:cantSplit/>
        </w:trPr>
        <w:tc>
          <w:tcPr>
            <w:tcW w:type="dxa" w:w="470"/>
            <w:tcBorders>
              <w:top w:val="single" w:color="E4572E" w:sz="8"/>
              <w:left w:val="single" w:color="E4572E" w:sz="8"/>
              <w:bottom w:val="single" w:color="E4572E" w:sz="8"/>
              <w:right w:val="none" w:color="FFFFFF" w:sz="0"/>
            </w:tcBorders>
            <w:shd w:fill="E457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1850"/>
            <w:tcBorders>
              <w:top w:val="single" w:color="E4572E" w:sz="8"/>
              <w:left w:val="none" w:color="FFFFFF" w:sz="0"/>
              <w:bottom w:val="single" w:color="E4572E" w:sz="8"/>
              <w:right w:val="none" w:color="FFFFFF" w:sz="0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471A"/>
                <w:sz w:val="19"/>
                <w:szCs w:val="19"/>
              </w:rPr>
              <w:t xml:space="preserve">Place T and certify the transfer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distance, uncertainty, decision</w:t>
            </w:r>
          </w:p>
        </w:tc>
        <w:tc>
          <w:tcPr>
            <w:tcW w:type="dxa" w:w="5450"/>
            <w:tcBorders>
              <w:top w:val="single" w:color="E4572E" w:sz="8"/>
              <w:left w:val="none" w:color="FFFFFF" w:sz="0"/>
              <w:bottom w:val="single" w:color="E4572E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</m:lim>
                </m:limLow>
                <m:sSub>
                  <m:e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scr m:val="script"/>
                        <m:sty m:val="p"/>
                      </m:rP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scr m:val="script"/>
                        <m:sty m:val="p"/>
                      </m:rPr>
                      <m:t>Z</m:t>
                    </m:r>
                  </m:sub>
                </m:sSub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≤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ε</m:t>
                    </m:r>
                  </m:e>
                  <m:sub>
                    <m:r>
                      <m:rPr>
                        <m:nor/>
                      </m:rPr>
                      <m:t>tr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  <w:tc>
          <w:tcPr>
            <w:tcW w:type="dxa" w:w="2548"/>
            <w:tcBorders>
              <w:top w:val="single" w:color="E4572E" w:sz="8"/>
              <w:left w:val="none" w:color="FFFFFF" w:sz="0"/>
              <w:bottom w:val="single" w:color="E4572E" w:sz="8"/>
              <w:right w:val="single" w:color="E4572E" w:sz="8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Decision: is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18"/>
                  <w:szCs w:val="18"/>
                </w:rPr>
                <m:t>≤</m:t>
              </m:r>
              <m:sSub>
                <m:e>
                  <m:r>
                    <w:rPr>
                      <w:sz w:val="18"/>
                      <w:szCs w:val="18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b>
              </m:sSub>
            </m:oMath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?</w:t>
            </w:r>
          </w:p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Yes ▼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transfer; go to 6.</w:t>
            </w:r>
          </w:p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No ↺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add simulations near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(back to 4), or measure the group </w:t>
            </w:r>
            <m:oMath>
              <m:r>
                <w:rPr>
                  <w:sz w:val="18"/>
                  <w:szCs w:val="18"/>
                </w:rPr>
                <m:t>j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with the largest </w:t>
            </w:r>
            <m:oMath>
              <m:sSub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sz w:val="18"/>
                      <w:szCs w:val="18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bSup>
              <m:sSub>
                <m:e>
                  <m:r>
                    <w:rPr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,</m:t>
                  </m:r>
                  <m:r>
                    <w:rPr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large near a change of regime (small </w:t>
            </w:r>
            <m:oMath>
              <m:r>
                <w:rPr>
                  <w:sz w:val="18"/>
                  <w:szCs w:val="18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the toe moves fast inland); there the transfer is risky.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90% radius of the descriptor estimated from the data of T.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1BAF7A" w:sz="8"/>
              <w:left w:val="single" w:color="1BAF7A" w:sz="8"/>
              <w:bottom w:val="single" w:color="1BAF7A" w:sz="8"/>
              <w:right w:val="none" w:color="FFFFFF" w:sz="0"/>
            </w:tcBorders>
            <w:shd w:fill="1BAF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1850"/>
            <w:tcBorders>
              <w:top w:val="single" w:color="1BAF7A" w:sz="8"/>
              <w:left w:val="none" w:color="FFFFFF" w:sz="0"/>
              <w:bottom w:val="single" w:color="1BAF7A" w:sz="8"/>
              <w:right w:val="none" w:color="FFFFFF" w:sz="0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805A"/>
                <w:sz w:val="19"/>
                <w:szCs w:val="19"/>
              </w:rPr>
              <w:t xml:space="preserve">Assimilate at T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the certificate becomes model error</w:t>
            </w:r>
          </w:p>
        </w:tc>
        <w:tc>
          <w:tcPr>
            <w:tcW w:type="dxa" w:w="5450"/>
            <w:tcBorders>
              <w:top w:val="single" w:color="1BAF7A" w:sz="8"/>
              <w:left w:val="none" w:color="FFFFFF" w:sz="0"/>
              <w:bottom w:val="single" w:color="1BAF7A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b"/>
                      </m:rP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b"/>
                      </m:rPr>
                      <m:t>γ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C</m:t>
                    </m:r>
                  </m:e>
                  <m:sup>
                    <m:r>
                      <m:t>f</m:t>
                    </m:r>
                  </m:sup>
                </m:sSup>
                <m:r>
                  <m:rPr>
                    <m:sty m:val="p"/>
                  </m:rPr>
                  <m:t>←</m:t>
                </m:r>
                <m:sSup>
                  <m:e>
                    <m:r>
                      <m:t>C</m:t>
                    </m:r>
                  </m:e>
                  <m:sup>
                    <m:r>
                      <m:t>f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  <m:sup>
                    <m:r>
                      <m:t>2</m:t>
                    </m:r>
                  </m:sup>
                </m:sSubSup>
                <m:r>
                  <m:t> </m:t>
                </m:r>
                <m:r>
                  <m:t>I</m:t>
                </m:r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t>f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X</m:t>
                    </m:r>
                    <m:r>
                      <m:t>y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y</m:t>
                            </m:r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Γ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"/>
                      </m:rP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script"/>
                        <m:sty m:val="p"/>
                      </m:rPr>
                      <m:t>Y</m:t>
                    </m:r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μ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j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∝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μ</m:t>
                        </m:r>
                      </m:e>
                    </m:bar>
                  </m:e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j</m:t>
                        </m:r>
                      </m:e>
                    </m:d>
                  </m:sup>
                </m:sSup>
                <m:r>
                  <m:t> </m:t>
                </m:r>
                <m:r>
                  <m:rPr>
                    <m:scr m:val="script"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rPr>
                            <m:sty m:val="b"/>
                          </m:rP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j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b"/>
                      </m:rP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j</m:t>
                            </m:r>
                          </m:e>
                        </m:d>
                      </m:sup>
                    </m:sSubSup>
                  </m:e>
                </m:d>
              </m:oMath>
            </m:oMathPara>
          </w:p>
        </w:tc>
        <w:tc>
          <w:tcPr>
            <w:tcW w:type="dxa" w:w="2548"/>
            <w:tcBorders>
              <w:top w:val="single" w:color="1BAF7A" w:sz="8"/>
              <w:left w:val="none" w:color="FFFFFF" w:sz="0"/>
              <w:bottom w:val="single" w:color="1BAF7A" w:sz="8"/>
              <w:right w:val="single" w:color="1BAF7A" w:sz="8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descriptor is a state of the assimilation: every datum of T shrinks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with it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Regimes </w:t>
            </w:r>
            <m:oMath>
              <m:r>
                <w:rPr>
                  <w:sz w:val="18"/>
                  <w:szCs w:val="18"/>
                </w:rPr>
                <m:t>j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normal, surge, drought or flood. Boundary priors, regimes and the initial state are re-learned at T (Diagram 3).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9C6B30" w:sz="8"/>
              <w:left w:val="single" w:color="9C6B30" w:sz="8"/>
              <w:bottom w:val="single" w:color="9C6B30" w:sz="8"/>
              <w:right w:val="none" w:color="FFFFFF" w:sz="0"/>
            </w:tcBorders>
            <w:shd w:fill="9C6B3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1850"/>
            <w:tcBorders>
              <w:top w:val="single" w:color="9C6B30" w:sz="8"/>
              <w:left w:val="none" w:color="FFFFFF" w:sz="0"/>
              <w:bottom w:val="single" w:color="9C6B30" w:sz="8"/>
              <w:right w:val="none" w:color="FFFFFF" w:sz="0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5122"/>
                <w:sz w:val="19"/>
                <w:szCs w:val="19"/>
              </w:rPr>
              <w:t xml:space="preserve">Watch the transfer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alarm and coverage, while it runs</w:t>
            </w:r>
          </w:p>
        </w:tc>
        <w:tc>
          <w:tcPr>
            <w:tcW w:type="dxa" w:w="5450"/>
            <w:tcBorders>
              <w:top w:val="single" w:color="9C6B30" w:sz="8"/>
              <w:left w:val="none" w:color="FFFFFF" w:sz="0"/>
              <w:bottom w:val="single" w:color="9C6B30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</m:rPr>
                      <m:t>NIS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r>
                      <m:rPr>
                        <m:sty m:val="b"/>
                      </m:rPr>
                      <m:t>ν</m:t>
                    </m:r>
                  </m:e>
                  <m:sub>
                    <m:r>
                      <m:t>n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sSubSup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ν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Sup>
                  <m:e>
                    <m:r>
                      <m:t>χ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2</m:t>
                    </m:r>
                  </m:sup>
                </m:sSubSup>
                <m:r>
                  <m:t> </m:t>
                </m:r>
                <m:r>
                  <m:rPr>
                    <m:nor/>
                  </m:rPr>
                  <m:t>under every regime</m:t>
                </m:r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rPr>
                        <m:sty m:val="b"/>
                      </m:rPr>
                      <m:t>1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1.645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≈</m:t>
                </m:r>
                <m:r>
                  <m:t>0.90</m:t>
                </m:r>
              </m:oMath>
            </m:oMathPara>
          </w:p>
        </w:tc>
        <w:tc>
          <w:tcPr>
            <w:tcW w:type="dxa" w:w="2548"/>
            <w:tcBorders>
              <w:top w:val="single" w:color="9C6B30" w:sz="8"/>
              <w:left w:val="none" w:color="FFFFFF" w:sz="0"/>
              <w:bottom w:val="single" w:color="9C6B30" w:sz="8"/>
              <w:right w:val="single" w:color="9C6B30" w:sz="8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False alarms occur at exactly the rate </w:t>
            </w:r>
            <m:oMath>
              <m:r>
                <w:rPr>
                  <w:sz w:val="18"/>
                  <w:szCs w:val="18"/>
                </w:rPr>
                <m:t>α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in any aquifer (T9). Coverage is counted on twins of T, by regime.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An alarm under every regime, or a drop in coverage: the transfer is broken.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↺ Back to 5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with the updated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or add a regime or a closure.</w:t>
            </w:r>
          </w:p>
        </w:tc>
      </w:tr>
    </w:tbl>
    <w:p>
      <w:pPr>
        <w:pBdr>
          <w:left w:val="single" w:color="D97706" w:sz="18" w:space="6"/>
        </w:pBdr>
        <w:shd w:fill="FFF5E1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92400E"/>
          <w:sz w:val="17"/>
          <w:szCs w:val="17"/>
        </w:rPr>
        <w:t xml:space="preserve">INNOVATION · KALIMI-GO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(</w:t>
      </w:r>
      <w:r>
        <w:rPr>
          <w:rFonts w:ascii="Calibri" w:cs="Calibri" w:eastAsia="Calibri" w:hAnsi="Calibri"/>
          <w:i/>
          <w:iCs/>
          <w:color w:val="1F2328"/>
          <w:sz w:val="17"/>
          <w:szCs w:val="17"/>
        </w:rPr>
        <w:t xml:space="preserve">kalimi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: the passage). The transfer certificate is more than a yes or a no: it becomes the model error of the filter of the new aquifer, </w:t>
      </w:r>
      <m:oMath>
        <m:sSup>
          <m:e>
            <m:r>
              <w:rPr>
                <w:sz w:val="19"/>
                <w:szCs w:val="19"/>
              </w:rPr>
              <m:t>C</m:t>
            </m:r>
          </m:e>
          <m:sup>
            <m:r>
              <w:rPr>
                <w:sz w:val="19"/>
                <w:szCs w:val="19"/>
              </w:rPr>
              <m:t>f</m:t>
            </m:r>
          </m:sup>
        </m:sSup>
        <m:r>
          <m:rPr>
            <m:sty m:val="p"/>
          </m:rPr>
          <w:rPr>
            <w:sz w:val="19"/>
            <w:szCs w:val="19"/>
          </w:rPr>
          <m:t>+</m:t>
        </m:r>
        <m:sSubSup>
          <m:e>
            <m:r>
              <w:rPr>
                <w:sz w:val="19"/>
                <w:szCs w:val="19"/>
              </w:rPr>
              <m:t>B</m:t>
            </m:r>
          </m:e>
          <m:sub>
            <m:r>
              <w:rPr>
                <w:sz w:val="19"/>
                <w:szCs w:val="19"/>
              </w:rPr>
              <m:t>T</m:t>
            </m:r>
          </m:sub>
          <m:sup>
            <m:r>
              <w:rPr>
                <w:sz w:val="19"/>
                <w:szCs w:val="19"/>
              </w:rPr>
              <m:t>2</m:t>
            </m:r>
          </m:sup>
        </m:sSubSup>
        <m:r>
          <w:rPr>
            <w:sz w:val="19"/>
            <w:szCs w:val="19"/>
          </w:rPr>
          <m:t>I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. The descriptor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w:rPr>
                    <w:sz w:val="19"/>
                    <w:szCs w:val="19"/>
                  </w:rPr>
                  <m:t>z</m:t>
                </m:r>
              </m:e>
            </m:acc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is a state of the assimilation, so each datum of T shrinks the certificate, and the alarm of Theorem 9 watches the transfer while it runs. For a Gaussian forecast whose bias stays within </w:t>
      </w:r>
      <m:oMath>
        <m:sSub>
          <m:e>
            <m:r>
              <w:rPr>
                <w:sz w:val="19"/>
                <w:szCs w:val="19"/>
              </w:rPr>
              <m:t>B</m:t>
            </m:r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the widened 90% interval covers the truth with probability at least 89.99% for every ratio of bias to noise (checked numerically); for pointwise intervals the certificate is taken in the maximum norm.</w:t>
      </w:r>
    </w:p>
    <w:p>
      <w:pPr>
        <w:pBdr>
          <w:left w:val="single" w:color="1F3864" w:sz="18" w:space="6"/>
        </w:pBdr>
        <w:shd w:fill="EEF2F8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THREE NUMBERS TO COMPUTE FIRST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(1) The skin distance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s</m:t>
            </m:r>
          </m:sub>
        </m:sSub>
        <m:r>
          <m:rPr>
            <m:sty m:val="p"/>
          </m:rPr>
          <w:rPr>
            <w:sz w:val="19"/>
            <w:szCs w:val="19"/>
          </w:rPr>
          <m:t>=</m:t>
        </m:r>
        <m:rad>
          <m:radPr>
            <m:degHide m:val="on"/>
          </m:radPr>
          <m:deg/>
          <m:e>
            <m:r>
              <w:rPr>
                <w:sz w:val="19"/>
                <w:szCs w:val="19"/>
              </w:rPr>
              <m:t>2</m:t>
            </m:r>
            <m:r>
              <w:rPr>
                <w:sz w:val="19"/>
                <w:szCs w:val="19"/>
              </w:rPr>
              <m:t>T</m:t>
            </m:r>
            <m:r>
              <w:rPr>
                <w:sz w:val="19"/>
                <w:szCs w:val="19"/>
              </w:rPr>
              <m:t>τ</m:t>
            </m:r>
            <m:r>
              <m:rPr>
                <m:sty m:val="p"/>
              </m:rPr>
              <w:rPr>
                <w:sz w:val="19"/>
                <w:szCs w:val="19"/>
              </w:rPr>
              <m:t>/</m:t>
            </m:r>
            <m:r>
              <w:rPr>
                <w:sz w:val="19"/>
                <w:szCs w:val="19"/>
              </w:rPr>
              <m:t>S</m:t>
            </m:r>
          </m:e>
        </m:rad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of a boundary event of time scale </w:t>
      </w:r>
      <m:oMath>
        <m:r>
          <w:rPr>
            <w:sz w:val="19"/>
            <w:szCs w:val="19"/>
          </w:rPr>
          <m:t>τ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against the first piezometer: in the test aquifer of the note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s</m:t>
            </m:r>
          </m:sub>
        </m:sSub>
        <m:r>
          <m:rPr>
            <m:sty m:val="p"/>
          </m:rPr>
          <w:rPr>
            <w:sz w:val="19"/>
            <w:szCs w:val="19"/>
          </w:rPr>
          <m:t>=</m:t>
        </m:r>
        <m:r>
          <w:rPr>
            <w:sz w:val="19"/>
            <w:szCs w:val="19"/>
          </w:rPr>
          <m:t>200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m &lt;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1</m:t>
            </m:r>
          </m:sub>
        </m:sSub>
        <m:r>
          <m:rPr>
            <m:sty m:val="p"/>
          </m:rPr>
          <w:rPr>
            <w:sz w:val="19"/>
            <w:szCs w:val="19"/>
          </w:rPr>
          <m:t>=</m:t>
        </m:r>
        <m:r>
          <w:rPr>
            <w:sz w:val="19"/>
            <w:szCs w:val="19"/>
          </w:rPr>
          <m:t>250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m, and heads alone recognised only 37% of the surges, so a tide gauge is needed. (2) The slowest rate </w:t>
      </w:r>
      <m:oMath>
        <m:sSub>
          <m:e>
            <m:r>
              <w:rPr>
                <w:sz w:val="19"/>
                <w:szCs w:val="19"/>
              </w:rPr>
              <m:t>ω</m:t>
            </m:r>
          </m:e>
          <m:sub>
            <m:r>
              <w:rPr>
                <w:sz w:val="19"/>
                <w:szCs w:val="19"/>
              </w:rPr>
              <m:t>1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of the aquifer, which fixes how long the earliest record must be. (3) The certificate </w:t>
      </w:r>
      <m:oMath>
        <m:sSub>
          <m:e>
            <m:r>
              <w:rPr>
                <w:sz w:val="19"/>
                <w:szCs w:val="19"/>
              </w:rPr>
              <m:t>B</m:t>
            </m:r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against </w:t>
      </w:r>
      <m:oMath>
        <m:sSub>
          <m:e>
            <m:r>
              <w:rPr>
                <w:sz w:val="19"/>
                <w:szCs w:val="19"/>
              </w:rPr>
              <m:t>ε</m:t>
            </m:r>
          </m:e>
          <m:sub>
            <m:r>
              <m:rPr>
                <m:sty m:val="p"/>
              </m:rPr>
              <w:rPr>
                <w:sz w:val="19"/>
                <w:szCs w:val="19"/>
              </w:rPr>
              <m:t>⋆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which says whether the operator can be used at all.</w:t>
      </w:r>
    </w:p>
    <w:p>
      <w:pPr>
        <w:keepNext w:val="false"/>
        <w:spacing w:after="0" w:before="60" w:line="240" w:lineRule="auto"/>
        <w:jc w:val="both"/>
      </w:pPr>
      <w:r>
        <w:rPr>
          <w:rFonts w:ascii="Calibri" w:cs="Calibri" w:eastAsia="Calibri" w:hAnsi="Calibri"/>
          <w:color w:val="5B6573"/>
          <w:sz w:val="14"/>
          <w:szCs w:val="14"/>
        </w:rPr>
        <w:t xml:space="preserve">T, P, L: theorems, propositions and lemmas of the note </w:t>
      </w:r>
      <w:r>
        <w:rPr>
          <w:rFonts w:ascii="Calibri" w:cs="Calibri" w:eastAsia="Calibri" w:hAnsi="Calibri"/>
          <w:i/>
          <w:iCs/>
          <w:color w:val="5B6573"/>
          <w:sz w:val="14"/>
          <w:szCs w:val="14"/>
        </w:rPr>
        <w:t xml:space="preserve">Updating the boundary and initial conditions of the Fushë-Kuqe system by data assimilation</w:t>
      </w:r>
      <w:r>
        <w:rPr>
          <w:rFonts w:ascii="Calibri" w:cs="Calibri" w:eastAsia="Calibri" w:hAnsi="Calibri"/>
          <w:color w:val="5B6573"/>
          <w:sz w:val="14"/>
          <w:szCs w:val="14"/>
        </w:rPr>
        <w:t xml:space="preserve"> (October 2026). The uncertainty term </w:t>
      </w:r>
      <m:oMath>
        <m:sSup>
          <m:e>
            <m:r>
              <w:rPr>
                <w:sz w:val="16"/>
                <w:szCs w:val="16"/>
              </w:rPr>
              <m:t>L</m:t>
            </m:r>
          </m:e>
          <m:sup>
            <m:r>
              <m:rPr>
                <m:sty m:val="p"/>
              </m:rPr>
              <w:rPr>
                <w:sz w:val="16"/>
                <w:szCs w:val="16"/>
              </w:rPr>
              <m:t>†</m:t>
            </m:r>
          </m:sup>
        </m:sSup>
        <m:sSub>
          <m:e>
            <m:r>
              <w:rPr>
                <w:sz w:val="16"/>
                <w:szCs w:val="16"/>
              </w:rPr>
              <m:t>u</m:t>
            </m:r>
          </m:e>
          <m:sub>
            <m:r>
              <w:rPr>
                <w:sz w:val="16"/>
                <w:szCs w:val="16"/>
              </w:rPr>
              <m:t>T</m:t>
            </m:r>
          </m:sub>
        </m:sSub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and steps 6 and 7 are added to proposal R1 here.</w:t>
      </w:r>
    </w:p>
    <w:p>
      <w:pPr>
        <w:sectPr>
          <w:pgSz w:w="11906" w:h="16838" w:orient="portrait"/>
          <w:pgMar w:top="760" w:right="794" w:bottom="640" w:left="794" w:header="708" w:footer="708" w:gutter="0"/>
          <w:pgNumType/>
          <w:docGrid w:linePitch="360"/>
        </w:sectPr>
      </w:pPr>
    </w:p>
    <w:p>
      <w:pPr>
        <w:keepNext w:val="false"/>
        <w:spacing w:after="3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DIAGRAM 3  ·  BOTH ROUTES  ·  WHAT CARRIES OVER</w:t>
      </w:r>
    </w:p>
    <w:p>
      <w:pPr>
        <w:keepNext w:val="false"/>
        <w:spacing w:after="6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Carried over, rescaled, re-learned: each boundary and initial condition, with the check to run at the new aquifer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50"/>
        <w:gridCol w:w="3300"/>
        <w:gridCol w:w="2950"/>
        <w:gridCol w:w="3300"/>
        <w:gridCol w:w="3498"/>
      </w:tblGrid>
      <w:tr>
        <w:trPr>
          <w:cantSplit/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Carries over unchanged</w:t>
            </w:r>
          </w:p>
        </w:tc>
        <w:tc>
          <w:tcPr>
            <w:tcW w:type="dxa" w:w="2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Rescaled into the units of 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47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Re-learned from the data of T</w:t>
            </w:r>
          </w:p>
        </w:tc>
        <w:tc>
          <w:tcPr>
            <w:tcW w:type="dxa" w:w="3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Check at 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2A78D6" w:sz="24"/>
              <w:bottom w:val="single" w:color="D5DAE1" w:sz="4"/>
              <w:right w:val="none" w:color="FFFFFF" w:sz="0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1  Sea face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B5FAE"/>
                <w:sz w:val="14"/>
                <w:szCs w:val="14"/>
              </w:rPr>
              <w:t xml:space="preserve">Dirichlet or Robin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type of condition; hydrostatic sea head; surge state with its own decay (T8)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η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η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r>
                    <w:rPr>
                      <w:sz w:val="17"/>
                      <w:szCs w:val="17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g</m:t>
                  </m:r>
                  <m:r>
                    <w:rPr>
                      <w:sz w:val="17"/>
                      <w:szCs w:val="17"/>
                    </w:rPr>
                    <m:t> 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sSub>
                    <m:e>
                      <m:r>
                        <w:rPr>
                          <w:sz w:val="17"/>
                          <w:szCs w:val="17"/>
                        </w:rPr>
                        <m:t>τ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offset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η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trend,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σ</m:t>
                  </m:r>
                </m:e>
                <m:sub>
                  <m:r>
                    <w:rPr>
                      <w:sz w:val="17"/>
                      <w:szCs w:val="17"/>
                    </w:rPr>
                    <m:t>η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η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 from the tide gauge of T; sea-bed conductance </w:t>
            </w:r>
            <m:oMath>
              <m:r>
                <w:rPr>
                  <w:sz w:val="17"/>
                  <w:szCs w:val="17"/>
                </w:rPr>
                <m:t>g</m:t>
              </m: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skin distance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ad>
                <m:radPr>
                  <m:degHide m:val="on"/>
                </m:radPr>
                <m:deg/>
                <m:e>
                  <m:r>
                    <w:rPr>
                      <w:sz w:val="17"/>
                      <w:szCs w:val="17"/>
                    </w:rPr>
                    <m:t>2</m:t>
                  </m:r>
                  <m:r>
                    <w:rPr>
                      <w:sz w:val="17"/>
                      <w:szCs w:val="17"/>
                    </w:rPr>
                    <m:t>T</m:t>
                  </m:r>
                  <m:r>
                    <w:rPr>
                      <w:sz w:val="17"/>
                      <w:szCs w:val="17"/>
                    </w:rPr>
                    <m:t>τ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/</m:t>
                  </m:r>
                  <m:r>
                    <w:rPr>
                      <w:sz w:val="17"/>
                      <w:szCs w:val="17"/>
                    </w:rPr>
                    <m:t>S</m:t>
                  </m:r>
                </m:e>
              </m:ra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against the first piezometer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: if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&gt;</m:t>
              </m:r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a tide gauge is needed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1BAF7A" w:sz="24"/>
              <w:bottom w:val="single" w:color="D5DAE1" w:sz="4"/>
              <w:right w:val="none" w:color="FFFFFF" w:sz="0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2  Top: recharge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1805A"/>
                <w:sz w:val="14"/>
                <w:szCs w:val="14"/>
              </w:rPr>
              <w:t xml:space="preserve">flux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flux condition; mean plus Ornstein–Uhlenbeck anomaly; drought or flood regime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R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sSub>
                    <m:e>
                      <m:r>
                        <w:rPr>
                          <w:sz w:val="17"/>
                          <w:szCs w:val="17"/>
                        </w:rPr>
                        <m:t>τ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bar>
                <m:barPr>
                  <m:pos m:val="top"/>
                </m:barPr>
                <m:e>
                  <m:r>
                    <w:rPr>
                      <w:sz w:val="17"/>
                      <w:szCs w:val="17"/>
                    </w:rPr>
                    <m:t>R</m:t>
                  </m:r>
                </m:e>
              </m:bar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r>
                <w:rPr>
                  <w:sz w:val="17"/>
                  <w:szCs w:val="17"/>
                </w:rPr>
                <m:t>δ</m:t>
              </m:r>
              <m:r>
                <w:rPr>
                  <w:sz w:val="17"/>
                  <w:szCs w:val="17"/>
                </w:rPr>
                <m:t>R</m:t>
              </m:r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σ</m:t>
                  </m:r>
                </m:e>
                <m:sub>
                  <m:r>
                    <w:rPr>
                      <w:sz w:val="17"/>
                      <w:szCs w:val="17"/>
                    </w:rPr>
                    <m:t>R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R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; the recharge law from soil moisture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a chloride mass balance separates </w:t>
            </w:r>
            <m:oMath>
              <m:r>
                <w:rPr>
                  <w:sz w:val="17"/>
                  <w:szCs w:val="17"/>
                </w:rPr>
                <m:t>δ</m:t>
              </m:r>
              <m:r>
                <w:rPr>
                  <w:sz w:val="17"/>
                  <w:szCs w:val="17"/>
                </w:rPr>
                <m:t>R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from a uniform closure (T5)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0F8F9A" w:sz="24"/>
              <w:bottom w:val="single" w:color="D5DAE1" w:sz="4"/>
              <w:right w:val="none" w:color="FFFFFF" w:sz="0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3–4  Rivers, drains, seepage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0B6D75"/>
                <w:sz w:val="14"/>
                <w:szCs w:val="14"/>
              </w:rPr>
              <w:t xml:space="preserve">switching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monotone switches </w:t>
            </w:r>
            <m:oMath>
              <m:r>
                <m:rPr>
                  <m:sty m:val="p"/>
                </m:rPr>
                <w:rPr>
                  <w:sz w:val="17"/>
                  <w:szCs w:val="17"/>
                </w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7"/>
                      <w:szCs w:val="17"/>
                    </w:rPr>
                    <m:t>h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,</m:t>
                  </m:r>
                  <m:sSub>
                    <m:e>
                      <m:r>
                        <w:rPr>
                          <w:sz w:val="17"/>
                          <w:szCs w:val="17"/>
                        </w:rPr>
                        <m:t>z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w:rPr>
                          <w:sz w:val="17"/>
                          <w:szCs w:val="17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−</m:t>
                      </m:r>
                      <m:sSub>
                        <m:e>
                          <m:r>
                            <w:rPr>
                              <w:sz w:val="17"/>
                              <w:szCs w:val="17"/>
                            </w:rPr>
                            <m:t>z</m:t>
                          </m:r>
                        </m:e>
                        <m:sub>
                          <m:r>
                            <w:rPr>
                              <w:sz w:val="17"/>
                              <w:szCs w:val="17"/>
                            </w:rPr>
                            <m:t>d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nor/>
                    </m:rPr>
                    <w:rPr>
                      <w:sz w:val="17"/>
                      <w:szCs w:val="17"/>
                    </w:rPr>
                    <m:t>+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; stable in any aquifer (L2)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z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r>
                    <w:rPr>
                      <w:sz w:val="17"/>
                      <w:szCs w:val="17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C</m:t>
                  </m:r>
                  <m:r>
                    <w:rPr>
                      <w:sz w:val="17"/>
                      <w:szCs w:val="17"/>
                    </w:rPr>
                    <m:t> 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bed and drain levels, conductances (ES-MDA across a switch)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w:rPr>
                      <w:sz w:val="17"/>
                      <w:szCs w:val="17"/>
                    </w:rPr>
                    <m:t>δ</m:t>
                  </m:r>
                  <m:sSub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h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sz w:val="17"/>
                  <w:szCs w:val="17"/>
                </w:rPr>
                <m:t>≤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w:rPr>
                      <w:sz w:val="17"/>
                      <w:szCs w:val="17"/>
                    </w:rPr>
                    <m:t>δ</m:t>
                  </m:r>
                  <m:sSub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h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sz w:val="17"/>
                  <w:szCs w:val="17"/>
                </w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17"/>
                      <w:szCs w:val="17"/>
                    </w:rPr>
                    <m:t>k</m:t>
                  </m:r>
                </m:sub>
                <m:sup>
                  <m:r>
                    <w:rPr>
                      <w:sz w:val="17"/>
                      <w:szCs w:val="17"/>
                    </w:rPr>
                    <m:t>​</m:t>
                  </m:r>
                </m:sup>
                <m:e>
                  <m:r>
                    <w:rPr>
                      <w:sz w:val="17"/>
                      <w:szCs w:val="17"/>
                    </w:rPr>
                    <m:t>Δ</m:t>
                  </m:r>
                </m:e>
              </m:nary>
              <m:r>
                <w:rPr>
                  <w:sz w:val="17"/>
                  <w:szCs w:val="17"/>
                </w:rPr>
                <m:t>t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r>
                        <w:rPr>
                          <w:sz w:val="17"/>
                          <w:szCs w:val="17"/>
                        </w:rPr>
                        <m:t>M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−</m:t>
                      </m:r>
                      <m:r>
                        <w:rPr>
                          <w:sz w:val="17"/>
                          <w:szCs w:val="17"/>
                        </w:rPr>
                        <m:t>1</m:t>
                      </m:r>
                    </m:sup>
                  </m:sSubSup>
                  <m:r>
                    <w:rPr>
                      <w:sz w:val="17"/>
                      <w:szCs w:val="17"/>
                    </w:rPr>
                    <m:t>δ</m:t>
                  </m:r>
                  <m:sSub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b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k</m:t>
                      </m:r>
                    </m:sub>
                  </m:sSub>
                </m:e>
              </m:d>
            </m:oMath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6B7280" w:sz="24"/>
              <w:bottom w:val="single" w:color="D5DAE1" w:sz="4"/>
              <w:right w:val="none" w:color="FFFFFF" w:sz="0"/>
            </w:tcBorders>
            <w:shd w:fill="F1F2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5  Inland margin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4B5563"/>
                <w:sz w:val="14"/>
                <w:szCs w:val="14"/>
              </w:rPr>
              <w:t xml:space="preserve">inflow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type of condition; the inland inflow defines the unit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Sup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sz w:val="17"/>
                      <w:szCs w:val="17"/>
                    </w:rPr>
                    <m:t>in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1</m:t>
              </m:r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the inflow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b>
                  <m:r>
                    <w:rPr>
                      <w:sz w:val="17"/>
                      <w:szCs w:val="17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 itself, from the water balance of T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the error of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b>
                  <m:r>
                    <w:rPr>
                      <w:sz w:val="17"/>
                      <w:szCs w:val="17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enters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u</m:t>
                  </m:r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through every group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9C6B30" w:sz="24"/>
              <w:bottom w:val="single" w:color="D5DAE1" w:sz="4"/>
              <w:right w:val="none" w:color="FFFFFF" w:sz="0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6  Base, aquitards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5122"/>
                <w:sz w:val="14"/>
                <w:szCs w:val="14"/>
              </w:rPr>
              <w:t xml:space="preserve">leaky, with memory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Markovian lift: the memory is a set of extra states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Sup>
                <m:e>
                  <m:r>
                    <w:rPr>
                      <w:sz w:val="17"/>
                      <w:szCs w:val="17"/>
                    </w:rPr>
                    <m:t>a</m:t>
                  </m:r>
                </m:e>
                <m:sub>
                  <m:r>
                    <w:rPr>
                      <w:sz w:val="17"/>
                      <w:szCs w:val="17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a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k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w:rPr>
                          <w:sz w:val="17"/>
                          <w:szCs w:val="17"/>
                        </w:rPr>
                        <m:t>κ</m:t>
                      </m:r>
                    </m:e>
                  </m:ba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r>
                        <w:rPr>
                          <w:sz w:val="17"/>
                          <w:szCs w:val="17"/>
                        </w:rPr>
                        <m:t>κ</m:t>
                      </m:r>
                    </m:e>
                  </m:ba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clay legacy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sz w:val="17"/>
                      <w:szCs w:val="17"/>
                    </w:rPr>
                    <m:t>k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,</m:t>
                  </m:r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leakage </w:t>
            </w:r>
            <m:oMath>
              <m:bar>
                <m:barPr>
                  <m:pos m:val="top"/>
                </m:barPr>
                <m:e>
                  <m:r>
                    <w:rPr>
                      <w:sz w:val="17"/>
                      <w:szCs w:val="17"/>
                    </w:rPr>
                    <m:t>κ</m:t>
                  </m:r>
                </m:e>
              </m:ba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the slowest rate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ω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of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M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−</m:t>
                  </m:r>
                  <m:r>
                    <w:rPr>
                      <w:sz w:val="17"/>
                      <w:szCs w:val="17"/>
                    </w:rPr>
                    <m:t>1</m:t>
                  </m:r>
                </m:sup>
              </m:sSubSup>
              <m:r>
                <m:rPr>
                  <m:scr m:val="script"/>
                  <m:sty m:val="p"/>
                </m:rPr>
                <w:rPr>
                  <w:sz w:val="17"/>
                  <w:szCs w:val="17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sets how long the record must be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EDA100" w:sz="24"/>
              <w:bottom w:val="single" w:color="D5DAE1" w:sz="4"/>
              <w:right w:val="none" w:color="FFFFFF" w:sz="0"/>
            </w:tcBorders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7  Wells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8F6200"/>
                <w:sz w:val="14"/>
                <w:szCs w:val="14"/>
              </w:rPr>
              <w:t xml:space="preserve">internal sink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unlicensed pumping </w:t>
            </w:r>
            <m:oMath>
              <m:r>
                <w:rPr>
                  <w:sz w:val="17"/>
                  <w:szCs w:val="17"/>
                </w:rPr>
                <m:t>E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as a state; its confounding with a closure (T5)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Q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sSup>
                    <m:e>
                      <m:r>
                        <w:rPr>
                          <w:sz w:val="17"/>
                          <w:szCs w:val="17"/>
                        </w:rPr>
                        <m:t>d</m:t>
                      </m:r>
                    </m:e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metered rates and </w:t>
            </w:r>
            <m:oMath>
              <m:r>
                <w:rPr>
                  <w:sz w:val="17"/>
                  <w:szCs w:val="17"/>
                </w:rPr>
                <m:t>E</m:t>
              </m: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principal angle between </w:t>
            </w:r>
            <m:oMath>
              <m:r>
                <w:rPr>
                  <w:sz w:val="17"/>
                  <w:szCs w:val="17"/>
                </w:rPr>
                <m:t>E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and the closure, with the network of 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C2417A" w:sz="24"/>
              <w:bottom w:val="single" w:color="D5DAE1" w:sz="4"/>
              <w:right w:val="none" w:color="FFFFFF" w:sz="0"/>
            </w:tcBorders>
            <w:shd w:fill="FB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IC  Initial conditions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9B2C5E"/>
                <w:sz w:val="14"/>
                <w:szCs w:val="14"/>
              </w:rPr>
              <w:t xml:space="preserve">fields at </w:t>
            </w:r>
            <m:oMath>
              <m:sSub>
                <m:e>
                  <m:r>
                    <w:rPr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sz w:val="16"/>
                      <w:szCs w:val="16"/>
                    </w:rPr>
                    <m:t>0</m:t>
                  </m:r>
                </m:sub>
              </m:sSub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prior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P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φ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7"/>
                      <w:szCs w:val="17"/>
                    </w:rPr>
                    <m:t>M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; smoother over the earliest data (T3); linear constraints kept (P6)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modes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ψ</m:t>
                  </m:r>
                </m:e>
                <m:sub>
                  <m:r>
                    <w:rPr>
                      <w:sz w:val="17"/>
                      <w:szCs w:val="17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and rates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ω</m:t>
                  </m:r>
                </m:e>
                <m:sub>
                  <m:r>
                    <w:rPr>
                      <w:sz w:val="17"/>
                      <w:szCs w:val="17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of the operator of T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c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sz w:val="17"/>
                      <w:szCs w:val="17"/>
                    </w:rPr>
                    <m:t>k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,</m:t>
                  </m:r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β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mode </w:t>
            </w:r>
            <m:oMath>
              <m:r>
                <w:rPr>
                  <w:sz w:val="17"/>
                  <w:szCs w:val="17"/>
                </w:rPr>
                <m:t>j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is learnt within </w:t>
            </w:r>
            <m:oMath>
              <m:r>
                <w:rPr>
                  <w:sz w:val="17"/>
                  <w:szCs w:val="17"/>
                </w:rPr>
                <m:t>t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≈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1</m:t>
                  </m:r>
                </m:num>
                <m:den>
                  <m:r>
                    <w:rPr>
                      <w:sz w:val="17"/>
                      <w:szCs w:val="17"/>
                    </w:rPr>
                    <m:t>2</m:t>
                  </m:r>
                  <m:sSub>
                    <m:e>
                      <m:r>
                        <w:rPr>
                          <w:sz w:val="17"/>
                          <w:szCs w:val="17"/>
                        </w:rPr>
                        <m:t>ω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j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; homogeneous strip: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ω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sz w:val="17"/>
                          <w:szCs w:val="17"/>
                        </w:rPr>
                        <m:t>π</m:t>
                      </m:r>
                    </m:e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p>
                  <m:r>
                    <w:rPr>
                      <w:sz w:val="17"/>
                      <w:szCs w:val="17"/>
                    </w:rPr>
                    <m:t>T</m:t>
                  </m:r>
                </m:num>
                <m:den>
                  <m:r>
                    <w:rPr>
                      <w:sz w:val="17"/>
                      <w:szCs w:val="17"/>
                    </w:rPr>
                    <m:t>4</m:t>
                  </m:r>
                  <m:r>
                    <w:rPr>
                      <w:sz w:val="17"/>
                      <w:szCs w:val="17"/>
                    </w:rPr>
                    <m:t>S</m:t>
                  </m:r>
                  <m:sSup>
                    <m:e>
                      <m:r>
                        <w:rPr>
                          <w:sz w:val="17"/>
                          <w:szCs w:val="17"/>
                        </w:rPr>
                        <m:t>L</m:t>
                      </m:r>
                    </m:e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E4572E" w:sz="24"/>
              <w:bottom w:val="single" w:color="D5DAE1" w:sz="4"/>
              <w:right w:val="none" w:color="FFFFFF" w:sz="0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Regimes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B9471A"/>
                <w:sz w:val="14"/>
                <w:szCs w:val="14"/>
              </w:rPr>
              <w:t xml:space="preserve">extreme events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regimes that carry the event's own dynamics, merged by moments (T8); spike model (P10)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Sup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ν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ν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s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transition matrix </w:t>
            </w:r>
            <m:oMath>
              <m:r>
                <w:rPr>
                  <w:sz w:val="17"/>
                  <w:szCs w:val="17"/>
                </w:rPr>
                <m:t>Π</m:t>
              </m:r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storm rate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ν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jump sizes, drought statistics from the records of T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coverage of 90% intervals by regime on twins of 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7D4FC9" w:sz="24"/>
              <w:bottom w:val="single" w:color="D5DAE1" w:sz="4"/>
              <w:right w:val="none" w:color="FFFFFF" w:sz="0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Sensors, alarm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D35A3"/>
                <w:sz w:val="14"/>
                <w:szCs w:val="14"/>
              </w:rPr>
              <w:t xml:space="preserve">the network of T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false-alarm rate exactly </w:t>
            </w:r>
            <m:oMath>
              <m:r>
                <w:rPr>
                  <w:sz w:val="17"/>
                  <w:szCs w:val="17"/>
                </w:rPr>
                <m:t>α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(T9)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power of the alarm with the sensors of T: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Λ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sSubSup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d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⊤</m:t>
                  </m:r>
                </m:sup>
              </m:sSubSup>
              <m:sSubSup>
                <m:e>
                  <m:r>
                    <w:rPr>
                      <w:sz w:val="17"/>
                      <w:szCs w:val="17"/>
                    </w:rPr>
                    <m:t>S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−</m:t>
                  </m:r>
                  <m:r>
                    <w:rPr>
                      <w:sz w:val="17"/>
                      <w:szCs w:val="17"/>
                    </w:rPr>
                    <m:t>1</m:t>
                  </m:r>
                </m:sup>
              </m:sSubSup>
              <m:sSub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d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</m:sSub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17"/>
                      <w:szCs w:val="17"/>
                    </w:rPr>
                    <m:t>P</m:t>
                  </m:r>
                </m:e>
                <m:sub>
                  <m:r>
                    <w:rPr>
                      <w:sz w:val="17"/>
                      <w:szCs w:val="17"/>
                    </w:rPr>
                    <m:t>W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7"/>
                      <w:szCs w:val="17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1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−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w:rPr>
                      <w:sz w:val="17"/>
                      <w:szCs w:val="17"/>
                    </w:rPr>
                    <m:t>n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∈</m:t>
                  </m:r>
                  <m:r>
                    <w:rPr>
                      <w:sz w:val="17"/>
                      <w:szCs w:val="17"/>
                    </w:rPr>
                    <m:t>W</m:t>
                  </m:r>
                </m:sub>
                <m:sup>
                  <m:r>
                    <w:rPr>
                      <w:sz w:val="17"/>
                      <w:szCs w:val="17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17"/>
                          <w:szCs w:val="17"/>
                        </w:rPr>
                        <m:t>F</m:t>
                      </m:r>
                    </m:e>
                    <m:sub>
                      <m:sSubSup>
                        <m:e>
                          <m:r>
                            <w:rPr>
                              <w:sz w:val="17"/>
                              <w:szCs w:val="17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sz w:val="17"/>
                              <w:szCs w:val="17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sz w:val="17"/>
                              <w:szCs w:val="17"/>
                            </w:rPr>
                            <m:t>2</m:t>
                          </m:r>
                        </m:sup>
                      </m:sSub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w:rPr>
                                  <w:sz w:val="17"/>
                                  <w:szCs w:val="17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sz w:val="17"/>
                                  <w:szCs w:val="17"/>
                                </w:rPr>
                                <m:t>2</m:t>
                              </m:r>
                            </m:sup>
                          </m:sSup>
                          <m:sSub>
                            <m:e>
                              <m:r>
                                <w:rPr>
                                  <w:sz w:val="17"/>
                                  <w:szCs w:val="17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sz w:val="17"/>
                                  <w:szCs w:val="17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w:rPr>
                          <w:sz w:val="17"/>
                          <w:szCs w:val="17"/>
                        </w:rPr>
                        <m:t>χ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,</m:t>
                      </m:r>
                      <m:r>
                        <w:rPr>
                          <w:sz w:val="17"/>
                          <w:szCs w:val="17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−</m:t>
                      </m:r>
                      <m:r>
                        <w:rPr>
                          <w:sz w:val="17"/>
                          <w:szCs w:val="17"/>
                        </w:rPr>
                        <m:t>α</m:t>
                      </m:r>
                    </m:sub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bSup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before installing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C2417A" w:sz="24"/>
              <w:bottom w:val="single" w:color="D5DAE1" w:sz="4"/>
              <w:right w:val="none" w:color="FFFFFF" w:sz="0"/>
            </w:tcBorders>
            <w:shd w:fill="FB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Chloride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9B2C5E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probit of the sea fraction; saturated samples censored (T7)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w</m:t>
                  </m:r>
                </m:num>
                <m:den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r>
                    <w:rPr>
                      <w:sz w:val="17"/>
                      <w:szCs w:val="17"/>
                    </w:rPr>
                    <m:t>ζ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ζ</m:t>
                  </m:r>
                </m:num>
                <m:den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width of the mixing zone, detection limits of the laboratory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distance of the predicted chloride from its Gaussian projection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E4572E" w:sz="24"/>
              <w:bottom w:val="single" w:color="D5DAE1" w:sz="4"/>
              <w:right w:val="none" w:color="FFFFFF" w:sz="0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C  Missing dynamics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B9471A"/>
                <w:sz w:val="14"/>
                <w:szCs w:val="14"/>
              </w:rPr>
              <w:t xml:space="preserve">closure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hat-function family; the closure is always included (T5)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centres and widths in </w:t>
            </w:r>
            <m:oMath>
              <m:sSup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coefficients </w:t>
            </w:r>
            <m:oMath>
              <m:r>
                <m:rPr>
                  <m:sty m:val="b"/>
                </m:rPr>
                <w:rPr>
                  <w:sz w:val="17"/>
                  <w:szCs w:val="17"/>
                </w:rPr>
                <m:t>γ</m:t>
              </m: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principal angles between closure and boundary responses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0F8F9A" w:sz="24"/>
              <w:bottom w:val="single" w:color="D5DAE1" w:sz="4"/>
              <w:right w:val="none" w:color="FFFFFF" w:sz="0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Operator</w:t>
            </w:r>
          </w:p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w:rPr>
                      <w:sz w:val="16"/>
                      <w:szCs w:val="16"/>
                    </w:rPr>
                    <m:t>G</m:t>
                  </m:r>
                </m:e>
                <m:sub>
                  <m:r>
                    <w:rPr>
                      <w:sz w:val="16"/>
                      <w:szCs w:val="16"/>
                    </w:rPr>
                    <m:t>w</m:t>
                  </m:r>
                </m:sub>
              </m:sSub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trained once on the family (Diagram 1, step 4)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descriptor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updated with the data (Diagram 2, step 6)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17"/>
                      <w:szCs w:val="17"/>
                    </w:rPr>
                    <m:t>B</m:t>
                  </m:r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≤</m:t>
              </m:r>
              <m:sSub>
                <m:e>
                  <m:r>
                    <w:rPr>
                      <w:sz w:val="17"/>
                      <w:szCs w:val="17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(Diagram 2, step 5)</w:t>
            </w:r>
          </w:p>
        </w:tc>
      </w:tr>
    </w:tbl>
    <w:p>
      <w:pPr>
        <w:pBdr>
          <w:left w:val="single" w:color="1F3864" w:sz="18" w:space="6"/>
        </w:pBdr>
        <w:shd w:fill="EEF2F8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READ WITH DIAGRAM 2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Red column: what the assimilation of Diagram 2, step 6 must re-learn at T. Right column: the check that says the item has carried over. Asterisks mark quantities in the units of Diagram 1, step 2, which turn every boundary datum of T into the units of the family. In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s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and </w:t>
      </w:r>
      <m:oMath>
        <m:sSub>
          <m:e>
            <m:r>
              <w:rPr>
                <w:sz w:val="19"/>
                <w:szCs w:val="19"/>
              </w:rPr>
              <m:t>ω</m:t>
            </m:r>
          </m:e>
          <m:sub>
            <m:r>
              <w:rPr>
                <w:sz w:val="19"/>
                <w:szCs w:val="19"/>
              </w:rPr>
              <m:t>1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</w:t>
      </w:r>
      <m:oMath>
        <m:r>
          <w:rPr>
            <w:sz w:val="19"/>
            <w:szCs w:val="19"/>
          </w:rPr>
          <m:t>T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and </w:t>
      </w:r>
      <m:oMath>
        <m:r>
          <w:rPr>
            <w:sz w:val="19"/>
            <w:szCs w:val="19"/>
          </w:rPr>
          <m:t>S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are the transmissivity and storativity of T and </w:t>
      </w:r>
      <m:oMath>
        <m:r>
          <w:rPr>
            <w:sz w:val="19"/>
            <w:szCs w:val="19"/>
          </w:rPr>
          <m:t>τ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the time scale of the boundary event (two days for a surge); the damping of a periodic sea level with distance is the classical result of Ferris (1951). T, P, L: theorems, propositions and lemmas of the note </w:t>
      </w:r>
      <w:r>
        <w:rPr>
          <w:rFonts w:ascii="Calibri" w:cs="Calibri" w:eastAsia="Calibri" w:hAnsi="Calibri"/>
          <w:i/>
          <w:iCs/>
          <w:color w:val="1F2328"/>
          <w:sz w:val="17"/>
          <w:szCs w:val="17"/>
        </w:rPr>
        <w:t xml:space="preserve">Updating the boundary and initial conditions of the Fushë-Kuqe system by data assimilation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 (October 2026).</w:t>
      </w:r>
    </w:p>
    <w:p>
      <w:pPr>
        <w:sectPr>
          <w:pgSz w:w="16838" w:h="11906" w:orient="landscape"/>
          <w:pgMar w:top="520" w:right="720" w:bottom="440" w:left="720" w:header="708" w:footer="708" w:gutter="0"/>
          <w:pgNumType/>
          <w:docGrid w:linePitch="360"/>
        </w:sectPr>
      </w:pPr>
    </w:p>
    <w:p>
      <w:pPr>
        <w:keepNext w:val="false"/>
        <w:spacing w:after="4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7"/>
          <w:szCs w:val="17"/>
        </w:rPr>
        <w:t xml:space="preserve">DIAGRAM 4  ·  ROUTE R2  ·  BUILD ONCE</w:t>
      </w:r>
    </w:p>
    <w:p>
      <w:pPr>
        <w:keepNext w:val="false"/>
        <w:spacing w:after="12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 shared representation: one basis of response functions for many aquifers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118"/>
        <w:gridCol w:w="4600"/>
      </w:tblGrid>
      <w:tr>
        <w:trPr>
          <w:cantSplit/>
        </w:trPr>
        <w:tc>
          <w:tcPr>
            <w:tcW w:type="dxa" w:w="4600"/>
            <w:tcBorders>
              <w:top w:val="single" w:color="2A78D6" w:sz="8"/>
              <w:left w:val="single" w:color="2A78D6" w:sz="8"/>
              <w:bottom w:val="single" w:color="2A78D6" w:sz="8"/>
              <w:right w:val="single" w:color="2A78D6" w:sz="8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FAE"/>
                <w:sz w:val="18"/>
                <w:szCs w:val="18"/>
              </w:rPr>
              <w:t xml:space="preserve">S  ·  the studied aquifer (Fushë-Kuqe)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Its heads respond linearly to recharge, pumping and sea level; it is one of the training aquifers.</w:t>
            </w:r>
          </w:p>
        </w:tc>
        <w:tc>
          <w:tcPr>
            <w:tcW w:type="dxa" w:w="1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many</w:t>
            </w:r>
          </w:p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→</w:t>
            </w:r>
          </w:p>
        </w:tc>
        <w:tc>
          <w:tcPr>
            <w:tcW w:type="dxa" w:w="4600"/>
            <w:tcBorders>
              <w:top w:val="single" w:color="EDA100" w:sz="8"/>
              <w:left w:val="single" w:color="EDA100" w:sz="8"/>
              <w:bottom w:val="single" w:color="EDA100" w:sz="8"/>
              <w:right w:val="single" w:color="EDA100" w:sz="8"/>
            </w:tcBorders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>M</m:t>
              </m:r>
            </m:oMath>
            <w:r>
              <w:rPr>
                <w:rFonts w:ascii="Calibri" w:cs="Calibri" w:eastAsia="Calibri" w:hAnsi="Calibri"/>
                <w:b/>
                <w:bCs/>
                <w:color w:val="8F6200"/>
                <w:sz w:val="18"/>
                <w:szCs w:val="18"/>
              </w:rPr>
              <w:t xml:space="preserve"> training aquifers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Simulated over the range of </w:t>
            </w:r>
            <m:oMath>
              <m:r>
                <w:rPr>
                  <w:sz w:val="18"/>
                  <w:szCs w:val="18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r>
                <w:rPr>
                  <w:sz w:val="18"/>
                  <w:szCs w:val="18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geometry, or monitored; each with its head records and forcings.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"/>
        <w:gridCol w:w="1850"/>
        <w:gridCol w:w="5450"/>
        <w:gridCol w:w="2548"/>
      </w:tblGrid>
      <w:tr>
        <w:trPr>
          <w:cantSplit/>
        </w:trPr>
        <w:tc>
          <w:tcPr>
            <w:tcW w:type="dxa" w:w="470"/>
            <w:tcBorders>
              <w:top w:val="single" w:color="2A78D6" w:sz="8"/>
              <w:left w:val="single" w:color="2A78D6" w:sz="8"/>
              <w:bottom w:val="single" w:color="2A78D6" w:sz="8"/>
              <w:right w:val="none" w:color="FFFFFF" w:sz="0"/>
            </w:tcBorders>
            <w:shd w:fill="2A78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850"/>
            <w:tcBorders>
              <w:top w:val="single" w:color="2A78D6" w:sz="8"/>
              <w:left w:val="none" w:color="FFFFFF" w:sz="0"/>
              <w:bottom w:val="single" w:color="2A78D6" w:sz="8"/>
              <w:right w:val="none" w:color="FFFFFF" w:sz="0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FAE"/>
                <w:sz w:val="19"/>
                <w:szCs w:val="19"/>
              </w:rPr>
              <w:t xml:space="preserve">Response functions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the physics of a linear aquifer</w:t>
            </w:r>
          </w:p>
        </w:tc>
        <w:tc>
          <w:tcPr>
            <w:tcW w:type="dxa" w:w="5450"/>
            <w:tcBorders>
              <w:top w:val="single" w:color="2A78D6" w:sz="8"/>
              <w:left w:val="none" w:color="FFFFFF" w:sz="0"/>
              <w:bottom w:val="single" w:color="2A78D6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τ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  <m:sSub>
                  <m:e>
                    <m:r>
                      <m:t>F</m:t>
                    </m:r>
                  </m:e>
                  <m:sub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τ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s</m:t>
                </m:r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Q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;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  <m:r>
                      <m:t>π</m:t>
                    </m:r>
                    <m:r>
                      <m:t>T</m:t>
                    </m:r>
                    <m:r>
                      <m:t>s</m:t>
                    </m:r>
                  </m:den>
                </m:f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S</m:t>
                        </m:r>
                      </m:num>
                      <m:den>
                        <m:r>
                          <m:t>4</m:t>
                        </m:r>
                        <m:r>
                          <m:t>T</m:t>
                        </m:r>
                        <m:r>
                          <m:t>s</m:t>
                        </m:r>
                      </m:den>
                    </m:f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η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π</m:t>
                        </m:r>
                        <m:r>
                          <m:t>D</m:t>
                        </m:r>
                        <m:sSup>
                          <m:e>
                            <m:r>
                              <m:t>s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4</m:t>
                        </m:r>
                        <m:r>
                          <m:t>D</m:t>
                        </m:r>
                        <m:r>
                          <m:t>s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S</m:t>
                    </m:r>
                  </m:den>
                </m:f>
              </m:oMath>
            </m:oMathPara>
          </w:p>
        </w:tc>
        <w:tc>
          <w:tcPr>
            <w:tcW w:type="dxa" w:w="2548"/>
            <w:tcBorders>
              <w:top w:val="single" w:color="2A78D6" w:sz="8"/>
              <w:left w:val="none" w:color="FFFFFF" w:sz="0"/>
              <w:bottom w:val="single" w:color="2A78D6" w:sz="8"/>
              <w:right w:val="single" w:color="2A78D6" w:sz="8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Forcings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recharge, pumping, sea level. Parameters </w:t>
            </w:r>
            <m:oMath>
              <m:sSub>
                <m:e>
                  <m:r>
                    <m:rPr>
                      <m:sty m:val="b"/>
                    </m:rPr>
                    <w:rPr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transmissivity </w:t>
            </w:r>
            <m:oMath>
              <m:r>
                <w:rPr>
                  <w:sz w:val="18"/>
                  <w:szCs w:val="18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storativity </w:t>
            </w:r>
            <m:oMath>
              <m:r>
                <w:rPr>
                  <w:sz w:val="18"/>
                  <w:szCs w:val="18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distances to the wells and to the sea.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Pumping kernel: the Theis point source; sea kernel: a fixed-head boundary. This is the head block of the note, where the update is exact (T1).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7D4FC9" w:sz="8"/>
              <w:left w:val="single" w:color="7D4FC9" w:sz="8"/>
              <w:bottom w:val="single" w:color="7D4FC9" w:sz="8"/>
              <w:right w:val="none" w:color="FFFFFF" w:sz="0"/>
            </w:tcBorders>
            <w:shd w:fill="7D4FC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850"/>
            <w:tcBorders>
              <w:top w:val="single" w:color="7D4FC9" w:sz="8"/>
              <w:left w:val="none" w:color="FFFFFF" w:sz="0"/>
              <w:bottom w:val="single" w:color="7D4FC9" w:sz="8"/>
              <w:right w:val="none" w:color="FFFFFF" w:sz="0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D35A3"/>
                <w:sz w:val="19"/>
                <w:szCs w:val="19"/>
              </w:rPr>
              <w:t xml:space="preserve">One shared basis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POD of the response functions over the range of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p</m:t>
              </m:r>
            </m:oMath>
          </w:p>
        </w:tc>
        <w:tc>
          <w:tcPr>
            <w:tcW w:type="dxa" w:w="5450"/>
            <w:tcBorders>
              <w:top w:val="single" w:color="7D4FC9" w:sz="8"/>
              <w:left w:val="none" w:color="FFFFFF" w:sz="0"/>
              <w:bottom w:val="single" w:color="7D4FC9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≈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rPr>
                                <m:sty m:val="p"/>
                              </m:rPr>
                              <m:t>𝜍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ε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rPr>
                                <m:sty m:val="p"/>
                              </m:rPr>
                              <m:t>𝜍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t>B</m:t>
                </m:r>
                <m:sSub>
                  <m:e>
                    <m:r>
                      <m:rPr>
                        <m:sty m:val="b"/>
                      </m:rPr>
                      <m:t>w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b"/>
                      </m:rPr>
                      <m:t>ε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sSub>
                      <m:e>
                        <m:r>
                          <m:t>n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r>
                      <m:t>d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r>
                      <m:t>d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b"/>
                      </m:rPr>
                      <m:t>w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r>
                      <m:t>k</m:t>
                    </m:r>
                  </m:sup>
                </m:sSup>
              </m:oMath>
            </m:oMathPara>
          </w:p>
        </w:tc>
        <w:tc>
          <w:tcPr>
            <w:tcW w:type="dxa" w:w="2548"/>
            <w:tcBorders>
              <w:top w:val="single" w:color="7D4FC9" w:sz="8"/>
              <w:left w:val="none" w:color="FFFFFF" w:sz="0"/>
              <w:bottom w:val="single" w:color="7D4FC9" w:sz="8"/>
              <w:right w:val="single" w:color="7D4FC9" w:sz="8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m:oMath>
              <m:sSub>
                <m:e>
                  <m:r>
                    <w:rPr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lagged forcings of aquifer </w:t>
            </w:r>
            <m:oMath>
              <m:r>
                <w:rPr>
                  <w:sz w:val="18"/>
                  <w:szCs w:val="18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; </w:t>
            </w:r>
            <m:oMath>
              <m:r>
                <w:rPr>
                  <w:sz w:val="18"/>
                  <w:szCs w:val="18"/>
                </w:rPr>
                <m:t>B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the basis shared by all aquifers; </w:t>
            </w:r>
            <m:oMath>
              <m:sSub>
                <m:e>
                  <m:r>
                    <m:rPr>
                      <m:sty m:val="b"/>
                    </m:rPr>
                    <w:rPr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the </w:t>
            </w:r>
            <m:oMath>
              <m:r>
                <w:rPr>
                  <w:sz w:val="18"/>
                  <w:szCs w:val="18"/>
                </w:rPr>
                <m:t>k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coefficients of aquifer </w:t>
            </w:r>
            <m:oMath>
              <m:r>
                <w:rPr>
                  <w:sz w:val="18"/>
                  <w:szCs w:val="18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; </w:t>
            </w:r>
            <m:oMath>
              <m:sSub>
                <m:e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𝜍</m:t>
                  </m:r>
                </m:e>
                <m:sub>
                  <m:r>
                    <w:rPr>
                      <w:sz w:val="18"/>
                      <w:szCs w:val="18"/>
                    </w:rPr>
                    <m:t>l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POD singular values.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This is the multi-task model of [15], with Pastas-type response functions.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EDA100" w:sz="8"/>
              <w:left w:val="single" w:color="EDA100" w:sz="8"/>
              <w:bottom w:val="single" w:color="EDA100" w:sz="8"/>
              <w:right w:val="none" w:color="FFFFFF" w:sz="0"/>
            </w:tcBorders>
            <w:shd w:fill="EDA10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850"/>
            <w:tcBorders>
              <w:top w:val="single" w:color="EDA100" w:sz="8"/>
              <w:left w:val="none" w:color="FFFFFF" w:sz="0"/>
              <w:bottom w:val="single" w:color="EDA100" w:sz="8"/>
              <w:right w:val="none" w:color="FFFFFF" w:sz="0"/>
            </w:tcBorders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F6200"/>
                <w:sz w:val="19"/>
                <w:szCs w:val="19"/>
              </w:rPr>
              <w:t xml:space="preserve">Choose diverse aquifers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E-optimal design of the training set</w:t>
            </w:r>
          </w:p>
        </w:tc>
        <w:tc>
          <w:tcPr>
            <w:tcW w:type="dxa" w:w="5450"/>
            <w:tcBorders>
              <w:top w:val="single" w:color="EDA100" w:sz="8"/>
              <w:left w:val="none" w:color="FFFFFF" w:sz="0"/>
              <w:bottom w:val="single" w:color="EDA100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cr m:val="script"/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rPr>
                        <m:scr m:val="script"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⊂</m:t>
                    </m:r>
                    <m:r>
                      <m:rPr>
                        <m:scr m:val="script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lim>
                </m:limLow>
                <m:r>
                  <m:t> </m:t>
                </m:r>
                <m:sSubSup>
                  <m:e>
                    <m:r>
                      <m:t>σ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rPr>
                            <m:scr m:val="script"/>
                            <m:sty m:val="p"/>
                          </m:rPr>
                          <m:t>S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b"/>
                          </m:rPr>
                          <m:t>w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p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</m:sSub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σ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≥</m:t>
                </m:r>
                <m:r>
                  <m:t>Ω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2548"/>
            <w:tcBorders>
              <w:top w:val="single" w:color="EDA100" w:sz="8"/>
              <w:left w:val="none" w:color="FFFFFF" w:sz="0"/>
              <w:bottom w:val="single" w:color="EDA100" w:sz="8"/>
              <w:right w:val="single" w:color="EDA100" w:sz="8"/>
            </w:tcBorders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Second line: the task-diversity condition of [15].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w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w:rPr>
                      <w:sz w:val="18"/>
                      <w:szCs w:val="18"/>
                    </w:rPr>
                    <m:t>p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known before training: from the POD projection for simulated aquifers, from pumping tests and geology for real ones.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Greedy or exchange search over the candidates </w:t>
            </w:r>
            <m:oMath>
              <m:r>
                <m:rPr>
                  <m:scr m:val="script"/>
                  <m:sty m:val="p"/>
                </m:rPr>
                <w:rPr>
                  <w:sz w:val="18"/>
                  <w:szCs w:val="18"/>
                </w:rPr>
                <m:t>P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; test the diverse choice against a random one on 30–60 synthetic aquifers.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0F8F9A" w:sz="8"/>
              <w:left w:val="single" w:color="0F8F9A" w:sz="8"/>
              <w:bottom w:val="single" w:color="0F8F9A" w:sz="8"/>
              <w:right w:val="none" w:color="FFFFFF" w:sz="0"/>
            </w:tcBorders>
            <w:shd w:fill="0F8F9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1850"/>
            <w:tcBorders>
              <w:top w:val="single" w:color="0F8F9A" w:sz="8"/>
              <w:left w:val="none" w:color="FFFFFF" w:sz="0"/>
              <w:bottom w:val="single" w:color="0F8F9A" w:sz="8"/>
              <w:right w:val="none" w:color="FFFFFF" w:sz="0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9"/>
                <w:szCs w:val="19"/>
              </w:rPr>
              <w:t xml:space="preserve">Learn the basis from all wells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all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sz w:val="18"/>
                  <w:szCs w:val="18"/>
                </w:rPr>
                <m:t>M</m:t>
              </m:r>
            </m:oMath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 readings of the training aquifers</w:t>
            </w:r>
          </w:p>
        </w:tc>
        <w:tc>
          <w:tcPr>
            <w:tcW w:type="dxa" w:w="5450"/>
            <w:tcBorders>
              <w:top w:val="single" w:color="0F8F9A" w:sz="8"/>
              <w:left w:val="none" w:color="FFFFFF" w:sz="0"/>
              <w:bottom w:val="single" w:color="0F8F9A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W</m:t>
                    </m:r>
                  </m:lim>
                </m:limLow>
                <m:r>
                  <m:t>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p>
                      <m:e>
                        <m:d>
                          <m:dPr>
                            <m:begChr m:val="∥"/>
                            <m:sepChr m:val=""/>
                            <m:endChr m:val="∥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y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  <m:r>
                              <m:t>B</m:t>
                            </m:r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w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≫</m:t>
                </m:r>
                <m:sSup>
                  <m:e>
                    <m:r>
                      <m:t>ρ</m:t>
                    </m:r>
                  </m:e>
                  <m:sup>
                    <m:r>
                      <m:t>4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d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t>A</m:t>
                </m:r>
                <m:r>
                  <m:t> </m:t>
                </m:r>
                <m:sSub>
                  <m:e>
                    <m:r>
                      <m:rPr>
                        <m:sty m:val="b"/>
                      </m:rPr>
                      <m:t>p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a</m:t>
                </m:r>
              </m:oMath>
            </m:oMathPara>
          </w:p>
        </w:tc>
        <w:tc>
          <w:tcPr>
            <w:tcW w:type="dxa" w:w="2548"/>
            <w:tcBorders>
              <w:top w:val="single" w:color="0F8F9A" w:sz="8"/>
              <w:left w:val="none" w:color="FFFFFF" w:sz="0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basis is learnt once, from every aquifer together; </w:t>
            </w:r>
            <m:oMath>
              <m:r>
                <w:rPr>
                  <w:sz w:val="18"/>
                  <w:szCs w:val="18"/>
                </w:rPr>
                <m:t>ρ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the covariance constant of [15].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linear map </w:t>
            </w:r>
            <m:oMath>
              <m:r>
                <w:rPr>
                  <w:sz w:val="18"/>
                  <w:szCs w:val="18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from the physical parameters to the coefficients is fitted on the training aquifers (as in CAMEL).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p>
      <w:pPr>
        <w:pBdr>
          <w:left w:val="single" w:color="1F3864" w:sz="18" w:space="6"/>
        </w:pBdr>
        <w:shd w:fill="EEF2F8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OUTPUT OF DIAGRAM 4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The basis </w:t>
      </w:r>
      <m:oMath>
        <m:acc>
          <m:accPr>
            <m:chr m:val="̂"/>
          </m:accPr>
          <m:e>
            <m:r>
              <w:rPr>
                <w:sz w:val="19"/>
                <w:szCs w:val="19"/>
              </w:rPr>
              <m:t>B</m:t>
            </m:r>
          </m:e>
        </m:acc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the coefficients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w:rPr>
                    <w:sz w:val="19"/>
                    <w:szCs w:val="19"/>
                  </w:rPr>
                  <m:t>w</m:t>
                </m:r>
              </m:e>
            </m:acc>
          </m:e>
          <m:sub>
            <m:r>
              <w:rPr>
                <w:sz w:val="19"/>
                <w:szCs w:val="19"/>
              </w:rPr>
              <m:t>1</m:t>
            </m:r>
          </m:sub>
        </m:sSub>
        <m:r>
          <m:rPr>
            <m:sty m:val="p"/>
          </m:rPr>
          <w:rPr>
            <w:sz w:val="19"/>
            <w:szCs w:val="19"/>
          </w:rPr>
          <m:t>,</m:t>
        </m:r>
        <m:r>
          <m:rPr>
            <m:sty m:val="p"/>
          </m:rPr>
          <w:rPr>
            <w:sz w:val="19"/>
            <w:szCs w:val="19"/>
          </w:rPr>
          <m:t>…</m:t>
        </m:r>
        <m:r>
          <m:rPr>
            <m:sty m:val="p"/>
          </m:rPr>
          <w:rPr>
            <w:sz w:val="19"/>
            <w:szCs w:val="19"/>
          </w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w:rPr>
                    <w:sz w:val="19"/>
                    <w:szCs w:val="19"/>
                  </w:rPr>
                  <m:t>w</m:t>
                </m:r>
              </m:e>
            </m:acc>
          </m:e>
          <m:sub>
            <m:r>
              <w:rPr>
                <w:sz w:val="19"/>
                <w:szCs w:val="19"/>
              </w:rPr>
              <m:t>M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their spread and the map </w:t>
      </w:r>
      <m:oMath>
        <m:r>
          <w:rPr>
            <w:sz w:val="19"/>
            <w:szCs w:val="19"/>
          </w:rPr>
          <m:t>A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</w:t>
      </w:r>
      <m:oMath>
        <m:r>
          <m:rPr>
            <m:sty m:val="b"/>
          </m:rPr>
          <w:rPr>
            <w:sz w:val="19"/>
            <w:szCs w:val="19"/>
          </w:rPr>
          <m:t>a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. They are computed once and reused for every new aquifer (Diagram 5).</w:t>
      </w:r>
    </w:p>
    <w:p>
      <w:pPr>
        <w:keepNext w:val="false"/>
        <w:spacing w:after="0" w:before="60" w:line="240" w:lineRule="auto"/>
        <w:jc w:val="both"/>
      </w:pPr>
      <m:oMath>
        <m:r>
          <w:rPr>
            <w:sz w:val="16"/>
            <w:szCs w:val="16"/>
          </w:rPr>
          <m:t>M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is the number of training aquifers (</w:t>
      </w:r>
      <m:oMath>
        <m:r>
          <w:rPr>
            <w:sz w:val="16"/>
            <w:szCs w:val="16"/>
          </w:rPr>
          <m:t>T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in proposal R2 and in [15]); here </w:t>
      </w:r>
      <m:oMath>
        <m:r>
          <w:rPr>
            <w:sz w:val="16"/>
            <w:szCs w:val="16"/>
          </w:rPr>
          <m:t>T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is the transmissivity. [13] Tripuraneni, Jordan, Jin (NeurIPS 2020); [14] Fallah, Mokhtari, Ozdaglar (AISTATS 2020); [15] Du, Hu, Kakade, Lee, Lei (ICLR 2021), Theorem 4.1 and Assumption 4.3: check the exact statement; [16] Reeve, Cannings, Samworth (Annals of Statistics, 2021). CAMEL: Blanke and Lelarge (ICLR 2024). Pastas: Collenteur et al. (2019), </w:t>
      </w:r>
      <w:r>
        <w:rPr>
          <w:rFonts w:ascii="Calibri" w:cs="Calibri" w:eastAsia="Calibri" w:hAnsi="Calibri"/>
          <w:i/>
          <w:iCs/>
          <w:color w:val="5B6573"/>
          <w:sz w:val="14"/>
          <w:szCs w:val="14"/>
        </w:rPr>
        <w:t xml:space="preserve">Groundwater</w:t>
      </w:r>
      <w:r>
        <w:rPr>
          <w:rFonts w:ascii="Calibri" w:cs="Calibri" w:eastAsia="Calibri" w:hAnsi="Calibri"/>
          <w:color w:val="5B6573"/>
          <w:sz w:val="14"/>
          <w:szCs w:val="14"/>
        </w:rPr>
        <w:t xml:space="preserve"> 57(6), 877–885 (not verified). Steps 1–5 follow proposal R2; the explicit kernels, the POD energy rule for </w:t>
      </w:r>
      <m:oMath>
        <m:r>
          <w:rPr>
            <w:sz w:val="16"/>
            <w:szCs w:val="16"/>
          </w:rPr>
          <m:t>k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and the map </w:t>
      </w:r>
      <m:oMath>
        <m:r>
          <w:rPr>
            <w:sz w:val="16"/>
            <w:szCs w:val="16"/>
          </w:rPr>
          <m:t>A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, </w:t>
      </w:r>
      <m:oMath>
        <m:r>
          <m:rPr>
            <m:sty m:val="b"/>
          </m:rPr>
          <w:rPr>
            <w:sz w:val="16"/>
            <w:szCs w:val="16"/>
          </w:rPr>
          <m:t>a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in step 4 are added here.</w:t>
      </w:r>
    </w:p>
    <w:p>
      <w:pPr>
        <w:sectPr>
          <w:pgSz w:w="11906" w:h="16838" w:orient="portrait"/>
          <w:pgMar w:top="760" w:right="794" w:bottom="640" w:left="794" w:header="708" w:footer="708" w:gutter="0"/>
          <w:pgNumType/>
          <w:docGrid w:linePitch="360"/>
        </w:sectPr>
      </w:pPr>
    </w:p>
    <w:p>
      <w:pPr>
        <w:keepNext w:val="false"/>
        <w:spacing w:after="4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7"/>
          <w:szCs w:val="17"/>
        </w:rPr>
        <w:t xml:space="preserve">DIAGRAM 5  ·  ROUTE R2  ·  FOR EVERY NEW AQUIFER</w:t>
      </w:r>
    </w:p>
    <w:p>
      <w:pPr>
        <w:keepNext w:val="false"/>
        <w:spacing w:after="12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 new aquifer from a few wells: fit, borrow the prior, read the physics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118"/>
        <w:gridCol w:w="4600"/>
      </w:tblGrid>
      <w:tr>
        <w:trPr>
          <w:cantSplit/>
        </w:trPr>
        <w:tc>
          <w:tcPr>
            <w:tcW w:type="dxa" w:w="4600"/>
            <w:tcBorders>
              <w:top w:val="single" w:color="0F8F9A" w:sz="8"/>
              <w:left w:val="single" w:color="0F8F9A" w:sz="8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8"/>
                <w:szCs w:val="18"/>
              </w:rPr>
              <w:t xml:space="preserve">From Diagram 4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basis </w:t>
            </w:r>
            <m:oMath>
              <m:acc>
                <m:accPr>
                  <m:chr m:val="̂"/>
                </m:accPr>
                <m:e>
                  <m:r>
                    <w:rPr>
                      <w:sz w:val="18"/>
                      <w:szCs w:val="18"/>
                    </w:rPr>
                    <m:t>B</m:t>
                  </m:r>
                </m:e>
              </m:acc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the coefficients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of the training aquifers and the map </w:t>
            </w:r>
            <m:oMath>
              <m:r>
                <w:rPr>
                  <w:sz w:val="18"/>
                  <w:szCs w:val="18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</w:tc>
        <w:tc>
          <w:tcPr>
            <w:tcW w:type="dxa" w:w="1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few wells</w:t>
            </w:r>
          </w:p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→</w:t>
            </w:r>
          </w:p>
        </w:tc>
        <w:tc>
          <w:tcPr>
            <w:tcW w:type="dxa" w:w="4600"/>
            <w:tcBorders>
              <w:top w:val="single" w:color="1BAF7A" w:sz="8"/>
              <w:left w:val="single" w:color="1BAF7A" w:sz="8"/>
              <w:bottom w:val="single" w:color="1BAF7A" w:sz="8"/>
              <w:right w:val="single" w:color="1BAF7A" w:sz="8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805A"/>
                <w:sz w:val="18"/>
                <w:szCs w:val="18"/>
              </w:rPr>
              <w:t xml:space="preserve">A new aquifer, </w:t>
            </w:r>
            <m:oMath>
              <m:r>
                <w:rPr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+</m:t>
              </m:r>
              <m:r>
                <w:rPr>
                  <w:sz w:val="20"/>
                  <w:szCs w:val="20"/>
                </w:rPr>
                <m:t>1</m:t>
              </m:r>
            </m:oMath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Only a few wells and a short record; its recharge, pumping and sea level are known.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"/>
        <w:gridCol w:w="1850"/>
        <w:gridCol w:w="5450"/>
        <w:gridCol w:w="2548"/>
      </w:tblGrid>
      <w:tr>
        <w:trPr>
          <w:cantSplit/>
        </w:trPr>
        <w:tc>
          <w:tcPr>
            <w:tcW w:type="dxa" w:w="470"/>
            <w:tcBorders>
              <w:top w:val="single" w:color="E4572E" w:sz="8"/>
              <w:left w:val="single" w:color="E4572E" w:sz="8"/>
              <w:bottom w:val="single" w:color="E4572E" w:sz="8"/>
              <w:right w:val="none" w:color="FFFFFF" w:sz="0"/>
            </w:tcBorders>
            <w:shd w:fill="E457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1850"/>
            <w:tcBorders>
              <w:top w:val="single" w:color="E4572E" w:sz="8"/>
              <w:left w:val="none" w:color="FFFFFF" w:sz="0"/>
              <w:bottom w:val="single" w:color="E4572E" w:sz="8"/>
              <w:right w:val="none" w:color="FFFFFF" w:sz="0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471A"/>
                <w:sz w:val="19"/>
                <w:szCs w:val="19"/>
              </w:rPr>
              <w:t xml:space="preserve">Fit the new aquifer from few wells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only </w:t>
            </w:r>
            <m:oMath>
              <m:r>
                <w:rPr>
                  <w:sz w:val="18"/>
                  <w:szCs w:val="18"/>
                </w:rPr>
                <m:t>k</m:t>
              </m:r>
            </m:oMath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 coefficients are unknown</w:t>
            </w:r>
          </w:p>
        </w:tc>
        <w:tc>
          <w:tcPr>
            <w:tcW w:type="dxa" w:w="5450"/>
            <w:tcBorders>
              <w:top w:val="single" w:color="E4572E" w:sz="8"/>
              <w:left w:val="none" w:color="FFFFFF" w:sz="0"/>
              <w:bottom w:val="single" w:color="E4572E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rPr>
                        <m:sty m:val="b"/>
                      </m:rPr>
                      <m:t>w</m:t>
                    </m:r>
                    <m:r>
                      <m:rPr>
                        <m:sty m:val="p"/>
                      </m:rPr>
                      <m:t>∈</m:t>
                    </m:r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k</m:t>
                        </m:r>
                      </m:sup>
                    </m:sSup>
                  </m:lim>
                </m:limLow>
                <m:r>
                  <m:t>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sSup>
                  <m:e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y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b"/>
                          </m:rPr>
                          <m:t>w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rPr>
                            <m:nor/>
                          </m:rPr>
                          <m:t>ER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≤</m:t>
                </m:r>
                <m:r>
                  <m:t>C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κ</m:t>
                            </m:r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c</m:t>
                        </m:r>
                        <m:r>
                          <m:t> 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M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δ</m:t>
                            </m:r>
                          </m:e>
                        </m:d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t>C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n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  <m:r>
                  <m:rPr>
                    <m:sty m:val="p"/>
                  </m:rPr>
                  <m:t>≈</m:t>
                </m:r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t> 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ε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ε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2548"/>
            <w:tcBorders>
              <w:top w:val="single" w:color="E4572E" w:sz="8"/>
              <w:left w:val="none" w:color="FFFFFF" w:sz="0"/>
              <w:bottom w:val="single" w:color="E4572E" w:sz="8"/>
              <w:right w:val="single" w:color="E4572E" w:sz="8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About </w:t>
            </w:r>
            <m:oMath>
              <m:r>
                <w:rPr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+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8"/>
                      <w:szCs w:val="18"/>
                    </w:rPr>
                    <m:t>1</m:t>
                  </m:r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/</m:t>
                  </m:r>
                  <m:r>
                    <w:rPr>
                      <w:sz w:val="18"/>
                      <w:szCs w:val="18"/>
                    </w:rPr>
                    <m:t>δ</m:t>
                  </m:r>
                </m:e>
              </m:d>
            </m:oMath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 independent readings, not </w:t>
            </w:r>
            <m:oMath>
              <m:r>
                <w:rPr>
                  <w:sz w:val="18"/>
                  <w:szCs w:val="18"/>
                </w:rPr>
                <m:t>d</m:t>
              </m:r>
            </m:oMath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50" w:before="0" w:line="240" w:lineRule="auto"/>
              <w:jc w:val="left"/>
            </w:pPr>
            <m:oMath>
              <m:r>
                <w:rPr>
                  <w:sz w:val="18"/>
                  <w:szCs w:val="18"/>
                </w:rPr>
                <m:t>κ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ratio of condition numbers of the source covariances; </w:t>
            </w:r>
            <m:oMath>
              <m:r>
                <w:rPr>
                  <w:sz w:val="18"/>
                  <w:szCs w:val="18"/>
                </w:rPr>
                <m:t>c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from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18"/>
                  <w:szCs w:val="18"/>
                </w:rPr>
                <m:t>≽</m:t>
              </m:r>
              <m:r>
                <w:rPr>
                  <w:sz w:val="18"/>
                  <w:szCs w:val="18"/>
                </w:rPr>
                <m:t>c</m:t>
              </m:r>
              <m:r>
                <w:rPr>
                  <w:sz w:val="18"/>
                  <w:szCs w:val="18"/>
                </w:rPr>
                <m:t> </m:t>
              </m:r>
              <m:sSub>
                <m:e>
                  <m:r>
                    <w:rPr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sz w:val="18"/>
                      <w:szCs w:val="18"/>
                    </w:rPr>
                    <m:t>M</m:t>
                  </m:r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+</m:t>
                  </m:r>
                  <m:r>
                    <w:rPr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Autocorrelated residuals (lag-one correlation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sz w:val="18"/>
                      <w:szCs w:val="18"/>
                    </w:rPr>
                    <m:t>ε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) count as fewer readings (conservative); prewhitening restores them.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1BAF7A" w:sz="8"/>
              <w:left w:val="single" w:color="1BAF7A" w:sz="8"/>
              <w:bottom w:val="single" w:color="1BAF7A" w:sz="8"/>
              <w:right w:val="none" w:color="FFFFFF" w:sz="0"/>
            </w:tcBorders>
            <w:shd w:fill="1BAF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1850"/>
            <w:tcBorders>
              <w:top w:val="single" w:color="1BAF7A" w:sz="8"/>
              <w:left w:val="none" w:color="FFFFFF" w:sz="0"/>
              <w:bottom w:val="single" w:color="1BAF7A" w:sz="8"/>
              <w:right w:val="none" w:color="FFFFFF" w:sz="0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805A"/>
                <w:sz w:val="19"/>
                <w:szCs w:val="19"/>
              </w:rPr>
              <w:t xml:space="preserve">The many give the prior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a Bayesian fit of the new aquifer</w:t>
            </w:r>
          </w:p>
        </w:tc>
        <w:tc>
          <w:tcPr>
            <w:tcW w:type="dxa" w:w="5450"/>
            <w:tcBorders>
              <w:top w:val="single" w:color="1BAF7A" w:sz="8"/>
              <w:left w:val="none" w:color="FFFFFF" w:sz="0"/>
              <w:bottom w:val="single" w:color="1BAF7A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w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cr m:val="script"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ba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bar>
                  <m:barPr>
                    <m:pos m:val="top"/>
                  </m:barPr>
                  <m:e>
                    <m:r>
                      <m:rPr>
                        <m:sty m:val="b"/>
                      </m:rPr>
                      <m:t>w</m:t>
                    </m:r>
                  </m:e>
                </m:ba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m:t>w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</m:e>
                </m:nary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w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b"/>
                              </m:rPr>
                              <m:t>w</m:t>
                            </m:r>
                          </m:e>
                        </m:bar>
                      </m:e>
                    </m:d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w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b"/>
                              </m:rPr>
                              <m:t>w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W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X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w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W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  <m:bar>
                      <m:barPr>
                        <m:pos m:val="top"/>
                      </m:bar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ba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y</m:t>
                    </m:r>
                  </m:e>
                </m:d>
              </m:oMath>
            </m:oMathPara>
          </w:p>
        </w:tc>
        <w:tc>
          <w:tcPr>
            <w:tcW w:type="dxa" w:w="2548"/>
            <w:tcBorders>
              <w:top w:val="single" w:color="1BAF7A" w:sz="8"/>
              <w:left w:val="none" w:color="FFFFFF" w:sz="0"/>
              <w:bottom w:val="single" w:color="1BAF7A" w:sz="8"/>
              <w:right w:val="single" w:color="1BAF7A" w:sz="8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m:oMath>
              <m:r>
                <w:rPr>
                  <w:sz w:val="18"/>
                  <w:szCs w:val="18"/>
                </w:rPr>
                <m:t>X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y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the readings of the new aquifer; </w:t>
            </w:r>
            <m:oMath>
              <m:r>
                <w:rPr>
                  <w:sz w:val="18"/>
                  <w:szCs w:val="18"/>
                </w:rPr>
                <m:t>M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&gt;</m:t>
              </m:r>
              <m:r>
                <w:rPr>
                  <w:sz w:val="18"/>
                  <w:szCs w:val="18"/>
                </w:rPr>
                <m:t>k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Exact when the basis is known (Theorem 1 of the note); with </w:t>
            </w:r>
            <m:oMath>
              <m:acc>
                <m:accPr>
                  <m:chr m:val="̂"/>
                </m:accPr>
                <m:e>
                  <m:r>
                    <w:rPr>
                      <w:sz w:val="18"/>
                      <w:szCs w:val="18"/>
                    </w:rPr>
                    <m:t>B</m:t>
                  </m:r>
                </m:e>
              </m:acc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it is the plug-in update. Even with fewer than </w:t>
            </w:r>
            <m:oMath>
              <m:r>
                <w:rPr>
                  <w:sz w:val="18"/>
                  <w:szCs w:val="18"/>
                </w:rPr>
                <m:t>k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readings the intervals are honest, only wider: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sz w:val="18"/>
                  <w:szCs w:val="18"/>
                </w:rPr>
                <m:t>≼</m:t>
              </m:r>
              <m:sSub>
                <m:e>
                  <m:r>
                    <w:rPr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9C6B30" w:sz="8"/>
              <w:left w:val="single" w:color="9C6B30" w:sz="8"/>
              <w:bottom w:val="single" w:color="9C6B30" w:sz="8"/>
              <w:right w:val="none" w:color="FFFFFF" w:sz="0"/>
            </w:tcBorders>
            <w:shd w:fill="9C6B3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1850"/>
            <w:tcBorders>
              <w:top w:val="single" w:color="9C6B30" w:sz="8"/>
              <w:left w:val="none" w:color="FFFFFF" w:sz="0"/>
              <w:bottom w:val="single" w:color="9C6B30" w:sz="8"/>
              <w:right w:val="none" w:color="FFFFFF" w:sz="0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5122"/>
                <w:sz w:val="19"/>
                <w:szCs w:val="19"/>
              </w:rPr>
              <w:t xml:space="preserve">Read the physics, check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the parameters of the new aquifer</w:t>
            </w:r>
          </w:p>
        </w:tc>
        <w:tc>
          <w:tcPr>
            <w:tcW w:type="dxa" w:w="5450"/>
            <w:tcBorders>
              <w:top w:val="single" w:color="9C6B30" w:sz="8"/>
              <w:left w:val="none" w:color="FFFFFF" w:sz="0"/>
              <w:bottom w:val="single" w:color="9C6B30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t>A</m:t>
                </m:r>
                <m:r>
                  <m:t> </m:t>
                </m:r>
                <m:sSub>
                  <m:e>
                    <m:r>
                      <m:rPr>
                        <m:sty m:val="b"/>
                      </m:rPr>
                      <m:t>p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a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T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S</m:t>
                            </m:r>
                          </m:e>
                        </m:acc>
                      </m:e>
                    </m:d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m:t>hold-out error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∝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</m:rPr>
                  <m:t>white residuals</m:t>
                </m:r>
              </m:oMath>
            </m:oMathPara>
          </w:p>
        </w:tc>
        <w:tc>
          <w:tcPr>
            <w:tcW w:type="dxa" w:w="2548"/>
            <w:tcBorders>
              <w:top w:val="single" w:color="9C6B30" w:sz="8"/>
              <w:left w:val="none" w:color="FFFFFF" w:sz="0"/>
              <w:bottom w:val="single" w:color="9C6B30" w:sz="8"/>
              <w:right w:val="single" w:color="9C6B30" w:sz="8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 few readings also give </w:t>
            </w:r>
            <m:oMath>
              <m:r>
                <w:rPr>
                  <w:sz w:val="18"/>
                  <w:szCs w:val="18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</w:t>
            </w:r>
            <m:oMath>
              <m:r>
                <w:rPr>
                  <w:sz w:val="18"/>
                  <w:szCs w:val="18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of the new site: the pumping amplitude fixes </w:t>
            </w:r>
            <m:oMath>
              <m:r>
                <w:rPr>
                  <w:sz w:val="18"/>
                  <w:szCs w:val="18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the timing fixes </w:t>
            </w:r>
            <m:oMath>
              <m:r>
                <w:rPr>
                  <w:sz w:val="18"/>
                  <w:szCs w:val="18"/>
                </w:rPr>
                <m:t>S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r>
                <w:rPr>
                  <w:sz w:val="18"/>
                  <w:szCs w:val="18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hold-out error falls with slope </w:t>
            </w:r>
            <m:oMath>
              <m:r>
                <m:rPr>
                  <m:sty m:val="p"/>
                </m:rPr>
                <w:rPr>
                  <w:sz w:val="18"/>
                  <w:szCs w:val="18"/>
                </w:rPr>
                <m:t>−</m:t>
              </m:r>
              <m:r>
                <w:rPr>
                  <w:sz w:val="18"/>
                  <w:szCs w:val="18"/>
                </w:rPr>
                <m:t>1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on log–log axes.</w:t>
            </w:r>
          </w:p>
        </w:tc>
      </w:tr>
    </w:tbl>
    <w:p>
      <w:pPr>
        <w:pBdr>
          <w:left w:val="single" w:color="D97706" w:sz="18" w:space="6"/>
        </w:pBdr>
        <w:shd w:fill="FFF5E1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92400E"/>
          <w:sz w:val="17"/>
          <w:szCs w:val="17"/>
        </w:rPr>
        <w:t xml:space="preserve">INNOVATION · PAKPUSE-GO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(</w:t>
      </w:r>
      <w:r>
        <w:rPr>
          <w:rFonts w:ascii="Calibri" w:cs="Calibri" w:eastAsia="Calibri" w:hAnsi="Calibri"/>
          <w:i/>
          <w:iCs/>
          <w:color w:val="1F2328"/>
          <w:sz w:val="17"/>
          <w:szCs w:val="17"/>
        </w:rPr>
        <w:t xml:space="preserve">pak puse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: few wells). Step 6 turns the training aquifers into the prior of the new one. The update is exact when the basis is known and gives honest intervals even with fewer than </w:t>
      </w:r>
      <m:oMath>
        <m:r>
          <w:rPr>
            <w:sz w:val="19"/>
            <w:szCs w:val="19"/>
          </w:rPr>
          <m:t>k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readings. Its </w:t>
      </w:r>
      <m:oMath>
        <m:acc>
          <m:accPr>
            <m:chr m:val="̂"/>
          </m:accPr>
          <m:e>
            <m:r>
              <w:rPr>
                <w:sz w:val="19"/>
                <w:szCs w:val="19"/>
              </w:rPr>
              <m:t>T</m:t>
            </m:r>
          </m:e>
        </m:acc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and </w:t>
      </w:r>
      <m:oMath>
        <m:acc>
          <m:accPr>
            <m:chr m:val="̂"/>
          </m:accPr>
          <m:e>
            <m:r>
              <w:rPr>
                <w:sz w:val="19"/>
                <w:szCs w:val="19"/>
              </w:rPr>
              <m:t>S</m:t>
            </m:r>
          </m:e>
        </m:acc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set the skin distance and the slowest rate of Diagram 2, and shrink the uncertainty </w:t>
      </w:r>
      <m:oMath>
        <m:sSub>
          <m:e>
            <m:r>
              <w:rPr>
                <w:sz w:val="19"/>
                <w:szCs w:val="19"/>
              </w:rPr>
              <m:t>u</m:t>
            </m:r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of the descriptor of route R1, and with it the certificate </w:t>
      </w:r>
      <m:oMath>
        <m:sSub>
          <m:e>
            <m:r>
              <w:rPr>
                <w:sz w:val="19"/>
                <w:szCs w:val="19"/>
              </w:rPr>
              <m:t>B</m:t>
            </m:r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(Diagram 6).</w:t>
      </w:r>
    </w:p>
    <w:p>
      <w:pPr>
        <w:pBdr>
          <w:left w:val="single" w:color="B9471A" w:sz="18" w:space="6"/>
        </w:pBdr>
        <w:shd w:fill="FDECE7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B9471A"/>
          <w:sz w:val="17"/>
          <w:szCs w:val="17"/>
        </w:rPr>
        <w:t xml:space="preserve">WHERE R2 STOPS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The linear representation does not hold for unconfined aquifers with large drawdown or for seawater intrusion: use route R1. Strong small-scale heterogeneity can break the shared basis; autocorrelated residuals lower the effective number of readings.</w:t>
      </w:r>
    </w:p>
    <w:p>
      <w:pPr>
        <w:keepNext w:val="false"/>
        <w:spacing w:after="0" w:before="60" w:line="240" w:lineRule="auto"/>
        <w:jc w:val="both"/>
      </w:pPr>
      <m:oMath>
        <m:r>
          <w:rPr>
            <w:sz w:val="16"/>
            <w:szCs w:val="16"/>
          </w:rPr>
          <m:t>M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is the number of training aquifers (</w:t>
      </w:r>
      <m:oMath>
        <m:r>
          <w:rPr>
            <w:sz w:val="16"/>
            <w:szCs w:val="16"/>
          </w:rPr>
          <m:t>T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in proposal R2 and in [15]); here </w:t>
      </w:r>
      <m:oMath>
        <m:r>
          <w:rPr>
            <w:sz w:val="16"/>
            <w:szCs w:val="16"/>
          </w:rPr>
          <m:t>T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is the transmissivity. [13] Tripuraneni, Jordan, Jin (NeurIPS 2020); [14] Fallah, Mokhtari, Ozdaglar (AISTATS 2020); [15] Du, Hu, Kakade, Lee, Lei (ICLR 2021), Theorem 4.1 and Assumption 4.3: check the exact statement; [16] Reeve, Cannings, Samworth (Annals of Statistics, 2021). CAMEL: Blanke and Lelarge (ICLR 2024). Pastas: Collenteur et al. (2019), </w:t>
      </w:r>
      <w:r>
        <w:rPr>
          <w:rFonts w:ascii="Calibri" w:cs="Calibri" w:eastAsia="Calibri" w:hAnsi="Calibri"/>
          <w:i/>
          <w:iCs/>
          <w:color w:val="5B6573"/>
          <w:sz w:val="14"/>
          <w:szCs w:val="14"/>
        </w:rPr>
        <w:t xml:space="preserve">Groundwater</w:t>
      </w:r>
      <w:r>
        <w:rPr>
          <w:rFonts w:ascii="Calibri" w:cs="Calibri" w:eastAsia="Calibri" w:hAnsi="Calibri"/>
          <w:color w:val="5B6573"/>
          <w:sz w:val="14"/>
          <w:szCs w:val="14"/>
        </w:rPr>
        <w:t xml:space="preserve"> 57(6), 877–885 (not verified). Nonlinear extensions: general representations [13], shared initialisation [14], threshold exceedance [16]. Step 6 and the effective number of readings are added here.</w:t>
      </w:r>
    </w:p>
    <w:p>
      <w:pPr>
        <w:sectPr>
          <w:pgSz w:w="11906" w:h="16838" w:orient="portrait"/>
          <w:pgMar w:top="760" w:right="794" w:bottom="640" w:left="794" w:header="708" w:footer="708" w:gutter="0"/>
          <w:pgNumType/>
          <w:docGrid w:linePitch="360"/>
        </w:sectPr>
      </w:pPr>
    </w:p>
    <w:p>
      <w:pPr>
        <w:keepNext w:val="false"/>
        <w:spacing w:after="3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DIAGRAM 6  ·  R1 AND R2 TOGETHER</w:t>
      </w:r>
    </w:p>
    <w:p>
      <w:pPr>
        <w:keepNext w:val="false"/>
        <w:spacing w:after="10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Two routes from Fushë-Kuqe to another aquifer: which one for which quantity, and how they help each other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6249"/>
        <w:gridCol w:w="6249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R1 · dimensionless operator</w:t>
            </w:r>
          </w:p>
        </w:tc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805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R2 · shared representation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travels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9FD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the salinity field </w:t>
            </w:r>
            <m:oMath>
              <m:r>
                <w:rPr>
                  <w:sz w:val="21"/>
                  <w:szCs w:val="21"/>
                </w:rP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w:rPr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⋆</m:t>
                      </m:r>
                    </m:sup>
                  </m:sSup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p>
                    <m:e>
                      <m:r>
                        <w:rPr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⋆</m:t>
                      </m:r>
                    </m:sup>
                  </m:sSup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: the wedge, its toe, the mixing zone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4FBF7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heads and drawdowns </w:t>
            </w:r>
            <m:oMath>
              <m:r>
                <w:rPr>
                  <w:sz w:val="21"/>
                  <w:szCs w:val="21"/>
                </w:rP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1"/>
                      <w:szCs w:val="21"/>
                    </w:rPr>
                    <m:t>t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: the response to recharge, pumping and sea level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Physics it needs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variable density, nonlinear; the same geometry type and boundary classes (Diagram 1, step 1)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linear diffusion: confined aquifers, or unconfined ones with small drawdown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Learnt once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9FD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the operator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w:rPr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sz w:val="21"/>
                      <w:szCs w:val="21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on </w:t>
            </w:r>
            <m:oMath>
              <m:r>
                <w:rPr>
                  <w:sz w:val="21"/>
                  <w:szCs w:val="21"/>
                </w:rPr>
                <m:t>N</m:t>
              </m:r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simulations of the dimensionless family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4FBF7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the basis </w:t>
            </w:r>
            <m:oMath>
              <m:acc>
                <m:accPr>
                  <m:chr m:val="̂"/>
                </m:accPr>
                <m:e>
                  <m:r>
                    <w:rPr>
                      <w:sz w:val="21"/>
                      <w:szCs w:val="2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sz w:val="21"/>
                  <w:szCs w:val="21"/>
                </w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w:rPr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×</m:t>
                  </m:r>
                  <m:r>
                    <w:rPr>
                      <w:sz w:val="21"/>
                      <w:szCs w:val="21"/>
                    </w:rPr>
                    <m:t>k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from </w:t>
            </w:r>
            <m:oMath>
              <m:r>
                <w:rPr>
                  <w:sz w:val="21"/>
                  <w:szCs w:val="21"/>
                </w:rPr>
                <m:t>M</m:t>
              </m:r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diverse aquifers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The new aquifer must give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its descriptor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21"/>
                          <w:szCs w:val="21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21"/>
                      <w:szCs w:val="21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: thickness, conductivity, inflow, anisotropy, dispersivity, heterogeneity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about </w:t>
            </w:r>
            <m:oMath>
              <m:r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/</m:t>
                  </m:r>
                  <m:r>
                    <w:rPr>
                      <w:sz w:val="21"/>
                      <w:szCs w:val="21"/>
                    </w:rPr>
                    <m:t>δ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independent head readings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Guarantee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9FD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sz w:val="21"/>
                      <w:szCs w:val="21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sSub>
                <m:e>
                  <m:r>
                    <w:rPr>
                      <w:sz w:val="21"/>
                      <w:szCs w:val="21"/>
                    </w:rPr>
                    <m:t>ε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tr</m:t>
                  </m: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w:rPr>
                          <w:sz w:val="21"/>
                          <w:szCs w:val="21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†</m:t>
                      </m:r>
                    </m:sup>
                  </m:sSup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sz w:val="21"/>
                          <w:szCs w:val="21"/>
                        </w:rPr>
                        <m:t>w</m:t>
                      </m:r>
                    </m:sub>
                  </m:sSub>
                </m:e>
              </m:d>
              <m:sSub>
                <m:e>
                  <m:r>
                    <w:rPr>
                      <w:sz w:val="21"/>
                      <w:szCs w:val="21"/>
                    </w:rPr>
                    <m:t>d</m:t>
                  </m:r>
                </m:e>
                <m:sub>
                  <m:r>
                    <w:rPr>
                      <w:sz w:val="21"/>
                      <w:szCs w:val="21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sSup>
                <m:e>
                  <m:r>
                    <w:rPr>
                      <w:sz w:val="21"/>
                      <w:szCs w:val="21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†</m:t>
                  </m:r>
                </m:sup>
              </m:sSup>
              <m:sSub>
                <m:e>
                  <m:r>
                    <w:rPr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sz w:val="21"/>
                      <w:szCs w:val="21"/>
                    </w:rPr>
                    <m:t>T</m:t>
                  </m:r>
                </m:sub>
              </m:sSub>
            </m:oMath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4FBF7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r>
                <m:rPr>
                  <m:scr m:val="double-struck"/>
                  <m:sty m:val="p"/>
                </m:rPr>
                <w:rPr>
                  <w:sz w:val="21"/>
                  <w:szCs w:val="21"/>
                </w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ER</m:t>
                  </m:r>
                </m:e>
              </m:d>
              <m:r>
                <m:rPr>
                  <m:sty m:val="p"/>
                </m:rPr>
                <w:rPr>
                  <w:sz w:val="21"/>
                  <w:szCs w:val="21"/>
                </w:rPr>
                <m:t>≤</m:t>
              </m:r>
              <m:r>
                <w:rPr>
                  <w:sz w:val="21"/>
                  <w:szCs w:val="21"/>
                </w:rPr>
                <m:t>C</m:t>
              </m:r>
              <m:sSup>
                <m:e>
                  <m:r>
                    <w:rPr>
                      <w:sz w:val="21"/>
                      <w:szCs w:val="21"/>
                    </w:rPr>
                    <m:t>σ</m:t>
                  </m:r>
                </m:e>
                <m:sup>
                  <m:r>
                    <w:rPr>
                      <w:sz w:val="21"/>
                      <w:szCs w:val="21"/>
                    </w:rP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sz w:val="21"/>
                          <w:szCs w:val="21"/>
                        </w:rPr>
                        <m:t>k</m:t>
                      </m:r>
                      <m:r>
                        <w:rPr>
                          <w:sz w:val="21"/>
                          <w:szCs w:val="21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log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w:rPr>
                              <w:sz w:val="21"/>
                              <w:szCs w:val="21"/>
                            </w:rPr>
                            <m:t>κ</m:t>
                          </m:r>
                          <m:sSub>
                            <m:e>
                              <m:r>
                                <w:rPr>
                                  <w:sz w:val="21"/>
                                  <w:szCs w:val="21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sz w:val="21"/>
                          <w:szCs w:val="21"/>
                        </w:rPr>
                        <m:t>c</m:t>
                      </m:r>
                      <m:r>
                        <w:rPr>
                          <w:sz w:val="21"/>
                          <w:szCs w:val="21"/>
                        </w:rPr>
                        <m:t> </m:t>
                      </m:r>
                      <m:sSub>
                        <m:e>
                          <m:r>
                            <w:rPr>
                              <w:sz w:val="21"/>
                              <w:szCs w:val="21"/>
                            </w:rPr>
                            <m:t>n</m:t>
                          </m:r>
                        </m:e>
                        <m:sub>
                          <m:r>
                            <w:rPr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sz w:val="21"/>
                          <w:szCs w:val="21"/>
                        </w:rPr>
                        <m:t>M</m:t>
                      </m:r>
                    </m:den>
                  </m:f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log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w:rPr>
                              <w:sz w:val="21"/>
                              <w:szCs w:val="21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sz w:val="21"/>
                              <w:szCs w:val="21"/>
                            </w:rPr>
                            <m:t>/</m:t>
                          </m:r>
                          <m:r>
                            <w:rPr>
                              <w:sz w:val="21"/>
                              <w:szCs w:val="21"/>
                            </w:rPr>
                            <m:t>δ</m:t>
                          </m:r>
                        </m:e>
                      </m:d>
                    </m:num>
                    <m:den>
                      <m:sSub>
                        <m:e>
                          <m:r>
                            <w:rPr>
                              <w:sz w:val="21"/>
                              <w:szCs w:val="21"/>
                            </w:rPr>
                            <m:t>n</m:t>
                          </m:r>
                        </m:e>
                        <m:sub>
                          <m:r>
                            <w:rPr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oMath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Design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add simulations where </w:t>
            </w:r>
            <m:oMath>
              <m:sSup>
                <m:e>
                  <m:r>
                    <w:rPr>
                      <w:sz w:val="21"/>
                      <w:szCs w:val="21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is large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choose the aquifers that maximise </w:t>
            </w:r>
            <m:oMath>
              <m:sSubSup>
                <m:e>
                  <m:r>
                    <w:rPr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sz w:val="21"/>
                      <w:szCs w:val="21"/>
                    </w:rPr>
                    <m:t>k</m:t>
                  </m:r>
                </m:sub>
                <m:sup>
                  <m:r>
                    <w:rPr>
                      <w:sz w:val="21"/>
                      <w:szCs w:val="21"/>
                    </w:rPr>
                    <m:t>2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w:rPr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w:rPr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</m:d>
            </m:oMath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Fails when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9FD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a boundary of T has no class; near a change of regime (small </w:t>
            </w:r>
            <m:oMath>
              <m:r>
                <w:rPr>
                  <w:sz w:val="21"/>
                  <w:szCs w:val="21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)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4FBF7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intrusion; large drawdown in an unconfined aquifer; strong small-scale heterogeneity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Check at the new aquifer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sz w:val="21"/>
                      <w:szCs w:val="21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≤</m:t>
              </m:r>
              <m:sSub>
                <m:e>
                  <m:r>
                    <w:rPr>
                      <w:sz w:val="21"/>
                      <w:szCs w:val="21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⋆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; alarm and coverage (Diagram 2, step 7)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white residuals; hold-out error falling as </w:t>
            </w:r>
            <m:oMath>
              <m:r>
                <w:rPr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/</m:t>
              </m:r>
              <m:sSub>
                <m:e>
                  <m:r>
                    <w:rPr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sz w:val="21"/>
                      <w:szCs w:val="21"/>
                    </w:rPr>
                    <m:t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Feeds the assimilation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9FD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forecast covariance </w:t>
            </w:r>
            <m:oMath>
              <m:sSup>
                <m:e>
                  <m:r>
                    <w:rPr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sz w:val="21"/>
                      <w:szCs w:val="21"/>
                    </w:rPr>
                    <m:t>f</m:t>
                  </m:r>
                </m:sup>
              </m:sSup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sSubSup>
                <m:e>
                  <m:r>
                    <w:rPr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sz w:val="21"/>
                      <w:szCs w:val="21"/>
                    </w:rPr>
                    <m:t>T</m:t>
                  </m:r>
                </m:sub>
                <m:sup>
                  <m:r>
                    <w:rPr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sz w:val="21"/>
                  <w:szCs w:val="21"/>
                </w:rPr>
                <m:t>I</m:t>
              </m:r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(Diagram 2, step 6)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4FBF7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prior </w:t>
            </w:r>
            <m:oMath>
              <m:r>
                <m:rPr>
                  <m:sty m:val="b"/>
                </m:rPr>
                <w:rPr>
                  <w:sz w:val="21"/>
                  <w:szCs w:val="21"/>
                </w:rPr>
                <m:t>w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∼</m:t>
              </m:r>
              <m:r>
                <m:rPr>
                  <m:scr m:val="script"/>
                  <m:sty m:val="p"/>
                </m:rPr>
                <w:rPr>
                  <w:sz w:val="21"/>
                  <w:szCs w:val="21"/>
                </w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b"/>
                        </m:rPr>
                        <w:rPr>
                          <w:sz w:val="21"/>
                          <w:szCs w:val="21"/>
                        </w:rPr>
                        <m:t>w</m:t>
                      </m:r>
                    </m:e>
                  </m:bar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e>
                      <m:r>
                        <w:rPr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sz w:val="21"/>
                          <w:szCs w:val="21"/>
                        </w:rPr>
                        <m:t>W</m:t>
                      </m:r>
                    </m:sub>
                  </m:sSub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(Diagram 5, step 6); </w:t>
            </w:r>
            <m:oMath>
              <m:acc>
                <m:accPr>
                  <m:chr m:val="̂"/>
                </m:accPr>
                <m:e>
                  <m:r>
                    <w:rPr>
                      <w:sz w:val="21"/>
                      <w:szCs w:val="21"/>
                    </w:rPr>
                    <m:t>T</m:t>
                  </m:r>
                </m:e>
              </m:acc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, </w:t>
            </w:r>
            <m:oMath>
              <m:acc>
                <m:accPr>
                  <m:chr m:val="̂"/>
                </m:accPr>
                <m:e>
                  <m:r>
                    <w:rPr>
                      <w:sz w:val="21"/>
                      <w:szCs w:val="21"/>
                    </w:rPr>
                    <m:t>S</m:t>
                  </m:r>
                </m:e>
              </m:acc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for </w:t>
            </w:r>
            <m:oMath>
              <m:sSub>
                <m:e>
                  <m:r>
                    <w:rPr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sz w:val="21"/>
                      <w:szCs w:val="21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and </w:t>
            </w:r>
            <m:oMath>
              <m:sSub>
                <m:e>
                  <m:r>
                    <w:rPr>
                      <w:sz w:val="21"/>
                      <w:szCs w:val="21"/>
                    </w:rPr>
                    <m:t>ω</m:t>
                  </m:r>
                </m:e>
                <m:sub>
                  <m:r>
                    <w:rPr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 (Diagram 2)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AE1" w:sz="4"/>
              <w:left w:val="single" w:color="1F3864" w:sz="18"/>
              <w:bottom w:val="single" w:color="D5DAE1" w:sz="4"/>
              <w:right w:val="none" w:color="FFFFFF" w:sz="0"/>
            </w:tcBorders>
            <w:shd w:fill="EEF2F8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it needs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simulations only; no raw well data leave the site</w:t>
            </w:r>
          </w:p>
        </w:tc>
        <w:tc>
          <w:tcPr>
            <w:tcW w:type="dxa" w:w="6249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head records of the training aquifers, or simulated ones</w:t>
            </w:r>
          </w:p>
        </w:tc>
      </w:tr>
    </w:tbl>
    <w:p>
      <w:pPr>
        <w:spacing w:after="100" w:before="0"/>
      </w:pP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199"/>
        <w:gridCol w:w="5199"/>
      </w:tblGrid>
      <w:tr>
        <w:trPr>
          <w:cantSplit/>
        </w:trPr>
        <w:tc>
          <w:tcPr>
            <w:tcW w:type="dxa" w:w="5000"/>
            <w:tcBorders>
              <w:top w:val="single" w:color="1BAF7A" w:sz="12"/>
              <w:left w:val="single" w:color="1BAF7A" w:sz="12"/>
              <w:bottom w:val="single" w:color="1BAF7A" w:sz="12"/>
              <w:right w:val="single" w:color="1BAF7A" w:sz="12"/>
            </w:tcBorders>
            <w:shd w:fill="E6F6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805A"/>
                <w:sz w:val="19"/>
                <w:szCs w:val="19"/>
              </w:rPr>
              <w:t xml:space="preserve">Heads and drawdowns  →  route R2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7"/>
                <w:szCs w:val="17"/>
              </w:rPr>
              <w:t xml:space="preserve">Diagrams 4 and 5: a few wells, a shared basis, the prior from the many.</w:t>
            </w:r>
          </w:p>
        </w:tc>
        <w:tc>
          <w:tcPr>
            <w:tcW w:type="dxa" w:w="5199"/>
            <w:tcBorders>
              <w:top w:val="single" w:color="2A78D6" w:sz="12"/>
              <w:left w:val="single" w:color="2A78D6" w:sz="12"/>
              <w:bottom w:val="single" w:color="2A78D6" w:sz="12"/>
              <w:right w:val="single" w:color="2A78D6" w:sz="12"/>
            </w:tcBorders>
            <w:shd w:fill="EAF2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FAE"/>
                <w:sz w:val="19"/>
                <w:szCs w:val="19"/>
              </w:rPr>
              <w:t xml:space="preserve">The wedge, its toe, chloride  →  route R1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7"/>
                <w:szCs w:val="17"/>
              </w:rPr>
              <w:t xml:space="preserve">Diagrams 1 and 2: the dimensionless operator, its certificate, the alarm.</w:t>
            </w:r>
          </w:p>
        </w:tc>
        <w:tc>
          <w:tcPr>
            <w:tcW w:type="dxa" w:w="5199"/>
            <w:tcBorders>
              <w:top w:val="single" w:color="E4572E" w:sz="12"/>
              <w:left w:val="single" w:color="E4572E" w:sz="12"/>
              <w:bottom w:val="single" w:color="E4572E" w:sz="12"/>
              <w:right w:val="single" w:color="E4572E" w:sz="12"/>
            </w:tcBorders>
            <w:shd w:fill="FDEC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471A"/>
                <w:sz w:val="19"/>
                <w:szCs w:val="19"/>
              </w:rPr>
              <w:t xml:space="preserve">Both  →  R2 first, then R1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7"/>
                <w:szCs w:val="17"/>
              </w:rPr>
              <w:t xml:space="preserve">The </w:t>
            </w:r>
            <m:oMath>
              <m:acc>
                <m:accPr>
                  <m:chr m:val="̂"/>
                </m:accPr>
                <m:e>
                  <m:r>
                    <w:rPr>
                      <w:sz w:val="19"/>
                      <w:szCs w:val="19"/>
                    </w:rPr>
                    <m:t>T</m:t>
                  </m:r>
                </m:e>
              </m:acc>
            </m:oMath>
            <w:r>
              <w:rPr>
                <w:rFonts w:ascii="Calibri" w:cs="Calibri" w:eastAsia="Calibri" w:hAnsi="Calibri"/>
                <w:color w:val="1F2328"/>
                <w:sz w:val="17"/>
                <w:szCs w:val="17"/>
              </w:rPr>
              <w:t xml:space="preserve"> and </w:t>
            </w:r>
            <m:oMath>
              <m:acc>
                <m:accPr>
                  <m:chr m:val="̂"/>
                </m:accPr>
                <m:e>
                  <m:r>
                    <w:rPr>
                      <w:sz w:val="19"/>
                      <w:szCs w:val="19"/>
                    </w:rPr>
                    <m:t>S</m:t>
                  </m:r>
                </m:e>
              </m:acc>
            </m:oMath>
            <w:r>
              <w:rPr>
                <w:rFonts w:ascii="Calibri" w:cs="Calibri" w:eastAsia="Calibri" w:hAnsi="Calibri"/>
                <w:color w:val="1F2328"/>
                <w:sz w:val="17"/>
                <w:szCs w:val="17"/>
              </w:rPr>
              <w:t xml:space="preserve"> of R2 narrow the descriptor of R1 before its certificate is computed.</w:t>
            </w:r>
          </w:p>
        </w:tc>
      </w:tr>
    </w:tbl>
    <w:p>
      <w:pPr>
        <w:spacing w:after="100" w:before="0"/>
      </w:pP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single" w:color="D97706" w:sz="8"/>
              <w:left w:val="single" w:color="D97706" w:sz="24"/>
              <w:bottom w:val="single" w:color="D97706" w:sz="8"/>
              <w:right w:val="single" w:color="D97706" w:sz="8"/>
            </w:tcBorders>
            <w:shd w:fill="FFF5E1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WHERE THE TWO ROUTES MEET</w:t>
            </w:r>
          </w:p>
          <w:p>
            <w:pPr>
              <w:spacing w:after="4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m:t>few head readings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</m:d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↓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ε</m:t>
                    </m:r>
                  </m:e>
                  <m:sub>
                    <m:r>
                      <m:rPr>
                        <m:nor/>
                      </m:rPr>
                      <m:t>tr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↓</m:t>
                </m:r>
              </m:oMath>
            </m:oMathPara>
          </w:p>
          <w:p>
            <w:pPr>
              <w:keepNext w:val="false"/>
              <w:spacing w:after="0" w:before="0" w:line="240" w:lineRule="auto"/>
              <w:jc w:val="both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</w:rPr>
              <w:t xml:space="preserve">Route R2 measures quickly what route R1 needs: a few head readings give the transmissivity and storativity of the new aquifer, which narrow its descriptor and with it the certificate of R1.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</w:rPr>
              <w:t xml:space="preserve">Heads by R2, salinity by R1, both updated together by the assimilation of Diagram 2.</w:t>
            </w:r>
          </w:p>
        </w:tc>
      </w:tr>
    </w:tbl>
    <w:sectPr>
      <w:pgSz w:w="16838" w:h="11906" w:orient="landscape"/>
      <w:pgMar w:top="60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F2328"/>
        <w:sz w:val="18"/>
        <w:szCs w:val="18"/>
        <w:lang w:val="en-US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Transferring the method between aquifers: six diagrams</dc:title>
  <dc:creator>D. Zeqiraj</dc:creator>
  <cp:lastModifiedBy>Un-named</cp:lastModifiedBy>
  <cp:revision>1</cp:revision>
  <dcterms:created xsi:type="dcterms:W3CDTF">2026-10-27T11:08:39.922Z</dcterms:created>
  <dcterms:modified xsi:type="dcterms:W3CDTF">2026-10-27T11:08:39.922Z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