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pPr>
      <w:r>
        <w:rPr>
          <w:b/>
          <w:bCs/>
          <w:color w:val="D97706"/>
          <w:spacing w:val="40"/>
          <w:sz w:val="22"/>
          <w:szCs w:val="22"/>
        </w:rPr>
        <w:t xml:space="preserve">ARTICLE STUDY · WORD EDITION</w:t>
      </w:r>
    </w:p>
    <w:p>
      <w:pPr>
        <w:pBdr>
          <w:bottom w:val="single" w:color="1F3864" w:sz="12" w:space="8"/>
        </w:pBdr>
        <w:spacing w:after="240"/>
      </w:pPr>
      <w:r>
        <w:rPr>
          <w:b/>
          <w:bCs/>
          <w:color w:val="1F3864"/>
          <w:sz w:val="50"/>
          <w:szCs w:val="50"/>
        </w:rPr>
        <w:t xml:space="preserve">Tractable Optimal Experimental Design Using Transport Maps</w:t>
      </w:r>
    </w:p>
    <w:p>
      <w:pPr>
        <w:spacing w:after="300"/>
      </w:pPr>
      <w:r>
        <w:rPr>
          <w:color w:val="3A4350"/>
          <w:sz w:val="25"/>
          <w:szCs w:val="25"/>
        </w:rPr>
        <w:t xml:space="preserve">The article of Koval, Herzog and Scheichl (</w:t>
      </w:r>
      <w:r>
        <w:rPr>
          <w:i/>
          <w:iCs/>
          <w:color w:val="3A4350"/>
          <w:sz w:val="25"/>
          <w:szCs w:val="25"/>
        </w:rPr>
        <w:t xml:space="preserve">Inverse Problems</w:t>
      </w:r>
      <w:r>
        <w:rPr>
          <w:color w:val="3A4350"/>
          <w:sz w:val="25"/>
          <w:szCs w:val="25"/>
        </w:rPr>
        <w:t xml:space="preserve">, 2024) in Word: the setting, the mathematics of transport maps and tensor trains with theorems and proofs, the method and its sequential extension, a working implementation on a coastal aquifer, and an innovation—</w:t>
      </w:r>
      <w:r>
        <w:rPr>
          <w:b/>
          <w:bCs/>
          <w:color w:val="3A4350"/>
          <w:sz w:val="25"/>
          <w:szCs w:val="25"/>
        </w:rPr>
        <w:t xml:space="preserve">DARA-GO</w:t>
      </w:r>
      <w:r>
        <w:rPr>
          <w:color w:val="3A4350"/>
          <w:sz w:val="25"/>
          <w:szCs w:val="25"/>
        </w:rPr>
        <w:t xml:space="preserve">, certified design decisions from one map.</w:t>
      </w:r>
    </w:p>
    <w:p>
      <w:pPr>
        <w:pBdr>
          <w:left w:val="single" w:color="1F3864" w:sz="24" w:space="6"/>
        </w:pBdr>
        <w:shd w:fill="EEF3FA" w:color="auto" w:val="clear"/>
        <w:spacing w:after="220" w:before="120" w:line="276" w:lineRule="auto"/>
        <w:ind w:left="140" w:right="60"/>
        <w:jc w:val="both"/>
      </w:pPr>
      <w:r>
        <w:rPr>
          <w:b/>
          <w:bCs/>
          <w:color w:val="1F3864"/>
        </w:rPr>
        <w:t xml:space="preserve">THE ARTICLE  </w:t>
      </w:r>
      <w:r>
        <w:t xml:space="preserve">Koval, K., Herzog, R. &amp; Scheichl, R. (2024). Tractable optimal experimental design using transport maps. </w:t>
      </w:r>
      <w:r>
        <w:rPr>
          <w:i/>
          <w:iCs/>
        </w:rPr>
        <w:t xml:space="preserve">Inverse Problems</w:t>
      </w:r>
      <w:r>
        <w:t xml:space="preserve">, 40(12), 125002. </w:t>
      </w:r>
      <w:hyperlink w:history="1" r:id="rIdhloohi-ji_udxjf03nnl8">
        <w:r>
          <w:rPr>
            <w:color w:val="1D4ED8"/>
            <w:u w:val="single"/>
          </w:rPr>
          <w:t xml:space="preserve">https://doi.org/10.1088/1361-6420/ad8260</w:t>
        </w:r>
      </w:hyperlink>
      <w:r>
        <w:t xml:space="preserve"> · arXiv 2401.07971.</w:t>
      </w:r>
    </w:p>
    <w:p>
      <w:pPr>
        <w:pBdr>
          <w:left w:val="single" w:color="6D28D9" w:sz="24" w:space="6"/>
        </w:pBdr>
        <w:shd w:fill="F5F3FF" w:color="auto" w:val="clear"/>
        <w:spacing w:after="220" w:before="120" w:line="276" w:lineRule="auto"/>
        <w:ind w:left="140" w:right="60"/>
        <w:jc w:val="both"/>
      </w:pPr>
      <w:r>
        <w:rPr>
          <w:b/>
          <w:bCs/>
          <w:color w:val="5B21B6"/>
        </w:rPr>
        <w:t xml:space="preserve">THIS DOCUMENT  </w:t>
      </w:r>
      <w:r>
        <w:t xml:space="preserve">A study edition, not the publisher’s text. The article’s full text could not be opened from this environment, so statements about it come from its abstract, its listings and published descriptions of its construction. The mathematical background with proofs, the schematic algorithms, the implementation, all numbers and the innovation are derived and computed here (code: experiments/dara_go in the project repository).</w:t>
      </w:r>
    </w:p>
    <w:p>
      <w:pPr>
        <w:spacing w:after="80" w:before="200"/>
      </w:pPr>
      <w:r>
        <w:rPr>
          <w:b/>
          <w:bCs/>
          <w:color w:val="1F3864"/>
        </w:rPr>
        <w:t xml:space="preserve">Contents</w:t>
      </w:r>
    </w:p>
    <w:p>
      <w:pPr>
        <w:pStyle w:val="ListParagraph"/>
        <w:numPr>
          <w:ilvl w:val="0"/>
          <w:numId w:val="2"/>
        </w:numPr>
        <w:spacing w:after="60"/>
        <w:jc w:val="both"/>
      </w:pPr>
      <w:r>
        <w:t xml:space="preserve">1. The article at a glance</w:t>
      </w:r>
    </w:p>
    <w:p>
      <w:pPr>
        <w:pStyle w:val="ListParagraph"/>
        <w:numPr>
          <w:ilvl w:val="0"/>
          <w:numId w:val="2"/>
        </w:numPr>
        <w:spacing w:after="60"/>
        <w:jc w:val="both"/>
      </w:pPr>
      <w:r>
        <w:t xml:space="preserve">2. Bayesian optimal experimental design</w:t>
      </w:r>
    </w:p>
    <w:p>
      <w:pPr>
        <w:pStyle w:val="ListParagraph"/>
        <w:numPr>
          <w:ilvl w:val="0"/>
          <w:numId w:val="2"/>
        </w:numPr>
        <w:spacing w:after="60"/>
        <w:jc w:val="both"/>
      </w:pPr>
      <w:r>
        <w:t xml:space="preserve">3. Transport maps and the Knothe–Rosenblatt rearrangement</w:t>
      </w:r>
    </w:p>
    <w:p>
      <w:pPr>
        <w:pStyle w:val="ListParagraph"/>
        <w:numPr>
          <w:ilvl w:val="0"/>
          <w:numId w:val="2"/>
        </w:numPr>
        <w:spacing w:after="60"/>
        <w:jc w:val="both"/>
      </w:pPr>
      <w:r>
        <w:t xml:space="preserve">4. Tensor trains and the squared inverse Rosenblatt transport</w:t>
      </w:r>
    </w:p>
    <w:p>
      <w:pPr>
        <w:pStyle w:val="ListParagraph"/>
        <w:numPr>
          <w:ilvl w:val="0"/>
          <w:numId w:val="2"/>
        </w:numPr>
        <w:spacing w:after="60"/>
        <w:jc w:val="both"/>
      </w:pPr>
      <w:r>
        <w:t xml:space="preserve">5. The method of the article</w:t>
      </w:r>
    </w:p>
    <w:p>
      <w:pPr>
        <w:pStyle w:val="ListParagraph"/>
        <w:numPr>
          <w:ilvl w:val="0"/>
          <w:numId w:val="2"/>
        </w:numPr>
        <w:spacing w:after="60"/>
        <w:jc w:val="both"/>
      </w:pPr>
      <w:r>
        <w:t xml:space="preserve">6. A working implementation on a coastal aquifer</w:t>
      </w:r>
    </w:p>
    <w:p>
      <w:pPr>
        <w:pStyle w:val="ListParagraph"/>
        <w:numPr>
          <w:ilvl w:val="0"/>
          <w:numId w:val="2"/>
        </w:numPr>
        <w:spacing w:after="60"/>
        <w:jc w:val="both"/>
      </w:pPr>
      <w:r>
        <w:t xml:space="preserve">7. The innovation: DARA-GO, certified design from one map</w:t>
      </w:r>
    </w:p>
    <w:p>
      <w:pPr>
        <w:pStyle w:val="ListParagraph"/>
        <w:numPr>
          <w:ilvl w:val="0"/>
          <w:numId w:val="2"/>
        </w:numPr>
        <w:spacing w:after="60"/>
        <w:jc w:val="both"/>
      </w:pPr>
      <w:r>
        <w:t xml:space="preserve">8. What you can add, and whom to contact</w:t>
      </w:r>
    </w:p>
    <w:p>
      <w:pPr>
        <w:spacing w:before="400"/>
      </w:pPr>
      <w:r>
        <w:rPr>
          <w:color w:val="5B6573"/>
          <w:sz w:val="20"/>
          <w:szCs w:val="20"/>
        </w:rPr>
        <w:t xml:space="preserve">Prepared 20 October 2026 · Swi-Goal-OED project · all equations are native Word equations</w:t>
      </w:r>
    </w:p>
    <w:p>
      <w:pPr>
        <w:pStyle w:val="Heading1"/>
        <w:pageBreakBefore/>
      </w:pPr>
      <w:r>
        <w:rPr>
          <w:color w:val="1F3864"/>
        </w:rPr>
        <w:t xml:space="preserve">1. The article at a glance</w:t>
      </w:r>
    </w:p>
    <w:tbl>
      <w:tblPr>
        <w:tblW w:type="dxa" w:w="9638"/>
        <w:tblBorders>
          <w:top w:val="single" w:color="1F3864"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Title</w:t>
            </w:r>
          </w:p>
        </w:tc>
        <w:tc>
          <w:tcPr>
            <w:tcW w:type="dxa" w:w="7888"/>
            <w:tcMar>
              <w:top w:type="dxa" w:w="60"/>
              <w:left w:type="dxa" w:w="100"/>
              <w:bottom w:type="dxa" w:w="60"/>
              <w:right w:type="dxa" w:w="100"/>
            </w:tcMar>
            <w:vAlign w:val="top"/>
          </w:tcPr>
          <w:p>
            <w:r>
              <w:rPr>
                <w:sz w:val="18"/>
                <w:szCs w:val="18"/>
              </w:rPr>
              <w:t xml:space="preserve">Tractable optimal experimental design using transport maps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Karina Koval, Roland Herzog, Robert Scheichl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Institution</w:t>
            </w:r>
          </w:p>
        </w:tc>
        <w:tc>
          <w:tcPr>
            <w:tcW w:type="dxa" w:w="7888"/>
            <w:tcMar>
              <w:top w:type="dxa" w:w="60"/>
              <w:left w:type="dxa" w:w="100"/>
              <w:bottom w:type="dxa" w:w="60"/>
              <w:right w:type="dxa" w:w="100"/>
            </w:tcMar>
            <w:vAlign w:val="top"/>
          </w:tcPr>
          <w:p>
            <w:r>
              <w:rPr>
                <w:sz w:val="18"/>
                <w:szCs w:val="18"/>
              </w:rPr>
              <w:t xml:space="preserve">Heidelberg University (all three authors, per the arXiv listing and the authors’ pages); Karina Koval at the Interdisciplinary Center for Scientific Computing (IWR)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Journal</w:t>
            </w:r>
          </w:p>
        </w:tc>
        <w:tc>
          <w:tcPr>
            <w:tcW w:type="dxa" w:w="7888"/>
            <w:tcMar>
              <w:top w:type="dxa" w:w="60"/>
              <w:left w:type="dxa" w:w="100"/>
              <w:bottom w:type="dxa" w:w="60"/>
              <w:right w:type="dxa" w:w="100"/>
            </w:tcMar>
            <w:vAlign w:val="top"/>
          </w:tcPr>
          <w:p>
            <w:r>
              <w:rPr>
                <w:sz w:val="18"/>
                <w:szCs w:val="18"/>
              </w:rPr>
              <w:t xml:space="preserve">Inverse Problems, vol. 40, no. 12, article 125002 (published 17 October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w:t>
            </w:r>
          </w:p>
        </w:tc>
        <w:tc>
          <w:tcPr>
            <w:tcW w:type="dxa" w:w="7888"/>
            <w:tcMar>
              <w:top w:type="dxa" w:w="60"/>
              <w:left w:type="dxa" w:w="100"/>
              <w:bottom w:type="dxa" w:w="60"/>
              <w:right w:type="dxa" w:w="100"/>
            </w:tcMar>
            <w:vAlign w:val="top"/>
          </w:tcPr>
          <w:p>
            <w:hyperlink w:history="1" r:id="rIdr8h5xusfm7fpwlijzpqmz">
              <w:r>
                <w:rPr>
                  <w:color w:val="1D4ED8"/>
                  <w:sz w:val="18"/>
                  <w:szCs w:val="18"/>
                  <w:u w:val="single"/>
                </w:rPr>
                <w:t xml:space="preserve">https://doi.org/10.1088/1361-6420/ad8260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Preprint</w:t>
            </w:r>
          </w:p>
        </w:tc>
        <w:tc>
          <w:tcPr>
            <w:tcW w:type="dxa" w:w="7888"/>
            <w:tcMar>
              <w:top w:type="dxa" w:w="60"/>
              <w:left w:type="dxa" w:w="100"/>
              <w:bottom w:type="dxa" w:w="60"/>
              <w:right w:type="dxa" w:w="100"/>
            </w:tcMar>
            <w:vAlign w:val="top"/>
          </w:tcPr>
          <w:p>
            <w:r>
              <w:rPr>
                <w:sz w:val="18"/>
                <w:szCs w:val="18"/>
              </w:rPr>
              <w:t xml:space="preserve">arXiv 2401.07971 (version 1 of 15 January 2024, version 3 of 17 August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Subject</w:t>
            </w:r>
          </w:p>
        </w:tc>
        <w:tc>
          <w:tcPr>
            <w:tcW w:type="dxa" w:w="7888"/>
            <w:tcMar>
              <w:top w:type="dxa" w:w="60"/>
              <w:left w:type="dxa" w:w="100"/>
              <w:bottom w:type="dxa" w:w="60"/>
              <w:right w:type="dxa" w:w="100"/>
            </w:tcMar>
            <w:vAlign w:val="top"/>
          </w:tcPr>
          <w:p>
            <w:r>
              <w:rPr>
                <w:sz w:val="18"/>
                <w:szCs w:val="18"/>
              </w:rPr>
              <w:t xml:space="preserve">Bayesian optimal experimental design · measure transport · Knothe–Rosenblatt maps · functional tensor trains · sequential design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Follow-up</w:t>
            </w:r>
          </w:p>
        </w:tc>
        <w:tc>
          <w:tcPr>
            <w:tcW w:type="dxa" w:w="7888"/>
            <w:tcMar>
              <w:top w:type="dxa" w:w="60"/>
              <w:left w:type="dxa" w:w="100"/>
              <w:bottom w:type="dxa" w:w="60"/>
              <w:right w:type="dxa" w:w="100"/>
            </w:tcMar>
            <w:vAlign w:val="top"/>
          </w:tcPr>
          <w:p>
            <w:r>
              <w:rPr>
                <w:sz w:val="18"/>
                <w:szCs w:val="18"/>
              </w:rPr>
              <w:t xml:space="preserve">Cui, Koval, Herzog and Scheichl (2025), subspace-accelerated measure transport for fast and scalable sequential design, with application to photoacoustic imaging [A2]</w:t>
            </w:r>
          </w:p>
        </w:tc>
      </w:tr>
    </w:tbl>
    <w:p>
      <w:pPr>
        <w:spacing w:after="100"/>
      </w:pPr>
    </w:p>
    <w:p>
      <w:pPr>
        <w:pStyle w:val="Heading3"/>
      </w:pPr>
      <w:r>
        <w:rPr>
          <w:color w:val="1F3864"/>
        </w:rPr>
        <w:t xml:space="preserve">1.1 The problem</w:t>
      </w:r>
    </w:p>
    <w:p>
      <w:pPr>
        <w:spacing w:after="120"/>
        <w:jc w:val="both"/>
      </w:pPr>
      <w:r>
        <w:t xml:space="preserve">Bayesian optimal experimental design chooses where, when and what to measure so that the data are expected to be most informative about unknown quantities. Its standard criterion, the expected information gain, is an expectation of the logarithm of a posterior-to-prior density ratio. When the posterior has no closed form—nonlinear forward models, non-Gaussian priors or noise—every evaluation of the criterion needs nested sampling, and repeating that for many candidate designs, or again after every new datum in sequential design, quickly becomes intractable.</w:t>
      </w:r>
    </w:p>
    <w:p>
      <w:pPr>
        <w:pStyle w:val="Heading3"/>
      </w:pPr>
      <w:r>
        <w:rPr>
          <w:color w:val="1F3864"/>
        </w:rPr>
        <w:t xml:space="preserve">1.2 The idea</w:t>
      </w:r>
    </w:p>
    <w:p>
      <w:pPr>
        <w:spacing w:after="120"/>
        <w:jc w:val="both"/>
      </w:pPr>
      <w:r>
        <w:t xml:space="preserve">The article removes the nested loop by building, once, a transport map for the joint law of three groups of random variables: the design variables, the observations and the inference variables (parameters or quantities of interest). The map is order-preserving—lower triangular, of Knothe–Rosenblatt type—with the design variables first, the observations next and the inference variables last. Because of this ordering, the same map delivers the law of the data for any design and the posterior law for any design and any data set, both as densities that can be evaluated and as distributions that can be sampled. The map is constructed in the functional tensor-train format directly from unnormalized evaluations of the joint density, after a density has been prescribed over the continuous design variables [E9].</w:t>
      </w:r>
    </w:p>
    <w:p>
      <w:pPr>
        <w:pStyle w:val="Heading3"/>
      </w:pPr>
      <w:r>
        <w:rPr>
          <w:color w:val="1F3864"/>
        </w:rPr>
        <w:t xml:space="preserve">1.3 Contributions stated in the abstract</w:t>
      </w:r>
    </w:p>
    <w:p>
      <w:pPr>
        <w:pStyle w:val="ListParagraph"/>
        <w:numPr>
          <w:ilvl w:val="0"/>
          <w:numId w:val="2"/>
        </w:numPr>
        <w:spacing w:after="60"/>
        <w:jc w:val="both"/>
      </w:pPr>
      <w:r>
        <w:t xml:space="preserve">A flexible method for computing Bayesian optimal designs for inverse problems with intractable posteriors, applicable to a wide range of problems and able to accommodate various optimality criteria, prior distributions and noise models.</w:t>
      </w:r>
    </w:p>
    <w:p>
      <w:pPr>
        <w:pStyle w:val="ListParagraph"/>
        <w:numPr>
          <w:ilvl w:val="0"/>
          <w:numId w:val="2"/>
        </w:numPr>
        <w:spacing w:after="60"/>
        <w:jc w:val="both"/>
      </w:pPr>
      <w:r>
        <w:t xml:space="preserve">A transport-map surrogate of the joint probability law of the design, observational and inference random variables, constructed with tensor trains, from which the conditional distributions required by commonly used criteria can be sampled efficiently and their approximate densities evaluated.</w:t>
      </w:r>
    </w:p>
    <w:p>
      <w:pPr>
        <w:pStyle w:val="ListParagraph"/>
        <w:numPr>
          <w:ilvl w:val="0"/>
          <w:numId w:val="2"/>
        </w:numPr>
        <w:spacing w:after="60"/>
        <w:jc w:val="both"/>
      </w:pPr>
      <w:r>
        <w:t xml:space="preserve">An extension to sequential data acquisition, made computationally feasible by preconditioning the approximation of the joint density at the current stage with the transport maps constructed at previous stages.</w:t>
      </w:r>
    </w:p>
    <w:p>
      <w:pPr>
        <w:pStyle w:val="ListParagraph"/>
        <w:numPr>
          <w:ilvl w:val="0"/>
          <w:numId w:val="2"/>
        </w:numPr>
        <w:spacing w:after="60"/>
        <w:jc w:val="both"/>
      </w:pPr>
      <w:r>
        <w:t xml:space="preserve">Numerical examples inspired by disease modelling and by the reconstruction of subsurface structures in aquifers.</w:t>
      </w:r>
    </w:p>
    <w:p>
      <w:pPr>
        <w:pStyle w:val="Heading3"/>
      </w:pPr>
      <w:r>
        <w:rPr>
          <w:color w:val="1F3864"/>
        </w:rPr>
        <w:t xml:space="preserve">1.4 Why it matters for this project</w:t>
      </w:r>
    </w:p>
    <w:p>
      <w:pPr>
        <w:spacing w:after="120"/>
        <w:jc w:val="both"/>
      </w:pPr>
      <w:r>
        <w:t xml:space="preserve">The project designs the monitoring of seawater intrusion with goal-oriented criteria: the information a well gives about the toe of the saltwater wedge, or about the salinization of a supply well. Such goals are nonlinear functions of uncertain conductivities and boundary conditions, so the posteriors are not Gaussian, and the criteria need conditional laws for many candidate wells and many possible readings. A single map that serves all candidate wells and all readings is exactly what this requires. What the article does not provide is a certificate that the map is accurate enough for the decision; section 7 adds one.</w:t>
      </w:r>
    </w:p>
    <w:p>
      <w:pPr>
        <w:spacing w:after="120"/>
      </w:pPr>
      <w:r>
        <w:rPr>
          <w:i/>
          <w:iCs/>
          <w:color w:val="5B6573"/>
          <w:sz w:val="18"/>
          <w:szCs w:val="18"/>
        </w:rPr>
        <w:t xml:space="preserve">What is reproduced here. The full text of the article could not be opened from this environment. Statements about the article come from its abstract, its arXiv and journal listings and published descriptions of its construction [E9]; the mathematical background (sections 2–4), the schematic algorithms of section 5, the implementation (section 6) and the innovation (section 7) are derived and computed in this document. The article’s own theorems, estimators and numerical results are not reproduced.</w:t>
      </w:r>
    </w:p>
    <w:p>
      <w:pPr>
        <w:pStyle w:val="Heading1"/>
        <w:pageBreakBefore/>
      </w:pPr>
      <w:r>
        <w:rPr>
          <w:color w:val="1F3864"/>
        </w:rPr>
        <w:t xml:space="preserve">2. Bayesian optimal experimental design</w:t>
      </w:r>
    </w:p>
    <w:p>
      <w:pPr>
        <w:pStyle w:val="Heading3"/>
      </w:pPr>
      <w:r>
        <w:rPr>
          <w:color w:val="1F3864"/>
        </w:rPr>
        <w:t xml:space="preserve">2.1 Setting</w:t>
      </w:r>
    </w:p>
    <w:p>
      <w:pPr>
        <w:spacing w:after="120"/>
        <w:jc w:val="both"/>
      </w:pPr>
      <w:r>
        <w:t xml:space="preserve">Let </w:t>
      </w:r>
      <m:oMath>
        <m:r>
          <m:t>θ</m:t>
        </m:r>
        <m:r>
          <m:rPr>
            <m:sty m:val="p"/>
          </m:rPr>
          <m:t>∈</m:t>
        </m:r>
        <m:r>
          <m:t>Θ</m:t>
        </m:r>
        <m:r>
          <m:rPr>
            <m:sty m:val="p"/>
          </m:rPr>
          <m:t>⊆</m:t>
        </m:r>
        <m:sSup>
          <m:e>
            <m:r>
              <m:rPr>
                <m:scr m:val="double-struck"/>
                <m:sty m:val="p"/>
              </m:rPr>
              <m:t>R</m:t>
            </m:r>
          </m:e>
          <m:sup>
            <m:r>
              <m:t>d</m:t>
            </m:r>
          </m:sup>
        </m:sSup>
      </m:oMath>
      <w:r>
        <w:t xml:space="preserve"> be the unknown parameters with prior density </w:t>
      </w:r>
      <m:oMath>
        <m:r>
          <m:t>π</m:t>
        </m:r>
        <m:d>
          <m:dPr>
            <m:begChr m:val="("/>
            <m:sepChr m:val=""/>
            <m:endChr m:val=")"/>
            <m:grow/>
          </m:dPr>
          <m:e>
            <m:r>
              <m:t>θ</m:t>
            </m:r>
          </m:e>
        </m:d>
      </m:oMath>
      <w:r>
        <w:t xml:space="preserve">, </w:t>
      </w:r>
      <m:oMath>
        <m:r>
          <m:t>ξ</m:t>
        </m:r>
        <m:r>
          <m:rPr>
            <m:sty m:val="p"/>
          </m:rPr>
          <m:t>∈</m:t>
        </m:r>
        <m:r>
          <m:t>Ξ</m:t>
        </m:r>
        <m:r>
          <m:rPr>
            <m:sty m:val="p"/>
          </m:rPr>
          <m:t>⊆</m:t>
        </m:r>
        <m:sSup>
          <m:e>
            <m:r>
              <m:rPr>
                <m:scr m:val="double-struck"/>
                <m:sty m:val="p"/>
              </m:rPr>
              <m:t>R</m:t>
            </m:r>
          </m:e>
          <m:sup>
            <m:r>
              <m:t>m</m:t>
            </m:r>
          </m:sup>
        </m:sSup>
      </m:oMath>
      <w:r>
        <w:t xml:space="preserve"> a design (positions, times or types of measurement) and </w:t>
      </w:r>
      <m:oMath>
        <m:r>
          <m:t>y</m:t>
        </m:r>
        <m:r>
          <m:rPr>
            <m:sty m:val="p"/>
          </m:rPr>
          <m:t>∈</m:t>
        </m:r>
        <m:sSup>
          <m:e>
            <m:r>
              <m:rPr>
                <m:scr m:val="double-struck"/>
                <m:sty m:val="p"/>
              </m:rPr>
              <m:t>R</m:t>
            </m:r>
          </m:e>
          <m:sup>
            <m:r>
              <m:t>n</m:t>
            </m:r>
          </m:sup>
        </m:sSup>
      </m:oMath>
      <w:r>
        <w:t xml:space="preserve"> the data, with likelihood </w:t>
      </w:r>
      <m:oMath>
        <m:r>
          <m:t>π</m:t>
        </m:r>
        <m:d>
          <m:dPr>
            <m:begChr m:val="("/>
            <m:sepChr m:val=""/>
            <m:endChr m:val=")"/>
            <m:grow/>
          </m:dPr>
          <m:e>
            <m:r>
              <m:t>y</m:t>
            </m:r>
            <m:r>
              <m:rPr>
                <m:sty m:val="p"/>
              </m:rPr>
              <m:t>∣</m:t>
            </m:r>
            <m:r>
              <m:t>θ</m:t>
            </m:r>
            <m:r>
              <m:rPr>
                <m:sty m:val="p"/>
              </m:rPr>
              <m:t>,</m:t>
            </m:r>
            <m:r>
              <m:t>ξ</m:t>
            </m:r>
          </m:e>
        </m:d>
      </m:oMath>
      <w:r>
        <w:t xml:space="preserve">, for example from an additive noise model</w:t>
      </w:r>
    </w:p>
    <w:p>
      <w:pPr>
        <w:pStyle w:val="Equation"/>
      </w:pPr>
      <m:oMathPara>
        <m:oMathParaPr>
          <m:jc m:val="center"/>
        </m:oMathParaPr>
        <m:oMath>
          <m:r>
            <m:t>y</m:t>
          </m:r>
          <m:r>
            <m:rPr>
              <m:sty m:val="p"/>
            </m:rPr>
            <m:t>=</m:t>
          </m:r>
          <m:r>
            <m:rPr>
              <m:scr m:val="script"/>
              <m:sty m:val="p"/>
            </m:rPr>
            <m:t>G</m:t>
          </m:r>
          <m:d>
            <m:dPr>
              <m:begChr m:val="("/>
              <m:sepChr m:val=""/>
              <m:endChr m:val=")"/>
              <m:grow/>
            </m:dPr>
            <m:e>
              <m:r>
                <m:t>θ</m:t>
              </m:r>
              <m:r>
                <m:rPr>
                  <m:sty m:val="p"/>
                </m:rPr>
                <m:t>,</m:t>
              </m:r>
              <m:r>
                <m:t>ξ</m:t>
              </m:r>
            </m:e>
          </m:d>
          <m:r>
            <m:rPr>
              <m:sty m:val="p"/>
            </m:rPr>
            <m:t>+</m:t>
          </m:r>
          <m:r>
            <m:t>ε</m:t>
          </m:r>
          <m:r>
            <m:rPr>
              <m:sty m:val="p"/>
            </m:rPr>
            <m:t>,</m:t>
          </m:r>
          <m:r>
            <m:t>  </m:t>
          </m:r>
          <m:r>
            <m:t>ε</m:t>
          </m:r>
          <m:r>
            <m:rPr>
              <m:sty m:val="p"/>
            </m:rPr>
            <m:t>∼</m:t>
          </m:r>
          <m:r>
            <m:rPr>
              <m:scr m:val="script"/>
              <m:sty m:val="p"/>
            </m:rPr>
            <m:t>N</m:t>
          </m:r>
          <m:d>
            <m:dPr>
              <m:begChr m:val="("/>
              <m:sepChr m:val=""/>
              <m:endChr m:val=")"/>
              <m:grow/>
            </m:dPr>
            <m:e>
              <m:r>
                <m:t>0</m:t>
              </m:r>
              <m:r>
                <m:rPr>
                  <m:sty m:val="p"/>
                </m:rPr>
                <m:t>,</m:t>
              </m:r>
              <m:r>
                <m:t>Γ</m:t>
              </m:r>
            </m:e>
          </m:d>
          <m:r>
            <m:rPr>
              <m:sty m:val="p"/>
            </m:rPr>
            <m:t>,</m:t>
          </m:r>
          <m:r>
            <m:t>  </m:t>
          </m:r>
          <m:r>
            <m:t>π</m:t>
          </m:r>
          <m:d>
            <m:dPr>
              <m:begChr m:val="("/>
              <m:sepChr m:val=""/>
              <m:endChr m:val=")"/>
              <m:grow/>
            </m:dPr>
            <m:e>
              <m:r>
                <m:t>y</m:t>
              </m:r>
              <m:r>
                <m:rPr>
                  <m:sty m:val="p"/>
                </m:rPr>
                <m:t>∣</m:t>
              </m:r>
              <m:r>
                <m:t>θ</m:t>
              </m:r>
              <m:r>
                <m:rPr>
                  <m:sty m:val="p"/>
                </m:rPr>
                <m:t>,</m:t>
              </m:r>
              <m:r>
                <m:t>ξ</m:t>
              </m:r>
            </m:e>
          </m:d>
          <m:r>
            <m:rPr>
              <m:sty m:val="p"/>
            </m:rPr>
            <m:t>=</m:t>
          </m:r>
          <m:r>
            <m:rPr>
              <m:scr m:val="script"/>
              <m:sty m:val="p"/>
            </m:rPr>
            <m:t>N</m:t>
          </m:r>
          <m:d>
            <m:dPr>
              <m:begChr m:val="("/>
              <m:sepChr m:val=""/>
              <m:endChr m:val=")"/>
              <m:grow/>
            </m:dPr>
            <m:e>
              <m:r>
                <m:t>y</m:t>
              </m:r>
              <m:r>
                <m:rPr>
                  <m:sty m:val="p"/>
                </m:rPr>
                <m:t>;</m:t>
              </m:r>
              <m:r>
                <m:rPr>
                  <m:scr m:val="script"/>
                  <m:sty m:val="p"/>
                </m:rPr>
                <m:t>G</m:t>
              </m:r>
              <m:d>
                <m:dPr>
                  <m:begChr m:val="("/>
                  <m:sepChr m:val=""/>
                  <m:endChr m:val=")"/>
                  <m:grow/>
                </m:dPr>
                <m:e>
                  <m:r>
                    <m:t>θ</m:t>
                  </m:r>
                  <m:r>
                    <m:rPr>
                      <m:sty m:val="p"/>
                    </m:rPr>
                    <m:t>,</m:t>
                  </m:r>
                  <m:r>
                    <m:t>ξ</m:t>
                  </m:r>
                </m:e>
              </m:d>
              <m:r>
                <m:rPr>
                  <m:sty m:val="p"/>
                </m:rPr>
                <m:t>,</m:t>
              </m:r>
              <m:r>
                <m:t>Γ</m:t>
              </m:r>
            </m:e>
          </m:d>
        </m:oMath>
      </m:oMathPara>
    </w:p>
    <w:p>
      <w:pPr>
        <w:spacing w:after="120"/>
        <w:jc w:val="both"/>
      </w:pPr>
      <w:r>
        <w:t xml:space="preserve">where </w:t>
      </w:r>
      <m:oMath>
        <m:r>
          <m:rPr>
            <m:scr m:val="script"/>
            <m:sty m:val="p"/>
          </m:rPr>
          <m:t>G</m:t>
        </m:r>
      </m:oMath>
      <w:r>
        <w:t xml:space="preserve"> is the forward model (here a groundwater model). Bayes’ rule gives the posterior and the evidence (the predictive density of the data):</w:t>
      </w:r>
    </w:p>
    <w:p>
      <w:pPr>
        <w:pStyle w:val="Equation"/>
      </w:pPr>
      <m:oMathPara>
        <m:oMathParaPr>
          <m:jc m:val="center"/>
        </m:oMathParaPr>
        <m:oMath>
          <m:r>
            <m:t>π</m:t>
          </m:r>
          <m:d>
            <m:dPr>
              <m:begChr m:val="("/>
              <m:sepChr m:val=""/>
              <m:endChr m:val=")"/>
              <m:grow/>
            </m:dPr>
            <m:e>
              <m:r>
                <m:t>θ</m:t>
              </m:r>
              <m:r>
                <m:rPr>
                  <m:sty m:val="p"/>
                </m:rPr>
                <m:t>∣</m:t>
              </m:r>
              <m:r>
                <m:t>y</m:t>
              </m:r>
              <m:r>
                <m:rPr>
                  <m:sty m:val="p"/>
                </m:rPr>
                <m:t>,</m:t>
              </m:r>
              <m:r>
                <m:t>ξ</m:t>
              </m:r>
            </m:e>
          </m:d>
          <m:r>
            <m:rPr>
              <m:sty m:val="p"/>
            </m:rPr>
            <m:t>=</m:t>
          </m:r>
          <m:f>
            <m:fPr>
              <m:type m:val="bar"/>
            </m:fPr>
            <m:num>
              <m:r>
                <m:t>π</m:t>
              </m:r>
              <m:d>
                <m:dPr>
                  <m:begChr m:val="("/>
                  <m:sepChr m:val=""/>
                  <m:endChr m:val=")"/>
                  <m:grow/>
                </m:dPr>
                <m:e>
                  <m:r>
                    <m:t>y</m:t>
                  </m:r>
                  <m:r>
                    <m:rPr>
                      <m:sty m:val="p"/>
                    </m:rPr>
                    <m:t>∣</m:t>
                  </m:r>
                  <m:r>
                    <m:t>θ</m:t>
                  </m:r>
                  <m:r>
                    <m:rPr>
                      <m:sty m:val="p"/>
                    </m:rPr>
                    <m:t>,</m:t>
                  </m:r>
                  <m:r>
                    <m:t>ξ</m:t>
                  </m:r>
                </m:e>
              </m:d>
              <m:r>
                <m:t> </m:t>
              </m:r>
              <m:r>
                <m:t>π</m:t>
              </m:r>
              <m:d>
                <m:dPr>
                  <m:begChr m:val="("/>
                  <m:sepChr m:val=""/>
                  <m:endChr m:val=")"/>
                  <m:grow/>
                </m:dPr>
                <m:e>
                  <m:r>
                    <m:t>θ</m:t>
                  </m:r>
                </m:e>
              </m:d>
            </m:num>
            <m:den>
              <m:r>
                <m:t>π</m:t>
              </m:r>
              <m:d>
                <m:dPr>
                  <m:begChr m:val="("/>
                  <m:sepChr m:val=""/>
                  <m:endChr m:val=")"/>
                  <m:grow/>
                </m:dPr>
                <m:e>
                  <m:r>
                    <m:t>y</m:t>
                  </m:r>
                  <m:r>
                    <m:rPr>
                      <m:sty m:val="p"/>
                    </m:rPr>
                    <m:t>∣</m:t>
                  </m:r>
                  <m:r>
                    <m:t>ξ</m:t>
                  </m:r>
                </m:e>
              </m:d>
            </m:den>
          </m:f>
          <m:r>
            <m:rPr>
              <m:sty m:val="p"/>
            </m:rPr>
            <m:t>,</m:t>
          </m:r>
          <m:r>
            <m:t>  </m:t>
          </m:r>
          <m:r>
            <m:t>π</m:t>
          </m:r>
          <m:d>
            <m:dPr>
              <m:begChr m:val="("/>
              <m:sepChr m:val=""/>
              <m:endChr m:val=")"/>
              <m:grow/>
            </m:dPr>
            <m:e>
              <m:r>
                <m:t>y</m:t>
              </m:r>
              <m:r>
                <m:rPr>
                  <m:sty m:val="p"/>
                </m:rPr>
                <m:t>∣</m:t>
              </m:r>
              <m:r>
                <m:t>ξ</m:t>
              </m:r>
            </m:e>
          </m:d>
          <m:r>
            <m:rPr>
              <m:sty m:val="p"/>
            </m:rPr>
            <m:t>=</m:t>
          </m:r>
          <m:nary>
            <m:naryPr>
              <m:chr m:val="∫"/>
              <m:limLoc m:val="subSup"/>
              <m:subHide m:val="off"/>
              <m:supHide m:val="on"/>
            </m:naryPr>
            <m:sub>
              <m:r>
                <m:t>Θ</m:t>
              </m:r>
            </m:sub>
            <m:sup>
              <m:r>
                <m:t>​</m:t>
              </m:r>
            </m:sup>
            <m:e>
              <m:r>
                <m:t>π</m:t>
              </m:r>
            </m:e>
          </m:nary>
          <m:d>
            <m:dPr>
              <m:begChr m:val="("/>
              <m:sepChr m:val=""/>
              <m:endChr m:val=")"/>
              <m:grow/>
            </m:dPr>
            <m:e>
              <m:r>
                <m:t>y</m:t>
              </m:r>
              <m:r>
                <m:rPr>
                  <m:sty m:val="p"/>
                </m:rPr>
                <m:t>∣</m:t>
              </m:r>
              <m:r>
                <m:t>θ</m:t>
              </m:r>
              <m:r>
                <m:rPr>
                  <m:sty m:val="p"/>
                </m:rPr>
                <m:t>,</m:t>
              </m:r>
              <m:r>
                <m:t>ξ</m:t>
              </m:r>
            </m:e>
          </m:d>
          <m:r>
            <m:t> </m:t>
          </m:r>
          <m:r>
            <m:t>π</m:t>
          </m:r>
          <m:d>
            <m:dPr>
              <m:begChr m:val="("/>
              <m:sepChr m:val=""/>
              <m:endChr m:val=")"/>
              <m:grow/>
            </m:dPr>
            <m:e>
              <m:r>
                <m:t>θ</m:t>
              </m:r>
            </m:e>
          </m:d>
          <m:r>
            <m:t> </m:t>
          </m:r>
          <m:r>
            <m:rPr>
              <m:sty m:val="p"/>
            </m:rPr>
            <m:t>d</m:t>
          </m:r>
          <m:r>
            <m:t>θ</m:t>
          </m:r>
        </m:oMath>
      </m:oMathPara>
    </w:p>
    <w:p>
      <w:pPr>
        <w:spacing w:after="120"/>
        <w:jc w:val="both"/>
      </w:pPr>
      <w:r>
        <w:t xml:space="preserve">Often the interest is not in </w:t>
      </w:r>
      <m:oMath>
        <m:r>
          <m:t>θ</m:t>
        </m:r>
      </m:oMath>
      <w:r>
        <w:t xml:space="preserve"> itself but in a quantity of interest, a goal </w:t>
      </w:r>
      <m:oMath>
        <m:r>
          <m:t>q</m:t>
        </m:r>
        <m:r>
          <m:rPr>
            <m:sty m:val="p"/>
          </m:rPr>
          <m:t>=</m:t>
        </m:r>
        <m:r>
          <m:t>Q</m:t>
        </m:r>
        <m:d>
          <m:dPr>
            <m:begChr m:val="("/>
            <m:sepChr m:val=""/>
            <m:endChr m:val=")"/>
            <m:grow/>
          </m:dPr>
          <m:e>
            <m:r>
              <m:t>θ</m:t>
            </m:r>
          </m:e>
        </m:d>
      </m:oMath>
      <w:r>
        <w:t xml:space="preserve">, for instance the position of the saltwater toe.</w:t>
      </w:r>
    </w:p>
    <w:p>
      <w:pPr>
        <w:pStyle w:val="Heading3"/>
      </w:pPr>
      <w:r>
        <w:rPr>
          <w:color w:val="1F3864"/>
        </w:rPr>
        <w:t xml:space="preserve">2.2 The expected information gain</w:t>
      </w:r>
    </w:p>
    <w:p>
      <w:pPr>
        <w:pBdr>
          <w:left w:val="single" w:color="1F3864" w:sz="24" w:space="6"/>
        </w:pBdr>
        <w:shd w:fill="EEF3FA" w:color="auto" w:val="clear"/>
        <w:spacing w:after="220" w:before="120" w:line="276" w:lineRule="auto"/>
        <w:ind w:left="140" w:right="60"/>
        <w:jc w:val="both"/>
      </w:pPr>
      <w:r>
        <w:rPr>
          <w:b/>
          <w:bCs/>
          <w:color w:val="1F3864"/>
        </w:rPr>
        <w:t xml:space="preserve">Definition 1 (expected information gain).  </w:t>
      </w:r>
      <w:r>
        <w:t xml:space="preserve">The expected information gain of a design </w:t>
      </w:r>
      <m:oMath>
        <m:r>
          <m:t>ξ</m:t>
        </m:r>
      </m:oMath>
      <w:r>
        <w:t xml:space="preserve"> about </w:t>
      </w:r>
      <m:oMath>
        <m:r>
          <m:t>θ</m:t>
        </m:r>
      </m:oMath>
      <w:r>
        <w:t xml:space="preserve"> is the expected Kullback–Leibler divergence from the prior to the posterior; an optimal design maximizes it over </w:t>
      </w:r>
      <m:oMath>
        <m:r>
          <m:t>Ξ</m:t>
        </m:r>
      </m:oMath>
      <w:r>
        <w:t xml:space="preserve"> (Lindley [E1]).</w:t>
      </w:r>
    </w:p>
    <w:p>
      <w:pPr>
        <w:pStyle w:val="Equation"/>
      </w:pPr>
      <m:oMathPara>
        <m:oMathParaPr>
          <m:jc m:val="center"/>
        </m:oMathParaPr>
        <m:oMath>
          <m:r>
            <m:rPr>
              <m:scr m:val="script"/>
              <m:sty m:val="p"/>
            </m:rPr>
            <m:t>I</m:t>
          </m:r>
          <m:d>
            <m:dPr>
              <m:begChr m:val="("/>
              <m:sepChr m:val=""/>
              <m:endChr m:val=")"/>
              <m:grow/>
            </m:dPr>
            <m:e>
              <m:r>
                <m:t>ξ</m:t>
              </m:r>
            </m:e>
          </m:d>
          <m:r>
            <m:rPr>
              <m:sty m:val="p"/>
            </m:rPr>
            <m:t>=</m:t>
          </m:r>
          <m:sSub>
            <m:e>
              <m:r>
                <m:rPr>
                  <m:scr m:val="double-struck"/>
                  <m:sty m:val="p"/>
                </m:rPr>
                <m:t>E</m:t>
              </m:r>
            </m:e>
            <m:sub>
              <m:r>
                <m:t>π</m:t>
              </m:r>
              <m:d>
                <m:dPr>
                  <m:begChr m:val="("/>
                  <m:sepChr m:val=""/>
                  <m:endChr m:val=")"/>
                  <m:grow/>
                </m:dPr>
                <m:e>
                  <m:r>
                    <m:t>y</m:t>
                  </m:r>
                  <m:r>
                    <m:rPr>
                      <m:sty m:val="p"/>
                    </m:rPr>
                    <m:t>∣</m:t>
                  </m:r>
                  <m:r>
                    <m:t>ξ</m:t>
                  </m:r>
                </m:e>
              </m:d>
            </m:sub>
          </m:sSub>
          <m:d>
            <m:dPr>
              <m:begChr m:val="["/>
              <m:sepChr m:val=""/>
              <m:endChr m:val="]"/>
              <m:grow/>
            </m:dPr>
            <m:e>
              <m:r>
                <m:rPr>
                  <m:nor/>
                </m:rPr>
                <m:t>KL</m:t>
              </m:r>
              <m:d>
                <m:dPr>
                  <m:begChr m:val="("/>
                  <m:sepChr m:val=""/>
                  <m:endChr m:val=")"/>
                  <m:grow/>
                </m:dPr>
                <m:e>
                  <m:r>
                    <m:t>π</m:t>
                  </m:r>
                  <m:d>
                    <m:dPr>
                      <m:begChr m:val="("/>
                      <m:sepChr m:val=""/>
                      <m:endChr m:val=")"/>
                      <m:grow/>
                    </m:dPr>
                    <m:e>
                      <m:r>
                        <m:rPr>
                          <m:sty m:val="p"/>
                        </m:rPr>
                        <m:t>⋅</m:t>
                      </m:r>
                      <m:r>
                        <m:rPr>
                          <m:sty m:val="p"/>
                        </m:rPr>
                        <m:t>∣</m:t>
                      </m:r>
                      <m:r>
                        <m:t>y</m:t>
                      </m:r>
                      <m:r>
                        <m:rPr>
                          <m:sty m:val="p"/>
                        </m:rPr>
                        <m:t>,</m:t>
                      </m:r>
                      <m:r>
                        <m:t>ξ</m:t>
                      </m:r>
                    </m:e>
                  </m:d>
                  <m:r>
                    <m:t> </m:t>
                  </m:r>
                  <m:r>
                    <m:rPr>
                      <m:sty m:val="p"/>
                    </m:rPr>
                    <m:t>∥</m:t>
                  </m:r>
                  <m:r>
                    <m:t> </m:t>
                  </m:r>
                  <m:r>
                    <m:t>π</m:t>
                  </m:r>
                </m:e>
              </m:d>
            </m:e>
          </m:d>
          <m:r>
            <m:rPr>
              <m:sty m:val="p"/>
            </m:rPr>
            <m:t>=</m:t>
          </m:r>
          <m:r>
            <m:rPr>
              <m:sty m:val="p"/>
            </m:rPr>
            <m:t>∫</m:t>
          </m:r>
          <m:r>
            <m:rPr>
              <m:sty m:val="p"/>
            </m:rPr>
            <m:t>∫</m:t>
          </m:r>
          <m:r>
            <m:t>π</m:t>
          </m:r>
          <m:d>
            <m:dPr>
              <m:begChr m:val="("/>
              <m:sepChr m:val=""/>
              <m:endChr m:val=")"/>
              <m:grow/>
            </m:dPr>
            <m:e>
              <m:r>
                <m:t>y</m:t>
              </m:r>
              <m:r>
                <m:rPr>
                  <m:sty m:val="p"/>
                </m:rPr>
                <m:t>,</m:t>
              </m:r>
              <m:r>
                <m:t>θ</m:t>
              </m:r>
              <m:r>
                <m:rPr>
                  <m:sty m:val="p"/>
                </m:rPr>
                <m:t>∣</m:t>
              </m:r>
              <m:r>
                <m:t>ξ</m:t>
              </m:r>
            </m:e>
          </m:d>
          <m:r>
            <m:rPr>
              <m:sty m:val="p"/>
            </m:rPr>
            <m:t>ln</m:t>
          </m:r>
          <m:f>
            <m:fPr>
              <m:type m:val="bar"/>
            </m:fPr>
            <m:num>
              <m:r>
                <m:t>π</m:t>
              </m:r>
              <m:d>
                <m:dPr>
                  <m:begChr m:val="("/>
                  <m:sepChr m:val=""/>
                  <m:endChr m:val=")"/>
                  <m:grow/>
                </m:dPr>
                <m:e>
                  <m:r>
                    <m:t>θ</m:t>
                  </m:r>
                  <m:r>
                    <m:rPr>
                      <m:sty m:val="p"/>
                    </m:rPr>
                    <m:t>∣</m:t>
                  </m:r>
                  <m:r>
                    <m:t>y</m:t>
                  </m:r>
                  <m:r>
                    <m:rPr>
                      <m:sty m:val="p"/>
                    </m:rPr>
                    <m:t>,</m:t>
                  </m:r>
                  <m:r>
                    <m:t>ξ</m:t>
                  </m:r>
                </m:e>
              </m:d>
            </m:num>
            <m:den>
              <m:r>
                <m:t>π</m:t>
              </m:r>
              <m:d>
                <m:dPr>
                  <m:begChr m:val="("/>
                  <m:sepChr m:val=""/>
                  <m:endChr m:val=")"/>
                  <m:grow/>
                </m:dPr>
                <m:e>
                  <m:r>
                    <m:t>θ</m:t>
                  </m:r>
                </m:e>
              </m:d>
            </m:den>
          </m:f>
          <m:r>
            <m:t> </m:t>
          </m:r>
          <m:r>
            <m:rPr>
              <m:sty m:val="p"/>
            </m:rPr>
            <m:t>d</m:t>
          </m:r>
          <m:r>
            <m:t>θ</m:t>
          </m:r>
          <m:r>
            <m:t> </m:t>
          </m:r>
          <m:r>
            <m:rPr>
              <m:sty m:val="p"/>
            </m:rPr>
            <m:t>d</m:t>
          </m:r>
          <m:r>
            <m:t>y</m:t>
          </m:r>
        </m:oMath>
      </m:oMathPara>
    </w:p>
    <w:p>
      <w:pPr>
        <w:pBdr>
          <w:left w:val="single" w:color="1F3864" w:sz="24" w:space="6"/>
        </w:pBdr>
        <w:shd w:fill="EEF3FA" w:color="auto" w:val="clear"/>
        <w:spacing w:after="220" w:before="120" w:line="276" w:lineRule="auto"/>
        <w:ind w:left="140" w:right="60"/>
        <w:jc w:val="both"/>
      </w:pPr>
      <w:r>
        <w:rPr>
          <w:b/>
          <w:bCs/>
          <w:color w:val="1F3864"/>
        </w:rPr>
        <w:t xml:space="preserve">Lemma 1 (equivalent forms).  </w:t>
      </w:r>
      <w:r>
        <w:t xml:space="preserve">For every design with finite information gain, with expectations over </w:t>
      </w:r>
      <m:oMath>
        <m:r>
          <m:t>θ</m:t>
        </m:r>
        <m:r>
          <m:rPr>
            <m:sty m:val="p"/>
          </m:rPr>
          <m:t>∼</m:t>
        </m:r>
        <m:r>
          <m:t>π</m:t>
        </m:r>
      </m:oMath>
      <w:r>
        <w:t xml:space="preserve"> and </w:t>
      </w:r>
      <m:oMath>
        <m:r>
          <m:t>y</m:t>
        </m:r>
        <m:r>
          <m:rPr>
            <m:sty m:val="p"/>
          </m:rPr>
          <m:t>∼</m:t>
        </m:r>
        <m:r>
          <m:t>π</m:t>
        </m:r>
        <m:d>
          <m:dPr>
            <m:begChr m:val="("/>
            <m:sepChr m:val=""/>
            <m:endChr m:val=")"/>
            <m:grow/>
          </m:dPr>
          <m:e>
            <m:r>
              <m:rPr>
                <m:sty m:val="p"/>
              </m:rPr>
              <m:t>⋅</m:t>
            </m:r>
            <m:r>
              <m:rPr>
                <m:sty m:val="p"/>
              </m:rPr>
              <m:t>∣</m:t>
            </m:r>
            <m:r>
              <m:t>θ</m:t>
            </m:r>
            <m:r>
              <m:rPr>
                <m:sty m:val="p"/>
              </m:rPr>
              <m:t>,</m:t>
            </m:r>
            <m:r>
              <m:t>ξ</m:t>
            </m:r>
          </m:e>
        </m:d>
      </m:oMath>
      <w:r>
        <w:t xml:space="preserve">,</w:t>
      </w:r>
    </w:p>
    <w:p>
      <w:pPr>
        <w:pStyle w:val="Equation"/>
      </w:pPr>
      <m:oMathPara>
        <m:oMathParaPr>
          <m:jc m:val="center"/>
        </m:oMathParaPr>
        <m:oMath>
          <m:r>
            <m:rPr>
              <m:scr m:val="script"/>
              <m:sty m:val="p"/>
            </m:rPr>
            <m:t>I</m:t>
          </m:r>
          <m:d>
            <m:dPr>
              <m:begChr m:val="("/>
              <m:sepChr m:val=""/>
              <m:endChr m:val=")"/>
              <m:grow/>
            </m:dPr>
            <m:e>
              <m:r>
                <m:t>ξ</m:t>
              </m:r>
            </m:e>
          </m:d>
          <m:r>
            <m:rPr>
              <m:sty m:val="p"/>
            </m:rPr>
            <m:t>=</m:t>
          </m:r>
          <m:r>
            <m:t>I</m:t>
          </m:r>
          <m:d>
            <m:dPr>
              <m:begChr m:val="("/>
              <m:sepChr m:val=""/>
              <m:endChr m:val=")"/>
              <m:grow/>
            </m:dPr>
            <m:e>
              <m:r>
                <m:t>θ</m:t>
              </m:r>
              <m:r>
                <m:rPr>
                  <m:sty m:val="p"/>
                </m:rPr>
                <m:t>;</m:t>
              </m:r>
              <m:r>
                <m:t>y</m:t>
              </m:r>
              <m:r>
                <m:rPr>
                  <m:sty m:val="p"/>
                </m:rPr>
                <m:t>∣</m:t>
              </m:r>
              <m:r>
                <m:t>ξ</m:t>
              </m:r>
            </m:e>
          </m:d>
          <m:r>
            <m:rPr>
              <m:sty m:val="p"/>
            </m:rPr>
            <m:t>=</m:t>
          </m:r>
          <m:r>
            <m:rPr>
              <m:scr m:val="double-struck"/>
              <m:sty m:val="p"/>
            </m:rPr>
            <m:t>E</m:t>
          </m:r>
          <m:d>
            <m:dPr>
              <m:begChr m:val="["/>
              <m:sepChr m:val=""/>
              <m:endChr m:val="]"/>
              <m:grow/>
            </m:dPr>
            <m:e>
              <m:r>
                <m:rPr>
                  <m:sty m:val="p"/>
                </m:rPr>
                <m:t>ln</m:t>
              </m:r>
              <m:r>
                <m:t>π</m:t>
              </m:r>
              <m:d>
                <m:dPr>
                  <m:begChr m:val="("/>
                  <m:sepChr m:val=""/>
                  <m:endChr m:val=")"/>
                  <m:grow/>
                </m:dPr>
                <m:e>
                  <m:r>
                    <m:t>y</m:t>
                  </m:r>
                  <m:r>
                    <m:rPr>
                      <m:sty m:val="p"/>
                    </m:rPr>
                    <m:t>∣</m:t>
                  </m:r>
                  <m:r>
                    <m:t>θ</m:t>
                  </m:r>
                  <m:r>
                    <m:rPr>
                      <m:sty m:val="p"/>
                    </m:rPr>
                    <m:t>,</m:t>
                  </m:r>
                  <m:r>
                    <m:t>ξ</m:t>
                  </m:r>
                </m:e>
              </m:d>
              <m:r>
                <m:rPr>
                  <m:sty m:val="p"/>
                </m:rPr>
                <m:t>−</m:t>
              </m:r>
              <m:r>
                <m:rPr>
                  <m:sty m:val="p"/>
                </m:rPr>
                <m:t>ln</m:t>
              </m:r>
              <m:r>
                <m:t>π</m:t>
              </m:r>
              <m:d>
                <m:dPr>
                  <m:begChr m:val="("/>
                  <m:sepChr m:val=""/>
                  <m:endChr m:val=")"/>
                  <m:grow/>
                </m:dPr>
                <m:e>
                  <m:r>
                    <m:t>y</m:t>
                  </m:r>
                  <m:r>
                    <m:rPr>
                      <m:sty m:val="p"/>
                    </m:rPr>
                    <m:t>∣</m:t>
                  </m:r>
                  <m:r>
                    <m:t>ξ</m:t>
                  </m:r>
                </m:e>
              </m:d>
            </m:e>
          </m:d>
          <m:r>
            <m:rPr>
              <m:sty m:val="p"/>
            </m:rPr>
            <m:t>=</m:t>
          </m:r>
          <m:r>
            <m:t>H</m:t>
          </m:r>
          <m:d>
            <m:dPr>
              <m:begChr m:val="("/>
              <m:sepChr m:val=""/>
              <m:endChr m:val=")"/>
              <m:grow/>
            </m:dPr>
            <m:e>
              <m:r>
                <m:t>y</m:t>
              </m:r>
              <m:r>
                <m:rPr>
                  <m:sty m:val="p"/>
                </m:rPr>
                <m:t>∣</m:t>
              </m:r>
              <m:r>
                <m:t>ξ</m:t>
              </m:r>
            </m:e>
          </m:d>
          <m:r>
            <m:rPr>
              <m:sty m:val="p"/>
            </m:rPr>
            <m:t>−</m:t>
          </m:r>
          <m:r>
            <m:t>H</m:t>
          </m:r>
          <m:d>
            <m:dPr>
              <m:begChr m:val="("/>
              <m:sepChr m:val=""/>
              <m:endChr m:val=")"/>
              <m:grow/>
            </m:dPr>
            <m:e>
              <m:r>
                <m:t>y</m:t>
              </m:r>
              <m:r>
                <m:rPr>
                  <m:sty m:val="p"/>
                </m:rPr>
                <m:t>∣</m:t>
              </m:r>
              <m:r>
                <m:t>θ</m:t>
              </m:r>
              <m:r>
                <m:rPr>
                  <m:sty m:val="p"/>
                </m:rPr>
                <m:t>,</m:t>
              </m:r>
              <m:r>
                <m:t>ξ</m:t>
              </m:r>
            </m:e>
          </m:d>
        </m:oMath>
      </m:oMathPara>
    </w:p>
    <w:p>
      <w:pPr>
        <w:spacing w:after="120"/>
        <w:jc w:val="both"/>
      </w:pPr>
      <w:r>
        <w:t xml:space="preserve">where </w:t>
      </w:r>
      <m:oMath>
        <m:r>
          <m:t>I</m:t>
        </m:r>
      </m:oMath>
      <w:r>
        <w:t xml:space="preserve"> is mutual information and </w:t>
      </w:r>
      <m:oMath>
        <m:r>
          <m:t>H</m:t>
        </m:r>
      </m:oMath>
      <w:r>
        <w:t xml:space="preserve"> differential entropy. For additive Gaussian noise </w:t>
      </w:r>
      <m:oMath>
        <m:r>
          <m:t>H</m:t>
        </m:r>
        <m:d>
          <m:dPr>
            <m:begChr m:val="("/>
            <m:sepChr m:val=""/>
            <m:endChr m:val=")"/>
            <m:grow/>
          </m:dPr>
          <m:e>
            <m:r>
              <m:t>y</m:t>
            </m:r>
            <m:r>
              <m:rPr>
                <m:sty m:val="p"/>
              </m:rPr>
              <m:t>∣</m:t>
            </m:r>
            <m:r>
              <m:t>θ</m:t>
            </m:r>
            <m:r>
              <m:rPr>
                <m:sty m:val="p"/>
              </m:rPr>
              <m:t>,</m:t>
            </m:r>
            <m:r>
              <m:t>ξ</m:t>
            </m:r>
          </m:e>
        </m:d>
        <m:r>
          <m:rPr>
            <m:sty m:val="p"/>
          </m:rPr>
          <m:t>=</m:t>
        </m:r>
        <m:f>
          <m:fPr>
            <m:type m:val="bar"/>
          </m:fPr>
          <m:num>
            <m:r>
              <m:t>1</m:t>
            </m:r>
          </m:num>
          <m:den>
            <m:r>
              <m:t>2</m:t>
            </m:r>
          </m:den>
        </m:f>
        <m:r>
          <m:rPr>
            <m:sty m:val="p"/>
          </m:rPr>
          <m:t>ln</m:t>
        </m:r>
        <m:r>
          <m:rPr>
            <m:sty m:val="p"/>
          </m:rPr>
          <m:t>det</m:t>
        </m:r>
        <m:d>
          <m:dPr>
            <m:begChr m:val="("/>
            <m:sepChr m:val=""/>
            <m:endChr m:val=")"/>
            <m:grow/>
          </m:dPr>
          <m:e>
            <m:r>
              <m:t>2</m:t>
            </m:r>
            <m:r>
              <m:t>π</m:t>
            </m:r>
            <m:r>
              <m:t>e</m:t>
            </m:r>
            <m:r>
              <m:t>Γ</m:t>
            </m:r>
          </m:e>
        </m:d>
      </m:oMath>
      <w:r>
        <w:t xml:space="preserve"> does not depend on </w:t>
      </w:r>
      <m:oMath>
        <m:r>
          <m:t>θ</m:t>
        </m:r>
      </m:oMath>
      <w:r>
        <w:t xml:space="preserve">, so the information gain is the entropy of the predictive law of the data minus a constant.</w:t>
      </w:r>
    </w:p>
    <w:p>
      <w:pPr>
        <w:spacing w:after="120"/>
        <w:jc w:val="both"/>
      </w:pPr>
      <w:r>
        <w:rPr>
          <w:i/>
          <w:iCs/>
        </w:rPr>
        <w:t xml:space="preserve">Proof.</w:t>
      </w:r>
      <w:r>
        <w:t xml:space="preserve"> Bayes’ rule gives </w:t>
      </w:r>
      <m:oMath>
        <m:r>
          <m:t>π</m:t>
        </m:r>
        <m:d>
          <m:dPr>
            <m:begChr m:val="("/>
            <m:sepChr m:val=""/>
            <m:endChr m:val=")"/>
            <m:grow/>
          </m:dPr>
          <m:e>
            <m:r>
              <m:t>θ</m:t>
            </m:r>
            <m:r>
              <m:rPr>
                <m:sty m:val="p"/>
              </m:rPr>
              <m:t>∣</m:t>
            </m:r>
            <m:r>
              <m:t>y</m:t>
            </m:r>
            <m:r>
              <m:rPr>
                <m:sty m:val="p"/>
              </m:rPr>
              <m:t>,</m:t>
            </m:r>
            <m:r>
              <m:t>ξ</m:t>
            </m:r>
          </m:e>
        </m:d>
        <m:r>
          <m:rPr>
            <m:sty m:val="p"/>
          </m:rPr>
          <m:t>/</m:t>
        </m:r>
        <m:r>
          <m:t>π</m:t>
        </m:r>
        <m:d>
          <m:dPr>
            <m:begChr m:val="("/>
            <m:sepChr m:val=""/>
            <m:endChr m:val=")"/>
            <m:grow/>
          </m:dPr>
          <m:e>
            <m:r>
              <m:t>θ</m:t>
            </m:r>
          </m:e>
        </m:d>
        <m:r>
          <m:rPr>
            <m:sty m:val="p"/>
          </m:rPr>
          <m:t>=</m:t>
        </m:r>
        <m:r>
          <m:t>π</m:t>
        </m:r>
        <m:d>
          <m:dPr>
            <m:begChr m:val="("/>
            <m:sepChr m:val=""/>
            <m:endChr m:val=")"/>
            <m:grow/>
          </m:dPr>
          <m:e>
            <m:r>
              <m:t>y</m:t>
            </m:r>
            <m:r>
              <m:rPr>
                <m:sty m:val="p"/>
              </m:rPr>
              <m:t>∣</m:t>
            </m:r>
            <m:r>
              <m:t>θ</m:t>
            </m:r>
            <m:r>
              <m:rPr>
                <m:sty m:val="p"/>
              </m:rPr>
              <m:t>,</m:t>
            </m:r>
            <m:r>
              <m:t>ξ</m:t>
            </m:r>
          </m:e>
        </m:d>
        <m:r>
          <m:rPr>
            <m:sty m:val="p"/>
          </m:rPr>
          <m:t>/</m:t>
        </m:r>
        <m:r>
          <m:t>π</m:t>
        </m:r>
        <m:d>
          <m:dPr>
            <m:begChr m:val="("/>
            <m:sepChr m:val=""/>
            <m:endChr m:val=")"/>
            <m:grow/>
          </m:dPr>
          <m:e>
            <m:r>
              <m:t>y</m:t>
            </m:r>
            <m:r>
              <m:rPr>
                <m:sty m:val="p"/>
              </m:rPr>
              <m:t>∣</m:t>
            </m:r>
            <m:r>
              <m:t>ξ</m:t>
            </m:r>
          </m:e>
        </m:d>
      </m:oMath>
      <w:r>
        <w:t xml:space="preserve">. Inserting this ratio in Definition 1 gives the second form, which is the definition of mutual information, and splitting the logarithm gives the entropy form. </w:t>
      </w:r>
      <m:oMath>
        <m:r>
          <m:rPr>
            <m:sty m:val="p"/>
          </m:rPr>
          <m:t>▫</m:t>
        </m:r>
      </m:oMath>
    </w:p>
    <w:p>
      <w:pPr>
        <w:pStyle w:val="Heading3"/>
      </w:pPr>
      <w:r>
        <w:rPr>
          <w:color w:val="1F3864"/>
        </w:rPr>
        <w:t xml:space="preserve">2.3 Goal-oriented criteria</w:t>
      </w:r>
    </w:p>
    <w:p>
      <w:pPr>
        <w:spacing w:after="120"/>
        <w:jc w:val="both"/>
      </w:pPr>
      <w:r>
        <w:t xml:space="preserve">For a goal </w:t>
      </w:r>
      <m:oMath>
        <m:r>
          <m:t>q</m:t>
        </m:r>
        <m:r>
          <m:rPr>
            <m:sty m:val="p"/>
          </m:rPr>
          <m:t>=</m:t>
        </m:r>
        <m:r>
          <m:t>Q</m:t>
        </m:r>
        <m:d>
          <m:dPr>
            <m:begChr m:val="("/>
            <m:sepChr m:val=""/>
            <m:endChr m:val=")"/>
            <m:grow/>
          </m:dPr>
          <m:e>
            <m:r>
              <m:t>θ</m:t>
            </m:r>
          </m:e>
        </m:d>
      </m:oMath>
      <w:r>
        <w:t xml:space="preserve"> the relevant criterion is </w:t>
      </w:r>
      <m:oMath>
        <m:r>
          <m:t>I</m:t>
        </m:r>
        <m:d>
          <m:dPr>
            <m:begChr m:val="("/>
            <m:sepChr m:val=""/>
            <m:endChr m:val=")"/>
            <m:grow/>
          </m:dPr>
          <m:e>
            <m:r>
              <m:t>q</m:t>
            </m:r>
            <m:r>
              <m:rPr>
                <m:sty m:val="p"/>
              </m:rPr>
              <m:t>;</m:t>
            </m:r>
            <m:r>
              <m:t>y</m:t>
            </m:r>
            <m:r>
              <m:rPr>
                <m:sty m:val="p"/>
              </m:rPr>
              <m:t>∣</m:t>
            </m:r>
            <m:r>
              <m:t>ξ</m:t>
            </m:r>
          </m:e>
        </m:d>
      </m:oMath>
      <w:r>
        <w:t xml:space="preserve">, the expected information the data give about the goal. A deterministic goal can make conditional laws degenerate, so we work at a resolution </w:t>
      </w:r>
      <m:oMath>
        <m:r>
          <m:t>τ</m:t>
        </m:r>
      </m:oMath>
      <w:r>
        <w:t xml:space="preserve">: </w:t>
      </w:r>
      <m:oMath>
        <m:sSub>
          <m:e>
            <m:r>
              <m:t>q</m:t>
            </m:r>
          </m:e>
          <m:sub>
            <m:r>
              <m:t>τ</m:t>
            </m:r>
          </m:sub>
        </m:sSub>
        <m:r>
          <m:rPr>
            <m:sty m:val="p"/>
          </m:rPr>
          <m:t>=</m:t>
        </m:r>
        <m:r>
          <m:t>Q</m:t>
        </m:r>
        <m:d>
          <m:dPr>
            <m:begChr m:val="("/>
            <m:sepChr m:val=""/>
            <m:endChr m:val=")"/>
            <m:grow/>
          </m:dPr>
          <m:e>
            <m:r>
              <m:t>θ</m:t>
            </m:r>
          </m:e>
        </m:d>
        <m:r>
          <m:rPr>
            <m:sty m:val="p"/>
          </m:rPr>
          <m:t>+</m:t>
        </m:r>
        <m:r>
          <m:t>η</m:t>
        </m:r>
      </m:oMath>
      <w:r>
        <w:t xml:space="preserve"> with </w:t>
      </w:r>
      <m:oMath>
        <m:r>
          <m:t>η</m:t>
        </m:r>
        <m:r>
          <m:rPr>
            <m:sty m:val="p"/>
          </m:rPr>
          <m:t>∼</m:t>
        </m:r>
        <m:r>
          <m:rPr>
            <m:scr m:val="script"/>
            <m:sty m:val="p"/>
          </m:rPr>
          <m:t>N</m:t>
        </m:r>
        <m:d>
          <m:dPr>
            <m:begChr m:val="("/>
            <m:sepChr m:val=""/>
            <m:endChr m:val=")"/>
            <m:grow/>
          </m:dPr>
          <m:e>
            <m:r>
              <m:t>0</m:t>
            </m:r>
            <m:r>
              <m:rPr>
                <m:sty m:val="p"/>
              </m:rPr>
              <m:t>,</m:t>
            </m:r>
            <m:sSup>
              <m:e>
                <m:r>
                  <m:t>τ</m:t>
                </m:r>
              </m:e>
              <m:sup>
                <m:r>
                  <m:t>2</m:t>
                </m:r>
              </m:sup>
            </m:sSup>
          </m:e>
        </m:d>
      </m:oMath>
      <w:r>
        <w:t xml:space="preserve"> independent of everything else. This is also how predictions are judged in practice: a toe position is useful to within a tolerance.</w:t>
      </w:r>
    </w:p>
    <w:p>
      <w:pPr>
        <w:pBdr>
          <w:left w:val="single" w:color="1F3864" w:sz="24" w:space="6"/>
        </w:pBdr>
        <w:shd w:fill="EEF3FA" w:color="auto" w:val="clear"/>
        <w:spacing w:after="220" w:before="120" w:line="276" w:lineRule="auto"/>
        <w:ind w:left="140" w:right="60"/>
        <w:jc w:val="both"/>
      </w:pPr>
      <w:r>
        <w:rPr>
          <w:b/>
          <w:bCs/>
          <w:color w:val="1F3864"/>
        </w:rPr>
        <w:t xml:space="preserve">Lemma 2 (goal information).  </w:t>
      </w:r>
      <m:oMath>
        <m:r>
          <m:t>I</m:t>
        </m:r>
        <m:d>
          <m:dPr>
            <m:begChr m:val="("/>
            <m:sepChr m:val=""/>
            <m:endChr m:val=")"/>
            <m:grow/>
          </m:dPr>
          <m:e>
            <m:sSub>
              <m:e>
                <m:r>
                  <m:t>q</m:t>
                </m:r>
              </m:e>
              <m:sub>
                <m:r>
                  <m:t>τ</m:t>
                </m:r>
              </m:sub>
            </m:sSub>
            <m:r>
              <m:rPr>
                <m:sty m:val="p"/>
              </m:rPr>
              <m:t>;</m:t>
            </m:r>
            <m:r>
              <m:t>y</m:t>
            </m:r>
            <m:r>
              <m:rPr>
                <m:sty m:val="p"/>
              </m:rPr>
              <m:t>∣</m:t>
            </m:r>
            <m:r>
              <m:t>ξ</m:t>
            </m:r>
          </m:e>
        </m:d>
        <m:r>
          <m:rPr>
            <m:sty m:val="p"/>
          </m:rPr>
          <m:t>≤</m:t>
        </m:r>
        <m:r>
          <m:t>I</m:t>
        </m:r>
        <m:d>
          <m:dPr>
            <m:begChr m:val="("/>
            <m:sepChr m:val=""/>
            <m:endChr m:val=")"/>
            <m:grow/>
          </m:dPr>
          <m:e>
            <m:r>
              <m:t>Q</m:t>
            </m:r>
            <m:d>
              <m:dPr>
                <m:begChr m:val="("/>
                <m:sepChr m:val=""/>
                <m:endChr m:val=")"/>
                <m:grow/>
              </m:dPr>
              <m:e>
                <m:r>
                  <m:t>θ</m:t>
                </m:r>
              </m:e>
            </m:d>
            <m:r>
              <m:rPr>
                <m:sty m:val="p"/>
              </m:rPr>
              <m:t>;</m:t>
            </m:r>
            <m:r>
              <m:t>y</m:t>
            </m:r>
            <m:r>
              <m:rPr>
                <m:sty m:val="p"/>
              </m:rPr>
              <m:t>∣</m:t>
            </m:r>
            <m:r>
              <m:t>ξ</m:t>
            </m:r>
          </m:e>
        </m:d>
        <m:r>
          <m:rPr>
            <m:sty m:val="p"/>
          </m:rPr>
          <m:t>≤</m:t>
        </m:r>
        <m:r>
          <m:t>I</m:t>
        </m:r>
        <m:d>
          <m:dPr>
            <m:begChr m:val="("/>
            <m:sepChr m:val=""/>
            <m:endChr m:val=")"/>
            <m:grow/>
          </m:dPr>
          <m:e>
            <m:r>
              <m:t>θ</m:t>
            </m:r>
            <m:r>
              <m:rPr>
                <m:sty m:val="p"/>
              </m:rPr>
              <m:t>;</m:t>
            </m:r>
            <m:r>
              <m:t>y</m:t>
            </m:r>
            <m:r>
              <m:rPr>
                <m:sty m:val="p"/>
              </m:rPr>
              <m:t>∣</m:t>
            </m:r>
            <m:r>
              <m:t>ξ</m:t>
            </m:r>
          </m:e>
        </m:d>
      </m:oMath>
      <w:r>
        <w:t xml:space="preserve">, and </w:t>
      </w:r>
      <m:oMath>
        <m:r>
          <m:t>I</m:t>
        </m:r>
        <m:d>
          <m:dPr>
            <m:begChr m:val="("/>
            <m:sepChr m:val=""/>
            <m:endChr m:val=")"/>
            <m:grow/>
          </m:dPr>
          <m:e>
            <m:sSub>
              <m:e>
                <m:r>
                  <m:t>q</m:t>
                </m:r>
              </m:e>
              <m:sub>
                <m:r>
                  <m:t>τ</m:t>
                </m:r>
              </m:sub>
            </m:sSub>
            <m:r>
              <m:rPr>
                <m:sty m:val="p"/>
              </m:rPr>
              <m:t>;</m:t>
            </m:r>
            <m:r>
              <m:t>y</m:t>
            </m:r>
            <m:r>
              <m:rPr>
                <m:sty m:val="p"/>
              </m:rPr>
              <m:t>∣</m:t>
            </m:r>
            <m:r>
              <m:t>ξ</m:t>
            </m:r>
          </m:e>
        </m:d>
      </m:oMath>
      <w:r>
        <w:t xml:space="preserve"> increases as </w:t>
      </w:r>
      <m:oMath>
        <m:r>
          <m:t>τ</m:t>
        </m:r>
      </m:oMath>
      <w:r>
        <w:t xml:space="preserve"> decreases.</w:t>
      </w:r>
    </w:p>
    <w:p>
      <w:pPr>
        <w:spacing w:after="120"/>
        <w:jc w:val="both"/>
      </w:pPr>
      <w:r>
        <w:rPr>
          <w:i/>
          <w:iCs/>
        </w:rPr>
        <w:t xml:space="preserve">Proof.</w:t>
      </w:r>
      <w:r>
        <w:t xml:space="preserve"> Given </w:t>
      </w:r>
      <m:oMath>
        <m:r>
          <m:t>ξ</m:t>
        </m:r>
      </m:oMath>
      <w:r>
        <w:t xml:space="preserve">, the variables </w:t>
      </w:r>
      <m:oMath>
        <m:r>
          <m:t>y</m:t>
        </m:r>
      </m:oMath>
      <w:r>
        <w:t xml:space="preserve">, </w:t>
      </w:r>
      <m:oMath>
        <m:r>
          <m:t>θ</m:t>
        </m:r>
      </m:oMath>
      <w:r>
        <w:t xml:space="preserve">, </w:t>
      </w:r>
      <m:oMath>
        <m:r>
          <m:t>Q</m:t>
        </m:r>
        <m:d>
          <m:dPr>
            <m:begChr m:val="("/>
            <m:sepChr m:val=""/>
            <m:endChr m:val=")"/>
            <m:grow/>
          </m:dPr>
          <m:e>
            <m:r>
              <m:t>θ</m:t>
            </m:r>
          </m:e>
        </m:d>
      </m:oMath>
      <w:r>
        <w:t xml:space="preserve"> and </w:t>
      </w:r>
      <m:oMath>
        <m:sSub>
          <m:e>
            <m:r>
              <m:t>q</m:t>
            </m:r>
          </m:e>
          <m:sub>
            <m:r>
              <m:t>τ</m:t>
            </m:r>
          </m:sub>
        </m:sSub>
      </m:oMath>
      <w:r>
        <w:t xml:space="preserve"> form a Markov chain </w:t>
      </w:r>
      <m:oMath>
        <m:r>
          <m:t>y</m:t>
        </m:r>
        <m:r>
          <m:rPr>
            <m:sty m:val="p"/>
          </m:rPr>
          <m:t>−</m:t>
        </m:r>
        <m:r>
          <m:t>θ</m:t>
        </m:r>
        <m:r>
          <m:rPr>
            <m:sty m:val="p"/>
          </m:rPr>
          <m:t>−</m:t>
        </m:r>
        <m:r>
          <m:t>Q</m:t>
        </m:r>
        <m:d>
          <m:dPr>
            <m:begChr m:val="("/>
            <m:sepChr m:val=""/>
            <m:endChr m:val=")"/>
            <m:grow/>
          </m:dPr>
          <m:e>
            <m:r>
              <m:t>θ</m:t>
            </m:r>
          </m:e>
        </m:d>
        <m:r>
          <m:rPr>
            <m:sty m:val="p"/>
          </m:rPr>
          <m:t>−</m:t>
        </m:r>
        <m:sSub>
          <m:e>
            <m:r>
              <m:t>q</m:t>
            </m:r>
          </m:e>
          <m:sub>
            <m:r>
              <m:t>τ</m:t>
            </m:r>
          </m:sub>
        </m:sSub>
      </m:oMath>
      <w:r>
        <w:t xml:space="preserve">, and the data-processing inequality gives both inequalities. For </w:t>
      </w:r>
      <m:oMath>
        <m:r>
          <m:t>τ</m:t>
        </m:r>
        <m:r>
          <m:rPr>
            <m:sty m:val="p"/>
          </m:rPr>
          <m:t>′</m:t>
        </m:r>
        <m:r>
          <m:rPr>
            <m:sty m:val="p"/>
          </m:rPr>
          <m:t>&gt;</m:t>
        </m:r>
        <m:r>
          <m:t>τ</m:t>
        </m:r>
      </m:oMath>
      <w:r>
        <w:t xml:space="preserve">, </w:t>
      </w:r>
      <m:oMath>
        <m:sSub>
          <m:e>
            <m:r>
              <m:t>q</m:t>
            </m:r>
          </m:e>
          <m:sub>
            <m:r>
              <m:t>τ</m:t>
            </m:r>
            <m:r>
              <m:rPr>
                <m:sty m:val="p"/>
              </m:rPr>
              <m:t>′</m:t>
            </m:r>
          </m:sub>
        </m:sSub>
      </m:oMath>
      <w:r>
        <w:t xml:space="preserve"> has the law of </w:t>
      </w:r>
      <m:oMath>
        <m:sSub>
          <m:e>
            <m:r>
              <m:t>q</m:t>
            </m:r>
          </m:e>
          <m:sub>
            <m:r>
              <m:t>τ</m:t>
            </m:r>
          </m:sub>
        </m:sSub>
        <m:r>
          <m:rPr>
            <m:sty m:val="p"/>
          </m:rPr>
          <m:t>+</m:t>
        </m:r>
        <m:r>
          <m:t>η</m:t>
        </m:r>
        <m:r>
          <m:rPr>
            <m:sty m:val="p"/>
          </m:rPr>
          <m:t>′</m:t>
        </m:r>
      </m:oMath>
      <w:r>
        <w:t xml:space="preserve"> with independent </w:t>
      </w:r>
      <m:oMath>
        <m:r>
          <m:t>η</m:t>
        </m:r>
        <m:r>
          <m:rPr>
            <m:sty m:val="p"/>
          </m:rPr>
          <m:t>′</m:t>
        </m:r>
        <m:r>
          <m:rPr>
            <m:sty m:val="p"/>
          </m:rPr>
          <m:t>∼</m:t>
        </m:r>
        <m:r>
          <m:rPr>
            <m:scr m:val="script"/>
            <m:sty m:val="p"/>
          </m:rPr>
          <m:t>N</m:t>
        </m:r>
        <m:d>
          <m:dPr>
            <m:begChr m:val="("/>
            <m:sepChr m:val=""/>
            <m:endChr m:val=")"/>
            <m:grow/>
          </m:dPr>
          <m:e>
            <m:r>
              <m:t>0</m:t>
            </m:r>
            <m:r>
              <m:rPr>
                <m:sty m:val="p"/>
              </m:rPr>
              <m:t>,</m:t>
            </m:r>
            <m:r>
              <m:t>τ</m:t>
            </m:r>
            <m:sSup>
              <m:e>
                <m:r>
                  <m:rPr>
                    <m:sty m:val="p"/>
                  </m:rPr>
                  <m:t>′</m:t>
                </m:r>
              </m:e>
              <m:sup>
                <m:r>
                  <m:t>2</m:t>
                </m:r>
              </m:sup>
            </m:sSup>
            <m:r>
              <m:rPr>
                <m:sty m:val="p"/>
              </m:rPr>
              <m:t>−</m:t>
            </m:r>
            <m:sSup>
              <m:e>
                <m:r>
                  <m:t>τ</m:t>
                </m:r>
              </m:e>
              <m:sup>
                <m:r>
                  <m:t>2</m:t>
                </m:r>
              </m:sup>
            </m:sSup>
          </m:e>
        </m:d>
      </m:oMath>
      <w:r>
        <w:t xml:space="preserve">, so the chain extends by one link and the same inequality gives the monotonicity. </w:t>
      </w:r>
      <m:oMath>
        <m:r>
          <m:rPr>
            <m:sty m:val="p"/>
          </m:rPr>
          <m:t>▫</m:t>
        </m:r>
      </m:oMath>
    </w:p>
    <w:p>
      <w:pPr>
        <w:spacing w:after="120"/>
        <w:jc w:val="both"/>
      </w:pPr>
      <w:r>
        <w:t xml:space="preserve">Other criteria built from conditional laws are the expected posterior variance of the goal, </w:t>
      </w:r>
      <m:oMath>
        <m:sSub>
          <m:e>
            <m:r>
              <m:rPr>
                <m:scr m:val="double-struck"/>
                <m:sty m:val="p"/>
              </m:rPr>
              <m:t>E</m:t>
            </m:r>
          </m:e>
          <m:sub>
            <m:r>
              <m:t>y</m:t>
            </m:r>
          </m:sub>
        </m:sSub>
        <m:d>
          <m:dPr>
            <m:begChr m:val="["/>
            <m:sepChr m:val=""/>
            <m:endChr m:val="]"/>
            <m:grow/>
          </m:dPr>
          <m:e>
            <m:r>
              <m:rPr>
                <m:nor/>
              </m:rPr>
              <m:t>Var</m:t>
            </m:r>
            <m:d>
              <m:dPr>
                <m:begChr m:val="("/>
                <m:sepChr m:val=""/>
                <m:endChr m:val=")"/>
                <m:grow/>
              </m:dPr>
              <m:e>
                <m:r>
                  <m:t>q</m:t>
                </m:r>
                <m:r>
                  <m:rPr>
                    <m:sty m:val="p"/>
                  </m:rPr>
                  <m:t>∣</m:t>
                </m:r>
                <m:r>
                  <m:t>y</m:t>
                </m:r>
                <m:r>
                  <m:rPr>
                    <m:sty m:val="p"/>
                  </m:rPr>
                  <m:t>,</m:t>
                </m:r>
                <m:r>
                  <m:t>ξ</m:t>
                </m:r>
              </m:e>
            </m:d>
          </m:e>
        </m:d>
      </m:oMath>
      <w:r>
        <w:t xml:space="preserve"> (a Bayes-risk analogue of A-optimality), probabilities of exceeding thresholds and expected utilities of decisions. The method of the article applies to any criterion written with the conditional laws of the data and of the inference variables.</w:t>
      </w:r>
    </w:p>
    <w:p>
      <w:pPr>
        <w:pStyle w:val="Heading3"/>
      </w:pPr>
      <w:r>
        <w:rPr>
          <w:color w:val="1F3864"/>
        </w:rPr>
        <w:t xml:space="preserve">2.4 Why nested Monte Carlo is costly</w:t>
      </w:r>
    </w:p>
    <w:p>
      <w:pPr>
        <w:spacing w:after="120"/>
        <w:jc w:val="both"/>
      </w:pPr>
      <w:r>
        <w:t xml:space="preserve">The second form of Lemma 1 suggests the nested Monte Carlo estimator (Ryan [E2])</w:t>
      </w:r>
    </w:p>
    <w:p>
      <w:pPr>
        <w:pStyle w:val="Equation"/>
      </w:pPr>
      <m:oMathPara>
        <m:oMathParaPr>
          <m:jc m:val="center"/>
        </m:oMathParaPr>
        <m:oMath>
          <m:sSub>
            <m:e>
              <m:acc>
                <m:accPr>
                  <m:chr m:val="̂"/>
                </m:accPr>
                <m:e>
                  <m:r>
                    <m:rPr>
                      <m:scr m:val="script"/>
                      <m:sty m:val="p"/>
                    </m:rPr>
                    <m:t>I</m:t>
                  </m:r>
                </m:e>
              </m:acc>
            </m:e>
            <m:sub>
              <m:r>
                <m:t>N</m:t>
              </m:r>
              <m:r>
                <m:rPr>
                  <m:sty m:val="p"/>
                </m:rPr>
                <m:t>,</m:t>
              </m:r>
              <m:r>
                <m:t>M</m:t>
              </m:r>
            </m:sub>
          </m:sSub>
          <m:d>
            <m:dPr>
              <m:begChr m:val="("/>
              <m:sepChr m:val=""/>
              <m:endChr m:val=")"/>
              <m:grow/>
            </m:dPr>
            <m:e>
              <m:r>
                <m:t>ξ</m:t>
              </m:r>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r>
                    <m:rPr>
                      <m:sty m:val="p"/>
                    </m:rPr>
                    <m:t>ln</m:t>
                  </m:r>
                  <m:r>
                    <m:t>π</m:t>
                  </m:r>
                  <m:d>
                    <m:dPr>
                      <m:begChr m:val="("/>
                      <m:sepChr m:val=""/>
                      <m:endChr m:val=")"/>
                      <m:grow/>
                    </m:dPr>
                    <m:e>
                      <m:sSub>
                        <m:e>
                          <m:r>
                            <m:t>y</m:t>
                          </m:r>
                        </m:e>
                        <m:sub>
                          <m:r>
                            <m:t>i</m:t>
                          </m:r>
                        </m:sub>
                      </m:sSub>
                      <m:r>
                        <m:rPr>
                          <m:sty m:val="p"/>
                        </m:rPr>
                        <m:t>∣</m:t>
                      </m:r>
                      <m:sSub>
                        <m:e>
                          <m:r>
                            <m:t>θ</m:t>
                          </m:r>
                        </m:e>
                        <m:sub>
                          <m:r>
                            <m:t>i</m:t>
                          </m:r>
                        </m:sub>
                      </m:sSub>
                      <m:r>
                        <m:rPr>
                          <m:sty m:val="p"/>
                        </m:rPr>
                        <m:t>,</m:t>
                      </m:r>
                      <m:r>
                        <m:t>ξ</m:t>
                      </m:r>
                    </m:e>
                  </m:d>
                  <m:r>
                    <m:rPr>
                      <m:sty m:val="p"/>
                    </m:rPr>
                    <m:t>−</m:t>
                  </m:r>
                  <m:r>
                    <m:rPr>
                      <m:sty m:val="p"/>
                    </m:rPr>
                    <m:t>ln</m:t>
                  </m:r>
                  <m:f>
                    <m:fPr>
                      <m:type m:val="bar"/>
                    </m:fPr>
                    <m:num>
                      <m:r>
                        <m:t>1</m:t>
                      </m:r>
                    </m:num>
                    <m:den>
                      <m:r>
                        <m:t>M</m:t>
                      </m:r>
                    </m:den>
                  </m:f>
                  <m:nary>
                    <m:naryPr>
                      <m:chr m:val="∑"/>
                      <m:limLoc m:val="undOvr"/>
                      <m:subHide m:val="off"/>
                      <m:supHide m:val="off"/>
                    </m:naryPr>
                    <m:sub>
                      <m:r>
                        <m:t>j</m:t>
                      </m:r>
                      <m:r>
                        <m:rPr>
                          <m:sty m:val="p"/>
                        </m:rPr>
                        <m:t>=</m:t>
                      </m:r>
                      <m:r>
                        <m:t>1</m:t>
                      </m:r>
                    </m:sub>
                    <m:sup>
                      <m:r>
                        <m:t>M</m:t>
                      </m:r>
                    </m:sup>
                    <m:e>
                      <m:r>
                        <m:t>π</m:t>
                      </m:r>
                    </m:e>
                  </m:nary>
                  <m:d>
                    <m:dPr>
                      <m:begChr m:val="("/>
                      <m:sepChr m:val=""/>
                      <m:endChr m:val=")"/>
                      <m:grow/>
                    </m:dPr>
                    <m:e>
                      <m:sSub>
                        <m:e>
                          <m:r>
                            <m:t>y</m:t>
                          </m:r>
                        </m:e>
                        <m:sub>
                          <m:r>
                            <m:t>i</m:t>
                          </m:r>
                        </m:sub>
                      </m:sSub>
                      <m:r>
                        <m:rPr>
                          <m:sty m:val="p"/>
                        </m:rPr>
                        <m:t>∣</m:t>
                      </m:r>
                      <m:sSub>
                        <m:e>
                          <m:r>
                            <m:t>θ</m:t>
                          </m:r>
                        </m:e>
                        <m:sub>
                          <m:r>
                            <m:t>i</m:t>
                          </m:r>
                          <m:r>
                            <m:rPr>
                              <m:sty m:val="p"/>
                            </m:rPr>
                            <m:t>,</m:t>
                          </m:r>
                          <m:r>
                            <m:t>j</m:t>
                          </m:r>
                        </m:sub>
                      </m:sSub>
                      <m:r>
                        <m:rPr>
                          <m:sty m:val="p"/>
                        </m:rPr>
                        <m:t>,</m:t>
                      </m:r>
                      <m:r>
                        <m:t>ξ</m:t>
                      </m:r>
                    </m:e>
                  </m:d>
                </m:e>
              </m:d>
            </m:e>
          </m:nary>
        </m:oMath>
      </m:oMathPara>
    </w:p>
    <w:p>
      <w:pPr>
        <w:spacing w:after="120"/>
        <w:jc w:val="both"/>
      </w:pPr>
      <w:r>
        <w:t xml:space="preserve">with </w:t>
      </w:r>
      <m:oMath>
        <m:sSub>
          <m:e>
            <m:r>
              <m:t>θ</m:t>
            </m:r>
          </m:e>
          <m:sub>
            <m:r>
              <m:t>i</m:t>
            </m:r>
          </m:sub>
        </m:sSub>
        <m:r>
          <m:rPr>
            <m:sty m:val="p"/>
          </m:rPr>
          <m:t>,</m:t>
        </m:r>
        <m:sSub>
          <m:e>
            <m:r>
              <m:t>θ</m:t>
            </m:r>
          </m:e>
          <m:sub>
            <m:r>
              <m:t>i</m:t>
            </m:r>
            <m:r>
              <m:rPr>
                <m:sty m:val="p"/>
              </m:rPr>
              <m:t>,</m:t>
            </m:r>
            <m:r>
              <m:t>j</m:t>
            </m:r>
          </m:sub>
        </m:sSub>
        <m:r>
          <m:rPr>
            <m:sty m:val="p"/>
          </m:rPr>
          <m:t>∼</m:t>
        </m:r>
        <m:r>
          <m:t>π</m:t>
        </m:r>
      </m:oMath>
      <w:r>
        <w:t xml:space="preserve"> independent and </w:t>
      </w:r>
      <m:oMath>
        <m:sSub>
          <m:e>
            <m:r>
              <m:t>y</m:t>
            </m:r>
          </m:e>
          <m:sub>
            <m:r>
              <m:t>i</m:t>
            </m:r>
          </m:sub>
        </m:sSub>
        <m:r>
          <m:rPr>
            <m:sty m:val="p"/>
          </m:rPr>
          <m:t>∼</m:t>
        </m:r>
        <m:r>
          <m:t>π</m:t>
        </m:r>
        <m:d>
          <m:dPr>
            <m:begChr m:val="("/>
            <m:sepChr m:val=""/>
            <m:endChr m:val=")"/>
            <m:grow/>
          </m:dPr>
          <m:e>
            <m:r>
              <m:rPr>
                <m:sty m:val="p"/>
              </m:rPr>
              <m:t>⋅</m:t>
            </m:r>
            <m:r>
              <m:rPr>
                <m:sty m:val="p"/>
              </m:rPr>
              <m:t>∣</m:t>
            </m:r>
            <m:sSub>
              <m:e>
                <m:r>
                  <m:t>θ</m:t>
                </m:r>
              </m:e>
              <m:sub>
                <m:r>
                  <m:t>i</m:t>
                </m:r>
              </m:sub>
            </m:sSub>
            <m:r>
              <m:rPr>
                <m:sty m:val="p"/>
              </m:rPr>
              <m:t>,</m:t>
            </m:r>
            <m:r>
              <m:t>ξ</m:t>
            </m:r>
          </m:e>
        </m:d>
      </m:oMath>
      <w:r>
        <w:t xml:space="preserve">.</w:t>
      </w:r>
    </w:p>
    <w:p>
      <w:pPr>
        <w:pBdr>
          <w:left w:val="single" w:color="1F3864" w:sz="24" w:space="6"/>
        </w:pBdr>
        <w:shd w:fill="EEF3FA" w:color="auto" w:val="clear"/>
        <w:spacing w:after="220" w:before="120" w:line="276" w:lineRule="auto"/>
        <w:ind w:left="140" w:right="60"/>
        <w:jc w:val="both"/>
      </w:pPr>
      <w:r>
        <w:rPr>
          <w:b/>
          <w:bCs/>
          <w:color w:val="1F3864"/>
        </w:rPr>
        <w:t xml:space="preserve">Proposition 1 (bias and cost of nested Monte Carlo).  </w:t>
      </w:r>
      <w:r>
        <w:t xml:space="preserve">Under moment conditions on the likelihood, the bias of </w:t>
      </w:r>
      <m:oMath>
        <m:sSub>
          <m:e>
            <m:acc>
              <m:accPr>
                <m:chr m:val="̂"/>
              </m:accPr>
              <m:e>
                <m:r>
                  <m:rPr>
                    <m:scr m:val="script"/>
                    <m:sty m:val="p"/>
                  </m:rPr>
                  <m:t>I</m:t>
                </m:r>
              </m:e>
            </m:acc>
          </m:e>
          <m:sub>
            <m:r>
              <m:t>N</m:t>
            </m:r>
            <m:r>
              <m:rPr>
                <m:sty m:val="p"/>
              </m:rPr>
              <m:t>,</m:t>
            </m:r>
            <m:r>
              <m:t>M</m:t>
            </m:r>
          </m:sub>
        </m:sSub>
      </m:oMath>
      <w:r>
        <w:t xml:space="preserve"> is </w:t>
      </w:r>
      <m:oMath>
        <m:sSub>
          <m:e>
            <m:r>
              <m:t>C</m:t>
            </m:r>
          </m:e>
          <m:sub>
            <m:r>
              <m:t>1</m:t>
            </m:r>
          </m:sub>
        </m:sSub>
        <m:d>
          <m:dPr>
            <m:begChr m:val="("/>
            <m:sepChr m:val=""/>
            <m:endChr m:val=")"/>
            <m:grow/>
          </m:dPr>
          <m:e>
            <m:r>
              <m:t>ξ</m:t>
            </m:r>
          </m:e>
        </m:d>
        <m:r>
          <m:rPr>
            <m:sty m:val="p"/>
          </m:rPr>
          <m:t>/</m:t>
        </m:r>
        <m:r>
          <m:t>M</m:t>
        </m:r>
        <m:r>
          <m:rPr>
            <m:sty m:val="p"/>
          </m:rPr>
          <m:t>+</m:t>
        </m:r>
        <m:r>
          <m:t>o</m:t>
        </m:r>
        <m:d>
          <m:dPr>
            <m:begChr m:val="("/>
            <m:sepChr m:val=""/>
            <m:endChr m:val=")"/>
            <m:grow/>
          </m:dPr>
          <m:e>
            <m:r>
              <m:t>1</m:t>
            </m:r>
            <m:r>
              <m:rPr>
                <m:sty m:val="p"/>
              </m:rPr>
              <m:t>/</m:t>
            </m:r>
            <m:r>
              <m:t>M</m:t>
            </m:r>
          </m:e>
        </m:d>
      </m:oMath>
      <w:r>
        <w:t xml:space="preserve"> with </w:t>
      </w:r>
      <m:oMath>
        <m:sSub>
          <m:e>
            <m:r>
              <m:t>C</m:t>
            </m:r>
          </m:e>
          <m:sub>
            <m:r>
              <m:t>1</m:t>
            </m:r>
          </m:sub>
        </m:sSub>
        <m:r>
          <m:rPr>
            <m:sty m:val="p"/>
          </m:rPr>
          <m:t>≥</m:t>
        </m:r>
        <m:r>
          <m:t>0</m:t>
        </m:r>
      </m:oMath>
      <w:r>
        <w:t xml:space="preserve"> and its variance is </w:t>
      </w:r>
      <m:oMath>
        <m:sSub>
          <m:e>
            <m:r>
              <m:t>C</m:t>
            </m:r>
          </m:e>
          <m:sub>
            <m:r>
              <m:t>2</m:t>
            </m:r>
          </m:sub>
        </m:sSub>
        <m:d>
          <m:dPr>
            <m:begChr m:val="("/>
            <m:sepChr m:val=""/>
            <m:endChr m:val=")"/>
            <m:grow/>
          </m:dPr>
          <m:e>
            <m:r>
              <m:t>ξ</m:t>
            </m:r>
          </m:e>
        </m:d>
        <m:r>
          <m:rPr>
            <m:sty m:val="p"/>
          </m:rPr>
          <m:t>/</m:t>
        </m:r>
        <m:r>
          <m:t>N</m:t>
        </m:r>
        <m:r>
          <m:rPr>
            <m:sty m:val="p"/>
          </m:rPr>
          <m:t>+</m:t>
        </m:r>
        <m:r>
          <m:t>O</m:t>
        </m:r>
        <m:d>
          <m:dPr>
            <m:begChr m:val="("/>
            <m:sepChr m:val=""/>
            <m:endChr m:val=")"/>
            <m:grow/>
          </m:dPr>
          <m:e>
            <m:r>
              <m:t>1</m:t>
            </m:r>
            <m:r>
              <m:rPr>
                <m:sty m:val="p"/>
              </m:rPr>
              <m:t>/</m:t>
            </m:r>
            <m:d>
              <m:dPr>
                <m:begChr m:val="("/>
                <m:sepChr m:val=""/>
                <m:endChr m:val=")"/>
                <m:grow/>
              </m:dPr>
              <m:e>
                <m:r>
                  <m:t>N</m:t>
                </m:r>
                <m:r>
                  <m:t>M</m:t>
                </m:r>
              </m:e>
            </m:d>
          </m:e>
        </m:d>
      </m:oMath>
      <w:r>
        <w:t xml:space="preserve">. A mean-squared error </w:t>
      </w:r>
      <m:oMath>
        <m:sSup>
          <m:e>
            <m:r>
              <m:t>ϵ</m:t>
            </m:r>
          </m:e>
          <m:sup>
            <m:r>
              <m:t>2</m:t>
            </m:r>
          </m:sup>
        </m:sSup>
      </m:oMath>
      <w:r>
        <w:t xml:space="preserve"> therefore needs </w:t>
      </w:r>
      <m:oMath>
        <m:r>
          <m:t>N</m:t>
        </m:r>
        <m:r>
          <m:rPr>
            <m:sty m:val="p"/>
          </m:rPr>
          <m:t>∝</m:t>
        </m:r>
        <m:sSup>
          <m:e>
            <m:r>
              <m:t>ϵ</m:t>
            </m:r>
          </m:e>
          <m:sup>
            <m:r>
              <m:rPr>
                <m:sty m:val="p"/>
              </m:rPr>
              <m:t>−</m:t>
            </m:r>
            <m:r>
              <m:t>2</m:t>
            </m:r>
          </m:sup>
        </m:sSup>
      </m:oMath>
      <w:r>
        <w:t xml:space="preserve"> outer and </w:t>
      </w:r>
      <m:oMath>
        <m:r>
          <m:t>M</m:t>
        </m:r>
        <m:r>
          <m:rPr>
            <m:sty m:val="p"/>
          </m:rPr>
          <m:t>∝</m:t>
        </m:r>
        <m:sSup>
          <m:e>
            <m:r>
              <m:t>ϵ</m:t>
            </m:r>
          </m:e>
          <m:sup>
            <m:r>
              <m:rPr>
                <m:sty m:val="p"/>
              </m:rPr>
              <m:t>−</m:t>
            </m:r>
            <m:r>
              <m:t>1</m:t>
            </m:r>
          </m:sup>
        </m:sSup>
      </m:oMath>
      <w:r>
        <w:t xml:space="preserve"> inner samples, that is </w:t>
      </w:r>
      <m:oMath>
        <m:r>
          <m:t>O</m:t>
        </m:r>
        <m:d>
          <m:dPr>
            <m:begChr m:val="("/>
            <m:sepChr m:val=""/>
            <m:endChr m:val=")"/>
            <m:grow/>
          </m:dPr>
          <m:e>
            <m:sSup>
              <m:e>
                <m:r>
                  <m:t>ϵ</m:t>
                </m:r>
              </m:e>
              <m:sup>
                <m:r>
                  <m:rPr>
                    <m:sty m:val="p"/>
                  </m:rPr>
                  <m:t>−</m:t>
                </m:r>
                <m:r>
                  <m:t>3</m:t>
                </m:r>
              </m:sup>
            </m:sSup>
          </m:e>
        </m:d>
      </m:oMath>
      <w:r>
        <w:t xml:space="preserve"> likelihood evaluations per design (Ryan [E2]; Beck et al. [E5]; Rainforth et al. [E6]).</w:t>
      </w:r>
    </w:p>
    <w:p>
      <w:pPr>
        <w:spacing w:after="120"/>
        <w:jc w:val="both"/>
      </w:pPr>
      <w:r>
        <w:rPr>
          <w:i/>
          <w:iCs/>
        </w:rPr>
        <w:t xml:space="preserve">Proof sketch.</w:t>
      </w:r>
      <w:r>
        <w:t xml:space="preserve"> Let </w:t>
      </w:r>
      <m:oMath>
        <m:sSub>
          <m:e>
            <m:acc>
              <m:accPr>
                <m:chr m:val="̂"/>
              </m:accPr>
              <m:e>
                <m:r>
                  <m:t>Z</m:t>
                </m:r>
              </m:e>
            </m:acc>
          </m:e>
          <m:sub>
            <m:r>
              <m:t>i</m:t>
            </m:r>
          </m:sub>
        </m:sSub>
        <m:r>
          <m:rPr>
            <m:sty m:val="p"/>
          </m:rPr>
          <m:t>=</m:t>
        </m:r>
        <m:f>
          <m:fPr>
            <m:type m:val="bar"/>
          </m:fPr>
          <m:num>
            <m:r>
              <m:t>1</m:t>
            </m:r>
          </m:num>
          <m:den>
            <m:r>
              <m:t>M</m:t>
            </m:r>
          </m:den>
        </m:f>
        <m:nary>
          <m:naryPr>
            <m:chr m:val="∑"/>
            <m:limLoc m:val="undOvr"/>
            <m:subHide m:val="off"/>
            <m:supHide m:val="on"/>
          </m:naryPr>
          <m:sub>
            <m:r>
              <m:t>j</m:t>
            </m:r>
          </m:sub>
          <m:sup>
            <m:r>
              <m:t>​</m:t>
            </m:r>
          </m:sup>
          <m:e>
            <m:r>
              <m:t>π</m:t>
            </m:r>
          </m:e>
        </m:nary>
        <m:d>
          <m:dPr>
            <m:begChr m:val="("/>
            <m:sepChr m:val=""/>
            <m:endChr m:val=")"/>
            <m:grow/>
          </m:dPr>
          <m:e>
            <m:sSub>
              <m:e>
                <m:r>
                  <m:t>y</m:t>
                </m:r>
              </m:e>
              <m:sub>
                <m:r>
                  <m:t>i</m:t>
                </m:r>
              </m:sub>
            </m:sSub>
            <m:r>
              <m:rPr>
                <m:sty m:val="p"/>
              </m:rPr>
              <m:t>∣</m:t>
            </m:r>
            <m:sSub>
              <m:e>
                <m:r>
                  <m:t>θ</m:t>
                </m:r>
              </m:e>
              <m:sub>
                <m:r>
                  <m:t>i</m:t>
                </m:r>
                <m:r>
                  <m:rPr>
                    <m:sty m:val="p"/>
                  </m:rPr>
                  <m:t>,</m:t>
                </m:r>
                <m:r>
                  <m:t>j</m:t>
                </m:r>
              </m:sub>
            </m:sSub>
            <m:r>
              <m:rPr>
                <m:sty m:val="p"/>
              </m:rPr>
              <m:t>,</m:t>
            </m:r>
            <m:r>
              <m:t>ξ</m:t>
            </m:r>
          </m:e>
        </m:d>
      </m:oMath>
      <w:r>
        <w:t xml:space="preserve">, an unbiased estimator of </w:t>
      </w:r>
      <m:oMath>
        <m:sSub>
          <m:e>
            <m:r>
              <m:t>Z</m:t>
            </m:r>
          </m:e>
          <m:sub>
            <m:r>
              <m:t>i</m:t>
            </m:r>
          </m:sub>
        </m:sSub>
        <m:r>
          <m:rPr>
            <m:sty m:val="p"/>
          </m:rPr>
          <m:t>=</m:t>
        </m:r>
        <m:r>
          <m:t>π</m:t>
        </m:r>
        <m:d>
          <m:dPr>
            <m:begChr m:val="("/>
            <m:sepChr m:val=""/>
            <m:endChr m:val=")"/>
            <m:grow/>
          </m:dPr>
          <m:e>
            <m:sSub>
              <m:e>
                <m:r>
                  <m:t>y</m:t>
                </m:r>
              </m:e>
              <m:sub>
                <m:r>
                  <m:t>i</m:t>
                </m:r>
              </m:sub>
            </m:sSub>
            <m:r>
              <m:rPr>
                <m:sty m:val="p"/>
              </m:rPr>
              <m:t>∣</m:t>
            </m:r>
            <m:r>
              <m:t>ξ</m:t>
            </m:r>
          </m:e>
        </m:d>
      </m:oMath>
      <w:r>
        <w:t xml:space="preserve"> with variance </w:t>
      </w:r>
      <m:oMath>
        <m:sSubSup>
          <m:e>
            <m:r>
              <m:t>s</m:t>
            </m:r>
          </m:e>
          <m:sub>
            <m:r>
              <m:t>i</m:t>
            </m:r>
          </m:sub>
          <m:sup>
            <m:r>
              <m:t>2</m:t>
            </m:r>
          </m:sup>
        </m:sSubSup>
        <m:r>
          <m:rPr>
            <m:sty m:val="p"/>
          </m:rPr>
          <m:t>/</m:t>
        </m:r>
        <m:r>
          <m:t>M</m:t>
        </m:r>
      </m:oMath>
      <w:r>
        <w:t xml:space="preserve">. Expanding the logarithm to second order, </w:t>
      </w:r>
      <m:oMath>
        <m:r>
          <m:rPr>
            <m:scr m:val="double-struck"/>
            <m:sty m:val="p"/>
          </m:rPr>
          <m:t>E</m:t>
        </m:r>
        <m:d>
          <m:dPr>
            <m:begChr m:val="["/>
            <m:sepChr m:val=""/>
            <m:endChr m:val="]"/>
            <m:grow/>
          </m:dPr>
          <m:e>
            <m:r>
              <m:rPr>
                <m:sty m:val="p"/>
              </m:rPr>
              <m:t>ln</m:t>
            </m:r>
            <m:sSub>
              <m:e>
                <m:acc>
                  <m:accPr>
                    <m:chr m:val="̂"/>
                  </m:accPr>
                  <m:e>
                    <m:r>
                      <m:t>Z</m:t>
                    </m:r>
                  </m:e>
                </m:acc>
              </m:e>
              <m:sub>
                <m:r>
                  <m:t>i</m:t>
                </m:r>
              </m:sub>
            </m:sSub>
            <m:r>
              <m:rPr>
                <m:sty m:val="p"/>
              </m:rPr>
              <m:t>∣</m:t>
            </m:r>
            <m:sSub>
              <m:e>
                <m:r>
                  <m:t>y</m:t>
                </m:r>
              </m:e>
              <m:sub>
                <m:r>
                  <m:t>i</m:t>
                </m:r>
              </m:sub>
            </m:sSub>
          </m:e>
        </m:d>
        <m:r>
          <m:rPr>
            <m:sty m:val="p"/>
          </m:rPr>
          <m:t>=</m:t>
        </m:r>
        <m:r>
          <m:rPr>
            <m:sty m:val="p"/>
          </m:rPr>
          <m:t>ln</m:t>
        </m:r>
        <m:sSub>
          <m:e>
            <m:r>
              <m:t>Z</m:t>
            </m:r>
          </m:e>
          <m:sub>
            <m:r>
              <m:t>i</m:t>
            </m:r>
          </m:sub>
        </m:sSub>
        <m:r>
          <m:rPr>
            <m:sty m:val="p"/>
          </m:rPr>
          <m:t>−</m:t>
        </m:r>
        <m:sSubSup>
          <m:e>
            <m:r>
              <m:t>s</m:t>
            </m:r>
          </m:e>
          <m:sub>
            <m:r>
              <m:t>i</m:t>
            </m:r>
          </m:sub>
          <m:sup>
            <m:r>
              <m:t>2</m:t>
            </m:r>
          </m:sup>
        </m:sSubSup>
        <m:r>
          <m:rPr>
            <m:sty m:val="p"/>
          </m:rPr>
          <m:t>/</m:t>
        </m:r>
        <m:d>
          <m:dPr>
            <m:begChr m:val="("/>
            <m:sepChr m:val=""/>
            <m:endChr m:val=")"/>
            <m:grow/>
          </m:dPr>
          <m:e>
            <m:r>
              <m:t>2</m:t>
            </m:r>
            <m:r>
              <m:t>M</m:t>
            </m:r>
            <m:sSubSup>
              <m:e>
                <m:r>
                  <m:t>Z</m:t>
                </m:r>
              </m:e>
              <m:sub>
                <m:r>
                  <m:t>i</m:t>
                </m:r>
              </m:sub>
              <m:sup>
                <m:r>
                  <m:t>2</m:t>
                </m:r>
              </m:sup>
            </m:sSubSup>
          </m:e>
        </m:d>
        <m:r>
          <m:rPr>
            <m:sty m:val="p"/>
          </m:rPr>
          <m:t>+</m:t>
        </m:r>
        <m:r>
          <m:t>o</m:t>
        </m:r>
        <m:d>
          <m:dPr>
            <m:begChr m:val="("/>
            <m:sepChr m:val=""/>
            <m:endChr m:val=")"/>
            <m:grow/>
          </m:dPr>
          <m:e>
            <m:r>
              <m:t>1</m:t>
            </m:r>
            <m:r>
              <m:rPr>
                <m:sty m:val="p"/>
              </m:rPr>
              <m:t>/</m:t>
            </m:r>
            <m:r>
              <m:t>M</m:t>
            </m:r>
          </m:e>
        </m:d>
      </m:oMath>
      <w:r>
        <w:t xml:space="preserve">. The estimator subtracts </w:t>
      </w:r>
      <m:oMath>
        <m:r>
          <m:rPr>
            <m:sty m:val="p"/>
          </m:rPr>
          <m:t>ln</m:t>
        </m:r>
        <m:sSub>
          <m:e>
            <m:acc>
              <m:accPr>
                <m:chr m:val="̂"/>
              </m:accPr>
              <m:e>
                <m:r>
                  <m:t>Z</m:t>
                </m:r>
              </m:e>
            </m:acc>
          </m:e>
          <m:sub>
            <m:r>
              <m:t>i</m:t>
            </m:r>
          </m:sub>
        </m:sSub>
      </m:oMath>
      <w:r>
        <w:t xml:space="preserve">, so it overestimates the information gain by </w:t>
      </w:r>
      <m:oMath>
        <m:r>
          <m:rPr>
            <m:scr m:val="double-struck"/>
            <m:sty m:val="p"/>
          </m:rPr>
          <m:t>E</m:t>
        </m:r>
        <m:d>
          <m:dPr>
            <m:begChr m:val="["/>
            <m:sepChr m:val=""/>
            <m:endChr m:val="]"/>
            <m:grow/>
          </m:dPr>
          <m:e>
            <m:sSubSup>
              <m:e>
                <m:r>
                  <m:t>s</m:t>
                </m:r>
              </m:e>
              <m:sub>
                <m:r>
                  <m:t>i</m:t>
                </m:r>
              </m:sub>
              <m:sup>
                <m:r>
                  <m:t>2</m:t>
                </m:r>
              </m:sup>
            </m:sSubSup>
            <m:r>
              <m:rPr>
                <m:sty m:val="p"/>
              </m:rPr>
              <m:t>/</m:t>
            </m:r>
            <m:d>
              <m:dPr>
                <m:begChr m:val="("/>
                <m:sepChr m:val=""/>
                <m:endChr m:val=")"/>
                <m:grow/>
              </m:dPr>
              <m:e>
                <m:r>
                  <m:t>2</m:t>
                </m:r>
                <m:sSubSup>
                  <m:e>
                    <m:r>
                      <m:t>Z</m:t>
                    </m:r>
                  </m:e>
                  <m:sub>
                    <m:r>
                      <m:t>i</m:t>
                    </m:r>
                  </m:sub>
                  <m:sup>
                    <m:r>
                      <m:t>2</m:t>
                    </m:r>
                  </m:sup>
                </m:sSubSup>
              </m:e>
            </m:d>
          </m:e>
        </m:d>
        <m:r>
          <m:rPr>
            <m:sty m:val="p"/>
          </m:rPr>
          <m:t>/</m:t>
        </m:r>
        <m:r>
          <m:t>M</m:t>
        </m:r>
      </m:oMath>
      <w:r>
        <w:t xml:space="preserve">, while the outer average has variance of order </w:t>
      </w:r>
      <m:oMath>
        <m:r>
          <m:t>1</m:t>
        </m:r>
        <m:r>
          <m:rPr>
            <m:sty m:val="p"/>
          </m:rPr>
          <m:t>/</m:t>
        </m:r>
        <m:r>
          <m:t>N</m:t>
        </m:r>
      </m:oMath>
      <w:r>
        <w:t xml:space="preserve">. Balancing the squared bias with the variance gives the allocation. </w:t>
      </w:r>
      <m:oMath>
        <m:r>
          <m:rPr>
            <m:sty m:val="p"/>
          </m:rPr>
          <m:t>▫</m:t>
        </m:r>
      </m:oMath>
    </w:p>
    <w:p>
      <w:pPr>
        <w:spacing w:after="120"/>
        <w:jc w:val="both"/>
      </w:pPr>
      <w:r>
        <w:t xml:space="preserve">The constant </w:t>
      </w:r>
      <m:oMath>
        <m:sSub>
          <m:e>
            <m:r>
              <m:t>C</m:t>
            </m:r>
          </m:e>
          <m:sub>
            <m:r>
              <m:t>1</m:t>
            </m:r>
          </m:sub>
        </m:sSub>
      </m:oMath>
      <w:r>
        <w:t xml:space="preserve"> is the relative variance of the likelihood under the prior. It grows roughly exponentially with the information gained, because the posterior then occupies an exponentially small part of the prior and few inner samples fall into it. Every design—and, in sequential design, every new prior—needs a new nested loop. This is the cost that a transport map of the joint law removes.</w:t>
      </w:r>
    </w:p>
    <w:p>
      <w:pPr>
        <w:pStyle w:val="Heading3"/>
      </w:pPr>
      <w:r>
        <w:rPr>
          <w:color w:val="1F3864"/>
        </w:rPr>
        <w:t xml:space="preserve">2.5 Two single-loop bounds</w:t>
      </w:r>
    </w:p>
    <w:p>
      <w:pPr>
        <w:spacing w:after="120"/>
        <w:jc w:val="both"/>
      </w:pPr>
      <w:r>
        <w:t xml:space="preserve">If an approximation of the evidence or of the posterior is available, two single-loop estimators bound the information gain from both sides (Barber and Agakov [E3]; Foster et al. [E4]).</w:t>
      </w:r>
    </w:p>
    <w:p>
      <w:pPr>
        <w:pBdr>
          <w:left w:val="single" w:color="1F3864" w:sz="24" w:space="6"/>
        </w:pBdr>
        <w:shd w:fill="EEF3FA" w:color="auto" w:val="clear"/>
        <w:spacing w:after="220" w:before="120" w:line="276" w:lineRule="auto"/>
        <w:ind w:left="140" w:right="60"/>
        <w:jc w:val="both"/>
      </w:pPr>
      <w:r>
        <w:rPr>
          <w:b/>
          <w:bCs/>
          <w:color w:val="1F3864"/>
        </w:rPr>
        <w:t xml:space="preserve">Proposition 2 (posterior and evidence bounds).  </w:t>
      </w:r>
      <w:r>
        <w:t xml:space="preserve">Let </w:t>
      </w:r>
      <m:oMath>
        <m:acc>
          <m:accPr>
            <m:chr m:val="̃"/>
          </m:accPr>
          <m:e>
            <m:r>
              <m:t>p</m:t>
            </m:r>
          </m:e>
        </m:acc>
        <m:d>
          <m:dPr>
            <m:begChr m:val="("/>
            <m:sepChr m:val=""/>
            <m:endChr m:val=")"/>
            <m:grow/>
          </m:dPr>
          <m:e>
            <m:r>
              <m:t>y</m:t>
            </m:r>
            <m:r>
              <m:rPr>
                <m:sty m:val="p"/>
              </m:rPr>
              <m:t>∣</m:t>
            </m:r>
            <m:r>
              <m:t>ξ</m:t>
            </m:r>
          </m:e>
        </m:d>
      </m:oMath>
      <w:r>
        <w:t xml:space="preserve"> and </w:t>
      </w:r>
      <m:oMath>
        <m:acc>
          <m:accPr>
            <m:chr m:val="̃"/>
          </m:accPr>
          <m:e>
            <m:r>
              <m:t>p</m:t>
            </m:r>
          </m:e>
        </m:acc>
        <m:d>
          <m:dPr>
            <m:begChr m:val="("/>
            <m:sepChr m:val=""/>
            <m:endChr m:val=")"/>
            <m:grow/>
          </m:dPr>
          <m:e>
            <m:r>
              <m:t>θ</m:t>
            </m:r>
            <m:r>
              <m:rPr>
                <m:sty m:val="p"/>
              </m:rPr>
              <m:t>∣</m:t>
            </m:r>
            <m:r>
              <m:t>y</m:t>
            </m:r>
            <m:r>
              <m:rPr>
                <m:sty m:val="p"/>
              </m:rPr>
              <m:t>,</m:t>
            </m:r>
            <m:r>
              <m:t>ξ</m:t>
            </m:r>
          </m:e>
        </m:d>
      </m:oMath>
      <w:r>
        <w:t xml:space="preserve"> be probability densities that are positive wherever the exact ones are. With expectations over </w:t>
      </w:r>
      <m:oMath>
        <m:r>
          <m:t>θ</m:t>
        </m:r>
        <m:r>
          <m:rPr>
            <m:sty m:val="p"/>
          </m:rPr>
          <m:t>∼</m:t>
        </m:r>
        <m:r>
          <m:t>π</m:t>
        </m:r>
      </m:oMath>
      <w:r>
        <w:t xml:space="preserve"> and </w:t>
      </w:r>
      <m:oMath>
        <m:r>
          <m:t>y</m:t>
        </m:r>
        <m:r>
          <m:rPr>
            <m:sty m:val="p"/>
          </m:rPr>
          <m:t>∼</m:t>
        </m:r>
        <m:r>
          <m:t>π</m:t>
        </m:r>
        <m:d>
          <m:dPr>
            <m:begChr m:val="("/>
            <m:sepChr m:val=""/>
            <m:endChr m:val=")"/>
            <m:grow/>
          </m:dPr>
          <m:e>
            <m:r>
              <m:rPr>
                <m:sty m:val="p"/>
              </m:rPr>
              <m:t>⋅</m:t>
            </m:r>
            <m:r>
              <m:rPr>
                <m:sty m:val="p"/>
              </m:rPr>
              <m:t>∣</m:t>
            </m:r>
            <m:r>
              <m:t>θ</m:t>
            </m:r>
            <m:r>
              <m:rPr>
                <m:sty m:val="p"/>
              </m:rPr>
              <m:t>,</m:t>
            </m:r>
            <m:r>
              <m:t>ξ</m:t>
            </m:r>
          </m:e>
        </m:d>
      </m:oMath>
      <w:r>
        <w:t xml:space="preserve">,</w:t>
      </w:r>
    </w:p>
    <w:p>
      <w:pPr>
        <w:pStyle w:val="Equation"/>
      </w:pPr>
      <m:oMathPara>
        <m:oMathParaPr>
          <m:jc m:val="center"/>
        </m:oMathParaPr>
        <m:oMath>
          <m:r>
            <m:t>L</m:t>
          </m:r>
          <m:d>
            <m:dPr>
              <m:begChr m:val="("/>
              <m:sepChr m:val=""/>
              <m:endChr m:val=")"/>
              <m:grow/>
            </m:dPr>
            <m:e>
              <m:r>
                <m:t>ξ</m:t>
              </m:r>
            </m:e>
          </m:d>
          <m:r>
            <m:rPr>
              <m:sty m:val="p"/>
            </m:rPr>
            <m:t>=</m:t>
          </m:r>
          <m:r>
            <m:rPr>
              <m:scr m:val="double-struck"/>
              <m:sty m:val="p"/>
            </m:rPr>
            <m:t>E</m:t>
          </m:r>
          <m:d>
            <m:dPr>
              <m:begChr m:val="["/>
              <m:sepChr m:val=""/>
              <m:endChr m:val="]"/>
              <m:grow/>
            </m:dPr>
            <m:e>
              <m:r>
                <m:rPr>
                  <m:sty m:val="p"/>
                </m:rPr>
                <m:t>ln</m:t>
              </m:r>
              <m:f>
                <m:fPr>
                  <m:type m:val="bar"/>
                </m:fPr>
                <m:num>
                  <m:acc>
                    <m:accPr>
                      <m:chr m:val="̃"/>
                    </m:accPr>
                    <m:e>
                      <m:r>
                        <m:t>p</m:t>
                      </m:r>
                    </m:e>
                  </m:acc>
                  <m:d>
                    <m:dPr>
                      <m:begChr m:val="("/>
                      <m:sepChr m:val=""/>
                      <m:endChr m:val=")"/>
                      <m:grow/>
                    </m:dPr>
                    <m:e>
                      <m:r>
                        <m:t>θ</m:t>
                      </m:r>
                      <m:r>
                        <m:rPr>
                          <m:sty m:val="p"/>
                        </m:rPr>
                        <m:t>∣</m:t>
                      </m:r>
                      <m:r>
                        <m:t>y</m:t>
                      </m:r>
                      <m:r>
                        <m:rPr>
                          <m:sty m:val="p"/>
                        </m:rPr>
                        <m:t>,</m:t>
                      </m:r>
                      <m:r>
                        <m:t>ξ</m:t>
                      </m:r>
                    </m:e>
                  </m:d>
                </m:num>
                <m:den>
                  <m:r>
                    <m:t>π</m:t>
                  </m:r>
                  <m:d>
                    <m:dPr>
                      <m:begChr m:val="("/>
                      <m:sepChr m:val=""/>
                      <m:endChr m:val=")"/>
                      <m:grow/>
                    </m:dPr>
                    <m:e>
                      <m:r>
                        <m:t>θ</m:t>
                      </m:r>
                    </m:e>
                  </m:d>
                </m:den>
              </m:f>
            </m:e>
          </m:d>
          <m:r>
            <m:rPr>
              <m:sty m:val="p"/>
            </m:rPr>
            <m:t>=</m:t>
          </m:r>
          <m:r>
            <m:rPr>
              <m:scr m:val="script"/>
              <m:sty m:val="p"/>
            </m:rPr>
            <m:t>I</m:t>
          </m:r>
          <m:d>
            <m:dPr>
              <m:begChr m:val="("/>
              <m:sepChr m:val=""/>
              <m:endChr m:val=")"/>
              <m:grow/>
            </m:dPr>
            <m:e>
              <m:r>
                <m:t>ξ</m:t>
              </m:r>
            </m:e>
          </m:d>
          <m:r>
            <m:rPr>
              <m:sty m:val="p"/>
            </m:rPr>
            <m:t>−</m:t>
          </m:r>
          <m:sSub>
            <m:e>
              <m:r>
                <m:rPr>
                  <m:scr m:val="double-struck"/>
                  <m:sty m:val="p"/>
                </m:rPr>
                <m:t>E</m:t>
              </m:r>
            </m:e>
            <m:sub>
              <m:r>
                <m:t>y</m:t>
              </m:r>
            </m:sub>
          </m:sSub>
          <m:r>
            <m:t> </m:t>
          </m:r>
          <m:r>
            <m:rPr>
              <m:nor/>
            </m:rPr>
            <m:t>KL</m:t>
          </m:r>
          <m:d>
            <m:dPr>
              <m:begChr m:val="("/>
              <m:sepChr m:val=""/>
              <m:endChr m:val=")"/>
              <m:grow/>
            </m:dPr>
            <m:e>
              <m:r>
                <m:t>π</m:t>
              </m:r>
              <m:d>
                <m:dPr>
                  <m:begChr m:val="("/>
                  <m:sepChr m:val=""/>
                  <m:endChr m:val=")"/>
                  <m:grow/>
                </m:dPr>
                <m:e>
                  <m:r>
                    <m:rPr>
                      <m:sty m:val="p"/>
                    </m:rPr>
                    <m:t>⋅</m:t>
                  </m:r>
                  <m:r>
                    <m:rPr>
                      <m:sty m:val="p"/>
                    </m:rPr>
                    <m:t>∣</m:t>
                  </m:r>
                  <m:r>
                    <m:t>y</m:t>
                  </m:r>
                  <m:r>
                    <m:rPr>
                      <m:sty m:val="p"/>
                    </m:rPr>
                    <m:t>,</m:t>
                  </m:r>
                  <m:r>
                    <m:t>ξ</m:t>
                  </m:r>
                </m:e>
              </m:d>
              <m:r>
                <m:t> </m:t>
              </m:r>
              <m:r>
                <m:rPr>
                  <m:sty m:val="p"/>
                </m:rPr>
                <m:t>∥</m:t>
              </m:r>
              <m:r>
                <m:t> </m:t>
              </m:r>
              <m:acc>
                <m:accPr>
                  <m:chr m:val="̃"/>
                </m:accPr>
                <m:e>
                  <m:r>
                    <m:t>p</m:t>
                  </m:r>
                </m:e>
              </m:acc>
              <m:d>
                <m:dPr>
                  <m:begChr m:val="("/>
                  <m:sepChr m:val=""/>
                  <m:endChr m:val=")"/>
                  <m:grow/>
                </m:dPr>
                <m:e>
                  <m:r>
                    <m:rPr>
                      <m:sty m:val="p"/>
                    </m:rPr>
                    <m:t>⋅</m:t>
                  </m:r>
                  <m:r>
                    <m:rPr>
                      <m:sty m:val="p"/>
                    </m:rPr>
                    <m:t>∣</m:t>
                  </m:r>
                  <m:r>
                    <m:t>y</m:t>
                  </m:r>
                  <m:r>
                    <m:rPr>
                      <m:sty m:val="p"/>
                    </m:rPr>
                    <m:t>,</m:t>
                  </m:r>
                  <m:r>
                    <m:t>ξ</m:t>
                  </m:r>
                </m:e>
              </m:d>
            </m:e>
          </m:d>
          <m:r>
            <m:rPr>
              <m:sty m:val="p"/>
            </m:rPr>
            <m:t>≤</m:t>
          </m:r>
          <m:r>
            <m:rPr>
              <m:scr m:val="script"/>
              <m:sty m:val="p"/>
            </m:rPr>
            <m:t>I</m:t>
          </m:r>
          <m:d>
            <m:dPr>
              <m:begChr m:val="("/>
              <m:sepChr m:val=""/>
              <m:endChr m:val=")"/>
              <m:grow/>
            </m:dPr>
            <m:e>
              <m:r>
                <m:t>ξ</m:t>
              </m:r>
            </m:e>
          </m:d>
        </m:oMath>
      </m:oMathPara>
    </w:p>
    <w:p>
      <w:pPr>
        <w:pStyle w:val="Equation"/>
      </w:pPr>
      <m:oMathPara>
        <m:oMathParaPr>
          <m:jc m:val="center"/>
        </m:oMathParaPr>
        <m:oMath>
          <m:r>
            <m:t>U</m:t>
          </m:r>
          <m:d>
            <m:dPr>
              <m:begChr m:val="("/>
              <m:sepChr m:val=""/>
              <m:endChr m:val=")"/>
              <m:grow/>
            </m:dPr>
            <m:e>
              <m:r>
                <m:t>ξ</m:t>
              </m:r>
            </m:e>
          </m:d>
          <m:r>
            <m:rPr>
              <m:sty m:val="p"/>
            </m:rPr>
            <m:t>=</m:t>
          </m:r>
          <m:r>
            <m:rPr>
              <m:scr m:val="double-struck"/>
              <m:sty m:val="p"/>
            </m:rPr>
            <m:t>E</m:t>
          </m:r>
          <m:d>
            <m:dPr>
              <m:begChr m:val="["/>
              <m:sepChr m:val=""/>
              <m:endChr m:val="]"/>
              <m:grow/>
            </m:dPr>
            <m:e>
              <m:r>
                <m:rPr>
                  <m:sty m:val="p"/>
                </m:rPr>
                <m:t>ln</m:t>
              </m:r>
              <m:f>
                <m:fPr>
                  <m:type m:val="bar"/>
                </m:fPr>
                <m:num>
                  <m:r>
                    <m:t>π</m:t>
                  </m:r>
                  <m:d>
                    <m:dPr>
                      <m:begChr m:val="("/>
                      <m:sepChr m:val=""/>
                      <m:endChr m:val=")"/>
                      <m:grow/>
                    </m:dPr>
                    <m:e>
                      <m:r>
                        <m:t>y</m:t>
                      </m:r>
                      <m:r>
                        <m:rPr>
                          <m:sty m:val="p"/>
                        </m:rPr>
                        <m:t>∣</m:t>
                      </m:r>
                      <m:r>
                        <m:t>θ</m:t>
                      </m:r>
                      <m:r>
                        <m:rPr>
                          <m:sty m:val="p"/>
                        </m:rPr>
                        <m:t>,</m:t>
                      </m:r>
                      <m:r>
                        <m:t>ξ</m:t>
                      </m:r>
                    </m:e>
                  </m:d>
                </m:num>
                <m:den>
                  <m:acc>
                    <m:accPr>
                      <m:chr m:val="̃"/>
                    </m:accPr>
                    <m:e>
                      <m:r>
                        <m:t>p</m:t>
                      </m:r>
                    </m:e>
                  </m:acc>
                  <m:d>
                    <m:dPr>
                      <m:begChr m:val="("/>
                      <m:sepChr m:val=""/>
                      <m:endChr m:val=")"/>
                      <m:grow/>
                    </m:dPr>
                    <m:e>
                      <m:r>
                        <m:t>y</m:t>
                      </m:r>
                      <m:r>
                        <m:rPr>
                          <m:sty m:val="p"/>
                        </m:rPr>
                        <m:t>∣</m:t>
                      </m:r>
                      <m:r>
                        <m:t>ξ</m:t>
                      </m:r>
                    </m:e>
                  </m:d>
                </m:den>
              </m:f>
            </m:e>
          </m:d>
          <m:r>
            <m:rPr>
              <m:sty m:val="p"/>
            </m:rPr>
            <m:t>=</m:t>
          </m:r>
          <m:r>
            <m:rPr>
              <m:scr m:val="script"/>
              <m:sty m:val="p"/>
            </m:rPr>
            <m:t>I</m:t>
          </m:r>
          <m:d>
            <m:dPr>
              <m:begChr m:val="("/>
              <m:sepChr m:val=""/>
              <m:endChr m:val=")"/>
              <m:grow/>
            </m:dPr>
            <m:e>
              <m:r>
                <m:t>ξ</m:t>
              </m:r>
            </m:e>
          </m:d>
          <m:r>
            <m:rPr>
              <m:sty m:val="p"/>
            </m:rPr>
            <m:t>+</m:t>
          </m:r>
          <m:r>
            <m:rPr>
              <m:nor/>
            </m:rPr>
            <m:t>KL</m:t>
          </m:r>
          <m:d>
            <m:dPr>
              <m:begChr m:val="("/>
              <m:sepChr m:val=""/>
              <m:endChr m:val=")"/>
              <m:grow/>
            </m:dPr>
            <m:e>
              <m:r>
                <m:t>π</m:t>
              </m:r>
              <m:d>
                <m:dPr>
                  <m:begChr m:val="("/>
                  <m:sepChr m:val=""/>
                  <m:endChr m:val=")"/>
                  <m:grow/>
                </m:dPr>
                <m:e>
                  <m:r>
                    <m:rPr>
                      <m:sty m:val="p"/>
                    </m:rPr>
                    <m:t>⋅</m:t>
                  </m:r>
                  <m:r>
                    <m:rPr>
                      <m:sty m:val="p"/>
                    </m:rPr>
                    <m:t>∣</m:t>
                  </m:r>
                  <m:r>
                    <m:t>ξ</m:t>
                  </m:r>
                </m:e>
              </m:d>
              <m:r>
                <m:t> </m:t>
              </m:r>
              <m:r>
                <m:rPr>
                  <m:sty m:val="p"/>
                </m:rPr>
                <m:t>∥</m:t>
              </m:r>
              <m:r>
                <m:t> </m:t>
              </m:r>
              <m:acc>
                <m:accPr>
                  <m:chr m:val="̃"/>
                </m:accPr>
                <m:e>
                  <m:r>
                    <m:t>p</m:t>
                  </m:r>
                </m:e>
              </m:acc>
              <m:d>
                <m:dPr>
                  <m:begChr m:val="("/>
                  <m:sepChr m:val=""/>
                  <m:endChr m:val=")"/>
                  <m:grow/>
                </m:dPr>
                <m:e>
                  <m:r>
                    <m:rPr>
                      <m:sty m:val="p"/>
                    </m:rPr>
                    <m:t>⋅</m:t>
                  </m:r>
                  <m:r>
                    <m:rPr>
                      <m:sty m:val="p"/>
                    </m:rPr>
                    <m:t>∣</m:t>
                  </m:r>
                  <m:r>
                    <m:t>ξ</m:t>
                  </m:r>
                </m:e>
              </m:d>
            </m:e>
          </m:d>
          <m:r>
            <m:rPr>
              <m:sty m:val="p"/>
            </m:rPr>
            <m:t>≥</m:t>
          </m:r>
          <m:r>
            <m:rPr>
              <m:scr m:val="script"/>
              <m:sty m:val="p"/>
            </m:rPr>
            <m:t>I</m:t>
          </m:r>
          <m:d>
            <m:dPr>
              <m:begChr m:val="("/>
              <m:sepChr m:val=""/>
              <m:endChr m:val=")"/>
              <m:grow/>
            </m:dPr>
            <m:e>
              <m:r>
                <m:t>ξ</m:t>
              </m:r>
            </m:e>
          </m:d>
        </m:oMath>
      </m:oMathPara>
    </w:p>
    <w:p>
      <w:pPr>
        <w:spacing w:after="120"/>
        <w:jc w:val="both"/>
      </w:pPr>
      <w:r>
        <w:rPr>
          <w:i/>
          <w:iCs/>
        </w:rPr>
        <w:t xml:space="preserve">Proof.</w:t>
      </w:r>
      <w:r>
        <w:t xml:space="preserve"> For the first bound, </w:t>
      </w:r>
      <m:oMath>
        <m:r>
          <m:rPr>
            <m:sty m:val="p"/>
          </m:rPr>
          <m:t>ln</m:t>
        </m:r>
        <m:acc>
          <m:accPr>
            <m:chr m:val="̃"/>
          </m:accPr>
          <m:e>
            <m:r>
              <m:t>p</m:t>
            </m:r>
          </m:e>
        </m:acc>
        <m:d>
          <m:dPr>
            <m:begChr m:val="("/>
            <m:sepChr m:val=""/>
            <m:endChr m:val=")"/>
            <m:grow/>
          </m:dPr>
          <m:e>
            <m:r>
              <m:t>θ</m:t>
            </m:r>
            <m:r>
              <m:rPr>
                <m:sty m:val="p"/>
              </m:rPr>
              <m:t>∣</m:t>
            </m:r>
            <m:r>
              <m:t>y</m:t>
            </m:r>
            <m:r>
              <m:rPr>
                <m:sty m:val="p"/>
              </m:rPr>
              <m:t>,</m:t>
            </m:r>
            <m:r>
              <m:t>ξ</m:t>
            </m:r>
          </m:e>
        </m:d>
        <m:r>
          <m:rPr>
            <m:sty m:val="p"/>
          </m:rPr>
          <m:t>−</m:t>
        </m:r>
        <m:r>
          <m:rPr>
            <m:sty m:val="p"/>
          </m:rPr>
          <m:t>ln</m:t>
        </m:r>
        <m:r>
          <m:t>π</m:t>
        </m:r>
        <m:d>
          <m:dPr>
            <m:begChr m:val="("/>
            <m:sepChr m:val=""/>
            <m:endChr m:val=")"/>
            <m:grow/>
          </m:dPr>
          <m:e>
            <m:r>
              <m:t>θ</m:t>
            </m:r>
          </m:e>
        </m:d>
        <m:r>
          <m:rPr>
            <m:sty m:val="p"/>
          </m:rPr>
          <m:t>=</m:t>
        </m:r>
        <m:r>
          <m:rPr>
            <m:sty m:val="p"/>
          </m:rPr>
          <m:t>ln</m:t>
        </m:r>
        <m:f>
          <m:fPr>
            <m:type m:val="bar"/>
          </m:fPr>
          <m:num>
            <m:r>
              <m:t>π</m:t>
            </m:r>
            <m:d>
              <m:dPr>
                <m:begChr m:val="("/>
                <m:sepChr m:val=""/>
                <m:endChr m:val=")"/>
                <m:grow/>
              </m:dPr>
              <m:e>
                <m:r>
                  <m:t>θ</m:t>
                </m:r>
                <m:r>
                  <m:rPr>
                    <m:sty m:val="p"/>
                  </m:rPr>
                  <m:t>∣</m:t>
                </m:r>
                <m:r>
                  <m:t>y</m:t>
                </m:r>
                <m:r>
                  <m:rPr>
                    <m:sty m:val="p"/>
                  </m:rPr>
                  <m:t>,</m:t>
                </m:r>
                <m:r>
                  <m:t>ξ</m:t>
                </m:r>
              </m:e>
            </m:d>
          </m:num>
          <m:den>
            <m:r>
              <m:t>π</m:t>
            </m:r>
            <m:d>
              <m:dPr>
                <m:begChr m:val="("/>
                <m:sepChr m:val=""/>
                <m:endChr m:val=")"/>
                <m:grow/>
              </m:dPr>
              <m:e>
                <m:r>
                  <m:t>θ</m:t>
                </m:r>
              </m:e>
            </m:d>
          </m:den>
        </m:f>
        <m:r>
          <m:rPr>
            <m:sty m:val="p"/>
          </m:rPr>
          <m:t>−</m:t>
        </m:r>
        <m:r>
          <m:rPr>
            <m:sty m:val="p"/>
          </m:rPr>
          <m:t>ln</m:t>
        </m:r>
        <m:f>
          <m:fPr>
            <m:type m:val="bar"/>
          </m:fPr>
          <m:num>
            <m:r>
              <m:t>π</m:t>
            </m:r>
            <m:d>
              <m:dPr>
                <m:begChr m:val="("/>
                <m:sepChr m:val=""/>
                <m:endChr m:val=")"/>
                <m:grow/>
              </m:dPr>
              <m:e>
                <m:r>
                  <m:t>θ</m:t>
                </m:r>
                <m:r>
                  <m:rPr>
                    <m:sty m:val="p"/>
                  </m:rPr>
                  <m:t>∣</m:t>
                </m:r>
                <m:r>
                  <m:t>y</m:t>
                </m:r>
                <m:r>
                  <m:rPr>
                    <m:sty m:val="p"/>
                  </m:rPr>
                  <m:t>,</m:t>
                </m:r>
                <m:r>
                  <m:t>ξ</m:t>
                </m:r>
              </m:e>
            </m:d>
          </m:num>
          <m:den>
            <m:acc>
              <m:accPr>
                <m:chr m:val="̃"/>
              </m:accPr>
              <m:e>
                <m:r>
                  <m:t>p</m:t>
                </m:r>
              </m:e>
            </m:acc>
            <m:d>
              <m:dPr>
                <m:begChr m:val="("/>
                <m:sepChr m:val=""/>
                <m:endChr m:val=")"/>
                <m:grow/>
              </m:dPr>
              <m:e>
                <m:r>
                  <m:t>θ</m:t>
                </m:r>
                <m:r>
                  <m:rPr>
                    <m:sty m:val="p"/>
                  </m:rPr>
                  <m:t>∣</m:t>
                </m:r>
                <m:r>
                  <m:t>y</m:t>
                </m:r>
                <m:r>
                  <m:rPr>
                    <m:sty m:val="p"/>
                  </m:rPr>
                  <m:t>,</m:t>
                </m:r>
                <m:r>
                  <m:t>ξ</m:t>
                </m:r>
              </m:e>
            </m:d>
          </m:den>
        </m:f>
      </m:oMath>
      <w:r>
        <w:t xml:space="preserve">; the expectation of the first term is </w:t>
      </w:r>
      <m:oMath>
        <m:r>
          <m:rPr>
            <m:scr m:val="script"/>
            <m:sty m:val="p"/>
          </m:rPr>
          <m:t>I</m:t>
        </m:r>
        <m:d>
          <m:dPr>
            <m:begChr m:val="("/>
            <m:sepChr m:val=""/>
            <m:endChr m:val=")"/>
            <m:grow/>
          </m:dPr>
          <m:e>
            <m:r>
              <m:t>ξ</m:t>
            </m:r>
          </m:e>
        </m:d>
      </m:oMath>
      <w:r>
        <w:t xml:space="preserve">, that of the second the expected Kullback–Leibler divergence, which is non-negative. For the second, </w:t>
      </w:r>
      <m:oMath>
        <m:r>
          <m:rPr>
            <m:sty m:val="p"/>
          </m:rPr>
          <m:t>ln</m:t>
        </m:r>
        <m:f>
          <m:fPr>
            <m:type m:val="bar"/>
          </m:fPr>
          <m:num>
            <m:r>
              <m:t>π</m:t>
            </m:r>
            <m:d>
              <m:dPr>
                <m:begChr m:val="("/>
                <m:sepChr m:val=""/>
                <m:endChr m:val=")"/>
                <m:grow/>
              </m:dPr>
              <m:e>
                <m:r>
                  <m:t>y</m:t>
                </m:r>
                <m:r>
                  <m:rPr>
                    <m:sty m:val="p"/>
                  </m:rPr>
                  <m:t>∣</m:t>
                </m:r>
                <m:r>
                  <m:t>θ</m:t>
                </m:r>
                <m:r>
                  <m:rPr>
                    <m:sty m:val="p"/>
                  </m:rPr>
                  <m:t>,</m:t>
                </m:r>
                <m:r>
                  <m:t>ξ</m:t>
                </m:r>
              </m:e>
            </m:d>
          </m:num>
          <m:den>
            <m:acc>
              <m:accPr>
                <m:chr m:val="̃"/>
              </m:accPr>
              <m:e>
                <m:r>
                  <m:t>p</m:t>
                </m:r>
              </m:e>
            </m:acc>
            <m:d>
              <m:dPr>
                <m:begChr m:val="("/>
                <m:sepChr m:val=""/>
                <m:endChr m:val=")"/>
                <m:grow/>
              </m:dPr>
              <m:e>
                <m:r>
                  <m:t>y</m:t>
                </m:r>
                <m:r>
                  <m:rPr>
                    <m:sty m:val="p"/>
                  </m:rPr>
                  <m:t>∣</m:t>
                </m:r>
                <m:r>
                  <m:t>ξ</m:t>
                </m:r>
              </m:e>
            </m:d>
          </m:den>
        </m:f>
        <m:r>
          <m:rPr>
            <m:sty m:val="p"/>
          </m:rPr>
          <m:t>=</m:t>
        </m:r>
        <m:r>
          <m:rPr>
            <m:sty m:val="p"/>
          </m:rPr>
          <m:t>ln</m:t>
        </m:r>
        <m:f>
          <m:fPr>
            <m:type m:val="bar"/>
          </m:fPr>
          <m:num>
            <m:r>
              <m:t>π</m:t>
            </m:r>
            <m:d>
              <m:dPr>
                <m:begChr m:val="("/>
                <m:sepChr m:val=""/>
                <m:endChr m:val=")"/>
                <m:grow/>
              </m:dPr>
              <m:e>
                <m:r>
                  <m:t>y</m:t>
                </m:r>
                <m:r>
                  <m:rPr>
                    <m:sty m:val="p"/>
                  </m:rPr>
                  <m:t>∣</m:t>
                </m:r>
                <m:r>
                  <m:t>θ</m:t>
                </m:r>
                <m:r>
                  <m:rPr>
                    <m:sty m:val="p"/>
                  </m:rPr>
                  <m:t>,</m:t>
                </m:r>
                <m:r>
                  <m:t>ξ</m:t>
                </m:r>
              </m:e>
            </m:d>
          </m:num>
          <m:den>
            <m:r>
              <m:t>π</m:t>
            </m:r>
            <m:d>
              <m:dPr>
                <m:begChr m:val="("/>
                <m:sepChr m:val=""/>
                <m:endChr m:val=")"/>
                <m:grow/>
              </m:dPr>
              <m:e>
                <m:r>
                  <m:t>y</m:t>
                </m:r>
                <m:r>
                  <m:rPr>
                    <m:sty m:val="p"/>
                  </m:rPr>
                  <m:t>∣</m:t>
                </m:r>
                <m:r>
                  <m:t>ξ</m:t>
                </m:r>
              </m:e>
            </m:d>
          </m:den>
        </m:f>
        <m:r>
          <m:rPr>
            <m:sty m:val="p"/>
          </m:rPr>
          <m:t>+</m:t>
        </m:r>
        <m:r>
          <m:rPr>
            <m:sty m:val="p"/>
          </m:rPr>
          <m:t>ln</m:t>
        </m:r>
        <m:f>
          <m:fPr>
            <m:type m:val="bar"/>
          </m:fPr>
          <m:num>
            <m:r>
              <m:t>π</m:t>
            </m:r>
            <m:d>
              <m:dPr>
                <m:begChr m:val="("/>
                <m:sepChr m:val=""/>
                <m:endChr m:val=")"/>
                <m:grow/>
              </m:dPr>
              <m:e>
                <m:r>
                  <m:t>y</m:t>
                </m:r>
                <m:r>
                  <m:rPr>
                    <m:sty m:val="p"/>
                  </m:rPr>
                  <m:t>∣</m:t>
                </m:r>
                <m:r>
                  <m:t>ξ</m:t>
                </m:r>
              </m:e>
            </m:d>
          </m:num>
          <m:den>
            <m:acc>
              <m:accPr>
                <m:chr m:val="̃"/>
              </m:accPr>
              <m:e>
                <m:r>
                  <m:t>p</m:t>
                </m:r>
              </m:e>
            </m:acc>
            <m:d>
              <m:dPr>
                <m:begChr m:val="("/>
                <m:sepChr m:val=""/>
                <m:endChr m:val=")"/>
                <m:grow/>
              </m:dPr>
              <m:e>
                <m:r>
                  <m:t>y</m:t>
                </m:r>
                <m:r>
                  <m:rPr>
                    <m:sty m:val="p"/>
                  </m:rPr>
                  <m:t>∣</m:t>
                </m:r>
                <m:r>
                  <m:t>ξ</m:t>
                </m:r>
              </m:e>
            </m:d>
          </m:den>
        </m:f>
      </m:oMath>
      <w:r>
        <w:t xml:space="preserve">, and the expectation of the last term over </w:t>
      </w:r>
      <m:oMath>
        <m:r>
          <m:t>y</m:t>
        </m:r>
        <m:r>
          <m:rPr>
            <m:sty m:val="p"/>
          </m:rPr>
          <m:t>∼</m:t>
        </m:r>
        <m:r>
          <m:t>π</m:t>
        </m:r>
        <m:d>
          <m:dPr>
            <m:begChr m:val="("/>
            <m:sepChr m:val=""/>
            <m:endChr m:val=")"/>
            <m:grow/>
          </m:dPr>
          <m:e>
            <m:r>
              <m:rPr>
                <m:sty m:val="p"/>
              </m:rPr>
              <m:t>⋅</m:t>
            </m:r>
            <m:r>
              <m:rPr>
                <m:sty m:val="p"/>
              </m:rPr>
              <m:t>∣</m:t>
            </m:r>
            <m:r>
              <m:t>ξ</m:t>
            </m:r>
          </m:e>
        </m:d>
      </m:oMath>
      <w:r>
        <w:t xml:space="preserve"> is a Kullback–Leibler divergence. </w:t>
      </w:r>
      <m:oMath>
        <m:r>
          <m:rPr>
            <m:sty m:val="p"/>
          </m:rPr>
          <m:t>▫</m:t>
        </m:r>
      </m:oMath>
    </w:p>
    <w:p>
      <w:pPr>
        <w:spacing w:after="120"/>
        <w:jc w:val="both"/>
      </w:pPr>
      <w:r>
        <w:t xml:space="preserve">Both bounds need one model run per sample and no inner average. In Foster et al. the approximations are variational families trained for each design separately. Section 7 obtains both bounds from one transport map for all designs at once, shows that their gap is exactly the error of the map, and extends them to goals.</w:t>
      </w:r>
    </w:p>
    <w:p>
      <w:pPr>
        <w:pStyle w:val="Heading1"/>
      </w:pPr>
      <w:r>
        <w:rPr>
          <w:color w:val="1F3864"/>
        </w:rPr>
        <w:t xml:space="preserve">3. Transport maps and the Knothe–Rosenblatt rearrangement</w:t>
      </w:r>
    </w:p>
    <w:p>
      <w:pPr>
        <w:pStyle w:val="Heading3"/>
      </w:pPr>
      <w:r>
        <w:rPr>
          <w:color w:val="1F3864"/>
        </w:rPr>
        <w:t xml:space="preserve">3.1 Push-forward and change of variables</w:t>
      </w:r>
    </w:p>
    <w:p>
      <w:pPr>
        <w:spacing w:after="120"/>
        <w:jc w:val="both"/>
      </w:pPr>
      <w:r>
        <w:t xml:space="preserve">A map </w:t>
      </w:r>
      <m:oMath>
        <m:r>
          <m:t>T</m:t>
        </m:r>
        <m:r>
          <m:rPr>
            <m:sty m:val="p"/>
          </m:rPr>
          <m:t>:</m:t>
        </m:r>
        <m:sSup>
          <m:e>
            <m:r>
              <m:rPr>
                <m:scr m:val="double-struck"/>
                <m:sty m:val="p"/>
              </m:rPr>
              <m:t>R</m:t>
            </m:r>
          </m:e>
          <m:sup>
            <m:r>
              <m:t>d</m:t>
            </m:r>
          </m:sup>
        </m:sSup>
        <m:r>
          <m:rPr>
            <m:sty m:val="p"/>
          </m:rPr>
          <m:t>→</m:t>
        </m:r>
        <m:sSup>
          <m:e>
            <m:r>
              <m:rPr>
                <m:scr m:val="double-struck"/>
                <m:sty m:val="p"/>
              </m:rPr>
              <m:t>R</m:t>
            </m:r>
          </m:e>
          <m:sup>
            <m:r>
              <m:t>d</m:t>
            </m:r>
          </m:sup>
        </m:sSup>
      </m:oMath>
      <w:r>
        <w:t xml:space="preserve"> pushes a reference probability </w:t>
      </w:r>
      <m:oMath>
        <m:r>
          <m:t>ρ</m:t>
        </m:r>
      </m:oMath>
      <w:r>
        <w:t xml:space="preserve"> forward to </w:t>
      </w:r>
      <m:oMath>
        <m:sSub>
          <m:e>
            <m:r>
              <m:t>T</m:t>
            </m:r>
          </m:e>
          <m:sub>
            <m:r>
              <m:rPr>
                <m:sty m:val="p"/>
              </m:rPr>
              <m:t>♯</m:t>
            </m:r>
          </m:sub>
        </m:sSub>
        <m:r>
          <m:t>ρ</m:t>
        </m:r>
      </m:oMath>
      <w:r>
        <w:t xml:space="preserve">, the law of </w:t>
      </w:r>
      <m:oMath>
        <m:r>
          <m:t>T</m:t>
        </m:r>
        <m:d>
          <m:dPr>
            <m:begChr m:val="("/>
            <m:sepChr m:val=""/>
            <m:endChr m:val=")"/>
            <m:grow/>
          </m:dPr>
          <m:e>
            <m:r>
              <m:t>u</m:t>
            </m:r>
          </m:e>
        </m:d>
      </m:oMath>
      <w:r>
        <w:t xml:space="preserve"> for </w:t>
      </w:r>
      <m:oMath>
        <m:r>
          <m:t>u</m:t>
        </m:r>
        <m:r>
          <m:rPr>
            <m:sty m:val="p"/>
          </m:rPr>
          <m:t>∼</m:t>
        </m:r>
        <m:r>
          <m:t>ρ</m:t>
        </m:r>
      </m:oMath>
      <w:r>
        <w:t xml:space="preserve">. If </w:t>
      </w:r>
      <m:oMath>
        <m:r>
          <m:t>T</m:t>
        </m:r>
      </m:oMath>
      <w:r>
        <w:t xml:space="preserve"> is a diffeomorphism with inverse </w:t>
      </w:r>
      <m:oMath>
        <m:r>
          <m:t>S</m:t>
        </m:r>
        <m:r>
          <m:rPr>
            <m:sty m:val="p"/>
          </m:rPr>
          <m:t>=</m:t>
        </m:r>
        <m:sSup>
          <m:e>
            <m:r>
              <m:t>T</m:t>
            </m:r>
          </m:e>
          <m:sup>
            <m:r>
              <m:rPr>
                <m:sty m:val="p"/>
              </m:rPr>
              <m:t>−</m:t>
            </m:r>
            <m:r>
              <m:t>1</m:t>
            </m:r>
          </m:sup>
        </m:sSup>
      </m:oMath>
      <w:r>
        <w:t xml:space="preserve">, the two densities are related by the change-of-variables formula</w:t>
      </w:r>
    </w:p>
    <w:p>
      <w:pPr>
        <w:pStyle w:val="Equation"/>
      </w:pPr>
      <m:oMathPara>
        <m:oMathParaPr>
          <m:jc m:val="center"/>
        </m:oMathParaPr>
        <m:oMath>
          <m:d>
            <m:dPr>
              <m:begChr m:val="("/>
              <m:sepChr m:val=""/>
              <m:endChr m:val=")"/>
              <m:grow/>
            </m:dPr>
            <m:e>
              <m:sSub>
                <m:e>
                  <m:r>
                    <m:t>T</m:t>
                  </m:r>
                </m:e>
                <m:sub>
                  <m:r>
                    <m:rPr>
                      <m:sty m:val="p"/>
                    </m:rPr>
                    <m:t>♯</m:t>
                  </m:r>
                </m:sub>
              </m:sSub>
              <m:r>
                <m:t>ρ</m:t>
              </m:r>
            </m:e>
          </m:d>
          <m:d>
            <m:dPr>
              <m:begChr m:val="("/>
              <m:sepChr m:val=""/>
              <m:endChr m:val=")"/>
              <m:grow/>
            </m:dPr>
            <m:e>
              <m:r>
                <m:t>x</m:t>
              </m:r>
            </m:e>
          </m:d>
          <m:r>
            <m:rPr>
              <m:sty m:val="p"/>
            </m:rPr>
            <m:t>=</m:t>
          </m:r>
          <m:r>
            <m:t>ρ</m:t>
          </m:r>
          <m:d>
            <m:dPr>
              <m:begChr m:val="("/>
              <m:sepChr m:val=""/>
              <m:endChr m:val=")"/>
              <m:grow/>
            </m:dPr>
            <m:e>
              <m:r>
                <m:t>S</m:t>
              </m:r>
              <m:d>
                <m:dPr>
                  <m:begChr m:val="("/>
                  <m:sepChr m:val=""/>
                  <m:endChr m:val=")"/>
                  <m:grow/>
                </m:dPr>
                <m:e>
                  <m:r>
                    <m:t>x</m:t>
                  </m:r>
                </m:e>
              </m:d>
            </m:e>
          </m:d>
          <m:d>
            <m:dPr>
              <m:begChr m:val="|"/>
              <m:sepChr m:val=""/>
              <m:endChr m:val="|"/>
              <m:grow/>
            </m:dPr>
            <m:e>
              <m:r>
                <m:rPr>
                  <m:sty m:val="p"/>
                </m:rPr>
                <m:t>det</m:t>
              </m:r>
              <m:r>
                <m:rPr>
                  <m:sty m:val="p"/>
                </m:rPr>
                <m:t>∇</m:t>
              </m:r>
              <m:r>
                <m:t>S</m:t>
              </m:r>
              <m:d>
                <m:dPr>
                  <m:begChr m:val="("/>
                  <m:sepChr m:val=""/>
                  <m:endChr m:val=")"/>
                  <m:grow/>
                </m:dPr>
                <m:e>
                  <m:r>
                    <m:t>x</m:t>
                  </m:r>
                </m:e>
              </m:d>
            </m:e>
          </m:d>
        </m:oMath>
      </m:oMathPara>
    </w:p>
    <w:p>
      <w:pPr>
        <w:spacing w:after="120"/>
        <w:jc w:val="both"/>
      </w:pPr>
      <w:r>
        <w:t xml:space="preserve">A map therefore gives at once a sampler (push reference samples through </w:t>
      </w:r>
      <m:oMath>
        <m:r>
          <m:t>T</m:t>
        </m:r>
      </m:oMath>
      <w:r>
        <w:t xml:space="preserve">) and a density (evaluate </w:t>
      </w:r>
      <m:oMath>
        <m:r>
          <m:t>ρ</m:t>
        </m:r>
        <m:r>
          <m:rPr>
            <m:sty m:val="p"/>
          </m:rPr>
          <m:t>∘</m:t>
        </m:r>
        <m:r>
          <m:t>S</m:t>
        </m:r>
      </m:oMath>
      <w:r>
        <w:t xml:space="preserve"> and the Jacobian). Transport methods construct </w:t>
      </w:r>
      <m:oMath>
        <m:r>
          <m:t>T</m:t>
        </m:r>
      </m:oMath>
      <w:r>
        <w:t xml:space="preserve"> or </w:t>
      </w:r>
      <m:oMath>
        <m:r>
          <m:t>S</m:t>
        </m:r>
      </m:oMath>
      <w:r>
        <w:t xml:space="preserve"> so that </w:t>
      </w:r>
      <m:oMath>
        <m:sSub>
          <m:e>
            <m:r>
              <m:t>T</m:t>
            </m:r>
          </m:e>
          <m:sub>
            <m:r>
              <m:rPr>
                <m:sty m:val="p"/>
              </m:rPr>
              <m:t>♯</m:t>
            </m:r>
          </m:sub>
        </m:sSub>
        <m:r>
          <m:t>ρ</m:t>
        </m:r>
      </m:oMath>
      <w:r>
        <w:t xml:space="preserve"> approximates a target </w:t>
      </w:r>
      <m:oMath>
        <m:r>
          <m:t>π</m:t>
        </m:r>
      </m:oMath>
      <w:r>
        <w:t xml:space="preserve"> (Marzouk et al. [T4]).</w:t>
      </w:r>
    </w:p>
    <w:p>
      <w:pPr>
        <w:pStyle w:val="Heading3"/>
      </w:pPr>
      <w:r>
        <w:rPr>
          <w:color w:val="1F3864"/>
        </w:rPr>
        <w:t xml:space="preserve">3.2 The Knothe–Rosenblatt rearrangement</w:t>
      </w:r>
    </w:p>
    <w:p>
      <w:pPr>
        <w:pBdr>
          <w:left w:val="single" w:color="1F3864" w:sz="24" w:space="6"/>
        </w:pBdr>
        <w:shd w:fill="EEF3FA" w:color="auto" w:val="clear"/>
        <w:spacing w:after="220" w:before="120" w:line="276" w:lineRule="auto"/>
        <w:ind w:left="140" w:right="60"/>
        <w:jc w:val="both"/>
      </w:pPr>
      <w:r>
        <w:rPr>
          <w:b/>
          <w:bCs/>
          <w:color w:val="1F3864"/>
        </w:rPr>
        <w:t xml:space="preserve">Theorem 1 (Knothe–Rosenblatt rearrangement).  </w:t>
      </w:r>
      <w:r>
        <w:t xml:space="preserve">Let </w:t>
      </w:r>
      <m:oMath>
        <m:r>
          <m:t>π</m:t>
        </m:r>
      </m:oMath>
      <w:r>
        <w:t xml:space="preserve"> and </w:t>
      </w:r>
      <m:oMath>
        <m:r>
          <m:t>ρ</m:t>
        </m:r>
      </m:oMath>
      <w:r>
        <w:t xml:space="preserve"> be probability densities on </w:t>
      </w:r>
      <m:oMath>
        <m:sSup>
          <m:e>
            <m:r>
              <m:rPr>
                <m:scr m:val="double-struck"/>
                <m:sty m:val="p"/>
              </m:rPr>
              <m:t>R</m:t>
            </m:r>
          </m:e>
          <m:sup>
            <m:r>
              <m:t>d</m:t>
            </m:r>
          </m:sup>
        </m:sSup>
      </m:oMath>
      <w:r>
        <w:t xml:space="preserve">, positive on products of intervals, with </w:t>
      </w:r>
      <m:oMath>
        <m:r>
          <m:t>ρ</m:t>
        </m:r>
        <m:r>
          <m:rPr>
            <m:sty m:val="p"/>
          </m:rPr>
          <m:t>=</m:t>
        </m:r>
        <m:sSub>
          <m:e>
            <m:r>
              <m:t>ρ</m:t>
            </m:r>
          </m:e>
          <m:sub>
            <m:r>
              <m:t>1</m:t>
            </m:r>
          </m:sub>
        </m:sSub>
        <m:r>
          <m:rPr>
            <m:sty m:val="p"/>
          </m:rPr>
          <m:t>⊗</m:t>
        </m:r>
        <m:r>
          <m:rPr>
            <m:sty m:val="p"/>
          </m:rPr>
          <m:t>⋯</m:t>
        </m:r>
        <m:r>
          <m:rPr>
            <m:sty m:val="p"/>
          </m:rPr>
          <m:t>⊗</m:t>
        </m:r>
        <m:sSub>
          <m:e>
            <m:r>
              <m:t>ρ</m:t>
            </m:r>
          </m:e>
          <m:sub>
            <m:r>
              <m:t>d</m:t>
            </m:r>
          </m:sub>
        </m:sSub>
      </m:oMath>
      <w:r>
        <w:t xml:space="preserve"> a product. There is a unique map </w:t>
      </w:r>
      <m:oMath>
        <m:r>
          <m:t>S</m:t>
        </m:r>
        <m:r>
          <m:rPr>
            <m:sty m:val="p"/>
          </m:rPr>
          <m:t>=</m:t>
        </m:r>
        <m:d>
          <m:dPr>
            <m:begChr m:val="("/>
            <m:sepChr m:val=""/>
            <m:endChr m:val=")"/>
            <m:grow/>
          </m:dPr>
          <m:e>
            <m:sSub>
              <m:e>
                <m:r>
                  <m:t>S</m:t>
                </m:r>
              </m:e>
              <m:sub>
                <m:r>
                  <m:t>1</m:t>
                </m:r>
              </m:sub>
            </m:sSub>
            <m:r>
              <m:rPr>
                <m:sty m:val="p"/>
              </m:rPr>
              <m:t>,</m:t>
            </m:r>
            <m:r>
              <m:rPr>
                <m:sty m:val="p"/>
              </m:rPr>
              <m:t>…</m:t>
            </m:r>
            <m:r>
              <m:rPr>
                <m:sty m:val="p"/>
              </m:rPr>
              <m:t>,</m:t>
            </m:r>
            <m:sSub>
              <m:e>
                <m:r>
                  <m:t>S</m:t>
                </m:r>
              </m:e>
              <m:sub>
                <m:r>
                  <m:t>d</m:t>
                </m:r>
              </m:sub>
            </m:sSub>
          </m:e>
        </m:d>
      </m:oMath>
      <w:r>
        <w:t xml:space="preserve"> that is lower triangular, </w:t>
      </w:r>
      <m:oMath>
        <m:sSub>
          <m:e>
            <m:r>
              <m:t>S</m:t>
            </m:r>
          </m:e>
          <m:sub>
            <m:r>
              <m:t>k</m:t>
            </m:r>
          </m:sub>
        </m:sSub>
        <m:d>
          <m:dPr>
            <m:begChr m:val="("/>
            <m:sepChr m:val=""/>
            <m:endChr m:val=")"/>
            <m:grow/>
          </m:dPr>
          <m:e>
            <m:r>
              <m:t>x</m:t>
            </m:r>
          </m:e>
        </m:d>
        <m:r>
          <m:rPr>
            <m:sty m:val="p"/>
          </m:rPr>
          <m:t>=</m:t>
        </m:r>
        <m:sSub>
          <m:e>
            <m:r>
              <m:t>S</m:t>
            </m:r>
          </m:e>
          <m:sub>
            <m:r>
              <m:t>k</m:t>
            </m:r>
          </m:sub>
        </m:sSub>
        <m:d>
          <m:dPr>
            <m:begChr m:val="("/>
            <m:sepChr m:val=""/>
            <m:endChr m:val=")"/>
            <m:grow/>
          </m:dPr>
          <m:e>
            <m:sSub>
              <m:e>
                <m:r>
                  <m:t>x</m:t>
                </m:r>
              </m:e>
              <m:sub>
                <m:r>
                  <m:t>1</m:t>
                </m:r>
              </m:sub>
            </m:sSub>
            <m:r>
              <m:rPr>
                <m:sty m:val="p"/>
              </m:rPr>
              <m:t>,</m:t>
            </m:r>
            <m:r>
              <m:rPr>
                <m:sty m:val="p"/>
              </m:rPr>
              <m:t>…</m:t>
            </m:r>
            <m:r>
              <m:rPr>
                <m:sty m:val="p"/>
              </m:rPr>
              <m:t>,</m:t>
            </m:r>
            <m:sSub>
              <m:e>
                <m:r>
                  <m:t>x</m:t>
                </m:r>
              </m:e>
              <m:sub>
                <m:r>
                  <m:t>k</m:t>
                </m:r>
              </m:sub>
            </m:sSub>
          </m:e>
        </m:d>
      </m:oMath>
      <w:r>
        <w:t xml:space="preserve">, and increasing in its last argument, </w:t>
      </w:r>
      <m:oMath>
        <m:sSub>
          <m:e>
            <m:r>
              <m:rPr>
                <m:sty m:val="p"/>
              </m:rPr>
              <m:t>∂</m:t>
            </m:r>
          </m:e>
          <m:sub>
            <m:sSub>
              <m:e>
                <m:r>
                  <m:t>x</m:t>
                </m:r>
              </m:e>
              <m:sub>
                <m:r>
                  <m:t>k</m:t>
                </m:r>
              </m:sub>
            </m:sSub>
          </m:sub>
        </m:sSub>
        <m:sSub>
          <m:e>
            <m:r>
              <m:t>S</m:t>
            </m:r>
          </m:e>
          <m:sub>
            <m:r>
              <m:t>k</m:t>
            </m:r>
          </m:sub>
        </m:sSub>
        <m:r>
          <m:rPr>
            <m:sty m:val="p"/>
          </m:rPr>
          <m:t>&gt;</m:t>
        </m:r>
        <m:r>
          <m:t>0</m:t>
        </m:r>
      </m:oMath>
      <w:r>
        <w:t xml:space="preserve">, such that </w:t>
      </w:r>
      <m:oMath>
        <m:sSub>
          <m:e>
            <m:r>
              <m:t>S</m:t>
            </m:r>
          </m:e>
          <m:sub>
            <m:r>
              <m:rPr>
                <m:sty m:val="p"/>
              </m:rPr>
              <m:t>♯</m:t>
            </m:r>
          </m:sub>
        </m:sSub>
        <m:r>
          <m:t>π</m:t>
        </m:r>
        <m:r>
          <m:rPr>
            <m:sty m:val="p"/>
          </m:rPr>
          <m:t>=</m:t>
        </m:r>
        <m:r>
          <m:t>ρ</m:t>
        </m:r>
      </m:oMath>
      <w:r>
        <w:t xml:space="preserve">. Its components are composed of conditional distribution functions (Rosenblatt [T1]; Knothe [T2]; Bogachev et al. [T3]):</w:t>
      </w:r>
    </w:p>
    <w:p>
      <w:pPr>
        <w:pStyle w:val="Equation"/>
      </w:pPr>
      <m:oMathPara>
        <m:oMathParaPr>
          <m:jc m:val="center"/>
        </m:oMathParaPr>
        <m:oMath>
          <m:sSub>
            <m:e>
              <m:r>
                <m:t>S</m:t>
              </m:r>
            </m:e>
            <m:sub>
              <m:r>
                <m:t>k</m:t>
              </m:r>
            </m:sub>
          </m:sSub>
          <m:d>
            <m:dPr>
              <m:begChr m:val="("/>
              <m:sepChr m:val=""/>
              <m:endChr m:val=")"/>
              <m:grow/>
            </m:dPr>
            <m:e>
              <m:sSub>
                <m:e>
                  <m:r>
                    <m:t>x</m:t>
                  </m:r>
                </m:e>
                <m:sub>
                  <m:r>
                    <m:t>1</m:t>
                  </m:r>
                </m:sub>
              </m:sSub>
              <m:r>
                <m:rPr>
                  <m:sty m:val="p"/>
                </m:rPr>
                <m:t>,</m:t>
              </m:r>
              <m:r>
                <m:rPr>
                  <m:sty m:val="p"/>
                </m:rPr>
                <m:t>…</m:t>
              </m:r>
              <m:r>
                <m:rPr>
                  <m:sty m:val="p"/>
                </m:rPr>
                <m:t>,</m:t>
              </m:r>
              <m:sSub>
                <m:e>
                  <m:r>
                    <m:t>x</m:t>
                  </m:r>
                </m:e>
                <m:sub>
                  <m:r>
                    <m:t>k</m:t>
                  </m:r>
                </m:sub>
              </m:sSub>
            </m:e>
          </m:d>
          <m:r>
            <m:rPr>
              <m:sty m:val="p"/>
            </m:rPr>
            <m:t>=</m:t>
          </m:r>
          <m:sSubSup>
            <m:e>
              <m:r>
                <m:t>F</m:t>
              </m:r>
            </m:e>
            <m:sub>
              <m:sSub>
                <m:e>
                  <m:r>
                    <m:t>ρ</m:t>
                  </m:r>
                </m:e>
                <m:sub>
                  <m:r>
                    <m:t>k</m:t>
                  </m:r>
                </m:sub>
              </m:sSub>
            </m:sub>
            <m:sup>
              <m:r>
                <m:rPr>
                  <m:sty m:val="p"/>
                </m:rPr>
                <m:t>−</m:t>
              </m:r>
              <m:r>
                <m:t>1</m:t>
              </m:r>
            </m:sup>
          </m:sSubSup>
          <m:d>
            <m:dPr>
              <m:begChr m:val="("/>
              <m:sepChr m:val=""/>
              <m:endChr m:val=")"/>
              <m:grow/>
            </m:dPr>
            <m:e>
              <m:sSub>
                <m:e>
                  <m:r>
                    <m:t>F</m:t>
                  </m:r>
                </m:e>
                <m:sub>
                  <m:r>
                    <m:t>k</m:t>
                  </m:r>
                </m:sub>
              </m:sSub>
              <m:d>
                <m:dPr>
                  <m:begChr m:val="("/>
                  <m:sepChr m:val=""/>
                  <m:endChr m:val=")"/>
                  <m:grow/>
                </m:dPr>
                <m:e>
                  <m:sSub>
                    <m:e>
                      <m:r>
                        <m:t>x</m:t>
                      </m:r>
                    </m:e>
                    <m:sub>
                      <m:r>
                        <m:t>k</m:t>
                      </m:r>
                    </m:sub>
                  </m:sSub>
                  <m:r>
                    <m:rPr>
                      <m:sty m:val="p"/>
                    </m:rPr>
                    <m:t>∣</m:t>
                  </m:r>
                  <m:sSub>
                    <m:e>
                      <m:r>
                        <m:t>x</m:t>
                      </m:r>
                    </m:e>
                    <m:sub>
                      <m:r>
                        <m:rPr>
                          <m:nor/>
                        </m:rPr>
                        <m:t>&lt;</m:t>
                      </m:r>
                      <m:r>
                        <m:t>k</m:t>
                      </m:r>
                    </m:sub>
                  </m:sSub>
                </m:e>
              </m:d>
            </m:e>
          </m:d>
          <m:r>
            <m:rPr>
              <m:sty m:val="p"/>
            </m:rPr>
            <m:t>,</m:t>
          </m:r>
          <m:r>
            <m:t>  </m:t>
          </m:r>
          <m:sSub>
            <m:e>
              <m:r>
                <m:t>F</m:t>
              </m:r>
            </m:e>
            <m:sub>
              <m:r>
                <m:t>k</m:t>
              </m:r>
            </m:sub>
          </m:sSub>
          <m:d>
            <m:dPr>
              <m:begChr m:val="("/>
              <m:sepChr m:val=""/>
              <m:endChr m:val=")"/>
              <m:grow/>
            </m:dPr>
            <m:e>
              <m:sSub>
                <m:e>
                  <m:r>
                    <m:t>x</m:t>
                  </m:r>
                </m:e>
                <m:sub>
                  <m:r>
                    <m:t>k</m:t>
                  </m:r>
                </m:sub>
              </m:sSub>
              <m:r>
                <m:rPr>
                  <m:sty m:val="p"/>
                </m:rPr>
                <m:t>∣</m:t>
              </m:r>
              <m:sSub>
                <m:e>
                  <m:r>
                    <m:t>x</m:t>
                  </m:r>
                </m:e>
                <m:sub>
                  <m:r>
                    <m:rPr>
                      <m:nor/>
                    </m:rPr>
                    <m:t>&lt;</m:t>
                  </m:r>
                  <m:r>
                    <m:t>k</m:t>
                  </m:r>
                </m:sub>
              </m:sSub>
            </m:e>
          </m:d>
          <m:r>
            <m:rPr>
              <m:sty m:val="p"/>
            </m:rPr>
            <m:t>=</m:t>
          </m:r>
          <m:f>
            <m:fPr>
              <m:type m:val="bar"/>
            </m:fPr>
            <m:num>
              <m:r>
                <m:t>1</m:t>
              </m:r>
            </m:num>
            <m:den>
              <m:sSub>
                <m:e>
                  <m:r>
                    <m:t>π</m:t>
                  </m:r>
                </m:e>
                <m:sub>
                  <m:r>
                    <m:t>k</m:t>
                  </m:r>
                  <m:r>
                    <m:rPr>
                      <m:sty m:val="p"/>
                    </m:rPr>
                    <m:t>−</m:t>
                  </m:r>
                  <m:r>
                    <m:t>1</m:t>
                  </m:r>
                </m:sub>
              </m:sSub>
              <m:d>
                <m:dPr>
                  <m:begChr m:val="("/>
                  <m:sepChr m:val=""/>
                  <m:endChr m:val=")"/>
                  <m:grow/>
                </m:dPr>
                <m:e>
                  <m:sSub>
                    <m:e>
                      <m:r>
                        <m:t>x</m:t>
                      </m:r>
                    </m:e>
                    <m:sub>
                      <m:r>
                        <m:rPr>
                          <m:nor/>
                        </m:rPr>
                        <m:t>&lt;</m:t>
                      </m:r>
                      <m:r>
                        <m:t>k</m:t>
                      </m:r>
                    </m:sub>
                  </m:sSub>
                </m:e>
              </m:d>
            </m:den>
          </m:f>
          <m:nary>
            <m:naryPr>
              <m:chr m:val="∫"/>
              <m:limLoc m:val="subSup"/>
              <m:subHide m:val="off"/>
              <m:supHide m:val="off"/>
            </m:naryPr>
            <m:sub>
              <m:r>
                <m:rPr>
                  <m:sty m:val="p"/>
                </m:rPr>
                <m:t>−</m:t>
              </m:r>
              <m:r>
                <m:rPr>
                  <m:sty m:val="p"/>
                </m:rPr>
                <m:t>∞</m:t>
              </m:r>
            </m:sub>
            <m:sup>
              <m:sSub>
                <m:e>
                  <m:r>
                    <m:t>x</m:t>
                  </m:r>
                </m:e>
                <m:sub>
                  <m:r>
                    <m:t>k</m:t>
                  </m:r>
                </m:sub>
              </m:sSub>
            </m:sup>
            <m:e>
              <m:sSub>
                <m:e>
                  <m:r>
                    <m:t>π</m:t>
                  </m:r>
                </m:e>
                <m:sub>
                  <m:r>
                    <m:t>k</m:t>
                  </m:r>
                </m:sub>
              </m:sSub>
            </m:e>
          </m:nary>
          <m:d>
            <m:dPr>
              <m:begChr m:val="("/>
              <m:sepChr m:val=""/>
              <m:endChr m:val=")"/>
              <m:grow/>
            </m:dPr>
            <m:e>
              <m:sSub>
                <m:e>
                  <m:r>
                    <m:t>x</m:t>
                  </m:r>
                </m:e>
                <m:sub>
                  <m:r>
                    <m:rPr>
                      <m:nor/>
                    </m:rPr>
                    <m:t>&lt;</m:t>
                  </m:r>
                  <m:r>
                    <m:t>k</m:t>
                  </m:r>
                </m:sub>
              </m:sSub>
              <m:r>
                <m:rPr>
                  <m:sty m:val="p"/>
                </m:rPr>
                <m:t>,</m:t>
              </m:r>
              <m:r>
                <m:t>t</m:t>
              </m:r>
            </m:e>
          </m:d>
          <m:r>
            <m:t> </m:t>
          </m:r>
          <m:r>
            <m:rPr>
              <m:sty m:val="p"/>
            </m:rPr>
            <m:t>d</m:t>
          </m:r>
          <m:r>
            <m:t>t</m:t>
          </m:r>
        </m:oMath>
      </m:oMathPara>
    </w:p>
    <w:p>
      <w:pPr>
        <w:spacing w:after="120"/>
        <w:jc w:val="both"/>
      </w:pPr>
      <w:r>
        <w:t xml:space="preserve">where </w:t>
      </w:r>
      <m:oMath>
        <m:sSub>
          <m:e>
            <m:r>
              <m:t>π</m:t>
            </m:r>
          </m:e>
          <m:sub>
            <m:r>
              <m:t>k</m:t>
            </m:r>
          </m:sub>
        </m:sSub>
      </m:oMath>
      <w:r>
        <w:t xml:space="preserve"> is the marginal density of the first </w:t>
      </w:r>
      <m:oMath>
        <m:r>
          <m:t>k</m:t>
        </m:r>
      </m:oMath>
      <w:r>
        <w:t xml:space="preserve"> variables and </w:t>
      </w:r>
      <m:oMath>
        <m:sSub>
          <m:e>
            <m:r>
              <m:t>F</m:t>
            </m:r>
          </m:e>
          <m:sub>
            <m:sSub>
              <m:e>
                <m:r>
                  <m:t>ρ</m:t>
                </m:r>
              </m:e>
              <m:sub>
                <m:r>
                  <m:t>k</m:t>
                </m:r>
              </m:sub>
            </m:sSub>
          </m:sub>
        </m:sSub>
      </m:oMath>
      <w:r>
        <w:t xml:space="preserve"> the distribution function of the </w:t>
      </w:r>
      <m:oMath>
        <m:r>
          <m:t>k</m:t>
        </m:r>
      </m:oMath>
      <w:r>
        <w:t xml:space="preserve">-th reference factor.</w:t>
      </w:r>
    </w:p>
    <w:p>
      <w:pPr>
        <w:spacing w:after="120"/>
        <w:jc w:val="both"/>
      </w:pPr>
      <w:r>
        <w:rPr>
          <w:i/>
          <w:iCs/>
        </w:rPr>
        <w:t xml:space="preserve">Proof.</w:t>
      </w:r>
      <w:r>
        <w:t xml:space="preserve"> Existence: given </w:t>
      </w:r>
      <m:oMath>
        <m:sSub>
          <m:e>
            <m:r>
              <m:t>x</m:t>
            </m:r>
          </m:e>
          <m:sub>
            <m:r>
              <m:rPr>
                <m:nor/>
              </m:rPr>
              <m:t>&lt;</m:t>
            </m:r>
            <m:r>
              <m:t>k</m:t>
            </m:r>
          </m:sub>
        </m:sSub>
      </m:oMath>
      <w:r>
        <w:t xml:space="preserve">, the conditional distribution function </w:t>
      </w:r>
      <m:oMath>
        <m:sSub>
          <m:e>
            <m:r>
              <m:t>F</m:t>
            </m:r>
          </m:e>
          <m:sub>
            <m:r>
              <m:t>k</m:t>
            </m:r>
          </m:sub>
        </m:sSub>
        <m:d>
          <m:dPr>
            <m:begChr m:val="("/>
            <m:sepChr m:val=""/>
            <m:endChr m:val=")"/>
            <m:grow/>
          </m:dPr>
          <m:e>
            <m:r>
              <m:rPr>
                <m:sty m:val="p"/>
              </m:rPr>
              <m:t>⋅</m:t>
            </m:r>
            <m:r>
              <m:rPr>
                <m:sty m:val="p"/>
              </m:rPr>
              <m:t>∣</m:t>
            </m:r>
            <m:sSub>
              <m:e>
                <m:r>
                  <m:t>x</m:t>
                </m:r>
              </m:e>
              <m:sub>
                <m:r>
                  <m:rPr>
                    <m:nor/>
                  </m:rPr>
                  <m:t>&lt;</m:t>
                </m:r>
                <m:r>
                  <m:t>k</m:t>
                </m:r>
              </m:sub>
            </m:sSub>
          </m:e>
        </m:d>
      </m:oMath>
      <w:r>
        <w:t xml:space="preserve"> maps </w:t>
      </w:r>
      <m:oMath>
        <m:sSub>
          <m:e>
            <m:r>
              <m:t>x</m:t>
            </m:r>
          </m:e>
          <m:sub>
            <m:r>
              <m:t>k</m:t>
            </m:r>
          </m:sub>
        </m:sSub>
      </m:oMath>
      <w:r>
        <w:t xml:space="preserve"> to a uniform variable, independent of </w:t>
      </w:r>
      <m:oMath>
        <m:sSub>
          <m:e>
            <m:r>
              <m:t>x</m:t>
            </m:r>
          </m:e>
          <m:sub>
            <m:r>
              <m:rPr>
                <m:nor/>
              </m:rPr>
              <m:t>&lt;</m:t>
            </m:r>
            <m:r>
              <m:t>k</m:t>
            </m:r>
          </m:sub>
        </m:sSub>
      </m:oMath>
      <w:r>
        <w:t xml:space="preserve"> because its conditional law is uniform for every </w:t>
      </w:r>
      <m:oMath>
        <m:sSub>
          <m:e>
            <m:r>
              <m:t>x</m:t>
            </m:r>
          </m:e>
          <m:sub>
            <m:r>
              <m:rPr>
                <m:nor/>
              </m:rPr>
              <m:t>&lt;</m:t>
            </m:r>
            <m:r>
              <m:t>k</m:t>
            </m:r>
          </m:sub>
        </m:sSub>
      </m:oMath>
      <w:r>
        <w:t xml:space="preserve">. Composing with </w:t>
      </w:r>
      <m:oMath>
        <m:sSubSup>
          <m:e>
            <m:r>
              <m:t>F</m:t>
            </m:r>
          </m:e>
          <m:sub>
            <m:sSub>
              <m:e>
                <m:r>
                  <m:t>ρ</m:t>
                </m:r>
              </m:e>
              <m:sub>
                <m:r>
                  <m:t>k</m:t>
                </m:r>
              </m:sub>
            </m:sSub>
          </m:sub>
          <m:sup>
            <m:r>
              <m:rPr>
                <m:sty m:val="p"/>
              </m:rPr>
              <m:t>−</m:t>
            </m:r>
            <m:r>
              <m:t>1</m:t>
            </m:r>
          </m:sup>
        </m:sSubSup>
      </m:oMath>
      <w:r>
        <w:t xml:space="preserve"> gives a variable with law </w:t>
      </w:r>
      <m:oMath>
        <m:sSub>
          <m:e>
            <m:r>
              <m:t>ρ</m:t>
            </m:r>
          </m:e>
          <m:sub>
            <m:r>
              <m:t>k</m:t>
            </m:r>
          </m:sub>
        </m:sSub>
      </m:oMath>
      <w:r>
        <w:t xml:space="preserve">, independent of the previous ones, so </w:t>
      </w:r>
      <m:oMath>
        <m:sSub>
          <m:e>
            <m:r>
              <m:t>S</m:t>
            </m:r>
          </m:e>
          <m:sub>
            <m:r>
              <m:rPr>
                <m:sty m:val="p"/>
              </m:rPr>
              <m:t>♯</m:t>
            </m:r>
          </m:sub>
        </m:sSub>
        <m:r>
          <m:t>π</m:t>
        </m:r>
        <m:r>
          <m:rPr>
            <m:sty m:val="p"/>
          </m:rPr>
          <m:t>=</m:t>
        </m:r>
        <m:r>
          <m:t>ρ</m:t>
        </m:r>
      </m:oMath>
      <w:r>
        <w:t xml:space="preserve">; </w:t>
      </w:r>
      <m:oMath>
        <m:r>
          <m:t>S</m:t>
        </m:r>
      </m:oMath>
      <w:r>
        <w:t xml:space="preserve"> is triangular and increasing in </w:t>
      </w:r>
      <m:oMath>
        <m:sSub>
          <m:e>
            <m:r>
              <m:t>x</m:t>
            </m:r>
          </m:e>
          <m:sub>
            <m:r>
              <m:t>k</m:t>
            </m:r>
          </m:sub>
        </m:sSub>
      </m:oMath>
      <w:r>
        <w:t xml:space="preserve"> by construction. Uniqueness: by induction on </w:t>
      </w:r>
      <m:oMath>
        <m:r>
          <m:t>k</m:t>
        </m:r>
      </m:oMath>
      <w:r>
        <w:t xml:space="preserve">. An increasing map of the real line that transports a one-dimensional law to another is unique, since it must equal the composition of their distribution functions; applied to the conditional law of </w:t>
      </w:r>
      <m:oMath>
        <m:sSub>
          <m:e>
            <m:r>
              <m:t>x</m:t>
            </m:r>
          </m:e>
          <m:sub>
            <m:r>
              <m:t>k</m:t>
            </m:r>
          </m:sub>
        </m:sSub>
      </m:oMath>
      <w:r>
        <w:t xml:space="preserve"> given </w:t>
      </w:r>
      <m:oMath>
        <m:sSub>
          <m:e>
            <m:r>
              <m:t>x</m:t>
            </m:r>
          </m:e>
          <m:sub>
            <m:r>
              <m:rPr>
                <m:nor/>
              </m:rPr>
              <m:t>&lt;</m:t>
            </m:r>
            <m:r>
              <m:t>k</m:t>
            </m:r>
          </m:sub>
        </m:sSub>
      </m:oMath>
      <w:r>
        <w:t xml:space="preserve"> this fixes </w:t>
      </w:r>
      <m:oMath>
        <m:sSub>
          <m:e>
            <m:r>
              <m:t>S</m:t>
            </m:r>
          </m:e>
          <m:sub>
            <m:r>
              <m:t>k</m:t>
            </m:r>
          </m:sub>
        </m:sSub>
      </m:oMath>
      <w:r>
        <w:t xml:space="preserve"> once </w:t>
      </w:r>
      <m:oMath>
        <m:sSub>
          <m:e>
            <m:r>
              <m:t>S</m:t>
            </m:r>
          </m:e>
          <m:sub>
            <m:r>
              <m:rPr>
                <m:nor/>
              </m:rPr>
              <m:t>&lt;</m:t>
            </m:r>
            <m:r>
              <m:t>k</m:t>
            </m:r>
          </m:sub>
        </m:sSub>
      </m:oMath>
      <w:r>
        <w:t xml:space="preserve"> is fixed. </w:t>
      </w:r>
      <m:oMath>
        <m:r>
          <m:rPr>
            <m:sty m:val="p"/>
          </m:rPr>
          <m:t>▫</m:t>
        </m:r>
      </m:oMath>
    </w:p>
    <w:p>
      <w:pPr>
        <w:spacing w:after="120"/>
        <w:jc w:val="both"/>
      </w:pPr>
      <w:r>
        <w:t xml:space="preserve">The Jacobian of a triangular map is triangular, so </w:t>
      </w:r>
      <m:oMath>
        <m:r>
          <m:rPr>
            <m:sty m:val="p"/>
          </m:rPr>
          <m:t>det</m:t>
        </m:r>
        <m:r>
          <m:rPr>
            <m:sty m:val="p"/>
          </m:rPr>
          <m:t>∇</m:t>
        </m:r>
        <m:r>
          <m:t>S</m:t>
        </m:r>
        <m:r>
          <m:rPr>
            <m:sty m:val="p"/>
          </m:rPr>
          <m:t>=</m:t>
        </m:r>
        <m:nary>
          <m:naryPr>
            <m:chr m:val="∏"/>
            <m:limLoc m:val="undOvr"/>
            <m:subHide m:val="off"/>
            <m:supHide m:val="on"/>
          </m:naryPr>
          <m:sub>
            <m:r>
              <m:t>k</m:t>
            </m:r>
          </m:sub>
          <m:sup>
            <m:r>
              <m:t>​</m:t>
            </m:r>
          </m:sup>
          <m:e>
            <m:sSub>
              <m:e>
                <m:r>
                  <m:rPr>
                    <m:sty m:val="p"/>
                  </m:rPr>
                  <m:t>∂</m:t>
                </m:r>
              </m:e>
              <m:sub>
                <m:sSub>
                  <m:e>
                    <m:r>
                      <m:t>x</m:t>
                    </m:r>
                  </m:e>
                  <m:sub>
                    <m:r>
                      <m:t>k</m:t>
                    </m:r>
                  </m:sub>
                </m:sSub>
              </m:sub>
            </m:sSub>
          </m:e>
        </m:nary>
        <m:sSub>
          <m:e>
            <m:r>
              <m:t>S</m:t>
            </m:r>
          </m:e>
          <m:sub>
            <m:r>
              <m:t>k</m:t>
            </m:r>
          </m:sub>
        </m:sSub>
      </m:oMath>
      <w:r>
        <w:t xml:space="preserve"> costs only </w:t>
      </w:r>
      <m:oMath>
        <m:r>
          <m:t>d</m:t>
        </m:r>
      </m:oMath>
      <w:r>
        <w:t xml:space="preserve"> one-dimensional derivatives, and inverting </w:t>
      </w:r>
      <m:oMath>
        <m:r>
          <m:t>S</m:t>
        </m:r>
      </m:oMath>
      <w:r>
        <w:t xml:space="preserve"> means solving </w:t>
      </w:r>
      <m:oMath>
        <m:r>
          <m:t>d</m:t>
        </m:r>
      </m:oMath>
      <w:r>
        <w:t xml:space="preserve"> scalar monotone equations one after another—the inverse Rosenblatt transport.</w:t>
      </w:r>
    </w:p>
    <w:p>
      <w:pPr>
        <w:pStyle w:val="Heading3"/>
      </w:pPr>
      <w:r>
        <w:rPr>
          <w:color w:val="1F3864"/>
        </w:rPr>
        <w:t xml:space="preserve">3.3 Conditioning with triangular maps</w:t>
      </w:r>
    </w:p>
    <w:p>
      <w:pPr>
        <w:pBdr>
          <w:left w:val="single" w:color="1F3864" w:sz="24" w:space="6"/>
        </w:pBdr>
        <w:shd w:fill="EEF3FA" w:color="auto" w:val="clear"/>
        <w:spacing w:after="220" w:before="120" w:line="276" w:lineRule="auto"/>
        <w:ind w:left="140" w:right="60"/>
        <w:jc w:val="both"/>
      </w:pPr>
      <w:r>
        <w:rPr>
          <w:b/>
          <w:bCs/>
          <w:color w:val="1F3864"/>
        </w:rPr>
        <w:t xml:space="preserve">Theorem 2 (conditional laws from a triangular map).  </w:t>
      </w:r>
      <w:r>
        <w:t xml:space="preserve">Split </w:t>
      </w:r>
      <m:oMath>
        <m:r>
          <m:t>x</m:t>
        </m:r>
        <m:r>
          <m:rPr>
            <m:sty m:val="p"/>
          </m:rPr>
          <m:t>=</m:t>
        </m:r>
        <m:d>
          <m:dPr>
            <m:begChr m:val="("/>
            <m:sepChr m:val=""/>
            <m:endChr m:val=")"/>
            <m:grow/>
          </m:dPr>
          <m:e>
            <m:sSub>
              <m:e>
                <m:r>
                  <m:t>x</m:t>
                </m:r>
              </m:e>
              <m:sub>
                <m:r>
                  <m:t>a</m:t>
                </m:r>
              </m:sub>
            </m:sSub>
            <m:r>
              <m:rPr>
                <m:sty m:val="p"/>
              </m:rPr>
              <m:t>,</m:t>
            </m:r>
            <m:sSub>
              <m:e>
                <m:r>
                  <m:t>x</m:t>
                </m:r>
              </m:e>
              <m:sub>
                <m:r>
                  <m:t>b</m:t>
                </m:r>
              </m:sub>
            </m:sSub>
          </m:e>
        </m:d>
      </m:oMath>
      <w:r>
        <w:t xml:space="preserve"> and let </w:t>
      </w:r>
      <m:oMath>
        <m:r>
          <m:t>S</m:t>
        </m:r>
        <m:d>
          <m:dPr>
            <m:begChr m:val="("/>
            <m:sepChr m:val=""/>
            <m:endChr m:val=")"/>
            <m:grow/>
          </m:dPr>
          <m:e>
            <m:r>
              <m:t>x</m:t>
            </m:r>
          </m:e>
        </m:d>
        <m:r>
          <m:rPr>
            <m:sty m:val="p"/>
          </m:rPr>
          <m:t>=</m:t>
        </m:r>
        <m:d>
          <m:dPr>
            <m:begChr m:val="("/>
            <m:sepChr m:val=""/>
            <m:endChr m:val=")"/>
            <m:grow/>
          </m:dPr>
          <m:e>
            <m:sSub>
              <m:e>
                <m:r>
                  <m:t>S</m:t>
                </m:r>
              </m:e>
              <m:sub>
                <m:r>
                  <m:t>a</m:t>
                </m:r>
              </m:sub>
            </m:sSub>
            <m:d>
              <m:dPr>
                <m:begChr m:val="("/>
                <m:sepChr m:val=""/>
                <m:endChr m:val=")"/>
                <m:grow/>
              </m:dPr>
              <m:e>
                <m:sSub>
                  <m:e>
                    <m:r>
                      <m:t>x</m:t>
                    </m:r>
                  </m:e>
                  <m:sub>
                    <m:r>
                      <m:t>a</m:t>
                    </m:r>
                  </m:sub>
                </m:sSub>
              </m:e>
            </m:d>
            <m:r>
              <m:rPr>
                <m:sty m:val="p"/>
              </m:rPr>
              <m:t>,</m:t>
            </m:r>
            <m:sSub>
              <m:e>
                <m:r>
                  <m:t>S</m:t>
                </m:r>
              </m:e>
              <m:sub>
                <m:r>
                  <m:t>b</m:t>
                </m:r>
              </m:sub>
            </m:sSub>
            <m:d>
              <m:dPr>
                <m:begChr m:val="("/>
                <m:sepChr m:val=""/>
                <m:endChr m:val=")"/>
                <m:grow/>
              </m:dPr>
              <m:e>
                <m:sSub>
                  <m:e>
                    <m:r>
                      <m:t>x</m:t>
                    </m:r>
                  </m:e>
                  <m:sub>
                    <m:r>
                      <m:t>a</m:t>
                    </m:r>
                  </m:sub>
                </m:sSub>
                <m:r>
                  <m:rPr>
                    <m:sty m:val="p"/>
                  </m:rPr>
                  <m:t>,</m:t>
                </m:r>
                <m:sSub>
                  <m:e>
                    <m:r>
                      <m:t>x</m:t>
                    </m:r>
                  </m:e>
                  <m:sub>
                    <m:r>
                      <m:t>b</m:t>
                    </m:r>
                  </m:sub>
                </m:sSub>
              </m:e>
            </m:d>
          </m:e>
        </m:d>
      </m:oMath>
      <w:r>
        <w:t xml:space="preserve"> be block lower triangular with </w:t>
      </w:r>
      <m:oMath>
        <m:sSub>
          <m:e>
            <m:r>
              <m:t>S</m:t>
            </m:r>
          </m:e>
          <m:sub>
            <m:r>
              <m:rPr>
                <m:sty m:val="p"/>
              </m:rPr>
              <m:t>♯</m:t>
            </m:r>
          </m:sub>
        </m:sSub>
        <m:r>
          <m:t>π</m:t>
        </m:r>
        <m:r>
          <m:rPr>
            <m:sty m:val="p"/>
          </m:rPr>
          <m:t>=</m:t>
        </m:r>
        <m:sSub>
          <m:e>
            <m:r>
              <m:t>ρ</m:t>
            </m:r>
          </m:e>
          <m:sub>
            <m:r>
              <m:t>a</m:t>
            </m:r>
          </m:sub>
        </m:sSub>
        <m:r>
          <m:rPr>
            <m:sty m:val="p"/>
          </m:rPr>
          <m:t>⊗</m:t>
        </m:r>
        <m:sSub>
          <m:e>
            <m:r>
              <m:t>ρ</m:t>
            </m:r>
          </m:e>
          <m:sub>
            <m:r>
              <m:t>b</m:t>
            </m:r>
          </m:sub>
        </m:sSub>
      </m:oMath>
      <w:r>
        <w:t xml:space="preserve">. Then for almost every </w:t>
      </w:r>
      <m:oMath>
        <m:sSub>
          <m:e>
            <m:r>
              <m:t>x</m:t>
            </m:r>
          </m:e>
          <m:sub>
            <m:r>
              <m:t>a</m:t>
            </m:r>
          </m:sub>
        </m:sSub>
      </m:oMath>
      <w:r>
        <w:t xml:space="preserve"> the map </w:t>
      </w:r>
      <m:oMath>
        <m:sSub>
          <m:e>
            <m:r>
              <m:t>x</m:t>
            </m:r>
          </m:e>
          <m:sub>
            <m:r>
              <m:t>b</m:t>
            </m:r>
          </m:sub>
        </m:sSub>
        <m:r>
          <m:rPr>
            <m:sty m:val="p"/>
          </m:rPr>
          <m:t>↦</m:t>
        </m:r>
        <m:sSub>
          <m:e>
            <m:r>
              <m:t>S</m:t>
            </m:r>
          </m:e>
          <m:sub>
            <m:r>
              <m:t>b</m:t>
            </m:r>
          </m:sub>
        </m:sSub>
        <m:d>
          <m:dPr>
            <m:begChr m:val="("/>
            <m:sepChr m:val=""/>
            <m:endChr m:val=")"/>
            <m:grow/>
          </m:dPr>
          <m:e>
            <m:sSub>
              <m:e>
                <m:r>
                  <m:t>x</m:t>
                </m:r>
              </m:e>
              <m:sub>
                <m:r>
                  <m:t>a</m:t>
                </m:r>
              </m:sub>
            </m:sSub>
            <m:r>
              <m:rPr>
                <m:sty m:val="p"/>
              </m:rPr>
              <m:t>,</m:t>
            </m:r>
            <m:sSub>
              <m:e>
                <m:r>
                  <m:t>x</m:t>
                </m:r>
              </m:e>
              <m:sub>
                <m:r>
                  <m:t>b</m:t>
                </m:r>
              </m:sub>
            </m:sSub>
          </m:e>
        </m:d>
      </m:oMath>
      <w:r>
        <w:t xml:space="preserve"> pushes the conditional law </w:t>
      </w:r>
      <m:oMath>
        <m:r>
          <m:t>π</m:t>
        </m:r>
        <m:d>
          <m:dPr>
            <m:begChr m:val="("/>
            <m:sepChr m:val=""/>
            <m:endChr m:val=")"/>
            <m:grow/>
          </m:dPr>
          <m:e>
            <m:r>
              <m:rPr>
                <m:sty m:val="p"/>
              </m:rPr>
              <m:t>⋅</m:t>
            </m:r>
            <m:r>
              <m:rPr>
                <m:sty m:val="p"/>
              </m:rPr>
              <m:t>∣</m:t>
            </m:r>
            <m:sSub>
              <m:e>
                <m:r>
                  <m:t>x</m:t>
                </m:r>
              </m:e>
              <m:sub>
                <m:r>
                  <m:t>a</m:t>
                </m:r>
              </m:sub>
            </m:sSub>
          </m:e>
        </m:d>
      </m:oMath>
      <w:r>
        <w:t xml:space="preserve"> forward to </w:t>
      </w:r>
      <m:oMath>
        <m:sSub>
          <m:e>
            <m:r>
              <m:t>ρ</m:t>
            </m:r>
          </m:e>
          <m:sub>
            <m:r>
              <m:t>b</m:t>
            </m:r>
          </m:sub>
        </m:sSub>
      </m:oMath>
      <w:r>
        <w:t xml:space="preserve">; equivalently, if </w:t>
      </w:r>
      <m:oMath>
        <m:sSub>
          <m:e>
            <m:r>
              <m:t>T</m:t>
            </m:r>
          </m:e>
          <m:sub>
            <m:r>
              <m:t>b</m:t>
            </m:r>
          </m:sub>
        </m:sSub>
        <m:d>
          <m:dPr>
            <m:begChr m:val="("/>
            <m:sepChr m:val=""/>
            <m:endChr m:val=")"/>
            <m:grow/>
          </m:dPr>
          <m:e>
            <m:sSub>
              <m:e>
                <m:r>
                  <m:t>x</m:t>
                </m:r>
              </m:e>
              <m:sub>
                <m:r>
                  <m:t>a</m:t>
                </m:r>
              </m:sub>
            </m:sSub>
            <m:r>
              <m:rPr>
                <m:sty m:val="p"/>
              </m:rPr>
              <m:t>,</m:t>
            </m:r>
            <m:r>
              <m:rPr>
                <m:sty m:val="p"/>
              </m:rPr>
              <m:t>⋅</m:t>
            </m:r>
          </m:e>
        </m:d>
      </m:oMath>
      <w:r>
        <w:t xml:space="preserve"> is its inverse, then </w:t>
      </w:r>
      <m:oMath>
        <m:sSub>
          <m:e>
            <m:r>
              <m:t>T</m:t>
            </m:r>
          </m:e>
          <m:sub>
            <m:r>
              <m:t>b</m:t>
            </m:r>
          </m:sub>
        </m:sSub>
        <m:d>
          <m:dPr>
            <m:begChr m:val="("/>
            <m:sepChr m:val=""/>
            <m:endChr m:val=")"/>
            <m:grow/>
          </m:dPr>
          <m:e>
            <m:sSub>
              <m:e>
                <m:r>
                  <m:t>x</m:t>
                </m:r>
              </m:e>
              <m:sub>
                <m:r>
                  <m:t>a</m:t>
                </m:r>
              </m:sub>
            </m:sSub>
            <m:r>
              <m:rPr>
                <m:sty m:val="p"/>
              </m:rPr>
              <m:t>,</m:t>
            </m:r>
            <m:sSub>
              <m:e>
                <m:r>
                  <m:t>u</m:t>
                </m:r>
              </m:e>
              <m:sub>
                <m:r>
                  <m:t>b</m:t>
                </m:r>
              </m:sub>
            </m:sSub>
          </m:e>
        </m:d>
        <m:r>
          <m:rPr>
            <m:sty m:val="p"/>
          </m:rPr>
          <m:t>∼</m:t>
        </m:r>
        <m:r>
          <m:t>π</m:t>
        </m:r>
        <m:d>
          <m:dPr>
            <m:begChr m:val="("/>
            <m:sepChr m:val=""/>
            <m:endChr m:val=")"/>
            <m:grow/>
          </m:dPr>
          <m:e>
            <m:r>
              <m:rPr>
                <m:sty m:val="p"/>
              </m:rPr>
              <m:t>⋅</m:t>
            </m:r>
            <m:r>
              <m:rPr>
                <m:sty m:val="p"/>
              </m:rPr>
              <m:t>∣</m:t>
            </m:r>
            <m:sSub>
              <m:e>
                <m:r>
                  <m:t>x</m:t>
                </m:r>
              </m:e>
              <m:sub>
                <m:r>
                  <m:t>a</m:t>
                </m:r>
              </m:sub>
            </m:sSub>
          </m:e>
        </m:d>
      </m:oMath>
      <w:r>
        <w:t xml:space="preserve"> for </w:t>
      </w:r>
      <m:oMath>
        <m:sSub>
          <m:e>
            <m:r>
              <m:t>u</m:t>
            </m:r>
          </m:e>
          <m:sub>
            <m:r>
              <m:t>b</m:t>
            </m:r>
          </m:sub>
        </m:sSub>
        <m:r>
          <m:rPr>
            <m:sty m:val="p"/>
          </m:rPr>
          <m:t>∼</m:t>
        </m:r>
        <m:sSub>
          <m:e>
            <m:r>
              <m:t>ρ</m:t>
            </m:r>
          </m:e>
          <m:sub>
            <m:r>
              <m:t>b</m:t>
            </m:r>
          </m:sub>
        </m:sSub>
      </m:oMath>
      <w:r>
        <w:t xml:space="preserve">, and</w:t>
      </w:r>
    </w:p>
    <w:p>
      <w:pPr>
        <w:pStyle w:val="Equation"/>
      </w:pPr>
      <m:oMathPara>
        <m:oMathParaPr>
          <m:jc m:val="center"/>
        </m:oMathParaPr>
        <m:oMath>
          <m:r>
            <m:t>π</m:t>
          </m:r>
          <m:d>
            <m:dPr>
              <m:begChr m:val="("/>
              <m:sepChr m:val=""/>
              <m:endChr m:val=")"/>
              <m:grow/>
            </m:dPr>
            <m:e>
              <m:sSub>
                <m:e>
                  <m:r>
                    <m:t>x</m:t>
                  </m:r>
                </m:e>
                <m:sub>
                  <m:r>
                    <m:t>b</m:t>
                  </m:r>
                </m:sub>
              </m:sSub>
              <m:r>
                <m:rPr>
                  <m:sty m:val="p"/>
                </m:rPr>
                <m:t>∣</m:t>
              </m:r>
              <m:sSub>
                <m:e>
                  <m:r>
                    <m:t>x</m:t>
                  </m:r>
                </m:e>
                <m:sub>
                  <m:r>
                    <m:t>a</m:t>
                  </m:r>
                </m:sub>
              </m:sSub>
            </m:e>
          </m:d>
          <m:r>
            <m:rPr>
              <m:sty m:val="p"/>
            </m:rPr>
            <m:t>=</m:t>
          </m:r>
          <m:sSub>
            <m:e>
              <m:r>
                <m:t>ρ</m:t>
              </m:r>
            </m:e>
            <m:sub>
              <m:r>
                <m:t>b</m:t>
              </m:r>
            </m:sub>
          </m:sSub>
          <m:d>
            <m:dPr>
              <m:begChr m:val="("/>
              <m:sepChr m:val=""/>
              <m:endChr m:val=")"/>
              <m:grow/>
            </m:dPr>
            <m:e>
              <m:sSub>
                <m:e>
                  <m:r>
                    <m:t>S</m:t>
                  </m:r>
                </m:e>
                <m:sub>
                  <m:r>
                    <m:t>b</m:t>
                  </m:r>
                </m:sub>
              </m:sSub>
              <m:d>
                <m:dPr>
                  <m:begChr m:val="("/>
                  <m:sepChr m:val=""/>
                  <m:endChr m:val=")"/>
                  <m:grow/>
                </m:dPr>
                <m:e>
                  <m:sSub>
                    <m:e>
                      <m:r>
                        <m:t>x</m:t>
                      </m:r>
                    </m:e>
                    <m:sub>
                      <m:r>
                        <m:t>a</m:t>
                      </m:r>
                    </m:sub>
                  </m:sSub>
                  <m:r>
                    <m:rPr>
                      <m:sty m:val="p"/>
                    </m:rPr>
                    <m:t>,</m:t>
                  </m:r>
                  <m:sSub>
                    <m:e>
                      <m:r>
                        <m:t>x</m:t>
                      </m:r>
                    </m:e>
                    <m:sub>
                      <m:r>
                        <m:t>b</m:t>
                      </m:r>
                    </m:sub>
                  </m:sSub>
                </m:e>
              </m:d>
            </m:e>
          </m:d>
          <m:d>
            <m:dPr>
              <m:begChr m:val="|"/>
              <m:sepChr m:val=""/>
              <m:endChr m:val="|"/>
              <m:grow/>
            </m:dPr>
            <m:e>
              <m:r>
                <m:rPr>
                  <m:sty m:val="p"/>
                </m:rPr>
                <m:t>det</m:t>
              </m:r>
              <m:sSub>
                <m:e>
                  <m:r>
                    <m:rPr>
                      <m:sty m:val="p"/>
                    </m:rPr>
                    <m:t>∇</m:t>
                  </m:r>
                </m:e>
                <m:sub>
                  <m:sSub>
                    <m:e>
                      <m:r>
                        <m:t>x</m:t>
                      </m:r>
                    </m:e>
                    <m:sub>
                      <m:r>
                        <m:t>b</m:t>
                      </m:r>
                    </m:sub>
                  </m:sSub>
                </m:sub>
              </m:sSub>
              <m:sSub>
                <m:e>
                  <m:r>
                    <m:t>S</m:t>
                  </m:r>
                </m:e>
                <m:sub>
                  <m:r>
                    <m:t>b</m:t>
                  </m:r>
                </m:sub>
              </m:sSub>
              <m:d>
                <m:dPr>
                  <m:begChr m:val="("/>
                  <m:sepChr m:val=""/>
                  <m:endChr m:val=")"/>
                  <m:grow/>
                </m:dPr>
                <m:e>
                  <m:sSub>
                    <m:e>
                      <m:r>
                        <m:t>x</m:t>
                      </m:r>
                    </m:e>
                    <m:sub>
                      <m:r>
                        <m:t>a</m:t>
                      </m:r>
                    </m:sub>
                  </m:sSub>
                  <m:r>
                    <m:rPr>
                      <m:sty m:val="p"/>
                    </m:rPr>
                    <m:t>,</m:t>
                  </m:r>
                  <m:sSub>
                    <m:e>
                      <m:r>
                        <m:t>x</m:t>
                      </m:r>
                    </m:e>
                    <m:sub>
                      <m:r>
                        <m:t>b</m:t>
                      </m:r>
                    </m:sub>
                  </m:sSub>
                </m:e>
              </m:d>
            </m:e>
          </m:d>
        </m:oMath>
      </m:oMathPara>
    </w:p>
    <w:p>
      <w:pPr>
        <w:spacing w:after="120"/>
        <w:jc w:val="both"/>
      </w:pPr>
      <w:r>
        <w:rPr>
          <w:i/>
          <w:iCs/>
        </w:rPr>
        <w:t xml:space="preserve">Proof.</w:t>
      </w:r>
      <w:r>
        <w:t xml:space="preserve"> Because </w:t>
      </w:r>
      <m:oMath>
        <m:r>
          <m:rPr>
            <m:sty m:val="p"/>
          </m:rPr>
          <m:t>∇</m:t>
        </m:r>
        <m:r>
          <m:t>S</m:t>
        </m:r>
      </m:oMath>
      <w:r>
        <w:t xml:space="preserve"> is block triangular, the change of variables reads</w:t>
      </w:r>
    </w:p>
    <w:p>
      <w:pPr>
        <w:pStyle w:val="Equation"/>
      </w:pPr>
      <m:oMathPara>
        <m:oMathParaPr>
          <m:jc m:val="center"/>
        </m:oMathParaPr>
        <m:oMath>
          <m:r>
            <m:t>π</m:t>
          </m:r>
          <m:d>
            <m:dPr>
              <m:begChr m:val="("/>
              <m:sepChr m:val=""/>
              <m:endChr m:val=")"/>
              <m:grow/>
            </m:dPr>
            <m:e>
              <m:sSub>
                <m:e>
                  <m:r>
                    <m:t>x</m:t>
                  </m:r>
                </m:e>
                <m:sub>
                  <m:r>
                    <m:t>a</m:t>
                  </m:r>
                </m:sub>
              </m:sSub>
              <m:r>
                <m:rPr>
                  <m:sty m:val="p"/>
                </m:rPr>
                <m:t>,</m:t>
              </m:r>
              <m:sSub>
                <m:e>
                  <m:r>
                    <m:t>x</m:t>
                  </m:r>
                </m:e>
                <m:sub>
                  <m:r>
                    <m:t>b</m:t>
                  </m:r>
                </m:sub>
              </m:sSub>
            </m:e>
          </m:d>
          <m:r>
            <m:rPr>
              <m:sty m:val="p"/>
            </m:rPr>
            <m:t>=</m:t>
          </m:r>
          <m:sSub>
            <m:e>
              <m:r>
                <m:t>ρ</m:t>
              </m:r>
            </m:e>
            <m:sub>
              <m:r>
                <m:t>a</m:t>
              </m:r>
            </m:sub>
          </m:sSub>
          <m:d>
            <m:dPr>
              <m:begChr m:val="("/>
              <m:sepChr m:val=""/>
              <m:endChr m:val=")"/>
              <m:grow/>
            </m:dPr>
            <m:e>
              <m:sSub>
                <m:e>
                  <m:r>
                    <m:t>S</m:t>
                  </m:r>
                </m:e>
                <m:sub>
                  <m:r>
                    <m:t>a</m:t>
                  </m:r>
                </m:sub>
              </m:sSub>
              <m:d>
                <m:dPr>
                  <m:begChr m:val="("/>
                  <m:sepChr m:val=""/>
                  <m:endChr m:val=")"/>
                  <m:grow/>
                </m:dPr>
                <m:e>
                  <m:sSub>
                    <m:e>
                      <m:r>
                        <m:t>x</m:t>
                      </m:r>
                    </m:e>
                    <m:sub>
                      <m:r>
                        <m:t>a</m:t>
                      </m:r>
                    </m:sub>
                  </m:sSub>
                </m:e>
              </m:d>
            </m:e>
          </m:d>
          <m:d>
            <m:dPr>
              <m:begChr m:val="|"/>
              <m:sepChr m:val=""/>
              <m:endChr m:val="|"/>
              <m:grow/>
            </m:dPr>
            <m:e>
              <m:r>
                <m:rPr>
                  <m:sty m:val="p"/>
                </m:rPr>
                <m:t>det</m:t>
              </m:r>
              <m:r>
                <m:rPr>
                  <m:sty m:val="p"/>
                </m:rPr>
                <m:t>∇</m:t>
              </m:r>
              <m:sSub>
                <m:e>
                  <m:r>
                    <m:t>S</m:t>
                  </m:r>
                </m:e>
                <m:sub>
                  <m:r>
                    <m:t>a</m:t>
                  </m:r>
                </m:sub>
              </m:sSub>
              <m:d>
                <m:dPr>
                  <m:begChr m:val="("/>
                  <m:sepChr m:val=""/>
                  <m:endChr m:val=")"/>
                  <m:grow/>
                </m:dPr>
                <m:e>
                  <m:sSub>
                    <m:e>
                      <m:r>
                        <m:t>x</m:t>
                      </m:r>
                    </m:e>
                    <m:sub>
                      <m:r>
                        <m:t>a</m:t>
                      </m:r>
                    </m:sub>
                  </m:sSub>
                </m:e>
              </m:d>
            </m:e>
          </m:d>
          <m:r>
            <m:rPr>
              <m:sty m:val="p"/>
            </m:rPr>
            <m:t>⋅</m:t>
          </m:r>
          <m:sSub>
            <m:e>
              <m:r>
                <m:t>ρ</m:t>
              </m:r>
            </m:e>
            <m:sub>
              <m:r>
                <m:t>b</m:t>
              </m:r>
            </m:sub>
          </m:sSub>
          <m:d>
            <m:dPr>
              <m:begChr m:val="("/>
              <m:sepChr m:val=""/>
              <m:endChr m:val=")"/>
              <m:grow/>
            </m:dPr>
            <m:e>
              <m:sSub>
                <m:e>
                  <m:r>
                    <m:t>S</m:t>
                  </m:r>
                </m:e>
                <m:sub>
                  <m:r>
                    <m:t>b</m:t>
                  </m:r>
                </m:sub>
              </m:sSub>
              <m:d>
                <m:dPr>
                  <m:begChr m:val="("/>
                  <m:sepChr m:val=""/>
                  <m:endChr m:val=")"/>
                  <m:grow/>
                </m:dPr>
                <m:e>
                  <m:sSub>
                    <m:e>
                      <m:r>
                        <m:t>x</m:t>
                      </m:r>
                    </m:e>
                    <m:sub>
                      <m:r>
                        <m:t>a</m:t>
                      </m:r>
                    </m:sub>
                  </m:sSub>
                  <m:r>
                    <m:rPr>
                      <m:sty m:val="p"/>
                    </m:rPr>
                    <m:t>,</m:t>
                  </m:r>
                  <m:sSub>
                    <m:e>
                      <m:r>
                        <m:t>x</m:t>
                      </m:r>
                    </m:e>
                    <m:sub>
                      <m:r>
                        <m:t>b</m:t>
                      </m:r>
                    </m:sub>
                  </m:sSub>
                </m:e>
              </m:d>
            </m:e>
          </m:d>
          <m:d>
            <m:dPr>
              <m:begChr m:val="|"/>
              <m:sepChr m:val=""/>
              <m:endChr m:val="|"/>
              <m:grow/>
            </m:dPr>
            <m:e>
              <m:r>
                <m:rPr>
                  <m:sty m:val="p"/>
                </m:rPr>
                <m:t>det</m:t>
              </m:r>
              <m:sSub>
                <m:e>
                  <m:r>
                    <m:rPr>
                      <m:sty m:val="p"/>
                    </m:rPr>
                    <m:t>∇</m:t>
                  </m:r>
                </m:e>
                <m:sub>
                  <m:sSub>
                    <m:e>
                      <m:r>
                        <m:t>x</m:t>
                      </m:r>
                    </m:e>
                    <m:sub>
                      <m:r>
                        <m:t>b</m:t>
                      </m:r>
                    </m:sub>
                  </m:sSub>
                </m:sub>
              </m:sSub>
              <m:sSub>
                <m:e>
                  <m:r>
                    <m:t>S</m:t>
                  </m:r>
                </m:e>
                <m:sub>
                  <m:r>
                    <m:t>b</m:t>
                  </m:r>
                </m:sub>
              </m:sSub>
              <m:d>
                <m:dPr>
                  <m:begChr m:val="("/>
                  <m:sepChr m:val=""/>
                  <m:endChr m:val=")"/>
                  <m:grow/>
                </m:dPr>
                <m:e>
                  <m:sSub>
                    <m:e>
                      <m:r>
                        <m:t>x</m:t>
                      </m:r>
                    </m:e>
                    <m:sub>
                      <m:r>
                        <m:t>a</m:t>
                      </m:r>
                    </m:sub>
                  </m:sSub>
                  <m:r>
                    <m:rPr>
                      <m:sty m:val="p"/>
                    </m:rPr>
                    <m:t>,</m:t>
                  </m:r>
                  <m:sSub>
                    <m:e>
                      <m:r>
                        <m:t>x</m:t>
                      </m:r>
                    </m:e>
                    <m:sub>
                      <m:r>
                        <m:t>b</m:t>
                      </m:r>
                    </m:sub>
                  </m:sSub>
                </m:e>
              </m:d>
            </m:e>
          </m:d>
        </m:oMath>
      </m:oMathPara>
    </w:p>
    <w:p>
      <w:pPr>
        <w:spacing w:after="120"/>
        <w:jc w:val="both"/>
      </w:pPr>
      <w:r>
        <w:t xml:space="preserve">Integrating over </w:t>
      </w:r>
      <m:oMath>
        <m:sSub>
          <m:e>
            <m:r>
              <m:t>x</m:t>
            </m:r>
          </m:e>
          <m:sub>
            <m:r>
              <m:t>b</m:t>
            </m:r>
          </m:sub>
        </m:sSub>
      </m:oMath>
      <w:r>
        <w:t xml:space="preserve"> shows that the first two factors equal the marginal </w:t>
      </w:r>
      <m:oMath>
        <m:r>
          <m:t>π</m:t>
        </m:r>
        <m:d>
          <m:dPr>
            <m:begChr m:val="("/>
            <m:sepChr m:val=""/>
            <m:endChr m:val=")"/>
            <m:grow/>
          </m:dPr>
          <m:e>
            <m:sSub>
              <m:e>
                <m:r>
                  <m:t>x</m:t>
                </m:r>
              </m:e>
              <m:sub>
                <m:r>
                  <m:t>a</m:t>
                </m:r>
              </m:sub>
            </m:sSub>
          </m:e>
        </m:d>
      </m:oMath>
      <w:r>
        <w:t xml:space="preserve">, since the last two integrate to one for each fixed </w:t>
      </w:r>
      <m:oMath>
        <m:sSub>
          <m:e>
            <m:r>
              <m:t>x</m:t>
            </m:r>
          </m:e>
          <m:sub>
            <m:r>
              <m:t>a</m:t>
            </m:r>
          </m:sub>
        </m:sSub>
      </m:oMath>
      <w:r>
        <w:t xml:space="preserve">. Dividing by the marginal gives the formula, which is the change of variables of </w:t>
      </w:r>
      <m:oMath>
        <m:sSub>
          <m:e>
            <m:r>
              <m:t>x</m:t>
            </m:r>
          </m:e>
          <m:sub>
            <m:r>
              <m:t>b</m:t>
            </m:r>
          </m:sub>
        </m:sSub>
        <m:r>
          <m:rPr>
            <m:sty m:val="p"/>
          </m:rPr>
          <m:t>↦</m:t>
        </m:r>
        <m:sSub>
          <m:e>
            <m:r>
              <m:t>S</m:t>
            </m:r>
          </m:e>
          <m:sub>
            <m:r>
              <m:t>b</m:t>
            </m:r>
          </m:sub>
        </m:sSub>
        <m:d>
          <m:dPr>
            <m:begChr m:val="("/>
            <m:sepChr m:val=""/>
            <m:endChr m:val=")"/>
            <m:grow/>
          </m:dPr>
          <m:e>
            <m:sSub>
              <m:e>
                <m:r>
                  <m:t>x</m:t>
                </m:r>
              </m:e>
              <m:sub>
                <m:r>
                  <m:t>a</m:t>
                </m:r>
              </m:sub>
            </m:sSub>
            <m:r>
              <m:rPr>
                <m:sty m:val="p"/>
              </m:rPr>
              <m:t>,</m:t>
            </m:r>
            <m:sSub>
              <m:e>
                <m:r>
                  <m:t>x</m:t>
                </m:r>
              </m:e>
              <m:sub>
                <m:r>
                  <m:t>b</m:t>
                </m:r>
              </m:sub>
            </m:sSub>
          </m:e>
        </m:d>
      </m:oMath>
      <w:r>
        <w:t xml:space="preserve">. </w:t>
      </w:r>
      <m:oMath>
        <m:r>
          <m:rPr>
            <m:sty m:val="p"/>
          </m:rPr>
          <m:t>▫</m:t>
        </m:r>
      </m:oMath>
    </w:p>
    <w:p>
      <w:pPr>
        <w:spacing w:after="120"/>
        <w:jc w:val="both"/>
      </w:pPr>
      <w:r>
        <w:t xml:space="preserve">In words: a triangular map built once gives the posterior for any data set by fixing the leading coordinates. This is the basis of conditional (amortized) inference with transport maps (Spantini et al. [T5]; Cui, Dolgov and Zahm [T12]).</w:t>
      </w:r>
    </w:p>
    <w:p>
      <w:pPr>
        <w:pStyle w:val="Heading3"/>
      </w:pPr>
      <w:r>
        <w:rPr>
          <w:color w:val="1F3864"/>
        </w:rPr>
        <w:t xml:space="preserve">3.4 The ordering used for design</w:t>
      </w:r>
    </w:p>
    <w:p>
      <w:pPr>
        <w:spacing w:after="120"/>
        <w:jc w:val="both"/>
      </w:pPr>
      <w:r>
        <w:t xml:space="preserve">Order the variables as design, data, inference variables, </w:t>
      </w:r>
      <m:oMath>
        <m:r>
          <m:t>x</m:t>
        </m:r>
        <m:r>
          <m:rPr>
            <m:sty m:val="p"/>
          </m:rPr>
          <m:t>=</m:t>
        </m:r>
        <m:d>
          <m:dPr>
            <m:begChr m:val="("/>
            <m:sepChr m:val=""/>
            <m:endChr m:val=")"/>
            <m:grow/>
          </m:dPr>
          <m:e>
            <m:r>
              <m:t>ξ</m:t>
            </m:r>
            <m:r>
              <m:rPr>
                <m:sty m:val="p"/>
              </m:rPr>
              <m:t>,</m:t>
            </m:r>
            <m:r>
              <m:t>y</m:t>
            </m:r>
            <m:r>
              <m:rPr>
                <m:sty m:val="p"/>
              </m:rPr>
              <m:t>,</m:t>
            </m:r>
            <m:r>
              <m:t>θ</m:t>
            </m:r>
          </m:e>
        </m:d>
      </m:oMath>
      <w:r>
        <w:t xml:space="preserve">, and give the design a density </w:t>
      </w:r>
      <m:oMath>
        <m:sSub>
          <m:e>
            <m:r>
              <m:t>p</m:t>
            </m:r>
          </m:e>
          <m:sub>
            <m:r>
              <m:t>Ξ</m:t>
            </m:r>
          </m:sub>
        </m:sSub>
      </m:oMath>
      <w:r>
        <w:t xml:space="preserve"> on </w:t>
      </w:r>
      <m:oMath>
        <m:r>
          <m:t>Ξ</m:t>
        </m:r>
      </m:oMath>
      <w:r>
        <w:t xml:space="preserve"> (uniform, for instance). The joint density is a product of known factors and can be evaluated, up to a constant, with one model run:</w:t>
      </w:r>
    </w:p>
    <w:p>
      <w:pPr>
        <w:pStyle w:val="Equation"/>
      </w:pPr>
      <m:oMathPara>
        <m:oMathParaPr>
          <m:jc m:val="center"/>
        </m:oMathParaPr>
        <m:oMath>
          <m:r>
            <m:t>p</m:t>
          </m:r>
          <m:d>
            <m:dPr>
              <m:begChr m:val="("/>
              <m:sepChr m:val=""/>
              <m:endChr m:val=")"/>
              <m:grow/>
            </m:dPr>
            <m:e>
              <m:r>
                <m:t>ξ</m:t>
              </m:r>
              <m:r>
                <m:rPr>
                  <m:sty m:val="p"/>
                </m:rPr>
                <m:t>,</m:t>
              </m:r>
              <m:r>
                <m:t>y</m:t>
              </m:r>
              <m:r>
                <m:rPr>
                  <m:sty m:val="p"/>
                </m:rPr>
                <m:t>,</m:t>
              </m:r>
              <m:r>
                <m:t>θ</m:t>
              </m:r>
            </m:e>
          </m:d>
          <m:r>
            <m:rPr>
              <m:sty m:val="p"/>
            </m:rPr>
            <m:t>=</m:t>
          </m:r>
          <m:sSub>
            <m:e>
              <m:r>
                <m:t>p</m:t>
              </m:r>
            </m:e>
            <m:sub>
              <m:r>
                <m:t>Ξ</m:t>
              </m:r>
            </m:sub>
          </m:sSub>
          <m:d>
            <m:dPr>
              <m:begChr m:val="("/>
              <m:sepChr m:val=""/>
              <m:endChr m:val=")"/>
              <m:grow/>
            </m:dPr>
            <m:e>
              <m:r>
                <m:t>ξ</m:t>
              </m:r>
            </m:e>
          </m:d>
          <m:r>
            <m:t> </m:t>
          </m:r>
          <m:r>
            <m:t>π</m:t>
          </m:r>
          <m:d>
            <m:dPr>
              <m:begChr m:val="("/>
              <m:sepChr m:val=""/>
              <m:endChr m:val=")"/>
              <m:grow/>
            </m:dPr>
            <m:e>
              <m:r>
                <m:t>θ</m:t>
              </m:r>
            </m:e>
          </m:d>
          <m:r>
            <m:t> </m:t>
          </m:r>
          <m:r>
            <m:t>π</m:t>
          </m:r>
          <m:d>
            <m:dPr>
              <m:begChr m:val="("/>
              <m:sepChr m:val=""/>
              <m:endChr m:val=")"/>
              <m:grow/>
            </m:dPr>
            <m:e>
              <m:r>
                <m:t>y</m:t>
              </m:r>
              <m:r>
                <m:rPr>
                  <m:sty m:val="p"/>
                </m:rPr>
                <m:t>∣</m:t>
              </m:r>
              <m:r>
                <m:t>θ</m:t>
              </m:r>
              <m:r>
                <m:rPr>
                  <m:sty m:val="p"/>
                </m:rPr>
                <m:t>,</m:t>
              </m:r>
              <m:r>
                <m:t>ξ</m:t>
              </m:r>
            </m:e>
          </m:d>
        </m:oMath>
      </m:oMathPara>
    </w:p>
    <w:p>
      <w:pPr>
        <w:pBdr>
          <w:left w:val="single" w:color="1F3864" w:sz="24" w:space="6"/>
        </w:pBdr>
        <w:shd w:fill="EEF3FA" w:color="auto" w:val="clear"/>
        <w:spacing w:after="220" w:before="120" w:line="276" w:lineRule="auto"/>
        <w:ind w:left="140" w:right="60"/>
        <w:jc w:val="both"/>
      </w:pPr>
      <w:r>
        <w:rPr>
          <w:b/>
          <w:bCs/>
          <w:color w:val="1F3864"/>
        </w:rPr>
        <w:t xml:space="preserve">Corollary 1 (one map, all designs, all data).  </w:t>
      </w:r>
      <w:r>
        <w:t xml:space="preserve">A triangular map for </w:t>
      </w:r>
      <m:oMath>
        <m:d>
          <m:dPr>
            <m:begChr m:val="("/>
            <m:sepChr m:val=""/>
            <m:endChr m:val=")"/>
            <m:grow/>
          </m:dPr>
          <m:e>
            <m:r>
              <m:t>ξ</m:t>
            </m:r>
            <m:r>
              <m:rPr>
                <m:sty m:val="p"/>
              </m:rPr>
              <m:t>,</m:t>
            </m:r>
            <m:r>
              <m:t>y</m:t>
            </m:r>
            <m:r>
              <m:rPr>
                <m:sty m:val="p"/>
              </m:rPr>
              <m:t>,</m:t>
            </m:r>
            <m:r>
              <m:t>θ</m:t>
            </m:r>
          </m:e>
        </m:d>
      </m:oMath>
      <w:r>
        <w:t xml:space="preserve"> in this order provides the evidence </w:t>
      </w:r>
      <m:oMath>
        <m:r>
          <m:t>p</m:t>
        </m:r>
        <m:d>
          <m:dPr>
            <m:begChr m:val="("/>
            <m:sepChr m:val=""/>
            <m:endChr m:val=")"/>
            <m:grow/>
          </m:dPr>
          <m:e>
            <m:r>
              <m:t>y</m:t>
            </m:r>
            <m:r>
              <m:rPr>
                <m:sty m:val="p"/>
              </m:rPr>
              <m:t>∣</m:t>
            </m:r>
            <m:r>
              <m:t>ξ</m:t>
            </m:r>
          </m:e>
        </m:d>
      </m:oMath>
      <w:r>
        <w:t xml:space="preserve"> for every design and the posterior </w:t>
      </w:r>
      <m:oMath>
        <m:r>
          <m:t>p</m:t>
        </m:r>
        <m:d>
          <m:dPr>
            <m:begChr m:val="("/>
            <m:sepChr m:val=""/>
            <m:endChr m:val=")"/>
            <m:grow/>
          </m:dPr>
          <m:e>
            <m:r>
              <m:t>θ</m:t>
            </m:r>
            <m:r>
              <m:rPr>
                <m:sty m:val="p"/>
              </m:rPr>
              <m:t>∣</m:t>
            </m:r>
            <m:r>
              <m:t>y</m:t>
            </m:r>
            <m:r>
              <m:rPr>
                <m:sty m:val="p"/>
              </m:rPr>
              <m:t>,</m:t>
            </m:r>
            <m:r>
              <m:t>ξ</m:t>
            </m:r>
          </m:e>
        </m:d>
      </m:oMath>
      <w:r>
        <w:t xml:space="preserve"> for every design and every data set, as densities that can be evaluated and as laws that can be sampled. With a goal placed between the data and the parameters, </w:t>
      </w:r>
      <m:oMath>
        <m:r>
          <m:t>x</m:t>
        </m:r>
        <m:r>
          <m:rPr>
            <m:sty m:val="p"/>
          </m:rPr>
          <m:t>=</m:t>
        </m:r>
        <m:d>
          <m:dPr>
            <m:begChr m:val="("/>
            <m:sepChr m:val=""/>
            <m:endChr m:val=")"/>
            <m:grow/>
          </m:dPr>
          <m:e>
            <m:r>
              <m:t>ξ</m:t>
            </m:r>
            <m:r>
              <m:rPr>
                <m:sty m:val="p"/>
              </m:rPr>
              <m:t>,</m:t>
            </m:r>
            <m:r>
              <m:t>y</m:t>
            </m:r>
            <m:r>
              <m:rPr>
                <m:sty m:val="p"/>
              </m:rPr>
              <m:t>,</m:t>
            </m:r>
            <m:r>
              <m:t>q</m:t>
            </m:r>
            <m:r>
              <m:rPr>
                <m:sty m:val="p"/>
              </m:rPr>
              <m:t>,</m:t>
            </m:r>
            <m:r>
              <m:t>θ</m:t>
            </m:r>
          </m:e>
        </m:d>
      </m:oMath>
      <w:r>
        <w:t xml:space="preserve">, it also provides the goal posterior </w:t>
      </w:r>
      <m:oMath>
        <m:r>
          <m:t>p</m:t>
        </m:r>
        <m:d>
          <m:dPr>
            <m:begChr m:val="("/>
            <m:sepChr m:val=""/>
            <m:endChr m:val=")"/>
            <m:grow/>
          </m:dPr>
          <m:e>
            <m:r>
              <m:t>q</m:t>
            </m:r>
            <m:r>
              <m:rPr>
                <m:sty m:val="p"/>
              </m:rPr>
              <m:t>∣</m:t>
            </m:r>
            <m:r>
              <m:t>y</m:t>
            </m:r>
            <m:r>
              <m:rPr>
                <m:sty m:val="p"/>
              </m:rPr>
              <m:t>,</m:t>
            </m:r>
            <m:r>
              <m:t>ξ</m:t>
            </m:r>
          </m:e>
        </m:d>
      </m:oMath>
      <w:r>
        <w:t xml:space="preserve">.</w:t>
      </w:r>
    </w:p>
    <w:p>
      <w:pPr>
        <w:spacing w:after="120"/>
        <w:jc w:val="both"/>
      </w:pPr>
      <w:r>
        <w:rPr>
          <w:i/>
          <w:iCs/>
        </w:rPr>
        <w:t xml:space="preserve">Proof.</w:t>
      </w:r>
      <w:r>
        <w:t xml:space="preserve"> Apply Theorem 2 with </w:t>
      </w:r>
      <m:oMath>
        <m:sSub>
          <m:e>
            <m:r>
              <m:t>x</m:t>
            </m:r>
          </m:e>
          <m:sub>
            <m:r>
              <m:t>a</m:t>
            </m:r>
          </m:sub>
        </m:sSub>
        <m:r>
          <m:rPr>
            <m:sty m:val="p"/>
          </m:rPr>
          <m:t>=</m:t>
        </m:r>
        <m:r>
          <m:t>ξ</m:t>
        </m:r>
      </m:oMath>
      <w:r>
        <w:t xml:space="preserve"> and </w:t>
      </w:r>
      <m:oMath>
        <m:sSub>
          <m:e>
            <m:r>
              <m:t>x</m:t>
            </m:r>
          </m:e>
          <m:sub>
            <m:r>
              <m:t>b</m:t>
            </m:r>
          </m:sub>
        </m:sSub>
        <m:r>
          <m:rPr>
            <m:sty m:val="p"/>
          </m:rPr>
          <m:t>=</m:t>
        </m:r>
        <m:d>
          <m:dPr>
            <m:begChr m:val="("/>
            <m:sepChr m:val=""/>
            <m:endChr m:val=")"/>
            <m:grow/>
          </m:dPr>
          <m:e>
            <m:r>
              <m:t>y</m:t>
            </m:r>
            <m:r>
              <m:rPr>
                <m:sty m:val="p"/>
              </m:rPr>
              <m:t>,</m:t>
            </m:r>
            <m:r>
              <m:t>θ</m:t>
            </m:r>
          </m:e>
        </m:d>
      </m:oMath>
      <w:r>
        <w:t xml:space="preserve">, then with </w:t>
      </w:r>
      <m:oMath>
        <m:sSub>
          <m:e>
            <m:r>
              <m:t>x</m:t>
            </m:r>
          </m:e>
          <m:sub>
            <m:r>
              <m:t>a</m:t>
            </m:r>
          </m:sub>
        </m:sSub>
        <m:r>
          <m:rPr>
            <m:sty m:val="p"/>
          </m:rPr>
          <m:t>=</m:t>
        </m:r>
        <m:d>
          <m:dPr>
            <m:begChr m:val="("/>
            <m:sepChr m:val=""/>
            <m:endChr m:val=")"/>
            <m:grow/>
          </m:dPr>
          <m:e>
            <m:r>
              <m:t>ξ</m:t>
            </m:r>
            <m:r>
              <m:rPr>
                <m:sty m:val="p"/>
              </m:rPr>
              <m:t>,</m:t>
            </m:r>
            <m:r>
              <m:t>y</m:t>
            </m:r>
          </m:e>
        </m:d>
      </m:oMath>
      <w:r>
        <w:t xml:space="preserve"> and </w:t>
      </w:r>
      <m:oMath>
        <m:sSub>
          <m:e>
            <m:r>
              <m:t>x</m:t>
            </m:r>
          </m:e>
          <m:sub>
            <m:r>
              <m:t>b</m:t>
            </m:r>
          </m:sub>
        </m:sSub>
        <m:r>
          <m:rPr>
            <m:sty m:val="p"/>
          </m:rPr>
          <m:t>=</m:t>
        </m:r>
        <m:r>
          <m:t>θ</m:t>
        </m:r>
      </m:oMath>
      <w:r>
        <w:t xml:space="preserve"> (or </w:t>
      </w:r>
      <m:oMath>
        <m:sSub>
          <m:e>
            <m:r>
              <m:t>x</m:t>
            </m:r>
          </m:e>
          <m:sub>
            <m:r>
              <m:t>b</m:t>
            </m:r>
          </m:sub>
        </m:sSub>
        <m:r>
          <m:rPr>
            <m:sty m:val="p"/>
          </m:rPr>
          <m:t>=</m:t>
        </m:r>
        <m:d>
          <m:dPr>
            <m:begChr m:val="("/>
            <m:sepChr m:val=""/>
            <m:endChr m:val=")"/>
            <m:grow/>
          </m:dPr>
          <m:e>
            <m:r>
              <m:t>q</m:t>
            </m:r>
            <m:r>
              <m:rPr>
                <m:sty m:val="p"/>
              </m:rPr>
              <m:t>,</m:t>
            </m:r>
            <m:r>
              <m:t>θ</m:t>
            </m:r>
          </m:e>
        </m:d>
      </m:oMath>
      <w:r>
        <w:t xml:space="preserve">, and marginalize </w:t>
      </w:r>
      <m:oMath>
        <m:r>
          <m:t>θ</m:t>
        </m:r>
      </m:oMath>
      <w:r>
        <w:t xml:space="preserve">, which is the last block). </w:t>
      </w:r>
      <m:oMath>
        <m:r>
          <m:rPr>
            <m:sty m:val="p"/>
          </m:rPr>
          <m:t>▫</m:t>
        </m:r>
      </m:oMath>
    </w:p>
    <w:p>
      <w:pPr>
        <w:spacing w:after="120"/>
        <w:jc w:val="both"/>
      </w:pPr>
      <w:r>
        <w:t xml:space="preserve">This is the structural reason why the article’s construction makes design tractable: the conditional laws that the criteria of section 2 need are leading-block conditionals of one map. The design density </w:t>
      </w:r>
      <m:oMath>
        <m:sSub>
          <m:e>
            <m:r>
              <m:t>p</m:t>
            </m:r>
          </m:e>
          <m:sub>
            <m:r>
              <m:t>Ξ</m:t>
            </m:r>
          </m:sub>
        </m:sSub>
      </m:oMath>
      <w:r>
        <w:t xml:space="preserve"> cancels in every conditional; its choice only decides where the map spends its accuracy.</w:t>
      </w:r>
    </w:p>
    <w:p>
      <w:pPr>
        <w:pStyle w:val="Heading1"/>
        <w:pageBreakBefore/>
      </w:pPr>
      <w:r>
        <w:rPr>
          <w:color w:val="1F3864"/>
        </w:rPr>
        <w:t xml:space="preserve">4. Tensor trains and the squared inverse Rosenblatt transport</w:t>
      </w:r>
    </w:p>
    <w:p>
      <w:pPr>
        <w:pStyle w:val="Heading3"/>
      </w:pPr>
      <w:r>
        <w:rPr>
          <w:color w:val="1F3864"/>
        </w:rPr>
        <w:t xml:space="preserve">4.1 The tensor-train format</w:t>
      </w:r>
    </w:p>
    <w:p>
      <w:pPr>
        <w:spacing w:after="120"/>
        <w:jc w:val="both"/>
      </w:pPr>
      <w:r>
        <w:t xml:space="preserve">A function of </w:t>
      </w:r>
      <m:oMath>
        <m:r>
          <m:t>d</m:t>
        </m:r>
      </m:oMath>
      <w:r>
        <w:t xml:space="preserve"> variables is in functional tensor-train form if</w:t>
      </w:r>
    </w:p>
    <w:p>
      <w:pPr>
        <w:pStyle w:val="Equation"/>
      </w:pPr>
      <m:oMathPara>
        <m:oMathParaPr>
          <m:jc m:val="center"/>
        </m:oMathParaPr>
        <m:oMath>
          <m:r>
            <m:t>g</m:t>
          </m:r>
          <m:d>
            <m:dPr>
              <m:begChr m:val="("/>
              <m:sepChr m:val=""/>
              <m:endChr m:val=")"/>
              <m:grow/>
            </m:dPr>
            <m:e>
              <m:sSub>
                <m:e>
                  <m:r>
                    <m:t>x</m:t>
                  </m:r>
                </m:e>
                <m:sub>
                  <m:r>
                    <m:t>1</m:t>
                  </m:r>
                </m:sub>
              </m:sSub>
              <m:r>
                <m:rPr>
                  <m:sty m:val="p"/>
                </m:rPr>
                <m:t>,</m:t>
              </m:r>
              <m:r>
                <m:rPr>
                  <m:sty m:val="p"/>
                </m:rPr>
                <m:t>…</m:t>
              </m:r>
              <m:r>
                <m:rPr>
                  <m:sty m:val="p"/>
                </m:rPr>
                <m:t>,</m:t>
              </m:r>
              <m:sSub>
                <m:e>
                  <m:r>
                    <m:t>x</m:t>
                  </m:r>
                </m:e>
                <m:sub>
                  <m:r>
                    <m:t>d</m:t>
                  </m:r>
                </m:sub>
              </m:sSub>
            </m:e>
          </m:d>
          <m:r>
            <m:rPr>
              <m:sty m:val="p"/>
            </m:rPr>
            <m:t>=</m:t>
          </m:r>
          <m:sSub>
            <m:e>
              <m:r>
                <m:t>G</m:t>
              </m:r>
            </m:e>
            <m:sub>
              <m:r>
                <m:t>1</m:t>
              </m:r>
            </m:sub>
          </m:sSub>
          <m:d>
            <m:dPr>
              <m:begChr m:val="("/>
              <m:sepChr m:val=""/>
              <m:endChr m:val=")"/>
              <m:grow/>
            </m:dPr>
            <m:e>
              <m:sSub>
                <m:e>
                  <m:r>
                    <m:t>x</m:t>
                  </m:r>
                </m:e>
                <m:sub>
                  <m:r>
                    <m:t>1</m:t>
                  </m:r>
                </m:sub>
              </m:sSub>
            </m:e>
          </m:d>
          <m:r>
            <m:t> </m:t>
          </m:r>
          <m:sSub>
            <m:e>
              <m:r>
                <m:t>G</m:t>
              </m:r>
            </m:e>
            <m:sub>
              <m:r>
                <m:t>2</m:t>
              </m:r>
            </m:sub>
          </m:sSub>
          <m:d>
            <m:dPr>
              <m:begChr m:val="("/>
              <m:sepChr m:val=""/>
              <m:endChr m:val=")"/>
              <m:grow/>
            </m:dPr>
            <m:e>
              <m:sSub>
                <m:e>
                  <m:r>
                    <m:t>x</m:t>
                  </m:r>
                </m:e>
                <m:sub>
                  <m:r>
                    <m:t>2</m:t>
                  </m:r>
                </m:sub>
              </m:sSub>
            </m:e>
          </m:d>
          <m:r>
            <m:rPr>
              <m:sty m:val="p"/>
            </m:rPr>
            <m:t>⋯</m:t>
          </m:r>
          <m:sSub>
            <m:e>
              <m:r>
                <m:t>G</m:t>
              </m:r>
            </m:e>
            <m:sub>
              <m:r>
                <m:t>d</m:t>
              </m:r>
            </m:sub>
          </m:sSub>
          <m:d>
            <m:dPr>
              <m:begChr m:val="("/>
              <m:sepChr m:val=""/>
              <m:endChr m:val=")"/>
              <m:grow/>
            </m:dPr>
            <m:e>
              <m:sSub>
                <m:e>
                  <m:r>
                    <m:t>x</m:t>
                  </m:r>
                </m:e>
                <m:sub>
                  <m:r>
                    <m:t>d</m:t>
                  </m:r>
                </m:sub>
              </m:sSub>
            </m:e>
          </m:d>
          <m:r>
            <m:rPr>
              <m:sty m:val="p"/>
            </m:rPr>
            <m:t>,</m:t>
          </m:r>
          <m:r>
            <m:t>  </m:t>
          </m:r>
          <m:sSub>
            <m:e>
              <m:r>
                <m:t>G</m:t>
              </m:r>
            </m:e>
            <m:sub>
              <m:r>
                <m:t>k</m:t>
              </m:r>
            </m:sub>
          </m:sSub>
          <m:d>
            <m:dPr>
              <m:begChr m:val="("/>
              <m:sepChr m:val=""/>
              <m:endChr m:val=")"/>
              <m:grow/>
            </m:dPr>
            <m:e>
              <m:sSub>
                <m:e>
                  <m:r>
                    <m:t>x</m:t>
                  </m:r>
                </m:e>
                <m:sub>
                  <m:r>
                    <m:t>k</m:t>
                  </m:r>
                </m:sub>
              </m:sSub>
            </m:e>
          </m:d>
          <m:r>
            <m:rPr>
              <m:sty m:val="p"/>
            </m:rPr>
            <m:t>∈</m:t>
          </m:r>
          <m:sSup>
            <m:e>
              <m:r>
                <m:rPr>
                  <m:scr m:val="double-struck"/>
                  <m:sty m:val="p"/>
                </m:rPr>
                <m:t>R</m:t>
              </m:r>
            </m:e>
            <m:sup>
              <m:sSub>
                <m:e>
                  <m:r>
                    <m:t>r</m:t>
                  </m:r>
                </m:e>
                <m:sub>
                  <m:r>
                    <m:t>k</m:t>
                  </m:r>
                  <m:r>
                    <m:rPr>
                      <m:sty m:val="p"/>
                    </m:rPr>
                    <m:t>−</m:t>
                  </m:r>
                  <m:r>
                    <m:t>1</m:t>
                  </m:r>
                </m:sub>
              </m:sSub>
              <m:r>
                <m:rPr>
                  <m:sty m:val="p"/>
                </m:rPr>
                <m:t>×</m:t>
              </m:r>
              <m:sSub>
                <m:e>
                  <m:r>
                    <m:t>r</m:t>
                  </m:r>
                </m:e>
                <m:sub>
                  <m:r>
                    <m:t>k</m:t>
                  </m:r>
                </m:sub>
              </m:sSub>
            </m:sup>
          </m:sSup>
          <m:r>
            <m:rPr>
              <m:sty m:val="p"/>
            </m:rPr>
            <m:t>,</m:t>
          </m:r>
          <m:r>
            <m:t>  </m:t>
          </m:r>
          <m:sSub>
            <m:e>
              <m:r>
                <m:t>r</m:t>
              </m:r>
            </m:e>
            <m:sub>
              <m:r>
                <m:t>0</m:t>
              </m:r>
            </m:sub>
          </m:sSub>
          <m:r>
            <m:rPr>
              <m:sty m:val="p"/>
            </m:rPr>
            <m:t>=</m:t>
          </m:r>
          <m:sSub>
            <m:e>
              <m:r>
                <m:t>r</m:t>
              </m:r>
            </m:e>
            <m:sub>
              <m:r>
                <m:t>d</m:t>
              </m:r>
            </m:sub>
          </m:sSub>
          <m:r>
            <m:rPr>
              <m:sty m:val="p"/>
            </m:rPr>
            <m:t>=</m:t>
          </m:r>
          <m:r>
            <m:t>1</m:t>
          </m:r>
        </m:oMath>
      </m:oMathPara>
    </w:p>
    <w:p>
      <w:pPr>
        <w:spacing w:after="120"/>
        <w:jc w:val="both"/>
      </w:pPr>
      <w:r>
        <w:t xml:space="preserve">with each core </w:t>
      </w:r>
      <m:oMath>
        <m:sSub>
          <m:e>
            <m:r>
              <m:t>G</m:t>
            </m:r>
          </m:e>
          <m:sub>
            <m:r>
              <m:t>k</m:t>
            </m:r>
          </m:sub>
        </m:sSub>
      </m:oMath>
      <w:r>
        <w:t xml:space="preserve"> a matrix-valued function of one variable, expanded in a one-dimensional basis—here piecewise-linear hat functions on </w:t>
      </w:r>
      <m:oMath>
        <m:sSub>
          <m:e>
            <m:r>
              <m:t>n</m:t>
            </m:r>
          </m:e>
          <m:sub>
            <m:r>
              <m:t>k</m:t>
            </m:r>
          </m:sub>
        </m:sSub>
      </m:oMath>
      <w:r>
        <w:t xml:space="preserve"> nodes, </w:t>
      </w:r>
      <m:oMath>
        <m:sSub>
          <m:e>
            <m:r>
              <m:t>G</m:t>
            </m:r>
          </m:e>
          <m:sub>
            <m:r>
              <m:t>k</m:t>
            </m:r>
          </m:sub>
        </m:sSub>
        <m:d>
          <m:dPr>
            <m:begChr m:val="("/>
            <m:sepChr m:val=""/>
            <m:endChr m:val=")"/>
            <m:grow/>
          </m:dPr>
          <m:e>
            <m:sSub>
              <m:e>
                <m:r>
                  <m:t>x</m:t>
                </m:r>
              </m:e>
              <m:sub>
                <m:r>
                  <m:t>k</m:t>
                </m:r>
              </m:sub>
            </m:sSub>
          </m:e>
        </m:d>
        <m:r>
          <m:rPr>
            <m:sty m:val="p"/>
          </m:rPr>
          <m:t>=</m:t>
        </m:r>
        <m:nary>
          <m:naryPr>
            <m:chr m:val="∑"/>
            <m:limLoc m:val="undOvr"/>
            <m:subHide m:val="off"/>
            <m:supHide m:val="on"/>
          </m:naryPr>
          <m:sub>
            <m:r>
              <m:t>i</m:t>
            </m:r>
          </m:sub>
          <m:sup>
            <m:r>
              <m:t>​</m:t>
            </m:r>
          </m:sup>
          <m:e>
            <m:sSub>
              <m:e>
                <m:r>
                  <m:t>ϕ</m:t>
                </m:r>
              </m:e>
              <m:sub>
                <m:r>
                  <m:t>i</m:t>
                </m:r>
              </m:sub>
            </m:sSub>
          </m:e>
        </m:nary>
        <m:d>
          <m:dPr>
            <m:begChr m:val="("/>
            <m:sepChr m:val=""/>
            <m:endChr m:val=")"/>
            <m:grow/>
          </m:dPr>
          <m:e>
            <m:sSub>
              <m:e>
                <m:r>
                  <m:t>x</m:t>
                </m:r>
              </m:e>
              <m:sub>
                <m:r>
                  <m:t>k</m:t>
                </m:r>
              </m:sub>
            </m:sSub>
          </m:e>
        </m:d>
        <m:sSub>
          <m:e>
            <m:r>
              <m:t>G</m:t>
            </m:r>
          </m:e>
          <m:sub>
            <m:r>
              <m:t>k</m:t>
            </m:r>
          </m:sub>
        </m:sSub>
        <m:d>
          <m:dPr>
            <m:begChr m:val="["/>
            <m:sepChr m:val=""/>
            <m:endChr m:val="]"/>
            <m:grow/>
          </m:dPr>
          <m:e>
            <m:r>
              <m:t>i</m:t>
            </m:r>
          </m:e>
        </m:d>
      </m:oMath>
      <w:r>
        <w:t xml:space="preserve">. Storage is </w:t>
      </w:r>
      <m:oMath>
        <m:nary>
          <m:naryPr>
            <m:chr m:val="∑"/>
            <m:limLoc m:val="undOvr"/>
            <m:subHide m:val="off"/>
            <m:supHide m:val="on"/>
          </m:naryPr>
          <m:sub>
            <m:r>
              <m:t>k</m:t>
            </m:r>
          </m:sub>
          <m:sup>
            <m:r>
              <m:t>​</m:t>
            </m:r>
          </m:sup>
          <m:e>
            <m:sSub>
              <m:e>
                <m:r>
                  <m:t>n</m:t>
                </m:r>
              </m:e>
              <m:sub>
                <m:r>
                  <m:t>k</m:t>
                </m:r>
              </m:sub>
            </m:sSub>
          </m:e>
        </m:nary>
        <m:sSub>
          <m:e>
            <m:r>
              <m:t>r</m:t>
            </m:r>
          </m:e>
          <m:sub>
            <m:r>
              <m:t>k</m:t>
            </m:r>
            <m:r>
              <m:rPr>
                <m:sty m:val="p"/>
              </m:rPr>
              <m:t>−</m:t>
            </m:r>
            <m:r>
              <m:t>1</m:t>
            </m:r>
          </m:sub>
        </m:sSub>
        <m:sSub>
          <m:e>
            <m:r>
              <m:t>r</m:t>
            </m:r>
          </m:e>
          <m:sub>
            <m:r>
              <m:t>k</m:t>
            </m:r>
          </m:sub>
        </m:sSub>
      </m:oMath>
      <w:r>
        <w:t xml:space="preserve"> numbers, linear in </w:t>
      </w:r>
      <m:oMath>
        <m:r>
          <m:t>d</m:t>
        </m:r>
      </m:oMath>
      <w:r>
        <w:t xml:space="preserve"> (Oseledets [T6]). The rank </w:t>
      </w:r>
      <m:oMath>
        <m:sSub>
          <m:e>
            <m:r>
              <m:t>r</m:t>
            </m:r>
          </m:e>
          <m:sub>
            <m:r>
              <m:t>k</m:t>
            </m:r>
          </m:sub>
        </m:sSub>
      </m:oMath>
      <w:r>
        <w:t xml:space="preserve"> is at least the rank of the unfolding </w:t>
      </w:r>
      <m:oMath>
        <m:r>
          <m:t>g</m:t>
        </m:r>
        <m:d>
          <m:dPr>
            <m:begChr m:val="("/>
            <m:sepChr m:val=""/>
            <m:endChr m:val=")"/>
            <m:grow/>
          </m:dPr>
          <m:e>
            <m:sSub>
              <m:e>
                <m:r>
                  <m:t>x</m:t>
                </m:r>
              </m:e>
              <m:sub>
                <m:r>
                  <m:rPr>
                    <m:sty m:val="p"/>
                  </m:rPr>
                  <m:t>≤</m:t>
                </m:r>
                <m:r>
                  <m:t>k</m:t>
                </m:r>
              </m:sub>
            </m:sSub>
            <m:r>
              <m:rPr>
                <m:sty m:val="p"/>
              </m:rPr>
              <m:t>;</m:t>
            </m:r>
            <m:sSub>
              <m:e>
                <m:r>
                  <m:t>x</m:t>
                </m:r>
              </m:e>
              <m:sub>
                <m:r>
                  <m:rPr>
                    <m:nor/>
                  </m:rPr>
                  <m:t>&gt;</m:t>
                </m:r>
                <m:r>
                  <m:t>k</m:t>
                </m:r>
              </m:sub>
            </m:sSub>
          </m:e>
        </m:d>
      </m:oMath>
      <w:r>
        <w:t xml:space="preserve">, so it measures how strongly the first </w:t>
      </w:r>
      <m:oMath>
        <m:r>
          <m:t>k</m:t>
        </m:r>
      </m:oMath>
      <w:r>
        <w:t xml:space="preserve"> variables are coupled with the others.</w:t>
      </w:r>
    </w:p>
    <w:p>
      <w:pPr>
        <w:pStyle w:val="Heading3"/>
      </w:pPr>
      <w:r>
        <w:rPr>
          <w:color w:val="1F3864"/>
        </w:rPr>
        <w:t xml:space="preserve">4.2 Cross approximation</w:t>
      </w:r>
    </w:p>
    <w:p>
      <w:pPr>
        <w:spacing w:after="120"/>
        <w:jc w:val="both"/>
      </w:pPr>
      <w:r>
        <w:t xml:space="preserve">Cross approximation builds the cores from values of </w:t>
      </w:r>
      <m:oMath>
        <m:r>
          <m:t>g</m:t>
        </m:r>
      </m:oMath>
      <w:r>
        <w:t xml:space="preserve"> at adaptively chosen points, without ever forming the full tensor (Oseledets and Tyrtyshnikov [T7]). Its building block is the skeleton decomposition of a matrix: if </w:t>
      </w:r>
      <m:oMath>
        <m:r>
          <m:t>A</m:t>
        </m:r>
      </m:oMath>
      <w:r>
        <w:t xml:space="preserve"> has rank </w:t>
      </w:r>
      <m:oMath>
        <m:r>
          <m:t>r</m:t>
        </m:r>
      </m:oMath>
      <w:r>
        <w:t xml:space="preserve"> and the index sets </w:t>
      </w:r>
      <m:oMath>
        <m:r>
          <m:rPr>
            <m:scr m:val="script"/>
            <m:sty m:val="p"/>
          </m:rPr>
          <m:t>I</m:t>
        </m:r>
        <m:r>
          <m:rPr>
            <m:sty m:val="p"/>
          </m:rPr>
          <m:t>,</m:t>
        </m:r>
        <m:r>
          <m:rPr>
            <m:scr m:val="script"/>
            <m:sty m:val="p"/>
          </m:rPr>
          <m:t>J</m:t>
        </m:r>
      </m:oMath>
      <w:r>
        <w:t xml:space="preserve"> select </w:t>
      </w:r>
      <m:oMath>
        <m:r>
          <m:t>r</m:t>
        </m:r>
      </m:oMath>
      <w:r>
        <w:t xml:space="preserve"> rows and columns with a non-singular intersection, then</w:t>
      </w:r>
    </w:p>
    <w:p>
      <w:pPr>
        <w:pStyle w:val="Equation"/>
      </w:pPr>
      <m:oMathPara>
        <m:oMathParaPr>
          <m:jc m:val="center"/>
        </m:oMathParaPr>
        <m:oMath>
          <m:r>
            <m:t>A</m:t>
          </m:r>
          <m:r>
            <m:rPr>
              <m:sty m:val="p"/>
            </m:rPr>
            <m:t>=</m:t>
          </m:r>
          <m:r>
            <m:t>A</m:t>
          </m:r>
          <m:d>
            <m:dPr>
              <m:begChr m:val="("/>
              <m:sepChr m:val=""/>
              <m:endChr m:val=")"/>
              <m:grow/>
            </m:dPr>
            <m:e>
              <m:r>
                <m:rPr>
                  <m:sty m:val="p"/>
                </m:rPr>
                <m:t>:</m:t>
              </m:r>
              <m:r>
                <m:rPr>
                  <m:sty m:val="p"/>
                </m:rPr>
                <m:t>,</m:t>
              </m:r>
              <m:r>
                <m:rPr>
                  <m:scr m:val="script"/>
                  <m:sty m:val="p"/>
                </m:rPr>
                <m:t>J</m:t>
              </m:r>
            </m:e>
          </m:d>
          <m:r>
            <m:t> </m:t>
          </m:r>
          <m:r>
            <m:t>A</m:t>
          </m:r>
          <m:sSup>
            <m:e>
              <m:d>
                <m:dPr>
                  <m:begChr m:val="("/>
                  <m:sepChr m:val=""/>
                  <m:endChr m:val=")"/>
                  <m:grow/>
                </m:dPr>
                <m:e>
                  <m:r>
                    <m:rPr>
                      <m:scr m:val="script"/>
                      <m:sty m:val="p"/>
                    </m:rPr>
                    <m:t>I</m:t>
                  </m:r>
                  <m:r>
                    <m:rPr>
                      <m:sty m:val="p"/>
                    </m:rPr>
                    <m:t>,</m:t>
                  </m:r>
                  <m:r>
                    <m:rPr>
                      <m:scr m:val="script"/>
                      <m:sty m:val="p"/>
                    </m:rPr>
                    <m:t>J</m:t>
                  </m:r>
                </m:e>
              </m:d>
            </m:e>
            <m:sup>
              <m:r>
                <m:rPr>
                  <m:sty m:val="p"/>
                </m:rPr>
                <m:t>−</m:t>
              </m:r>
              <m:r>
                <m:t>1</m:t>
              </m:r>
            </m:sup>
          </m:sSup>
          <m:r>
            <m:t>A</m:t>
          </m:r>
          <m:d>
            <m:dPr>
              <m:begChr m:val="("/>
              <m:sepChr m:val=""/>
              <m:endChr m:val=")"/>
              <m:grow/>
            </m:dPr>
            <m:e>
              <m:r>
                <m:rPr>
                  <m:scr m:val="script"/>
                  <m:sty m:val="p"/>
                </m:rPr>
                <m:t>I</m:t>
              </m:r>
              <m:r>
                <m:rPr>
                  <m:sty m:val="p"/>
                </m:rPr>
                <m:t>,</m:t>
              </m:r>
              <m:r>
                <m:rPr>
                  <m:sty m:val="p"/>
                </m:rPr>
                <m:t>:</m:t>
              </m:r>
            </m:e>
          </m:d>
        </m:oMath>
      </m:oMathPara>
    </w:p>
    <w:p>
      <w:pPr>
        <w:spacing w:after="120"/>
        <w:jc w:val="both"/>
      </w:pPr>
      <w:r>
        <w:t xml:space="preserve">and choosing the intersection of maximal volume keeps the approximation quasi-optimal when </w:t>
      </w:r>
      <m:oMath>
        <m:r>
          <m:t>A</m:t>
        </m:r>
      </m:oMath>
      <w:r>
        <w:t xml:space="preserve"> is only approximately of low rank (Goreinov et al. [T8]). The two-site variant used in section 6 sweeps over pairs of neighbouring cores (Savostyanov and Oseledets [T9]):</w:t>
      </w:r>
    </w:p>
    <w:p>
      <w:pPr>
        <w:keepNext/>
        <w:pBdr>
          <w:left w:val="single" w:color="6B7280" w:sz="18" w:space="6"/>
        </w:pBdr>
        <w:shd w:fill="F6F7F9" w:color="auto" w:val="clear"/>
        <w:spacing w:after="40" w:before="120"/>
        <w:ind w:left="140" w:right="60"/>
      </w:pPr>
      <w:r>
        <w:rPr>
          <w:b/>
          <w:bCs/>
          <w:color w:val="374151"/>
        </w:rPr>
        <w:t xml:space="preserve">Algorithm 1 · two-site cross approximation (as implemented in dara_tt.py)</w:t>
      </w:r>
    </w:p>
    <w:p>
      <w:pPr>
        <w:keepNext/>
        <w:pBdr>
          <w:left w:val="single" w:color="6B7280" w:sz="18" w:space="6"/>
        </w:pBdr>
        <w:shd w:fill="F6F7F9" w:color="auto" w:val="clear"/>
        <w:tabs>
          <w:tab w:val="left" w:pos="520"/>
        </w:tabs>
        <w:spacing w:after="30"/>
        <w:ind w:left="520" w:right="60" w:hanging="380"/>
        <w:jc w:val="left"/>
      </w:pPr>
      <w:r>
        <w:rPr>
          <w:b/>
          <w:bCs/>
          <w:color w:val="374151"/>
        </w:rPr>
        <w:t xml:space="preserve">1.	</w:t>
      </w:r>
      <w:r>
        <w:rPr>
          <w:sz w:val="20"/>
          <w:szCs w:val="20"/>
        </w:rPr>
        <w:t xml:space="preserve">Initialize the right index sets </w:t>
      </w:r>
      <m:oMath>
        <m:sSub>
          <m:e>
            <m:r>
              <m:rPr>
                <m:scr m:val="script"/>
                <m:sty m:val="p"/>
              </m:rPr>
              <m:t>J</m:t>
            </m:r>
          </m:e>
          <m:sub>
            <m:r>
              <m:t>k</m:t>
            </m:r>
          </m:sub>
        </m:sSub>
      </m:oMath>
      <w:r>
        <w:rPr>
          <w:sz w:val="20"/>
          <w:szCs w:val="20"/>
        </w:rPr>
        <w:t xml:space="preserve"> with grid points taken from samples of the target, where </w:t>
      </w:r>
      <m:oMath>
        <m:r>
          <m:t>g</m:t>
        </m:r>
      </m:oMath>
      <w:r>
        <w:rPr>
          <w:sz w:val="20"/>
          <w:szCs w:val="20"/>
        </w:rPr>
        <w:t xml:space="preserve"> is not negligible.</w:t>
      </w:r>
    </w:p>
    <w:p>
      <w:pPr>
        <w:keepNext/>
        <w:pBdr>
          <w:left w:val="single" w:color="6B7280" w:sz="18" w:space="6"/>
        </w:pBdr>
        <w:shd w:fill="F6F7F9" w:color="auto" w:val="clear"/>
        <w:tabs>
          <w:tab w:val="left" w:pos="520"/>
        </w:tabs>
        <w:spacing w:after="30"/>
        <w:ind w:left="520" w:right="60" w:hanging="380"/>
        <w:jc w:val="left"/>
      </w:pPr>
      <w:r>
        <w:rPr>
          <w:b/>
          <w:bCs/>
          <w:color w:val="374151"/>
        </w:rPr>
        <w:t xml:space="preserve">2.	</w:t>
      </w:r>
      <w:r>
        <w:rPr>
          <w:sz w:val="20"/>
          <w:szCs w:val="20"/>
        </w:rPr>
        <w:t xml:space="preserve">For </w:t>
      </w:r>
      <m:oMath>
        <m:r>
          <m:t>k</m:t>
        </m:r>
        <m:r>
          <m:rPr>
            <m:sty m:val="p"/>
          </m:rPr>
          <m:t>=</m:t>
        </m:r>
        <m:r>
          <m:t>1</m:t>
        </m:r>
        <m:r>
          <m:rPr>
            <m:sty m:val="p"/>
          </m:rPr>
          <m:t>,</m:t>
        </m:r>
        <m:r>
          <m:rPr>
            <m:sty m:val="p"/>
          </m:rPr>
          <m:t>…</m:t>
        </m:r>
        <m:r>
          <m:rPr>
            <m:sty m:val="p"/>
          </m:rPr>
          <m:t>,</m:t>
        </m:r>
        <m:r>
          <m:t>d</m:t>
        </m:r>
        <m:r>
          <m:rPr>
            <m:sty m:val="p"/>
          </m:rPr>
          <m:t>−</m:t>
        </m:r>
        <m:r>
          <m:t>1</m:t>
        </m:r>
      </m:oMath>
      <w:r>
        <w:rPr>
          <w:sz w:val="20"/>
          <w:szCs w:val="20"/>
        </w:rPr>
        <w:t xml:space="preserve">: evaluate </w:t>
      </w:r>
      <m:oMath>
        <m:r>
          <m:t>g</m:t>
        </m:r>
      </m:oMath>
      <w:r>
        <w:rPr>
          <w:sz w:val="20"/>
          <w:szCs w:val="20"/>
        </w:rPr>
        <w:t xml:space="preserve"> on the superblock </w:t>
      </w:r>
      <m:oMath>
        <m:sSub>
          <m:e>
            <m:r>
              <m:rPr>
                <m:scr m:val="script"/>
                <m:sty m:val="p"/>
              </m:rPr>
              <m:t>I</m:t>
            </m:r>
          </m:e>
          <m:sub>
            <m:r>
              <m:t>k</m:t>
            </m:r>
            <m:r>
              <m:rPr>
                <m:sty m:val="p"/>
              </m:rPr>
              <m:t>−</m:t>
            </m:r>
            <m:r>
              <m:t>1</m:t>
            </m:r>
          </m:sub>
        </m:sSub>
        <m:r>
          <m:rPr>
            <m:sty m:val="p"/>
          </m:rPr>
          <m:t>×</m:t>
        </m:r>
        <m:r>
          <m:rPr>
            <m:sty m:val="p"/>
          </m:rPr>
          <m:t>{</m:t>
        </m:r>
        <m:r>
          <m:t>1</m:t>
        </m:r>
        <m:r>
          <m:rPr>
            <m:sty m:val="p"/>
          </m:rPr>
          <m:t>,</m:t>
        </m:r>
        <m:r>
          <m:rPr>
            <m:sty m:val="p"/>
          </m:rPr>
          <m:t>…</m:t>
        </m:r>
        <m:r>
          <m:rPr>
            <m:sty m:val="p"/>
          </m:rPr>
          <m:t>,</m:t>
        </m:r>
        <m:sSub>
          <m:e>
            <m:r>
              <m:t>n</m:t>
            </m:r>
          </m:e>
          <m:sub>
            <m:r>
              <m:t>k</m:t>
            </m:r>
          </m:sub>
        </m:sSub>
        <m:r>
          <m:rPr>
            <m:sty m:val="p"/>
          </m:rPr>
          <m:t>}</m:t>
        </m:r>
        <m:r>
          <m:rPr>
            <m:sty m:val="p"/>
          </m:rPr>
          <m:t>×</m:t>
        </m:r>
        <m:r>
          <m:rPr>
            <m:sty m:val="p"/>
          </m:rPr>
          <m:t>{</m:t>
        </m:r>
        <m:r>
          <m:t>1</m:t>
        </m:r>
        <m:r>
          <m:rPr>
            <m:sty m:val="p"/>
          </m:rPr>
          <m:t>,</m:t>
        </m:r>
        <m:r>
          <m:rPr>
            <m:sty m:val="p"/>
          </m:rPr>
          <m:t>…</m:t>
        </m:r>
        <m:r>
          <m:rPr>
            <m:sty m:val="p"/>
          </m:rPr>
          <m:t>,</m:t>
        </m:r>
        <m:sSub>
          <m:e>
            <m:r>
              <m:t>n</m:t>
            </m:r>
          </m:e>
          <m:sub>
            <m:r>
              <m:t>k</m:t>
            </m:r>
            <m:r>
              <m:rPr>
                <m:sty m:val="p"/>
              </m:rPr>
              <m:t>+</m:t>
            </m:r>
            <m:r>
              <m:t>1</m:t>
            </m:r>
          </m:sub>
        </m:sSub>
        <m:r>
          <m:rPr>
            <m:sty m:val="p"/>
          </m:rPr>
          <m:t>}</m:t>
        </m:r>
        <m:r>
          <m:rPr>
            <m:sty m:val="p"/>
          </m:rPr>
          <m:t>×</m:t>
        </m:r>
        <m:sSub>
          <m:e>
            <m:r>
              <m:rPr>
                <m:scr m:val="script"/>
                <m:sty m:val="p"/>
              </m:rPr>
              <m:t>J</m:t>
            </m:r>
          </m:e>
          <m:sub>
            <m:r>
              <m:t>k</m:t>
            </m:r>
            <m:r>
              <m:rPr>
                <m:sty m:val="p"/>
              </m:rPr>
              <m:t>+</m:t>
            </m:r>
            <m:r>
              <m:t>1</m:t>
            </m:r>
          </m:sub>
        </m:sSub>
      </m:oMath>
      <w:r>
        <w:rPr>
          <w:sz w:val="20"/>
          <w:szCs w:val="20"/>
        </w:rPr>
        <w:t xml:space="preserve"> and reshape it into a matrix with </w:t>
      </w:r>
      <m:oMath>
        <m:sSub>
          <m:e>
            <m:r>
              <m:t>r</m:t>
            </m:r>
          </m:e>
          <m:sub>
            <m:r>
              <m:t>k</m:t>
            </m:r>
            <m:r>
              <m:rPr>
                <m:sty m:val="p"/>
              </m:rPr>
              <m:t>−</m:t>
            </m:r>
            <m:r>
              <m:t>1</m:t>
            </m:r>
          </m:sub>
        </m:sSub>
        <m:sSub>
          <m:e>
            <m:r>
              <m:t>n</m:t>
            </m:r>
          </m:e>
          <m:sub>
            <m:r>
              <m:t>k</m:t>
            </m:r>
          </m:sub>
        </m:sSub>
      </m:oMath>
      <w:r>
        <w:rPr>
          <w:sz w:val="20"/>
          <w:szCs w:val="20"/>
        </w:rPr>
        <w:t xml:space="preserve"> rows and </w:t>
      </w:r>
      <m:oMath>
        <m:sSub>
          <m:e>
            <m:r>
              <m:t>n</m:t>
            </m:r>
          </m:e>
          <m:sub>
            <m:r>
              <m:t>k</m:t>
            </m:r>
            <m:r>
              <m:rPr>
                <m:sty m:val="p"/>
              </m:rPr>
              <m:t>+</m:t>
            </m:r>
            <m:r>
              <m:t>1</m:t>
            </m:r>
          </m:sub>
        </m:sSub>
        <m:sSub>
          <m:e>
            <m:r>
              <m:t>r</m:t>
            </m:r>
          </m:e>
          <m:sub>
            <m:r>
              <m:t>k</m:t>
            </m:r>
            <m:r>
              <m:rPr>
                <m:sty m:val="p"/>
              </m:rPr>
              <m:t>+</m:t>
            </m:r>
            <m:r>
              <m:t>1</m:t>
            </m:r>
          </m:sub>
        </m:sSub>
      </m:oMath>
      <w:r>
        <w:rPr>
          <w:sz w:val="20"/>
          <w:szCs w:val="20"/>
        </w:rPr>
        <w:t xml:space="preserve"> columns.</w:t>
      </w:r>
    </w:p>
    <w:p>
      <w:pPr>
        <w:keepNext/>
        <w:pBdr>
          <w:left w:val="single" w:color="6B7280" w:sz="18" w:space="6"/>
        </w:pBdr>
        <w:shd w:fill="F6F7F9" w:color="auto" w:val="clear"/>
        <w:tabs>
          <w:tab w:val="left" w:pos="520"/>
        </w:tabs>
        <w:spacing w:after="30"/>
        <w:ind w:left="520" w:right="60" w:hanging="380"/>
        <w:jc w:val="left"/>
      </w:pPr>
      <w:r>
        <w:rPr>
          <w:b/>
          <w:bCs/>
          <w:color w:val="374151"/>
        </w:rPr>
        <w:t xml:space="preserve">3.	</w:t>
      </w:r>
      <w:r>
        <w:rPr>
          <w:sz w:val="20"/>
          <w:szCs w:val="20"/>
        </w:rPr>
        <w:t xml:space="preserve">Compute a truncated singular value decomposition and keep the smallest rank </w:t>
      </w:r>
      <m:oMath>
        <m:sSub>
          <m:e>
            <m:r>
              <m:t>r</m:t>
            </m:r>
          </m:e>
          <m:sub>
            <m:r>
              <m:t>k</m:t>
            </m:r>
          </m:sub>
        </m:sSub>
        <m:r>
          <m:rPr>
            <m:sty m:val="p"/>
          </m:rPr>
          <m:t>≤</m:t>
        </m:r>
        <m:sSub>
          <m:e>
            <m:r>
              <m:t>r</m:t>
            </m:r>
          </m:e>
          <m:sub>
            <m:r>
              <m:rPr>
                <m:sty m:val="p"/>
              </m:rPr>
              <m:t>max</m:t>
            </m:r>
          </m:sub>
        </m:sSub>
      </m:oMath>
      <w:r>
        <w:rPr>
          <w:sz w:val="20"/>
          <w:szCs w:val="20"/>
        </w:rPr>
        <w:t xml:space="preserve"> whose discarded energy is below a tolerance.</w:t>
      </w:r>
    </w:p>
    <w:p>
      <w:pPr>
        <w:keepNext/>
        <w:pBdr>
          <w:left w:val="single" w:color="6B7280" w:sz="18" w:space="6"/>
        </w:pBdr>
        <w:shd w:fill="F6F7F9" w:color="auto" w:val="clear"/>
        <w:tabs>
          <w:tab w:val="left" w:pos="520"/>
        </w:tabs>
        <w:spacing w:after="30"/>
        <w:ind w:left="520" w:right="60" w:hanging="380"/>
        <w:jc w:val="left"/>
      </w:pPr>
      <w:r>
        <w:rPr>
          <w:b/>
          <w:bCs/>
          <w:color w:val="374151"/>
        </w:rPr>
        <w:t xml:space="preserve">4.	</w:t>
      </w:r>
      <w:r>
        <w:rPr>
          <w:sz w:val="20"/>
          <w:szCs w:val="20"/>
        </w:rPr>
        <w:t xml:space="preserve">Select </w:t>
      </w:r>
      <m:oMath>
        <m:sSub>
          <m:e>
            <m:r>
              <m:t>r</m:t>
            </m:r>
          </m:e>
          <m:sub>
            <m:r>
              <m:t>k</m:t>
            </m:r>
          </m:sub>
        </m:sSub>
      </m:oMath>
      <w:r>
        <w:rPr>
          <w:sz w:val="20"/>
          <w:szCs w:val="20"/>
        </w:rPr>
        <w:t xml:space="preserve"> rows of the left singular vectors by maximal volume (maxvol): they form the new left index set </w:t>
      </w:r>
      <m:oMath>
        <m:sSub>
          <m:e>
            <m:r>
              <m:rPr>
                <m:scr m:val="script"/>
                <m:sty m:val="p"/>
              </m:rPr>
              <m:t>I</m:t>
            </m:r>
          </m:e>
          <m:sub>
            <m:r>
              <m:t>k</m:t>
            </m:r>
          </m:sub>
        </m:sSub>
      </m:oMath>
      <w:r>
        <w:rPr>
          <w:sz w:val="20"/>
          <w:szCs w:val="20"/>
        </w:rPr>
        <w:t xml:space="preserve"> and the interpolation core </w:t>
      </w:r>
      <m:oMath>
        <m:sSub>
          <m:e>
            <m:r>
              <m:t>G</m:t>
            </m:r>
          </m:e>
          <m:sub>
            <m:r>
              <m:t>k</m:t>
            </m:r>
          </m:sub>
        </m:sSub>
        <m:r>
          <m:rPr>
            <m:sty m:val="p"/>
          </m:rPr>
          <m:t>=</m:t>
        </m:r>
        <m:r>
          <m:t>U</m:t>
        </m:r>
        <m:r>
          <m:t> </m:t>
        </m:r>
        <m:r>
          <m:t>U</m:t>
        </m:r>
        <m:sSup>
          <m:e>
            <m:d>
              <m:dPr>
                <m:begChr m:val="("/>
                <m:sepChr m:val=""/>
                <m:endChr m:val=")"/>
                <m:grow/>
              </m:dPr>
              <m:e>
                <m:sSub>
                  <m:e>
                    <m:r>
                      <m:rPr>
                        <m:scr m:val="script"/>
                        <m:sty m:val="p"/>
                      </m:rPr>
                      <m:t>I</m:t>
                    </m:r>
                  </m:e>
                  <m:sub>
                    <m:r>
                      <m:t>k</m:t>
                    </m:r>
                  </m:sub>
                </m:sSub>
                <m:r>
                  <m:rPr>
                    <m:sty m:val="p"/>
                  </m:rPr>
                  <m:t>,</m:t>
                </m:r>
                <m:r>
                  <m:rPr>
                    <m:sty m:val="p"/>
                  </m:rPr>
                  <m:t>:</m:t>
                </m:r>
              </m:e>
            </m:d>
          </m:e>
          <m:sup>
            <m:r>
              <m:rPr>
                <m:sty m:val="p"/>
              </m:rPr>
              <m:t>−</m:t>
            </m:r>
            <m:r>
              <m:t>1</m:t>
            </m:r>
          </m:sup>
        </m:sSup>
      </m:oMath>
      <w:r>
        <w:rPr>
          <w:sz w:val="20"/>
          <w:szCs w:val="20"/>
        </w:rPr>
        <w:t xml:space="preserve">.</w:t>
      </w:r>
    </w:p>
    <w:p>
      <w:pPr>
        <w:keepNext/>
        <w:pBdr>
          <w:left w:val="single" w:color="6B7280" w:sz="18" w:space="6"/>
        </w:pBdr>
        <w:shd w:fill="F6F7F9" w:color="auto" w:val="clear"/>
        <w:tabs>
          <w:tab w:val="left" w:pos="520"/>
        </w:tabs>
        <w:spacing w:after="30"/>
        <w:ind w:left="520" w:right="60" w:hanging="380"/>
        <w:jc w:val="left"/>
      </w:pPr>
      <w:r>
        <w:rPr>
          <w:b/>
          <w:bCs/>
          <w:color w:val="374151"/>
        </w:rPr>
        <w:t xml:space="preserve">5.	</w:t>
      </w:r>
      <w:r>
        <w:rPr>
          <w:sz w:val="20"/>
          <w:szCs w:val="20"/>
        </w:rPr>
        <w:t xml:space="preserve">Sweep back from right to left in the same way, updating the right index sets.</w:t>
      </w:r>
    </w:p>
    <w:p>
      <w:pPr>
        <w:keepNext w:val="false"/>
        <w:pBdr>
          <w:left w:val="single" w:color="6B7280" w:sz="18" w:space="6"/>
        </w:pBdr>
        <w:shd w:fill="F6F7F9" w:color="auto" w:val="clear"/>
        <w:tabs>
          <w:tab w:val="left" w:pos="520"/>
        </w:tabs>
        <w:spacing w:after="200"/>
        <w:ind w:left="520" w:right="60" w:hanging="380"/>
        <w:jc w:val="left"/>
      </w:pPr>
      <w:r>
        <w:rPr>
          <w:b/>
          <w:bCs/>
          <w:color w:val="374151"/>
        </w:rPr>
        <w:t xml:space="preserve">6.	</w:t>
      </w:r>
      <w:r>
        <w:rPr>
          <w:sz w:val="20"/>
          <w:szCs w:val="20"/>
        </w:rPr>
        <w:t xml:space="preserve">Stop when the relative error on held-out samples of the target no longer decreases.</w:t>
      </w:r>
    </w:p>
    <w:p>
      <w:pPr>
        <w:spacing w:after="120"/>
        <w:jc w:val="both"/>
      </w:pPr>
      <w:r>
        <w:t xml:space="preserve">A two-site sweep needs </w:t>
      </w:r>
      <m:oMath>
        <m:r>
          <m:t>O</m:t>
        </m:r>
        <m:d>
          <m:dPr>
            <m:begChr m:val="("/>
            <m:sepChr m:val=""/>
            <m:endChr m:val=")"/>
            <m:grow/>
          </m:dPr>
          <m:e>
            <m:r>
              <m:t>d</m:t>
            </m:r>
            <m:r>
              <m:t> </m:t>
            </m:r>
            <m:sSup>
              <m:e>
                <m:r>
                  <m:t>n</m:t>
                </m:r>
              </m:e>
              <m:sup>
                <m:r>
                  <m:t>2</m:t>
                </m:r>
              </m:sup>
            </m:sSup>
            <m:sSup>
              <m:e>
                <m:r>
                  <m:t>r</m:t>
                </m:r>
              </m:e>
              <m:sup>
                <m:r>
                  <m:t>2</m:t>
                </m:r>
              </m:sup>
            </m:sSup>
          </m:e>
        </m:d>
      </m:oMath>
      <w:r>
        <w:t xml:space="preserve"> evaluations of </w:t>
      </w:r>
      <m:oMath>
        <m:r>
          <m:t>g</m:t>
        </m:r>
      </m:oMath>
      <w:r>
        <w:t xml:space="preserve">, one-site variants </w:t>
      </w:r>
      <m:oMath>
        <m:r>
          <m:t>O</m:t>
        </m:r>
        <m:d>
          <m:dPr>
            <m:begChr m:val="("/>
            <m:sepChr m:val=""/>
            <m:endChr m:val=")"/>
            <m:grow/>
          </m:dPr>
          <m:e>
            <m:r>
              <m:t>d</m:t>
            </m:r>
            <m:r>
              <m:t> </m:t>
            </m:r>
            <m:r>
              <m:t>n</m:t>
            </m:r>
            <m:r>
              <m:t> </m:t>
            </m:r>
            <m:sSup>
              <m:e>
                <m:r>
                  <m:t>r</m:t>
                </m:r>
              </m:e>
              <m:sup>
                <m:r>
                  <m:t>2</m:t>
                </m:r>
              </m:sup>
            </m:sSup>
          </m:e>
        </m:d>
      </m:oMath>
      <w:r>
        <w:t xml:space="preserve">. Every evaluation is one model run, so the number of evaluations, not the arithmetic, is the cost that matters for an expensive model.</w:t>
      </w:r>
    </w:p>
    <w:p>
      <w:pPr>
        <w:pStyle w:val="Heading3"/>
      </w:pPr>
      <w:r>
        <w:rPr>
          <w:color w:val="1F3864"/>
        </w:rPr>
        <w:t xml:space="preserve">4.3 The squared inverse Rosenblatt transport</w:t>
      </w:r>
    </w:p>
    <w:p>
      <w:pPr>
        <w:spacing w:after="120"/>
        <w:jc w:val="both"/>
      </w:pPr>
      <w:r>
        <w:t xml:space="preserve">A tensor-train approximation of a density can be negative, and its marginals need not be densities. Cui and Dolgov [T11] approximate instead the square root, </w:t>
      </w:r>
      <m:oMath>
        <m:acc>
          <m:accPr>
            <m:chr m:val="̃"/>
          </m:accPr>
          <m:e>
            <m:r>
              <m:t>g</m:t>
            </m:r>
          </m:e>
        </m:acc>
        <m:r>
          <m:rPr>
            <m:sty m:val="p"/>
          </m:rPr>
          <m:t>≈</m:t>
        </m:r>
        <m:rad>
          <m:radPr>
            <m:degHide m:val="on"/>
          </m:radPr>
          <m:deg/>
          <m:e>
            <m:r>
              <m:t>π</m:t>
            </m:r>
          </m:e>
        </m:rad>
      </m:oMath>
      <w:r>
        <w:t xml:space="preserve">, and define, with a small defensive density </w:t>
      </w:r>
      <m:oMath>
        <m:r>
          <m:t>λ</m:t>
        </m:r>
      </m:oMath>
      <w:r>
        <w:t xml:space="preserve">,</w:t>
      </w:r>
    </w:p>
    <w:p>
      <w:pPr>
        <w:pStyle w:val="Equation"/>
      </w:pPr>
      <m:oMathPara>
        <m:oMathParaPr>
          <m:jc m:val="center"/>
        </m:oMathParaPr>
        <m:oMath>
          <m:acc>
            <m:accPr>
              <m:chr m:val="̃"/>
            </m:accPr>
            <m:e>
              <m:r>
                <m:t>p</m:t>
              </m:r>
            </m:e>
          </m:acc>
          <m:d>
            <m:dPr>
              <m:begChr m:val="("/>
              <m:sepChr m:val=""/>
              <m:endChr m:val=")"/>
              <m:grow/>
            </m:dPr>
            <m:e>
              <m:r>
                <m:t>x</m:t>
              </m:r>
            </m:e>
          </m:d>
          <m:r>
            <m:rPr>
              <m:sty m:val="p"/>
            </m:rPr>
            <m:t>=</m:t>
          </m:r>
          <m:f>
            <m:fPr>
              <m:type m:val="bar"/>
            </m:fPr>
            <m:num>
              <m:acc>
                <m:accPr>
                  <m:chr m:val="̃"/>
                </m:accPr>
                <m:e>
                  <m:r>
                    <m:t>g</m:t>
                  </m:r>
                </m:e>
              </m:acc>
              <m:sSup>
                <m:e>
                  <m:d>
                    <m:dPr>
                      <m:begChr m:val="("/>
                      <m:sepChr m:val=""/>
                      <m:endChr m:val=")"/>
                      <m:grow/>
                    </m:dPr>
                    <m:e>
                      <m:r>
                        <m:t>x</m:t>
                      </m:r>
                    </m:e>
                  </m:d>
                </m:e>
                <m:sup>
                  <m:r>
                    <m:t>2</m:t>
                  </m:r>
                </m:sup>
              </m:sSup>
              <m:r>
                <m:rPr>
                  <m:sty m:val="p"/>
                </m:rPr>
                <m:t>+</m:t>
              </m:r>
              <m:r>
                <m:t>τ</m:t>
              </m:r>
              <m:r>
                <m:t>λ</m:t>
              </m:r>
              <m:d>
                <m:dPr>
                  <m:begChr m:val="("/>
                  <m:sepChr m:val=""/>
                  <m:endChr m:val=")"/>
                  <m:grow/>
                </m:dPr>
                <m:e>
                  <m:r>
                    <m:t>x</m:t>
                  </m:r>
                </m:e>
              </m:d>
            </m:num>
            <m:den>
              <m:r>
                <m:t>Z</m:t>
              </m:r>
              <m:r>
                <m:rPr>
                  <m:sty m:val="p"/>
                </m:rPr>
                <m:t>+</m:t>
              </m:r>
              <m:r>
                <m:t>τ</m:t>
              </m:r>
            </m:den>
          </m:f>
          <m:r>
            <m:rPr>
              <m:sty m:val="p"/>
            </m:rPr>
            <m:t>,</m:t>
          </m:r>
          <m:r>
            <m:t>  </m:t>
          </m:r>
          <m:r>
            <m:t>Z</m:t>
          </m:r>
          <m:r>
            <m:rPr>
              <m:sty m:val="p"/>
            </m:rPr>
            <m:t>=</m:t>
          </m:r>
          <m:r>
            <m:rPr>
              <m:sty m:val="p"/>
            </m:rPr>
            <m:t>∫</m:t>
          </m:r>
          <m:acc>
            <m:accPr>
              <m:chr m:val="̃"/>
            </m:accPr>
            <m:e>
              <m:r>
                <m:t>g</m:t>
              </m:r>
            </m:e>
          </m:acc>
          <m:sSup>
            <m:e>
              <m:d>
                <m:dPr>
                  <m:begChr m:val="("/>
                  <m:sepChr m:val=""/>
                  <m:endChr m:val=")"/>
                  <m:grow/>
                </m:dPr>
                <m:e>
                  <m:r>
                    <m:t>x</m:t>
                  </m:r>
                </m:e>
              </m:d>
            </m:e>
            <m:sup>
              <m:r>
                <m:t>2</m:t>
              </m:r>
            </m:sup>
          </m:sSup>
          <m:r>
            <m:t> </m:t>
          </m:r>
          <m:r>
            <m:rPr>
              <m:sty m:val="p"/>
            </m:rPr>
            <m:t>d</m:t>
          </m:r>
          <m:r>
            <m:t>x</m:t>
          </m:r>
        </m:oMath>
      </m:oMathPara>
    </w:p>
    <w:p>
      <w:pPr>
        <w:spacing w:after="120"/>
        <w:jc w:val="both"/>
      </w:pPr>
      <w:r>
        <w:t xml:space="preserve">which is positive and normalized and, crucially, has exactly computable marginals (the construction builds on Dolgov et al. [T10]).</w:t>
      </w:r>
    </w:p>
    <w:p>
      <w:pPr>
        <w:pBdr>
          <w:left w:val="single" w:color="1F3864" w:sz="24" w:space="6"/>
        </w:pBdr>
        <w:shd w:fill="EEF3FA" w:color="auto" w:val="clear"/>
        <w:spacing w:after="220" w:before="120" w:line="276" w:lineRule="auto"/>
        <w:ind w:left="140" w:right="60"/>
        <w:jc w:val="both"/>
      </w:pPr>
      <w:r>
        <w:rPr>
          <w:b/>
          <w:bCs/>
          <w:color w:val="1F3864"/>
        </w:rPr>
        <w:t xml:space="preserve">Lemma 3 (marginals of a squared tensor train).  </w:t>
      </w:r>
      <w:r>
        <w:t xml:space="preserve">Let </w:t>
      </w:r>
      <m:oMath>
        <m:sSub>
          <m:e>
            <m:r>
              <m:t>M</m:t>
            </m:r>
          </m:e>
          <m:sub>
            <m:r>
              <m:t>k</m:t>
            </m:r>
          </m:sub>
        </m:sSub>
      </m:oMath>
      <w:r>
        <w:t xml:space="preserve"> be the mass matrix of the basis of the </w:t>
      </w:r>
      <m:oMath>
        <m:r>
          <m:t>k</m:t>
        </m:r>
      </m:oMath>
      <w:r>
        <w:t xml:space="preserve">-th variable, </w:t>
      </w:r>
      <m:oMath>
        <m:sSub>
          <m:e>
            <m:d>
              <m:dPr>
                <m:begChr m:val="("/>
                <m:sepChr m:val=""/>
                <m:endChr m:val=")"/>
                <m:grow/>
              </m:dPr>
              <m:e>
                <m:sSub>
                  <m:e>
                    <m:r>
                      <m:t>M</m:t>
                    </m:r>
                  </m:e>
                  <m:sub>
                    <m:r>
                      <m:t>k</m:t>
                    </m:r>
                  </m:sub>
                </m:sSub>
              </m:e>
            </m:d>
          </m:e>
          <m:sub>
            <m:r>
              <m:t>i</m:t>
            </m:r>
            <m:r>
              <m:t>j</m:t>
            </m:r>
          </m:sub>
        </m:sSub>
        <m:r>
          <m:rPr>
            <m:sty m:val="p"/>
          </m:rPr>
          <m:t>=</m:t>
        </m:r>
        <m:r>
          <m:rPr>
            <m:sty m:val="p"/>
          </m:rPr>
          <m:t>∫</m:t>
        </m:r>
        <m:sSub>
          <m:e>
            <m:r>
              <m:t>ϕ</m:t>
            </m:r>
          </m:e>
          <m:sub>
            <m:r>
              <m:t>i</m:t>
            </m:r>
          </m:sub>
        </m:sSub>
        <m:sSub>
          <m:e>
            <m:r>
              <m:t>ϕ</m:t>
            </m:r>
          </m:e>
          <m:sub>
            <m:r>
              <m:t>j</m:t>
            </m:r>
          </m:sub>
        </m:sSub>
      </m:oMath>
      <w:r>
        <w:t xml:space="preserve">, and define recursively, from </w:t>
      </w:r>
      <m:oMath>
        <m:sSub>
          <m:e>
            <m:r>
              <m:t>P</m:t>
            </m:r>
          </m:e>
          <m:sub>
            <m:r>
              <m:t>d</m:t>
            </m:r>
          </m:sub>
        </m:sSub>
        <m:r>
          <m:rPr>
            <m:sty m:val="p"/>
          </m:rPr>
          <m:t>=</m:t>
        </m:r>
        <m:r>
          <m:t>1</m:t>
        </m:r>
      </m:oMath>
      <w:r>
        <w:t xml:space="preserve">,</w:t>
      </w:r>
    </w:p>
    <w:p>
      <w:pPr>
        <w:pStyle w:val="Equation"/>
      </w:pPr>
      <m:oMathPara>
        <m:oMathParaPr>
          <m:jc m:val="center"/>
        </m:oMathParaPr>
        <m:oMath>
          <m:sSub>
            <m:e>
              <m:r>
                <m:t>P</m:t>
              </m:r>
            </m:e>
            <m:sub>
              <m:r>
                <m:t>k</m:t>
              </m:r>
              <m:r>
                <m:rPr>
                  <m:sty m:val="p"/>
                </m:rPr>
                <m:t>−</m:t>
              </m:r>
              <m:r>
                <m:t>1</m:t>
              </m:r>
            </m:sub>
          </m:sSub>
          <m:r>
            <m:rPr>
              <m:sty m:val="p"/>
            </m:rPr>
            <m:t>=</m:t>
          </m:r>
          <m:nary>
            <m:naryPr>
              <m:chr m:val="∑"/>
              <m:limLoc m:val="undOvr"/>
              <m:subHide m:val="off"/>
              <m:supHide m:val="on"/>
            </m:naryPr>
            <m:sub>
              <m:r>
                <m:t>i</m:t>
              </m:r>
              <m:r>
                <m:rPr>
                  <m:sty m:val="p"/>
                </m:rPr>
                <m:t>,</m:t>
              </m:r>
              <m:r>
                <m:t>j</m:t>
              </m:r>
            </m:sub>
            <m:sup>
              <m:r>
                <m:t>​</m:t>
              </m:r>
            </m:sup>
            <m:e>
              <m:sSub>
                <m:e>
                  <m:d>
                    <m:dPr>
                      <m:begChr m:val="("/>
                      <m:sepChr m:val=""/>
                      <m:endChr m:val=")"/>
                      <m:grow/>
                    </m:dPr>
                    <m:e>
                      <m:sSub>
                        <m:e>
                          <m:r>
                            <m:t>M</m:t>
                          </m:r>
                        </m:e>
                        <m:sub>
                          <m:r>
                            <m:t>k</m:t>
                          </m:r>
                        </m:sub>
                      </m:sSub>
                    </m:e>
                  </m:d>
                </m:e>
                <m:sub>
                  <m:r>
                    <m:t>i</m:t>
                  </m:r>
                  <m:r>
                    <m:t>j</m:t>
                  </m:r>
                </m:sub>
              </m:sSub>
            </m:e>
          </m:nary>
          <m:r>
            <m:t> </m:t>
          </m:r>
          <m:sSub>
            <m:e>
              <m:r>
                <m:t>G</m:t>
              </m:r>
            </m:e>
            <m:sub>
              <m:r>
                <m:t>k</m:t>
              </m:r>
            </m:sub>
          </m:sSub>
          <m:d>
            <m:dPr>
              <m:begChr m:val="["/>
              <m:sepChr m:val=""/>
              <m:endChr m:val="]"/>
              <m:grow/>
            </m:dPr>
            <m:e>
              <m:r>
                <m:t>i</m:t>
              </m:r>
            </m:e>
          </m:d>
          <m:r>
            <m:t> </m:t>
          </m:r>
          <m:sSub>
            <m:e>
              <m:r>
                <m:t>P</m:t>
              </m:r>
            </m:e>
            <m:sub>
              <m:r>
                <m:t>k</m:t>
              </m:r>
            </m:sub>
          </m:sSub>
          <m:r>
            <m:t> </m:t>
          </m:r>
          <m:sSub>
            <m:e>
              <m:r>
                <m:t>G</m:t>
              </m:r>
            </m:e>
            <m:sub>
              <m:r>
                <m:t>k</m:t>
              </m:r>
            </m:sub>
          </m:sSub>
          <m:sSup>
            <m:e>
              <m:d>
                <m:dPr>
                  <m:begChr m:val="["/>
                  <m:sepChr m:val=""/>
                  <m:endChr m:val="]"/>
                  <m:grow/>
                </m:dPr>
                <m:e>
                  <m:r>
                    <m:t>j</m:t>
                  </m:r>
                </m:e>
              </m:d>
            </m:e>
            <m:sup>
              <m:r>
                <m:rPr>
                  <m:nor/>
                </m:rPr>
                <m:t>T</m:t>
              </m:r>
            </m:sup>
          </m:sSup>
          <m:r>
            <m:rPr>
              <m:sty m:val="p"/>
            </m:rPr>
            <m:t>∈</m:t>
          </m:r>
          <m:sSup>
            <m:e>
              <m:r>
                <m:rPr>
                  <m:scr m:val="double-struck"/>
                  <m:sty m:val="p"/>
                </m:rPr>
                <m:t>R</m:t>
              </m:r>
            </m:e>
            <m:sup>
              <m:sSub>
                <m:e>
                  <m:r>
                    <m:t>r</m:t>
                  </m:r>
                </m:e>
                <m:sub>
                  <m:r>
                    <m:t>k</m:t>
                  </m:r>
                  <m:r>
                    <m:rPr>
                      <m:sty m:val="p"/>
                    </m:rPr>
                    <m:t>−</m:t>
                  </m:r>
                  <m:r>
                    <m:t>1</m:t>
                  </m:r>
                </m:sub>
              </m:sSub>
              <m:r>
                <m:rPr>
                  <m:sty m:val="p"/>
                </m:rPr>
                <m:t>×</m:t>
              </m:r>
              <m:sSub>
                <m:e>
                  <m:r>
                    <m:t>r</m:t>
                  </m:r>
                </m:e>
                <m:sub>
                  <m:r>
                    <m:t>k</m:t>
                  </m:r>
                  <m:r>
                    <m:rPr>
                      <m:sty m:val="p"/>
                    </m:rPr>
                    <m:t>−</m:t>
                  </m:r>
                  <m:r>
                    <m:t>1</m:t>
                  </m:r>
                </m:sub>
              </m:sSub>
            </m:sup>
          </m:sSup>
        </m:oMath>
      </m:oMathPara>
    </w:p>
    <w:p>
      <w:pPr>
        <w:spacing w:after="120"/>
        <w:jc w:val="both"/>
      </w:pPr>
      <w:r>
        <w:t xml:space="preserve">Then </w:t>
      </w:r>
      <m:oMath>
        <m:r>
          <m:t>Z</m:t>
        </m:r>
        <m:r>
          <m:rPr>
            <m:sty m:val="p"/>
          </m:rPr>
          <m:t>=</m:t>
        </m:r>
        <m:sSub>
          <m:e>
            <m:r>
              <m:t>P</m:t>
            </m:r>
          </m:e>
          <m:sub>
            <m:r>
              <m:t>0</m:t>
            </m:r>
          </m:sub>
        </m:sSub>
      </m:oMath>
      <w:r>
        <w:t xml:space="preserve"> and the marginal of the first </w:t>
      </w:r>
      <m:oMath>
        <m:r>
          <m:t>k</m:t>
        </m:r>
      </m:oMath>
      <w:r>
        <w:t xml:space="preserve"> variables is</w:t>
      </w:r>
    </w:p>
    <w:p>
      <w:pPr>
        <w:pStyle w:val="Equation"/>
      </w:pPr>
      <m:oMathPara>
        <m:oMathParaPr>
          <m:jc m:val="center"/>
        </m:oMathParaPr>
        <m:oMath>
          <m:r>
            <m:rPr>
              <m:sty m:val="p"/>
            </m:rPr>
            <m:t>∫</m:t>
          </m:r>
          <m:acc>
            <m:accPr>
              <m:chr m:val="̃"/>
            </m:accPr>
            <m:e>
              <m:r>
                <m:t>g</m:t>
              </m:r>
            </m:e>
          </m:acc>
          <m:sSup>
            <m:e>
              <m:d>
                <m:dPr>
                  <m:begChr m:val="("/>
                  <m:sepChr m:val=""/>
                  <m:endChr m:val=")"/>
                  <m:grow/>
                </m:dPr>
                <m:e>
                  <m:r>
                    <m:t>x</m:t>
                  </m:r>
                </m:e>
              </m:d>
            </m:e>
            <m:sup>
              <m:r>
                <m:t>2</m:t>
              </m:r>
            </m:sup>
          </m:sSup>
          <m:r>
            <m:t> </m:t>
          </m:r>
          <m:r>
            <m:rPr>
              <m:sty m:val="p"/>
            </m:rPr>
            <m:t>d</m:t>
          </m:r>
          <m:sSub>
            <m:e>
              <m:r>
                <m:t>x</m:t>
              </m:r>
            </m:e>
            <m:sub>
              <m:r>
                <m:t>k</m:t>
              </m:r>
              <m:r>
                <m:rPr>
                  <m:sty m:val="p"/>
                </m:rPr>
                <m:t>+</m:t>
              </m:r>
              <m:r>
                <m:t>1</m:t>
              </m:r>
            </m:sub>
          </m:sSub>
          <m:r>
            <m:rPr>
              <m:sty m:val="p"/>
            </m:rPr>
            <m:t>⋯</m:t>
          </m:r>
          <m:r>
            <m:rPr>
              <m:sty m:val="p"/>
            </m:rPr>
            <m:t>d</m:t>
          </m:r>
          <m:sSub>
            <m:e>
              <m:r>
                <m:t>x</m:t>
              </m:r>
            </m:e>
            <m:sub>
              <m:r>
                <m:t>d</m:t>
              </m:r>
            </m:sub>
          </m:sSub>
          <m:r>
            <m:rPr>
              <m:sty m:val="p"/>
            </m:rPr>
            <m:t>=</m:t>
          </m:r>
          <m:sSub>
            <m:e>
              <m:r>
                <m:t>v</m:t>
              </m:r>
            </m:e>
            <m:sub>
              <m:r>
                <m:t>k</m:t>
              </m:r>
            </m:sub>
          </m:sSub>
          <m:d>
            <m:dPr>
              <m:begChr m:val="("/>
              <m:sepChr m:val=""/>
              <m:endChr m:val=")"/>
              <m:grow/>
            </m:dPr>
            <m:e>
              <m:sSub>
                <m:e>
                  <m:r>
                    <m:t>x</m:t>
                  </m:r>
                </m:e>
                <m:sub>
                  <m:r>
                    <m:rPr>
                      <m:sty m:val="p"/>
                    </m:rPr>
                    <m:t>≤</m:t>
                  </m:r>
                  <m:r>
                    <m:t>k</m:t>
                  </m:r>
                </m:sub>
              </m:sSub>
            </m:e>
          </m:d>
          <m:r>
            <m:t> </m:t>
          </m:r>
          <m:sSub>
            <m:e>
              <m:r>
                <m:t>P</m:t>
              </m:r>
            </m:e>
            <m:sub>
              <m:r>
                <m:t>k</m:t>
              </m:r>
            </m:sub>
          </m:sSub>
          <m:r>
            <m:t> </m:t>
          </m:r>
          <m:sSub>
            <m:e>
              <m:r>
                <m:t>v</m:t>
              </m:r>
            </m:e>
            <m:sub>
              <m:r>
                <m:t>k</m:t>
              </m:r>
            </m:sub>
          </m:sSub>
          <m:sSup>
            <m:e>
              <m:d>
                <m:dPr>
                  <m:begChr m:val="("/>
                  <m:sepChr m:val=""/>
                  <m:endChr m:val=")"/>
                  <m:grow/>
                </m:dPr>
                <m:e>
                  <m:sSub>
                    <m:e>
                      <m:r>
                        <m:t>x</m:t>
                      </m:r>
                    </m:e>
                    <m:sub>
                      <m:r>
                        <m:rPr>
                          <m:sty m:val="p"/>
                        </m:rPr>
                        <m:t>≤</m:t>
                      </m:r>
                      <m:r>
                        <m:t>k</m:t>
                      </m:r>
                    </m:sub>
                  </m:sSub>
                </m:e>
              </m:d>
            </m:e>
            <m:sup>
              <m:r>
                <m:rPr>
                  <m:nor/>
                </m:rPr>
                <m:t>T</m:t>
              </m:r>
            </m:sup>
          </m:sSup>
          <m:r>
            <m:rPr>
              <m:sty m:val="p"/>
            </m:rPr>
            <m:t>,</m:t>
          </m:r>
          <m:r>
            <m:t>  </m:t>
          </m:r>
          <m:sSub>
            <m:e>
              <m:r>
                <m:t>v</m:t>
              </m:r>
            </m:e>
            <m:sub>
              <m:r>
                <m:t>k</m:t>
              </m:r>
            </m:sub>
          </m:sSub>
          <m:r>
            <m:rPr>
              <m:sty m:val="p"/>
            </m:rPr>
            <m:t>=</m:t>
          </m:r>
          <m:sSub>
            <m:e>
              <m:r>
                <m:t>G</m:t>
              </m:r>
            </m:e>
            <m:sub>
              <m:r>
                <m:t>1</m:t>
              </m:r>
            </m:sub>
          </m:sSub>
          <m:d>
            <m:dPr>
              <m:begChr m:val="("/>
              <m:sepChr m:val=""/>
              <m:endChr m:val=")"/>
              <m:grow/>
            </m:dPr>
            <m:e>
              <m:sSub>
                <m:e>
                  <m:r>
                    <m:t>x</m:t>
                  </m:r>
                </m:e>
                <m:sub>
                  <m:r>
                    <m:t>1</m:t>
                  </m:r>
                </m:sub>
              </m:sSub>
            </m:e>
          </m:d>
          <m:r>
            <m:rPr>
              <m:sty m:val="p"/>
            </m:rPr>
            <m:t>⋯</m:t>
          </m:r>
          <m:sSub>
            <m:e>
              <m:r>
                <m:t>G</m:t>
              </m:r>
            </m:e>
            <m:sub>
              <m:r>
                <m:t>k</m:t>
              </m:r>
            </m:sub>
          </m:sSub>
          <m:d>
            <m:dPr>
              <m:begChr m:val="("/>
              <m:sepChr m:val=""/>
              <m:endChr m:val=")"/>
              <m:grow/>
            </m:dPr>
            <m:e>
              <m:sSub>
                <m:e>
                  <m:r>
                    <m:t>x</m:t>
                  </m:r>
                </m:e>
                <m:sub>
                  <m:r>
                    <m:t>k</m:t>
                  </m:r>
                </m:sub>
              </m:sSub>
            </m:e>
          </m:d>
        </m:oMath>
      </m:oMathPara>
    </w:p>
    <w:p>
      <w:pPr>
        <w:spacing w:after="120"/>
        <w:jc w:val="both"/>
      </w:pPr>
      <w:r>
        <w:t xml:space="preserve">The matrices </w:t>
      </w:r>
      <m:oMath>
        <m:sSub>
          <m:e>
            <m:r>
              <m:t>P</m:t>
            </m:r>
          </m:e>
          <m:sub>
            <m:r>
              <m:t>k</m:t>
            </m:r>
          </m:sub>
        </m:sSub>
      </m:oMath>
      <w:r>
        <w:t xml:space="preserve"> cost </w:t>
      </w:r>
      <m:oMath>
        <m:r>
          <m:t>O</m:t>
        </m:r>
        <m:d>
          <m:dPr>
            <m:begChr m:val="("/>
            <m:sepChr m:val=""/>
            <m:endChr m:val=")"/>
            <m:grow/>
          </m:dPr>
          <m:e>
            <m:r>
              <m:t>d</m:t>
            </m:r>
            <m:r>
              <m:t> </m:t>
            </m:r>
            <m:r>
              <m:t>n</m:t>
            </m:r>
            <m:r>
              <m:t> </m:t>
            </m:r>
            <m:sSup>
              <m:e>
                <m:r>
                  <m:t>r</m:t>
                </m:r>
              </m:e>
              <m:sup>
                <m:r>
                  <m:t>3</m:t>
                </m:r>
              </m:sup>
            </m:sSup>
          </m:e>
        </m:d>
      </m:oMath>
      <w:r>
        <w:t xml:space="preserve"> once; each evaluation of a marginal costs </w:t>
      </w:r>
      <m:oMath>
        <m:r>
          <m:t>O</m:t>
        </m:r>
        <m:d>
          <m:dPr>
            <m:begChr m:val="("/>
            <m:sepChr m:val=""/>
            <m:endChr m:val=")"/>
            <m:grow/>
          </m:dPr>
          <m:e>
            <m:r>
              <m:t>k</m:t>
            </m:r>
            <m:r>
              <m:t> </m:t>
            </m:r>
            <m:sSup>
              <m:e>
                <m:r>
                  <m:t>r</m:t>
                </m:r>
              </m:e>
              <m:sup>
                <m:r>
                  <m:t>2</m:t>
                </m:r>
              </m:sup>
            </m:sSup>
          </m:e>
        </m:d>
      </m:oMath>
      <w:r>
        <w:t xml:space="preserve">.</w:t>
      </w:r>
    </w:p>
    <w:p>
      <w:pPr>
        <w:spacing w:after="120"/>
        <w:jc w:val="both"/>
      </w:pPr>
      <w:r>
        <w:rPr>
          <w:i/>
          <w:iCs/>
        </w:rPr>
        <w:t xml:space="preserve">Proof.</w:t>
      </w:r>
      <w:r>
        <w:t xml:space="preserve"> Write </w:t>
      </w:r>
      <m:oMath>
        <m:acc>
          <m:accPr>
            <m:chr m:val="̃"/>
          </m:accPr>
          <m:e>
            <m:r>
              <m:t>g</m:t>
            </m:r>
          </m:e>
        </m:acc>
        <m:sSup>
          <m:e>
            <m:d>
              <m:dPr>
                <m:begChr m:val="("/>
                <m:sepChr m:val=""/>
                <m:endChr m:val=")"/>
                <m:grow/>
              </m:dPr>
              <m:e>
                <m:r>
                  <m:t>x</m:t>
                </m:r>
              </m:e>
            </m:d>
          </m:e>
          <m:sup>
            <m:r>
              <m:t>2</m:t>
            </m:r>
          </m:sup>
        </m:sSup>
        <m:r>
          <m:rPr>
            <m:sty m:val="p"/>
          </m:rPr>
          <m:t>=</m:t>
        </m:r>
        <m:sSub>
          <m:e>
            <m:r>
              <m:t>v</m:t>
            </m:r>
          </m:e>
          <m:sub>
            <m:r>
              <m:t>k</m:t>
            </m:r>
          </m:sub>
        </m:sSub>
        <m:r>
          <m:t> </m:t>
        </m:r>
        <m:sSub>
          <m:e>
            <m:r>
              <m:t>w</m:t>
            </m:r>
          </m:e>
          <m:sub>
            <m:r>
              <m:t>k</m:t>
            </m:r>
          </m:sub>
        </m:sSub>
        <m:r>
          <m:t> </m:t>
        </m:r>
        <m:sSubSup>
          <m:e>
            <m:r>
              <m:t>w</m:t>
            </m:r>
          </m:e>
          <m:sub>
            <m:r>
              <m:t>k</m:t>
            </m:r>
          </m:sub>
          <m:sup>
            <m:r>
              <m:rPr>
                <m:nor/>
              </m:rPr>
              <m:t>T</m:t>
            </m:r>
          </m:sup>
        </m:sSubSup>
        <m:r>
          <m:t> </m:t>
        </m:r>
        <m:sSubSup>
          <m:e>
            <m:r>
              <m:t>v</m:t>
            </m:r>
          </m:e>
          <m:sub>
            <m:r>
              <m:t>k</m:t>
            </m:r>
          </m:sub>
          <m:sup>
            <m:r>
              <m:rPr>
                <m:nor/>
              </m:rPr>
              <m:t>T</m:t>
            </m:r>
          </m:sup>
        </m:sSubSup>
      </m:oMath>
      <w:r>
        <w:t xml:space="preserve"> with the column vector </w:t>
      </w:r>
      <m:oMath>
        <m:sSub>
          <m:e>
            <m:r>
              <m:t>w</m:t>
            </m:r>
          </m:e>
          <m:sub>
            <m:r>
              <m:t>k</m:t>
            </m:r>
          </m:sub>
        </m:sSub>
        <m:r>
          <m:rPr>
            <m:sty m:val="p"/>
          </m:rPr>
          <m:t>=</m:t>
        </m:r>
        <m:sSub>
          <m:e>
            <m:r>
              <m:t>G</m:t>
            </m:r>
          </m:e>
          <m:sub>
            <m:r>
              <m:t>k</m:t>
            </m:r>
            <m:r>
              <m:rPr>
                <m:sty m:val="p"/>
              </m:rPr>
              <m:t>+</m:t>
            </m:r>
            <m:r>
              <m:t>1</m:t>
            </m:r>
          </m:sub>
        </m:sSub>
        <m:d>
          <m:dPr>
            <m:begChr m:val="("/>
            <m:sepChr m:val=""/>
            <m:endChr m:val=")"/>
            <m:grow/>
          </m:dPr>
          <m:e>
            <m:sSub>
              <m:e>
                <m:r>
                  <m:t>x</m:t>
                </m:r>
              </m:e>
              <m:sub>
                <m:r>
                  <m:t>k</m:t>
                </m:r>
                <m:r>
                  <m:rPr>
                    <m:sty m:val="p"/>
                  </m:rPr>
                  <m:t>+</m:t>
                </m:r>
                <m:r>
                  <m:t>1</m:t>
                </m:r>
              </m:sub>
            </m:sSub>
          </m:e>
        </m:d>
        <m:r>
          <m:rPr>
            <m:sty m:val="p"/>
          </m:rPr>
          <m:t>⋯</m:t>
        </m:r>
        <m:sSub>
          <m:e>
            <m:r>
              <m:t>G</m:t>
            </m:r>
          </m:e>
          <m:sub>
            <m:r>
              <m:t>d</m:t>
            </m:r>
          </m:sub>
        </m:sSub>
        <m:d>
          <m:dPr>
            <m:begChr m:val="("/>
            <m:sepChr m:val=""/>
            <m:endChr m:val=")"/>
            <m:grow/>
          </m:dPr>
          <m:e>
            <m:sSub>
              <m:e>
                <m:r>
                  <m:t>x</m:t>
                </m:r>
              </m:e>
              <m:sub>
                <m:r>
                  <m:t>d</m:t>
                </m:r>
              </m:sub>
            </m:sSub>
          </m:e>
        </m:d>
      </m:oMath>
      <w:r>
        <w:t xml:space="preserve">. Integration over </w:t>
      </w:r>
      <m:oMath>
        <m:sSub>
          <m:e>
            <m:r>
              <m:t>x</m:t>
            </m:r>
          </m:e>
          <m:sub>
            <m:r>
              <m:t>k</m:t>
            </m:r>
            <m:r>
              <m:rPr>
                <m:sty m:val="p"/>
              </m:rPr>
              <m:t>+</m:t>
            </m:r>
            <m:r>
              <m:t>1</m:t>
            </m:r>
          </m:sub>
        </m:sSub>
        <m:r>
          <m:rPr>
            <m:sty m:val="p"/>
          </m:rPr>
          <m:t>,</m:t>
        </m:r>
        <m:r>
          <m:rPr>
            <m:sty m:val="p"/>
          </m:rPr>
          <m:t>…</m:t>
        </m:r>
        <m:r>
          <m:rPr>
            <m:sty m:val="p"/>
          </m:rPr>
          <m:t>,</m:t>
        </m:r>
        <m:sSub>
          <m:e>
            <m:r>
              <m:t>x</m:t>
            </m:r>
          </m:e>
          <m:sub>
            <m:r>
              <m:t>d</m:t>
            </m:r>
          </m:sub>
        </m:sSub>
      </m:oMath>
      <w:r>
        <w:t xml:space="preserve"> acts only on </w:t>
      </w:r>
      <m:oMath>
        <m:sSub>
          <m:e>
            <m:r>
              <m:t>w</m:t>
            </m:r>
          </m:e>
          <m:sub>
            <m:r>
              <m:t>k</m:t>
            </m:r>
          </m:sub>
        </m:sSub>
        <m:sSubSup>
          <m:e>
            <m:r>
              <m:t>w</m:t>
            </m:r>
          </m:e>
          <m:sub>
            <m:r>
              <m:t>k</m:t>
            </m:r>
          </m:sub>
          <m:sup>
            <m:r>
              <m:rPr>
                <m:nor/>
              </m:rPr>
              <m:t>T</m:t>
            </m:r>
          </m:sup>
        </m:sSubSup>
        <m:r>
          <m:rPr>
            <m:sty m:val="p"/>
          </m:rPr>
          <m:t>=</m:t>
        </m:r>
        <m:sSub>
          <m:e>
            <m:r>
              <m:t>G</m:t>
            </m:r>
          </m:e>
          <m:sub>
            <m:r>
              <m:t>k</m:t>
            </m:r>
            <m:r>
              <m:rPr>
                <m:sty m:val="p"/>
              </m:rPr>
              <m:t>+</m:t>
            </m:r>
            <m:r>
              <m:t>1</m:t>
            </m:r>
          </m:sub>
        </m:sSub>
        <m:d>
          <m:dPr>
            <m:begChr m:val="("/>
            <m:sepChr m:val=""/>
            <m:endChr m:val=")"/>
            <m:grow/>
          </m:dPr>
          <m:e>
            <m:sSub>
              <m:e>
                <m:r>
                  <m:t>x</m:t>
                </m:r>
              </m:e>
              <m:sub>
                <m:r>
                  <m:t>k</m:t>
                </m:r>
                <m:r>
                  <m:rPr>
                    <m:sty m:val="p"/>
                  </m:rPr>
                  <m:t>+</m:t>
                </m:r>
                <m:r>
                  <m:t>1</m:t>
                </m:r>
              </m:sub>
            </m:sSub>
          </m:e>
        </m:d>
        <m:r>
          <m:t> </m:t>
        </m:r>
        <m:sSub>
          <m:e>
            <m:r>
              <m:t>w</m:t>
            </m:r>
          </m:e>
          <m:sub>
            <m:r>
              <m:t>k</m:t>
            </m:r>
            <m:r>
              <m:rPr>
                <m:sty m:val="p"/>
              </m:rPr>
              <m:t>+</m:t>
            </m:r>
            <m:r>
              <m:t>1</m:t>
            </m:r>
          </m:sub>
        </m:sSub>
        <m:sSubSup>
          <m:e>
            <m:r>
              <m:t>w</m:t>
            </m:r>
          </m:e>
          <m:sub>
            <m:r>
              <m:t>k</m:t>
            </m:r>
            <m:r>
              <m:rPr>
                <m:sty m:val="p"/>
              </m:rPr>
              <m:t>+</m:t>
            </m:r>
            <m:r>
              <m:t>1</m:t>
            </m:r>
          </m:sub>
          <m:sup>
            <m:r>
              <m:rPr>
                <m:nor/>
              </m:rPr>
              <m:t>T</m:t>
            </m:r>
          </m:sup>
        </m:sSubSup>
        <m:r>
          <m:t> </m:t>
        </m:r>
        <m:sSub>
          <m:e>
            <m:r>
              <m:t>G</m:t>
            </m:r>
          </m:e>
          <m:sub>
            <m:r>
              <m:t>k</m:t>
            </m:r>
            <m:r>
              <m:rPr>
                <m:sty m:val="p"/>
              </m:rPr>
              <m:t>+</m:t>
            </m:r>
            <m:r>
              <m:t>1</m:t>
            </m:r>
          </m:sub>
        </m:sSub>
        <m:sSup>
          <m:e>
            <m:d>
              <m:dPr>
                <m:begChr m:val="("/>
                <m:sepChr m:val=""/>
                <m:endChr m:val=")"/>
                <m:grow/>
              </m:dPr>
              <m:e>
                <m:sSub>
                  <m:e>
                    <m:r>
                      <m:t>x</m:t>
                    </m:r>
                  </m:e>
                  <m:sub>
                    <m:r>
                      <m:t>k</m:t>
                    </m:r>
                    <m:r>
                      <m:rPr>
                        <m:sty m:val="p"/>
                      </m:rPr>
                      <m:t>+</m:t>
                    </m:r>
                    <m:r>
                      <m:t>1</m:t>
                    </m:r>
                  </m:sub>
                </m:sSub>
              </m:e>
            </m:d>
          </m:e>
          <m:sup>
            <m:r>
              <m:rPr>
                <m:nor/>
              </m:rPr>
              <m:t>T</m:t>
            </m:r>
          </m:sup>
        </m:sSup>
      </m:oMath>
      <w:r>
        <w:t xml:space="preserve">. Integrating the variables one at a time from the last, and using </w:t>
      </w:r>
      <m:oMath>
        <m:sSub>
          <m:e>
            <m:r>
              <m:t>G</m:t>
            </m:r>
          </m:e>
          <m:sub>
            <m:r>
              <m:t>k</m:t>
            </m:r>
            <m:r>
              <m:rPr>
                <m:sty m:val="p"/>
              </m:rPr>
              <m:t>+</m:t>
            </m:r>
            <m:r>
              <m:t>1</m:t>
            </m:r>
          </m:sub>
        </m:sSub>
        <m:d>
          <m:dPr>
            <m:begChr m:val="("/>
            <m:sepChr m:val=""/>
            <m:endChr m:val=")"/>
            <m:grow/>
          </m:dPr>
          <m:e>
            <m:sSub>
              <m:e>
                <m:r>
                  <m:t>x</m:t>
                </m:r>
              </m:e>
              <m:sub>
                <m:r>
                  <m:t>k</m:t>
                </m:r>
                <m:r>
                  <m:rPr>
                    <m:sty m:val="p"/>
                  </m:rPr>
                  <m:t>+</m:t>
                </m:r>
                <m:r>
                  <m:t>1</m:t>
                </m:r>
              </m:sub>
            </m:sSub>
          </m:e>
        </m:d>
        <m:r>
          <m:rPr>
            <m:sty m:val="p"/>
          </m:rPr>
          <m:t>=</m:t>
        </m:r>
        <m:nary>
          <m:naryPr>
            <m:chr m:val="∑"/>
            <m:limLoc m:val="undOvr"/>
            <m:subHide m:val="off"/>
            <m:supHide m:val="on"/>
          </m:naryPr>
          <m:sub>
            <m:r>
              <m:t>i</m:t>
            </m:r>
          </m:sub>
          <m:sup>
            <m:r>
              <m:t>​</m:t>
            </m:r>
          </m:sup>
          <m:e>
            <m:sSub>
              <m:e>
                <m:r>
                  <m:t>ϕ</m:t>
                </m:r>
              </m:e>
              <m:sub>
                <m:r>
                  <m:t>i</m:t>
                </m:r>
              </m:sub>
            </m:sSub>
          </m:e>
        </m:nary>
        <m:d>
          <m:dPr>
            <m:begChr m:val="("/>
            <m:sepChr m:val=""/>
            <m:endChr m:val=")"/>
            <m:grow/>
          </m:dPr>
          <m:e>
            <m:sSub>
              <m:e>
                <m:r>
                  <m:t>x</m:t>
                </m:r>
              </m:e>
              <m:sub>
                <m:r>
                  <m:t>k</m:t>
                </m:r>
                <m:r>
                  <m:rPr>
                    <m:sty m:val="p"/>
                  </m:rPr>
                  <m:t>+</m:t>
                </m:r>
                <m:r>
                  <m:t>1</m:t>
                </m:r>
              </m:sub>
            </m:sSub>
          </m:e>
        </m:d>
        <m:sSub>
          <m:e>
            <m:r>
              <m:t>G</m:t>
            </m:r>
          </m:e>
          <m:sub>
            <m:r>
              <m:t>k</m:t>
            </m:r>
            <m:r>
              <m:rPr>
                <m:sty m:val="p"/>
              </m:rPr>
              <m:t>+</m:t>
            </m:r>
            <m:r>
              <m:t>1</m:t>
            </m:r>
          </m:sub>
        </m:sSub>
        <m:d>
          <m:dPr>
            <m:begChr m:val="["/>
            <m:sepChr m:val=""/>
            <m:endChr m:val="]"/>
            <m:grow/>
          </m:dPr>
          <m:e>
            <m:r>
              <m:t>i</m:t>
            </m:r>
          </m:e>
        </m:d>
      </m:oMath>
      <w:r>
        <w:t xml:space="preserve">, gives </w:t>
      </w:r>
      <m:oMath>
        <m:r>
          <m:rPr>
            <m:sty m:val="p"/>
          </m:rPr>
          <m:t>∫</m:t>
        </m:r>
        <m:sSub>
          <m:e>
            <m:r>
              <m:t>w</m:t>
            </m:r>
          </m:e>
          <m:sub>
            <m:r>
              <m:t>k</m:t>
            </m:r>
          </m:sub>
        </m:sSub>
        <m:sSubSup>
          <m:e>
            <m:r>
              <m:t>w</m:t>
            </m:r>
          </m:e>
          <m:sub>
            <m:r>
              <m:t>k</m:t>
            </m:r>
          </m:sub>
          <m:sup>
            <m:r>
              <m:rPr>
                <m:nor/>
              </m:rPr>
              <m:t>T</m:t>
            </m:r>
          </m:sup>
        </m:sSubSup>
        <m:r>
          <m:rPr>
            <m:sty m:val="p"/>
          </m:rPr>
          <m:t>=</m:t>
        </m:r>
        <m:sSub>
          <m:e>
            <m:r>
              <m:t>P</m:t>
            </m:r>
          </m:e>
          <m:sub>
            <m:r>
              <m:t>k</m:t>
            </m:r>
          </m:sub>
        </m:sSub>
      </m:oMath>
      <w:r>
        <w:t xml:space="preserve"> by induction. </w:t>
      </w:r>
      <m:oMath>
        <m:r>
          <m:rPr>
            <m:sty m:val="p"/>
          </m:rPr>
          <m:t>▫</m:t>
        </m:r>
      </m:oMath>
    </w:p>
    <w:p>
      <w:pPr>
        <w:spacing w:after="120"/>
        <w:jc w:val="both"/>
      </w:pPr>
      <w:r>
        <w:t xml:space="preserve">Conditional densities </w:t>
      </w:r>
      <m:oMath>
        <m:acc>
          <m:accPr>
            <m:chr m:val="̃"/>
          </m:accPr>
          <m:e>
            <m:r>
              <m:t>p</m:t>
            </m:r>
          </m:e>
        </m:acc>
        <m:d>
          <m:dPr>
            <m:begChr m:val="("/>
            <m:sepChr m:val=""/>
            <m:endChr m:val=")"/>
            <m:grow/>
          </m:dPr>
          <m:e>
            <m:sSub>
              <m:e>
                <m:r>
                  <m:t>x</m:t>
                </m:r>
              </m:e>
              <m:sub>
                <m:r>
                  <m:t>k</m:t>
                </m:r>
              </m:sub>
            </m:sSub>
            <m:r>
              <m:rPr>
                <m:sty m:val="p"/>
              </m:rPr>
              <m:t>∣</m:t>
            </m:r>
            <m:sSub>
              <m:e>
                <m:r>
                  <m:t>x</m:t>
                </m:r>
              </m:e>
              <m:sub>
                <m:r>
                  <m:rPr>
                    <m:nor/>
                  </m:rPr>
                  <m:t>&lt;</m:t>
                </m:r>
                <m:r>
                  <m:t>k</m:t>
                </m:r>
              </m:sub>
            </m:sSub>
          </m:e>
        </m:d>
      </m:oMath>
      <w:r>
        <w:t xml:space="preserve"> are ratios of consecutive marginals. With hat functions, </w:t>
      </w:r>
      <m:oMath>
        <m:acc>
          <m:accPr>
            <m:chr m:val="̃"/>
          </m:accPr>
          <m:e>
            <m:r>
              <m:t>g</m:t>
            </m:r>
          </m:e>
        </m:acc>
      </m:oMath>
      <w:r>
        <w:t xml:space="preserve"> is linear in </w:t>
      </w:r>
      <m:oMath>
        <m:sSub>
          <m:e>
            <m:r>
              <m:t>x</m:t>
            </m:r>
          </m:e>
          <m:sub>
            <m:r>
              <m:t>k</m:t>
            </m:r>
          </m:sub>
        </m:sSub>
      </m:oMath>
      <w:r>
        <w:t xml:space="preserve"> on each cell, so the conditional density is quadratic on each cell and its distribution function is a cubic polynomial. Sampling—the inverse Rosenblatt transport of Theorem 1—picks a cell by its mass and solves the cubic, one variable after another:</w:t>
      </w:r>
    </w:p>
    <w:p>
      <w:pPr>
        <w:keepNext/>
        <w:pBdr>
          <w:left w:val="single" w:color="6B7280" w:sz="18" w:space="6"/>
        </w:pBdr>
        <w:shd w:fill="F6F7F9" w:color="auto" w:val="clear"/>
        <w:spacing w:after="40" w:before="120"/>
        <w:ind w:left="140" w:right="60"/>
      </w:pPr>
      <w:r>
        <w:rPr>
          <w:b/>
          <w:bCs/>
          <w:color w:val="374151"/>
        </w:rPr>
        <w:t xml:space="preserve">Algorithm 2 · sampling and density evaluation with the squared transport</w:t>
      </w:r>
    </w:p>
    <w:p>
      <w:pPr>
        <w:keepNext/>
        <w:pBdr>
          <w:left w:val="single" w:color="6B7280" w:sz="18" w:space="6"/>
        </w:pBdr>
        <w:shd w:fill="F6F7F9" w:color="auto" w:val="clear"/>
        <w:tabs>
          <w:tab w:val="left" w:pos="520"/>
        </w:tabs>
        <w:spacing w:after="30"/>
        <w:ind w:left="520" w:right="60" w:hanging="380"/>
        <w:jc w:val="left"/>
      </w:pPr>
      <w:r>
        <w:rPr>
          <w:b/>
          <w:bCs/>
          <w:color w:val="374151"/>
        </w:rPr>
        <w:t xml:space="preserve">1.	</w:t>
      </w:r>
      <w:r>
        <w:rPr>
          <w:sz w:val="20"/>
          <w:szCs w:val="20"/>
        </w:rPr>
        <w:t xml:space="preserve">Given the leading values </w:t>
      </w:r>
      <m:oMath>
        <m:sSub>
          <m:e>
            <m:r>
              <m:t>x</m:t>
            </m:r>
          </m:e>
          <m:sub>
            <m:r>
              <m:rPr>
                <m:nor/>
              </m:rPr>
              <m:t>&lt;</m:t>
            </m:r>
            <m:r>
              <m:t>k</m:t>
            </m:r>
          </m:sub>
        </m:sSub>
      </m:oMath>
      <w:r>
        <w:rPr>
          <w:sz w:val="20"/>
          <w:szCs w:val="20"/>
        </w:rPr>
        <w:t xml:space="preserve">, form </w:t>
      </w:r>
      <m:oMath>
        <m:sSub>
          <m:e>
            <m:r>
              <m:t>v</m:t>
            </m:r>
          </m:e>
          <m:sub>
            <m:r>
              <m:t>k</m:t>
            </m:r>
            <m:r>
              <m:rPr>
                <m:sty m:val="p"/>
              </m:rPr>
              <m:t>−</m:t>
            </m:r>
            <m:r>
              <m:t>1</m:t>
            </m:r>
          </m:sub>
        </m:sSub>
        <m:d>
          <m:dPr>
            <m:begChr m:val="("/>
            <m:sepChr m:val=""/>
            <m:endChr m:val=")"/>
            <m:grow/>
          </m:dPr>
          <m:e>
            <m:sSub>
              <m:e>
                <m:r>
                  <m:t>x</m:t>
                </m:r>
              </m:e>
              <m:sub>
                <m:r>
                  <m:rPr>
                    <m:nor/>
                  </m:rPr>
                  <m:t>&lt;</m:t>
                </m:r>
                <m:r>
                  <m:t>k</m:t>
                </m:r>
              </m:sub>
            </m:sSub>
          </m:e>
        </m:d>
      </m:oMath>
      <w:r>
        <w:rPr>
          <w:sz w:val="20"/>
          <w:szCs w:val="20"/>
        </w:rPr>
        <w:t xml:space="preserve"> and the nodal row vectors </w:t>
      </w:r>
      <m:oMath>
        <m:sSub>
          <m:e>
            <m:r>
              <m:t>a</m:t>
            </m:r>
          </m:e>
          <m:sub>
            <m:r>
              <m:t>j</m:t>
            </m:r>
          </m:sub>
        </m:sSub>
        <m:r>
          <m:rPr>
            <m:sty m:val="p"/>
          </m:rPr>
          <m:t>=</m:t>
        </m:r>
        <m:sSub>
          <m:e>
            <m:r>
              <m:t>v</m:t>
            </m:r>
          </m:e>
          <m:sub>
            <m:r>
              <m:t>k</m:t>
            </m:r>
            <m:r>
              <m:rPr>
                <m:sty m:val="p"/>
              </m:rPr>
              <m:t>−</m:t>
            </m:r>
            <m:r>
              <m:t>1</m:t>
            </m:r>
          </m:sub>
        </m:sSub>
        <m:sSub>
          <m:e>
            <m:r>
              <m:t>G</m:t>
            </m:r>
          </m:e>
          <m:sub>
            <m:r>
              <m:t>k</m:t>
            </m:r>
          </m:sub>
        </m:sSub>
        <m:d>
          <m:dPr>
            <m:begChr m:val="["/>
            <m:sepChr m:val=""/>
            <m:endChr m:val="]"/>
            <m:grow/>
          </m:dPr>
          <m:e>
            <m:r>
              <m:t>j</m:t>
            </m:r>
          </m:e>
        </m:d>
      </m:oMath>
      <w:r>
        <w:rPr>
          <w:sz w:val="20"/>
          <w:szCs w:val="20"/>
        </w:rPr>
        <w:t xml:space="preserve">.</w:t>
      </w:r>
    </w:p>
    <w:p>
      <w:pPr>
        <w:keepNext/>
        <w:pBdr>
          <w:left w:val="single" w:color="6B7280" w:sz="18" w:space="6"/>
        </w:pBdr>
        <w:shd w:fill="F6F7F9" w:color="auto" w:val="clear"/>
        <w:tabs>
          <w:tab w:val="left" w:pos="520"/>
        </w:tabs>
        <w:spacing w:after="30"/>
        <w:ind w:left="520" w:right="60" w:hanging="380"/>
        <w:jc w:val="left"/>
      </w:pPr>
      <w:r>
        <w:rPr>
          <w:b/>
          <w:bCs/>
          <w:color w:val="374151"/>
        </w:rPr>
        <w:t xml:space="preserve">2.	</w:t>
      </w:r>
      <w:r>
        <w:rPr>
          <w:sz w:val="20"/>
          <w:szCs w:val="20"/>
        </w:rPr>
        <w:t xml:space="preserve">Cell masses: </w:t>
      </w:r>
      <m:oMath>
        <m:sSub>
          <m:e>
            <m:r>
              <m:t>c</m:t>
            </m:r>
          </m:e>
          <m:sub>
            <m:r>
              <m:t>j</m:t>
            </m:r>
          </m:sub>
        </m:sSub>
        <m:r>
          <m:rPr>
            <m:sty m:val="p"/>
          </m:rPr>
          <m:t>=</m:t>
        </m:r>
        <m:f>
          <m:fPr>
            <m:type m:val="bar"/>
          </m:fPr>
          <m:num>
            <m:sSub>
              <m:e>
                <m:r>
                  <m:t>h</m:t>
                </m:r>
              </m:e>
              <m:sub>
                <m:r>
                  <m:t>k</m:t>
                </m:r>
              </m:sub>
            </m:sSub>
          </m:num>
          <m:den>
            <m:r>
              <m:t>3</m:t>
            </m:r>
          </m:den>
        </m:f>
        <m:d>
          <m:dPr>
            <m:begChr m:val="("/>
            <m:sepChr m:val=""/>
            <m:endChr m:val=")"/>
            <m:grow/>
          </m:dPr>
          <m:e>
            <m:sSub>
              <m:e>
                <m:r>
                  <m:t>a</m:t>
                </m:r>
              </m:e>
              <m:sub>
                <m:r>
                  <m:t>j</m:t>
                </m:r>
              </m:sub>
            </m:sSub>
            <m:sSub>
              <m:e>
                <m:r>
                  <m:t>P</m:t>
                </m:r>
              </m:e>
              <m:sub>
                <m:r>
                  <m:t>k</m:t>
                </m:r>
              </m:sub>
            </m:sSub>
            <m:sSubSup>
              <m:e>
                <m:r>
                  <m:t>a</m:t>
                </m:r>
              </m:e>
              <m:sub>
                <m:r>
                  <m:t>j</m:t>
                </m:r>
              </m:sub>
              <m:sup>
                <m:r>
                  <m:rPr>
                    <m:nor/>
                  </m:rPr>
                  <m:t>T</m:t>
                </m:r>
              </m:sup>
            </m:sSubSup>
            <m:r>
              <m:rPr>
                <m:sty m:val="p"/>
              </m:rPr>
              <m:t>+</m:t>
            </m:r>
            <m:sSub>
              <m:e>
                <m:r>
                  <m:t>a</m:t>
                </m:r>
              </m:e>
              <m:sub>
                <m:r>
                  <m:t>j</m:t>
                </m:r>
              </m:sub>
            </m:sSub>
            <m:sSub>
              <m:e>
                <m:r>
                  <m:t>P</m:t>
                </m:r>
              </m:e>
              <m:sub>
                <m:r>
                  <m:t>k</m:t>
                </m:r>
              </m:sub>
            </m:sSub>
            <m:sSubSup>
              <m:e>
                <m:r>
                  <m:t>a</m:t>
                </m:r>
              </m:e>
              <m:sub>
                <m:r>
                  <m:t>j</m:t>
                </m:r>
                <m:r>
                  <m:rPr>
                    <m:sty m:val="p"/>
                  </m:rPr>
                  <m:t>+</m:t>
                </m:r>
                <m:r>
                  <m:t>1</m:t>
                </m:r>
              </m:sub>
              <m:sup>
                <m:r>
                  <m:rPr>
                    <m:nor/>
                  </m:rPr>
                  <m:t>T</m:t>
                </m:r>
              </m:sup>
            </m:sSubSup>
            <m:r>
              <m:rPr>
                <m:sty m:val="p"/>
              </m:rPr>
              <m:t>+</m:t>
            </m:r>
            <m:sSub>
              <m:e>
                <m:r>
                  <m:t>a</m:t>
                </m:r>
              </m:e>
              <m:sub>
                <m:r>
                  <m:t>j</m:t>
                </m:r>
                <m:r>
                  <m:rPr>
                    <m:sty m:val="p"/>
                  </m:rPr>
                  <m:t>+</m:t>
                </m:r>
                <m:r>
                  <m:t>1</m:t>
                </m:r>
              </m:sub>
            </m:sSub>
            <m:sSub>
              <m:e>
                <m:r>
                  <m:t>P</m:t>
                </m:r>
              </m:e>
              <m:sub>
                <m:r>
                  <m:t>k</m:t>
                </m:r>
              </m:sub>
            </m:sSub>
            <m:sSubSup>
              <m:e>
                <m:r>
                  <m:t>a</m:t>
                </m:r>
              </m:e>
              <m:sub>
                <m:r>
                  <m:t>j</m:t>
                </m:r>
                <m:r>
                  <m:rPr>
                    <m:sty m:val="p"/>
                  </m:rPr>
                  <m:t>+</m:t>
                </m:r>
                <m:r>
                  <m:t>1</m:t>
                </m:r>
              </m:sub>
              <m:sup>
                <m:r>
                  <m:rPr>
                    <m:nor/>
                  </m:rPr>
                  <m:t>T</m:t>
                </m:r>
              </m:sup>
            </m:sSubSup>
          </m:e>
        </m:d>
      </m:oMath>
      <w:r>
        <w:rPr>
          <w:sz w:val="20"/>
          <w:szCs w:val="20"/>
        </w:rPr>
        <w:t xml:space="preserve">; the defensive component is chosen with probability </w:t>
      </w:r>
      <m:oMath>
        <m:r>
          <m:t>τ</m:t>
        </m:r>
        <m:r>
          <m:t>λ</m:t>
        </m:r>
        <m:d>
          <m:dPr>
            <m:begChr m:val="("/>
            <m:sepChr m:val=""/>
            <m:endChr m:val=")"/>
            <m:grow/>
          </m:dPr>
          <m:e>
            <m:sSub>
              <m:e>
                <m:r>
                  <m:t>x</m:t>
                </m:r>
              </m:e>
              <m:sub>
                <m:r>
                  <m:rPr>
                    <m:nor/>
                  </m:rPr>
                  <m:t>&lt;</m:t>
                </m:r>
                <m:r>
                  <m:t>k</m:t>
                </m:r>
              </m:sub>
            </m:sSub>
          </m:e>
        </m:d>
        <m:r>
          <m:rPr>
            <m:sty m:val="p"/>
          </m:rPr>
          <m:t>/</m:t>
        </m:r>
        <m:d>
          <m:dPr>
            <m:begChr m:val="("/>
            <m:sepChr m:val=""/>
            <m:endChr m:val=")"/>
            <m:grow/>
          </m:dPr>
          <m:e>
            <m:nary>
              <m:naryPr>
                <m:chr m:val="∑"/>
                <m:limLoc m:val="undOvr"/>
                <m:subHide m:val="off"/>
                <m:supHide m:val="on"/>
              </m:naryPr>
              <m:sub>
                <m:r>
                  <m:t>j</m:t>
                </m:r>
              </m:sub>
              <m:sup>
                <m:r>
                  <m:t>​</m:t>
                </m:r>
              </m:sup>
              <m:e>
                <m:sSub>
                  <m:e>
                    <m:r>
                      <m:t>c</m:t>
                    </m:r>
                  </m:e>
                  <m:sub>
                    <m:r>
                      <m:t>j</m:t>
                    </m:r>
                  </m:sub>
                </m:sSub>
              </m:e>
            </m:nary>
            <m:r>
              <m:rPr>
                <m:sty m:val="p"/>
              </m:rPr>
              <m:t>+</m:t>
            </m:r>
            <m:r>
              <m:t>τ</m:t>
            </m:r>
            <m:r>
              <m:t>λ</m:t>
            </m:r>
            <m:d>
              <m:dPr>
                <m:begChr m:val="("/>
                <m:sepChr m:val=""/>
                <m:endChr m:val=")"/>
                <m:grow/>
              </m:dPr>
              <m:e>
                <m:sSub>
                  <m:e>
                    <m:r>
                      <m:t>x</m:t>
                    </m:r>
                  </m:e>
                  <m:sub>
                    <m:r>
                      <m:rPr>
                        <m:nor/>
                      </m:rPr>
                      <m:t>&lt;</m:t>
                    </m:r>
                    <m:r>
                      <m:t>k</m:t>
                    </m:r>
                  </m:sub>
                </m:sSub>
              </m:e>
            </m:d>
          </m:e>
        </m:d>
      </m:oMath>
      <w:r>
        <w:rPr>
          <w:sz w:val="20"/>
          <w:szCs w:val="20"/>
        </w:rPr>
        <w:t xml:space="preserve">.</w:t>
      </w:r>
    </w:p>
    <w:p>
      <w:pPr>
        <w:keepNext/>
        <w:pBdr>
          <w:left w:val="single" w:color="6B7280" w:sz="18" w:space="6"/>
        </w:pBdr>
        <w:shd w:fill="F6F7F9" w:color="auto" w:val="clear"/>
        <w:tabs>
          <w:tab w:val="left" w:pos="520"/>
        </w:tabs>
        <w:spacing w:after="30"/>
        <w:ind w:left="520" w:right="60" w:hanging="380"/>
        <w:jc w:val="left"/>
      </w:pPr>
      <w:r>
        <w:rPr>
          <w:b/>
          <w:bCs/>
          <w:color w:val="374151"/>
        </w:rPr>
        <w:t xml:space="preserve">3.	</w:t>
      </w:r>
      <w:r>
        <w:rPr>
          <w:sz w:val="20"/>
          <w:szCs w:val="20"/>
        </w:rPr>
        <w:t xml:space="preserve">Otherwise pick cell </w:t>
      </w:r>
      <m:oMath>
        <m:r>
          <m:t>j</m:t>
        </m:r>
      </m:oMath>
      <w:r>
        <w:rPr>
          <w:sz w:val="20"/>
          <w:szCs w:val="20"/>
        </w:rPr>
        <w:t xml:space="preserve"> with probability proportional to </w:t>
      </w:r>
      <m:oMath>
        <m:sSub>
          <m:e>
            <m:r>
              <m:t>c</m:t>
            </m:r>
          </m:e>
          <m:sub>
            <m:r>
              <m:t>j</m:t>
            </m:r>
          </m:sub>
        </m:sSub>
      </m:oMath>
      <w:r>
        <w:rPr>
          <w:sz w:val="20"/>
          <w:szCs w:val="20"/>
        </w:rPr>
        <w:t xml:space="preserve"> and solve the cubic distribution function on that cell by safeguarded Newton iterations.</w:t>
      </w:r>
    </w:p>
    <w:p>
      <w:pPr>
        <w:keepNext w:val="false"/>
        <w:pBdr>
          <w:left w:val="single" w:color="6B7280" w:sz="18" w:space="6"/>
        </w:pBdr>
        <w:shd w:fill="F6F7F9" w:color="auto" w:val="clear"/>
        <w:tabs>
          <w:tab w:val="left" w:pos="520"/>
        </w:tabs>
        <w:spacing w:after="200"/>
        <w:ind w:left="520" w:right="60" w:hanging="380"/>
        <w:jc w:val="left"/>
      </w:pPr>
      <w:r>
        <w:rPr>
          <w:b/>
          <w:bCs/>
          <w:color w:val="374151"/>
        </w:rPr>
        <w:t xml:space="preserve">4.	</w:t>
      </w:r>
      <w:r>
        <w:rPr>
          <w:sz w:val="20"/>
          <w:szCs w:val="20"/>
        </w:rPr>
        <w:t xml:space="preserve">Update </w:t>
      </w:r>
      <m:oMath>
        <m:sSub>
          <m:e>
            <m:r>
              <m:t>v</m:t>
            </m:r>
          </m:e>
          <m:sub>
            <m:r>
              <m:t>k</m:t>
            </m:r>
          </m:sub>
        </m:sSub>
        <m:r>
          <m:rPr>
            <m:sty m:val="p"/>
          </m:rPr>
          <m:t>=</m:t>
        </m:r>
        <m:sSub>
          <m:e>
            <m:r>
              <m:t>v</m:t>
            </m:r>
          </m:e>
          <m:sub>
            <m:r>
              <m:t>k</m:t>
            </m:r>
            <m:r>
              <m:rPr>
                <m:sty m:val="p"/>
              </m:rPr>
              <m:t>−</m:t>
            </m:r>
            <m:r>
              <m:t>1</m:t>
            </m:r>
          </m:sub>
        </m:sSub>
        <m:sSub>
          <m:e>
            <m:r>
              <m:t>G</m:t>
            </m:r>
          </m:e>
          <m:sub>
            <m:r>
              <m:t>k</m:t>
            </m:r>
          </m:sub>
        </m:sSub>
        <m:d>
          <m:dPr>
            <m:begChr m:val="("/>
            <m:sepChr m:val=""/>
            <m:endChr m:val=")"/>
            <m:grow/>
          </m:dPr>
          <m:e>
            <m:sSub>
              <m:e>
                <m:r>
                  <m:t>x</m:t>
                </m:r>
              </m:e>
              <m:sub>
                <m:r>
                  <m:t>k</m:t>
                </m:r>
              </m:sub>
            </m:sSub>
          </m:e>
        </m:d>
      </m:oMath>
      <w:r>
        <w:rPr>
          <w:sz w:val="20"/>
          <w:szCs w:val="20"/>
        </w:rPr>
        <w:t xml:space="preserve"> and continue with the next variable. Log-densities of any leading block follow from Lemma 3.</w:t>
      </w:r>
    </w:p>
    <w:p>
      <w:pPr>
        <w:pBdr>
          <w:left w:val="single" w:color="1F3864" w:sz="24" w:space="6"/>
        </w:pBdr>
        <w:shd w:fill="EEF3FA" w:color="auto" w:val="clear"/>
        <w:spacing w:after="220" w:before="120" w:line="276" w:lineRule="auto"/>
        <w:ind w:left="140" w:right="60"/>
        <w:jc w:val="both"/>
      </w:pPr>
      <w:r>
        <w:rPr>
          <w:b/>
          <w:bCs/>
          <w:color w:val="1F3864"/>
        </w:rPr>
        <w:t xml:space="preserve">Proposition 3 (accuracy of the square-root approximation).  </w:t>
      </w:r>
      <w:r>
        <w:t xml:space="preserve">If </w:t>
      </w:r>
      <m:oMath>
        <m:r>
          <m:rPr>
            <m:sty m:val="p"/>
          </m:rPr>
          <m:t>∥</m:t>
        </m:r>
        <m:rad>
          <m:radPr>
            <m:degHide m:val="on"/>
          </m:radPr>
          <m:deg/>
          <m:e>
            <m:r>
              <m:t>π</m:t>
            </m:r>
          </m:e>
        </m:rad>
        <m:r>
          <m:rPr>
            <m:sty m:val="p"/>
          </m:rPr>
          <m:t>−</m:t>
        </m:r>
        <m:acc>
          <m:accPr>
            <m:chr m:val="̃"/>
          </m:accPr>
          <m:e>
            <m:r>
              <m:t>g</m:t>
            </m:r>
          </m:e>
        </m:acc>
        <m:sSub>
          <m:e>
            <m:r>
              <m:rPr>
                <m:sty m:val="p"/>
              </m:rPr>
              <m:t>∥</m:t>
            </m:r>
          </m:e>
          <m:sub>
            <m:sSup>
              <m:e>
                <m:r>
                  <m:t>L</m:t>
                </m:r>
              </m:e>
              <m:sup>
                <m:r>
                  <m:t>2</m:t>
                </m:r>
              </m:sup>
            </m:sSup>
          </m:sub>
        </m:sSub>
        <m:r>
          <m:rPr>
            <m:sty m:val="p"/>
          </m:rPr>
          <m:t>≤</m:t>
        </m:r>
        <m:r>
          <m:t>ε</m:t>
        </m:r>
      </m:oMath>
      <w:r>
        <w:t xml:space="preserve"> and </w:t>
      </w:r>
      <m:oMath>
        <m:r>
          <m:t>τ</m:t>
        </m:r>
        <m:r>
          <m:rPr>
            <m:sty m:val="p"/>
          </m:rPr>
          <m:t>=</m:t>
        </m:r>
        <m:r>
          <m:t>0</m:t>
        </m:r>
      </m:oMath>
      <w:r>
        <w:t xml:space="preserve">, the Hellinger distance between </w:t>
      </w:r>
      <m:oMath>
        <m:r>
          <m:t>π</m:t>
        </m:r>
      </m:oMath>
      <w:r>
        <w:t xml:space="preserve"> and </w:t>
      </w:r>
      <m:oMath>
        <m:acc>
          <m:accPr>
            <m:chr m:val="̃"/>
          </m:accPr>
          <m:e>
            <m:r>
              <m:t>p</m:t>
            </m:r>
          </m:e>
        </m:acc>
      </m:oMath>
      <w:r>
        <w:t xml:space="preserve"> satisfies </w:t>
      </w:r>
      <m:oMath>
        <m:sSub>
          <m:e>
            <m:r>
              <m:t>d</m:t>
            </m:r>
          </m:e>
          <m:sub>
            <m:r>
              <m:t>H</m:t>
            </m:r>
          </m:sub>
        </m:sSub>
        <m:d>
          <m:dPr>
            <m:begChr m:val="("/>
            <m:sepChr m:val=""/>
            <m:endChr m:val=")"/>
            <m:grow/>
          </m:dPr>
          <m:e>
            <m:r>
              <m:t>π</m:t>
            </m:r>
            <m:r>
              <m:rPr>
                <m:sty m:val="p"/>
              </m:rPr>
              <m:t>,</m:t>
            </m:r>
            <m:acc>
              <m:accPr>
                <m:chr m:val="̃"/>
              </m:accPr>
              <m:e>
                <m:r>
                  <m:t>p</m:t>
                </m:r>
              </m:e>
            </m:acc>
          </m:e>
        </m:d>
        <m:r>
          <m:rPr>
            <m:sty m:val="p"/>
          </m:rPr>
          <m:t>≤</m:t>
        </m:r>
        <m:rad>
          <m:radPr>
            <m:degHide m:val="on"/>
          </m:radPr>
          <m:deg/>
          <m:e>
            <m:r>
              <m:t>2</m:t>
            </m:r>
          </m:e>
        </m:rad>
        <m:r>
          <m:t> </m:t>
        </m:r>
        <m:r>
          <m:t>ε</m:t>
        </m:r>
      </m:oMath>
      <w:r>
        <w:t xml:space="preserve">.</w:t>
      </w:r>
    </w:p>
    <w:p>
      <w:pPr>
        <w:spacing w:after="120"/>
        <w:jc w:val="both"/>
      </w:pPr>
      <w:r>
        <w:rPr>
          <w:i/>
          <w:iCs/>
        </w:rPr>
        <w:t xml:space="preserve">Proof.</w:t>
      </w:r>
      <w:r>
        <w:t xml:space="preserve"> Let </w:t>
      </w:r>
      <m:oMath>
        <m:r>
          <m:t>g</m:t>
        </m:r>
        <m:r>
          <m:rPr>
            <m:sty m:val="p"/>
          </m:rPr>
          <m:t>=</m:t>
        </m:r>
        <m:rad>
          <m:radPr>
            <m:degHide m:val="on"/>
          </m:radPr>
          <m:deg/>
          <m:e>
            <m:r>
              <m:t>π</m:t>
            </m:r>
          </m:e>
        </m:rad>
      </m:oMath>
      <w:r>
        <w:t xml:space="preserve">, so that </w:t>
      </w:r>
      <m:oMath>
        <m:r>
          <m:rPr>
            <m:sty m:val="p"/>
          </m:rPr>
          <m:t>∥</m:t>
        </m:r>
        <m:r>
          <m:t>g</m:t>
        </m:r>
        <m:r>
          <m:rPr>
            <m:sty m:val="p"/>
          </m:rPr>
          <m:t>∥</m:t>
        </m:r>
        <m:r>
          <m:rPr>
            <m:sty m:val="p"/>
          </m:rPr>
          <m:t>=</m:t>
        </m:r>
        <m:r>
          <m:t>1</m:t>
        </m:r>
      </m:oMath>
      <w:r>
        <w:t xml:space="preserve"> and </w:t>
      </w:r>
      <m:oMath>
        <m:rad>
          <m:radPr>
            <m:degHide m:val="on"/>
          </m:radPr>
          <m:deg/>
          <m:e>
            <m:acc>
              <m:accPr>
                <m:chr m:val="̃"/>
              </m:accPr>
              <m:e>
                <m:r>
                  <m:t>p</m:t>
                </m:r>
              </m:e>
            </m:acc>
          </m:e>
        </m:rad>
        <m:r>
          <m:rPr>
            <m:sty m:val="p"/>
          </m:rPr>
          <m:t>=</m:t>
        </m:r>
        <m:d>
          <m:dPr>
            <m:begChr m:val="|"/>
            <m:sepChr m:val=""/>
            <m:endChr m:val="|"/>
            <m:grow/>
          </m:dPr>
          <m:e>
            <m:acc>
              <m:accPr>
                <m:chr m:val="̃"/>
              </m:accPr>
              <m:e>
                <m:r>
                  <m:t>g</m:t>
                </m:r>
              </m:e>
            </m:acc>
          </m:e>
        </m:d>
        <m:r>
          <m:rPr>
            <m:sty m:val="p"/>
          </m:rPr>
          <m:t>/</m:t>
        </m:r>
        <m:r>
          <m:rPr>
            <m:sty m:val="p"/>
          </m:rPr>
          <m:t>∥</m:t>
        </m:r>
        <m:acc>
          <m:accPr>
            <m:chr m:val="̃"/>
          </m:accPr>
          <m:e>
            <m:r>
              <m:t>g</m:t>
            </m:r>
          </m:e>
        </m:acc>
        <m:r>
          <m:rPr>
            <m:sty m:val="p"/>
          </m:rPr>
          <m:t>∥</m:t>
        </m:r>
      </m:oMath>
      <w:r>
        <w:t xml:space="preserve">. Then</w:t>
      </w:r>
    </w:p>
    <w:p>
      <w:pPr>
        <w:pStyle w:val="Equation"/>
      </w:pPr>
      <m:oMathPara>
        <m:oMathParaPr>
          <m:jc m:val="center"/>
        </m:oMathParaPr>
        <m:oMath>
          <m:rad>
            <m:radPr>
              <m:degHide m:val="on"/>
            </m:radPr>
            <m:deg/>
            <m:e>
              <m:r>
                <m:t>2</m:t>
              </m:r>
            </m:e>
          </m:rad>
          <m:r>
            <m:t> </m:t>
          </m:r>
          <m:sSub>
            <m:e>
              <m:r>
                <m:t>d</m:t>
              </m:r>
            </m:e>
            <m:sub>
              <m:r>
                <m:t>H</m:t>
              </m:r>
            </m:sub>
          </m:sSub>
          <m:r>
            <m:rPr>
              <m:sty m:val="p"/>
            </m:rPr>
            <m:t>=</m:t>
          </m:r>
          <m:d>
            <m:dPr>
              <m:begChr m:val="∥"/>
              <m:sepChr m:val=""/>
              <m:endChr m:val="∥"/>
              <m:grow/>
            </m:dPr>
            <m:e>
              <m:r>
                <m:t>g</m:t>
              </m:r>
              <m:r>
                <m:rPr>
                  <m:sty m:val="p"/>
                </m:rPr>
                <m:t>−</m:t>
              </m:r>
              <m:f>
                <m:fPr>
                  <m:type m:val="bar"/>
                </m:fPr>
                <m:num>
                  <m:d>
                    <m:dPr>
                      <m:begChr m:val="|"/>
                      <m:sepChr m:val=""/>
                      <m:endChr m:val="|"/>
                      <m:grow/>
                    </m:dPr>
                    <m:e>
                      <m:acc>
                        <m:accPr>
                          <m:chr m:val="̃"/>
                        </m:accPr>
                        <m:e>
                          <m:r>
                            <m:t>g</m:t>
                          </m:r>
                        </m:e>
                      </m:acc>
                    </m:e>
                  </m:d>
                </m:num>
                <m:den>
                  <m:r>
                    <m:rPr>
                      <m:sty m:val="p"/>
                    </m:rPr>
                    <m:t>∥</m:t>
                  </m:r>
                  <m:acc>
                    <m:accPr>
                      <m:chr m:val="̃"/>
                    </m:accPr>
                    <m:e>
                      <m:r>
                        <m:t>g</m:t>
                      </m:r>
                    </m:e>
                  </m:acc>
                  <m:r>
                    <m:rPr>
                      <m:sty m:val="p"/>
                    </m:rPr>
                    <m:t>∥</m:t>
                  </m:r>
                </m:den>
              </m:f>
            </m:e>
          </m:d>
          <m:r>
            <m:rPr>
              <m:sty m:val="p"/>
            </m:rPr>
            <m:t>≤</m:t>
          </m:r>
          <m:d>
            <m:dPr>
              <m:begChr m:val="∥"/>
              <m:sepChr m:val=""/>
              <m:endChr m:val="∥"/>
              <m:grow/>
            </m:dPr>
            <m:e>
              <m:r>
                <m:t>g</m:t>
              </m:r>
              <m:r>
                <m:rPr>
                  <m:sty m:val="p"/>
                </m:rPr>
                <m:t>−</m:t>
              </m:r>
              <m:d>
                <m:dPr>
                  <m:begChr m:val="|"/>
                  <m:sepChr m:val=""/>
                  <m:endChr m:val="|"/>
                  <m:grow/>
                </m:dPr>
                <m:e>
                  <m:acc>
                    <m:accPr>
                      <m:chr m:val="̃"/>
                    </m:accPr>
                    <m:e>
                      <m:r>
                        <m:t>g</m:t>
                      </m:r>
                    </m:e>
                  </m:acc>
                </m:e>
              </m:d>
            </m:e>
          </m:d>
          <m:r>
            <m:rPr>
              <m:sty m:val="p"/>
            </m:rPr>
            <m:t>+</m:t>
          </m:r>
          <m:d>
            <m:dPr>
              <m:begChr m:val="∥"/>
              <m:sepChr m:val=""/>
              <m:endChr m:val="∥"/>
              <m:grow/>
            </m:dPr>
            <m:e>
              <m:d>
                <m:dPr>
                  <m:begChr m:val="|"/>
                  <m:sepChr m:val=""/>
                  <m:endChr m:val="|"/>
                  <m:grow/>
                </m:dPr>
                <m:e>
                  <m:acc>
                    <m:accPr>
                      <m:chr m:val="̃"/>
                    </m:accPr>
                    <m:e>
                      <m:r>
                        <m:t>g</m:t>
                      </m:r>
                    </m:e>
                  </m:acc>
                </m:e>
              </m:d>
              <m:r>
                <m:rPr>
                  <m:sty m:val="p"/>
                </m:rPr>
                <m:t>−</m:t>
              </m:r>
              <m:f>
                <m:fPr>
                  <m:type m:val="bar"/>
                </m:fPr>
                <m:num>
                  <m:d>
                    <m:dPr>
                      <m:begChr m:val="|"/>
                      <m:sepChr m:val=""/>
                      <m:endChr m:val="|"/>
                      <m:grow/>
                    </m:dPr>
                    <m:e>
                      <m:acc>
                        <m:accPr>
                          <m:chr m:val="̃"/>
                        </m:accPr>
                        <m:e>
                          <m:r>
                            <m:t>g</m:t>
                          </m:r>
                        </m:e>
                      </m:acc>
                    </m:e>
                  </m:d>
                </m:num>
                <m:den>
                  <m:r>
                    <m:rPr>
                      <m:sty m:val="p"/>
                    </m:rPr>
                    <m:t>∥</m:t>
                  </m:r>
                  <m:acc>
                    <m:accPr>
                      <m:chr m:val="̃"/>
                    </m:accPr>
                    <m:e>
                      <m:r>
                        <m:t>g</m:t>
                      </m:r>
                    </m:e>
                  </m:acc>
                  <m:r>
                    <m:rPr>
                      <m:sty m:val="p"/>
                    </m:rPr>
                    <m:t>∥</m:t>
                  </m:r>
                </m:den>
              </m:f>
            </m:e>
          </m:d>
          <m:r>
            <m:rPr>
              <m:sty m:val="p"/>
            </m:rPr>
            <m:t>≤</m:t>
          </m:r>
          <m:r>
            <m:rPr>
              <m:sty m:val="p"/>
            </m:rPr>
            <m:t>∥</m:t>
          </m:r>
          <m:r>
            <m:t>g</m:t>
          </m:r>
          <m:r>
            <m:rPr>
              <m:sty m:val="p"/>
            </m:rPr>
            <m:t>−</m:t>
          </m:r>
          <m:acc>
            <m:accPr>
              <m:chr m:val="̃"/>
            </m:accPr>
            <m:e>
              <m:r>
                <m:t>g</m:t>
              </m:r>
            </m:e>
          </m:acc>
          <m:r>
            <m:rPr>
              <m:sty m:val="p"/>
            </m:rPr>
            <m:t>∥</m:t>
          </m:r>
          <m:r>
            <m:rPr>
              <m:sty m:val="p"/>
            </m:rPr>
            <m:t>+</m:t>
          </m:r>
          <m:d>
            <m:dPr>
              <m:begChr m:val="|"/>
              <m:sepChr m:val=""/>
              <m:endChr m:val="|"/>
              <m:grow/>
            </m:dPr>
            <m:e>
              <m:r>
                <m:rPr>
                  <m:sty m:val="p"/>
                </m:rPr>
                <m:t>∥</m:t>
              </m:r>
              <m:acc>
                <m:accPr>
                  <m:chr m:val="̃"/>
                </m:accPr>
                <m:e>
                  <m:r>
                    <m:t>g</m:t>
                  </m:r>
                </m:e>
              </m:acc>
              <m:r>
                <m:rPr>
                  <m:sty m:val="p"/>
                </m:rPr>
                <m:t>∥</m:t>
              </m:r>
              <m:r>
                <m:rPr>
                  <m:sty m:val="p"/>
                </m:rPr>
                <m:t>−</m:t>
              </m:r>
              <m:r>
                <m:t>1</m:t>
              </m:r>
            </m:e>
          </m:d>
          <m:r>
            <m:rPr>
              <m:sty m:val="p"/>
            </m:rPr>
            <m:t>≤</m:t>
          </m:r>
          <m:r>
            <m:t>2</m:t>
          </m:r>
          <m:r>
            <m:t>ε</m:t>
          </m:r>
        </m:oMath>
      </m:oMathPara>
    </w:p>
    <w:p>
      <w:pPr>
        <w:spacing w:after="120"/>
        <w:jc w:val="both"/>
      </w:pPr>
      <w:r>
        <w:t xml:space="preserve">using </w:t>
      </w:r>
      <m:oMath>
        <m:d>
          <m:dPr>
            <m:begChr m:val="|"/>
            <m:sepChr m:val=""/>
            <m:endChr m:val="|"/>
            <m:grow/>
          </m:dPr>
          <m:e>
            <m:r>
              <m:t>g</m:t>
            </m:r>
            <m:r>
              <m:rPr>
                <m:sty m:val="p"/>
              </m:rPr>
              <m:t>−</m:t>
            </m:r>
            <m:d>
              <m:dPr>
                <m:begChr m:val="|"/>
                <m:sepChr m:val=""/>
                <m:endChr m:val="|"/>
                <m:grow/>
              </m:dPr>
              <m:e>
                <m:acc>
                  <m:accPr>
                    <m:chr m:val="̃"/>
                  </m:accPr>
                  <m:e>
                    <m:r>
                      <m:t>g</m:t>
                    </m:r>
                  </m:e>
                </m:acc>
              </m:e>
            </m:d>
          </m:e>
        </m:d>
        <m:r>
          <m:rPr>
            <m:sty m:val="p"/>
          </m:rPr>
          <m:t>≤</m:t>
        </m:r>
        <m:d>
          <m:dPr>
            <m:begChr m:val="|"/>
            <m:sepChr m:val=""/>
            <m:endChr m:val="|"/>
            <m:grow/>
          </m:dPr>
          <m:e>
            <m:r>
              <m:t>g</m:t>
            </m:r>
            <m:r>
              <m:rPr>
                <m:sty m:val="p"/>
              </m:rPr>
              <m:t>−</m:t>
            </m:r>
            <m:acc>
              <m:accPr>
                <m:chr m:val="̃"/>
              </m:accPr>
              <m:e>
                <m:r>
                  <m:t>g</m:t>
                </m:r>
              </m:e>
            </m:acc>
          </m:e>
        </m:d>
      </m:oMath>
      <w:r>
        <w:t xml:space="preserve"> pointwise (as </w:t>
      </w:r>
      <m:oMath>
        <m:r>
          <m:t>g</m:t>
        </m:r>
        <m:r>
          <m:rPr>
            <m:sty m:val="p"/>
          </m:rPr>
          <m:t>≥</m:t>
        </m:r>
        <m:r>
          <m:t>0</m:t>
        </m:r>
      </m:oMath>
      <w:r>
        <w:t xml:space="preserve">) and </w:t>
      </w:r>
      <m:oMath>
        <m:d>
          <m:dPr>
            <m:begChr m:val="|"/>
            <m:sepChr m:val=""/>
            <m:endChr m:val="|"/>
            <m:grow/>
          </m:dPr>
          <m:e>
            <m:r>
              <m:rPr>
                <m:sty m:val="p"/>
              </m:rPr>
              <m:t>∥</m:t>
            </m:r>
            <m:acc>
              <m:accPr>
                <m:chr m:val="̃"/>
              </m:accPr>
              <m:e>
                <m:r>
                  <m:t>g</m:t>
                </m:r>
              </m:e>
            </m:acc>
            <m:r>
              <m:rPr>
                <m:sty m:val="p"/>
              </m:rPr>
              <m:t>∥</m:t>
            </m:r>
            <m:r>
              <m:rPr>
                <m:sty m:val="p"/>
              </m:rPr>
              <m:t>−</m:t>
            </m:r>
            <m:r>
              <m:rPr>
                <m:sty m:val="p"/>
              </m:rPr>
              <m:t>∥</m:t>
            </m:r>
            <m:r>
              <m:t>g</m:t>
            </m:r>
            <m:r>
              <m:rPr>
                <m:sty m:val="p"/>
              </m:rPr>
              <m:t>∥</m:t>
            </m:r>
          </m:e>
        </m:d>
        <m:r>
          <m:rPr>
            <m:sty m:val="p"/>
          </m:rPr>
          <m:t>≤</m:t>
        </m:r>
        <m:r>
          <m:rPr>
            <m:sty m:val="p"/>
          </m:rPr>
          <m:t>∥</m:t>
        </m:r>
        <m:acc>
          <m:accPr>
            <m:chr m:val="̃"/>
          </m:accPr>
          <m:e>
            <m:r>
              <m:t>g</m:t>
            </m:r>
          </m:e>
        </m:acc>
        <m:r>
          <m:rPr>
            <m:sty m:val="p"/>
          </m:rPr>
          <m:t>−</m:t>
        </m:r>
        <m:r>
          <m:t>g</m:t>
        </m:r>
        <m:r>
          <m:rPr>
            <m:sty m:val="p"/>
          </m:rPr>
          <m:t>∥</m:t>
        </m:r>
      </m:oMath>
      <w:r>
        <w:t xml:space="preserve">. </w:t>
      </w:r>
      <m:oMath>
        <m:r>
          <m:rPr>
            <m:sty m:val="p"/>
          </m:rPr>
          <m:t>▫</m:t>
        </m:r>
      </m:oMath>
    </w:p>
    <w:p>
      <w:pPr>
        <w:spacing w:after="120"/>
        <w:jc w:val="both"/>
      </w:pPr>
      <w:r>
        <w:t xml:space="preserve">A small Hellinger distance does not by itself bound the Kullback–Leibler divergence, which also depends on how well the tails are covered; the defensive density keeps </w:t>
      </w:r>
      <m:oMath>
        <m:r>
          <m:rPr>
            <m:sty m:val="p"/>
          </m:rPr>
          <m:t>ln</m:t>
        </m:r>
        <m:d>
          <m:dPr>
            <m:begChr m:val="("/>
            <m:sepChr m:val=""/>
            <m:endChr m:val=")"/>
            <m:grow/>
          </m:dPr>
          <m:e>
            <m:r>
              <m:t>π</m:t>
            </m:r>
            <m:r>
              <m:rPr>
                <m:sty m:val="p"/>
              </m:rPr>
              <m:t>/</m:t>
            </m:r>
            <m:acc>
              <m:accPr>
                <m:chr m:val="̃"/>
              </m:accPr>
              <m:e>
                <m:r>
                  <m:t>p</m:t>
                </m:r>
              </m:e>
            </m:acc>
          </m:e>
        </m:d>
      </m:oMath>
      <w:r>
        <w:t xml:space="preserve"> finite where </w:t>
      </w:r>
      <m:oMath>
        <m:acc>
          <m:accPr>
            <m:chr m:val="̃"/>
          </m:accPr>
          <m:e>
            <m:r>
              <m:t>g</m:t>
            </m:r>
          </m:e>
        </m:acc>
      </m:oMath>
      <w:r>
        <w:t xml:space="preserve"> vanishes. Section 7 measures directly the divergence that matters for design.</w:t>
      </w:r>
    </w:p>
    <w:p>
      <w:pPr>
        <w:pStyle w:val="Heading3"/>
      </w:pPr>
      <w:r>
        <w:rPr>
          <w:color w:val="1F3864"/>
        </w:rPr>
        <w:t xml:space="preserve">4.4 Deep and preconditioned maps</w:t>
      </w:r>
    </w:p>
    <w:p>
      <w:pPr>
        <w:spacing w:after="120"/>
        <w:jc w:val="both"/>
      </w:pPr>
      <w:r>
        <w:t xml:space="preserve">Concentrated densities—small noise, informative data—have high ranks in the original coordinates. The remedy of Cui and Dolgov [T11] is composition: a first map </w:t>
      </w:r>
      <m:oMath>
        <m:sSub>
          <m:e>
            <m:r>
              <m:t>T</m:t>
            </m:r>
          </m:e>
          <m:sub>
            <m:r>
              <m:t>1</m:t>
            </m:r>
          </m:sub>
        </m:sSub>
      </m:oMath>
      <w:r>
        <w:t xml:space="preserve"> approximates an easier density (tempered, or simplified), and the next map approximates the target pulled back through </w:t>
      </w:r>
      <m:oMath>
        <m:sSub>
          <m:e>
            <m:r>
              <m:t>T</m:t>
            </m:r>
          </m:e>
          <m:sub>
            <m:r>
              <m:t>1</m:t>
            </m:r>
          </m:sub>
        </m:sSub>
      </m:oMath>
      <w:r>
        <w:t xml:space="preserve">, which is closer to the reference and has lower ranks.</w:t>
      </w:r>
    </w:p>
    <w:p>
      <w:pPr>
        <w:pBdr>
          <w:left w:val="single" w:color="1F3864" w:sz="24" w:space="6"/>
        </w:pBdr>
        <w:shd w:fill="EEF3FA" w:color="auto" w:val="clear"/>
        <w:spacing w:after="220" w:before="120" w:line="276" w:lineRule="auto"/>
        <w:ind w:left="140" w:right="60"/>
        <w:jc w:val="both"/>
      </w:pPr>
      <w:r>
        <w:rPr>
          <w:b/>
          <w:bCs/>
          <w:color w:val="1F3864"/>
        </w:rPr>
        <w:t xml:space="preserve">Lemma 4 (composition keeps the triangular structure).  </w:t>
      </w:r>
      <w:r>
        <w:t xml:space="preserve">If </w:t>
      </w:r>
      <m:oMath>
        <m:sSub>
          <m:e>
            <m:r>
              <m:t>T</m:t>
            </m:r>
          </m:e>
          <m:sub>
            <m:r>
              <m:t>1</m:t>
            </m:r>
          </m:sub>
        </m:sSub>
      </m:oMath>
      <w:r>
        <w:t xml:space="preserve"> and </w:t>
      </w:r>
      <m:oMath>
        <m:sSub>
          <m:e>
            <m:r>
              <m:t>T</m:t>
            </m:r>
          </m:e>
          <m:sub>
            <m:r>
              <m:t>2</m:t>
            </m:r>
          </m:sub>
        </m:sSub>
      </m:oMath>
      <w:r>
        <w:t xml:space="preserve"> are lower triangular, so is </w:t>
      </w:r>
      <m:oMath>
        <m:r>
          <m:t>T</m:t>
        </m:r>
        <m:r>
          <m:rPr>
            <m:sty m:val="p"/>
          </m:rPr>
          <m:t>=</m:t>
        </m:r>
        <m:sSub>
          <m:e>
            <m:r>
              <m:t>T</m:t>
            </m:r>
          </m:e>
          <m:sub>
            <m:r>
              <m:t>1</m:t>
            </m:r>
          </m:sub>
        </m:sSub>
        <m:r>
          <m:rPr>
            <m:sty m:val="p"/>
          </m:rPr>
          <m:t>∘</m:t>
        </m:r>
        <m:sSub>
          <m:e>
            <m:r>
              <m:t>T</m:t>
            </m:r>
          </m:e>
          <m:sub>
            <m:r>
              <m:t>2</m:t>
            </m:r>
          </m:sub>
        </m:sSub>
      </m:oMath>
      <w:r>
        <w:t xml:space="preserve">, and for every </w:t>
      </w:r>
      <m:oMath>
        <m:r>
          <m:t>k</m:t>
        </m:r>
      </m:oMath>
      <w:r>
        <w:t xml:space="preserve"> the marginal density of the first </w:t>
      </w:r>
      <m:oMath>
        <m:r>
          <m:t>k</m:t>
        </m:r>
      </m:oMath>
      <w:r>
        <w:t xml:space="preserve"> variables of </w:t>
      </w:r>
      <m:oMath>
        <m:sSub>
          <m:e>
            <m:r>
              <m:t>T</m:t>
            </m:r>
          </m:e>
          <m:sub>
            <m:r>
              <m:rPr>
                <m:sty m:val="p"/>
              </m:rPr>
              <m:t>♯</m:t>
            </m:r>
          </m:sub>
        </m:sSub>
        <m:r>
          <m:t>ρ</m:t>
        </m:r>
      </m:oMath>
      <w:r>
        <w:t xml:space="preserve"> is</w:t>
      </w:r>
    </w:p>
    <w:p>
      <w:pPr>
        <w:pStyle w:val="Equation"/>
      </w:pPr>
      <m:oMathPara>
        <m:oMathParaPr>
          <m:jc m:val="center"/>
        </m:oMathParaPr>
        <m:oMath>
          <m:sSub>
            <m:e>
              <m:acc>
                <m:accPr>
                  <m:chr m:val="̃"/>
                </m:accPr>
                <m:e>
                  <m:r>
                    <m:t>p</m:t>
                  </m:r>
                </m:e>
              </m:acc>
            </m:e>
            <m:sub>
              <m:r>
                <m:rPr>
                  <m:sty m:val="p"/>
                </m:rPr>
                <m:t>≤</m:t>
              </m:r>
              <m:r>
                <m:t>k</m:t>
              </m:r>
            </m:sub>
          </m:sSub>
          <m:d>
            <m:dPr>
              <m:begChr m:val="("/>
              <m:sepChr m:val=""/>
              <m:endChr m:val=")"/>
              <m:grow/>
            </m:dPr>
            <m:e>
              <m:sSub>
                <m:e>
                  <m:r>
                    <m:t>x</m:t>
                  </m:r>
                </m:e>
                <m:sub>
                  <m:r>
                    <m:rPr>
                      <m:sty m:val="p"/>
                    </m:rPr>
                    <m:t>≤</m:t>
                  </m:r>
                  <m:r>
                    <m:t>k</m:t>
                  </m:r>
                </m:sub>
              </m:sSub>
            </m:e>
          </m:d>
          <m:r>
            <m:rPr>
              <m:sty m:val="p"/>
            </m:rPr>
            <m:t>=</m:t>
          </m:r>
          <m:sSub>
            <m:e>
              <m:acc>
                <m:accPr>
                  <m:chr m:val="̃"/>
                </m:accPr>
                <m:e>
                  <m:r>
                    <m:t>p</m:t>
                  </m:r>
                </m:e>
              </m:acc>
            </m:e>
            <m:sub>
              <m:r>
                <m:t>2</m:t>
              </m:r>
              <m:r>
                <m:rPr>
                  <m:sty m:val="p"/>
                </m:rPr>
                <m:t>,</m:t>
              </m:r>
              <m:r>
                <m:rPr>
                  <m:sty m:val="p"/>
                </m:rPr>
                <m:t>≤</m:t>
              </m:r>
              <m:r>
                <m:t>k</m:t>
              </m:r>
            </m:sub>
          </m:sSub>
          <m:d>
            <m:dPr>
              <m:begChr m:val="("/>
              <m:sepChr m:val=""/>
              <m:endChr m:val=")"/>
              <m:grow/>
            </m:dPr>
            <m:e>
              <m:sSub>
                <m:e>
                  <m:r>
                    <m:t>S</m:t>
                  </m:r>
                </m:e>
                <m:sub>
                  <m:r>
                    <m:t>1</m:t>
                  </m:r>
                  <m:r>
                    <m:rPr>
                      <m:sty m:val="p"/>
                    </m:rPr>
                    <m:t>,</m:t>
                  </m:r>
                  <m:r>
                    <m:rPr>
                      <m:sty m:val="p"/>
                    </m:rPr>
                    <m:t>≤</m:t>
                  </m:r>
                  <m:r>
                    <m:t>k</m:t>
                  </m:r>
                </m:sub>
              </m:sSub>
              <m:d>
                <m:dPr>
                  <m:begChr m:val="("/>
                  <m:sepChr m:val=""/>
                  <m:endChr m:val=")"/>
                  <m:grow/>
                </m:dPr>
                <m:e>
                  <m:sSub>
                    <m:e>
                      <m:r>
                        <m:t>x</m:t>
                      </m:r>
                    </m:e>
                    <m:sub>
                      <m:r>
                        <m:rPr>
                          <m:sty m:val="p"/>
                        </m:rPr>
                        <m:t>≤</m:t>
                      </m:r>
                      <m:r>
                        <m:t>k</m:t>
                      </m:r>
                    </m:sub>
                  </m:sSub>
                </m:e>
              </m:d>
            </m:e>
          </m:d>
          <m:d>
            <m:dPr>
              <m:begChr m:val="|"/>
              <m:sepChr m:val=""/>
              <m:endChr m:val="|"/>
              <m:grow/>
            </m:dPr>
            <m:e>
              <m:r>
                <m:rPr>
                  <m:sty m:val="p"/>
                </m:rPr>
                <m:t>det</m:t>
              </m:r>
              <m:r>
                <m:rPr>
                  <m:sty m:val="p"/>
                </m:rPr>
                <m:t>∇</m:t>
              </m:r>
              <m:sSub>
                <m:e>
                  <m:r>
                    <m:t>S</m:t>
                  </m:r>
                </m:e>
                <m:sub>
                  <m:r>
                    <m:t>1</m:t>
                  </m:r>
                  <m:r>
                    <m:rPr>
                      <m:sty m:val="p"/>
                    </m:rPr>
                    <m:t>,</m:t>
                  </m:r>
                  <m:r>
                    <m:rPr>
                      <m:sty m:val="p"/>
                    </m:rPr>
                    <m:t>≤</m:t>
                  </m:r>
                  <m:r>
                    <m:t>k</m:t>
                  </m:r>
                </m:sub>
              </m:sSub>
              <m:d>
                <m:dPr>
                  <m:begChr m:val="("/>
                  <m:sepChr m:val=""/>
                  <m:endChr m:val=")"/>
                  <m:grow/>
                </m:dPr>
                <m:e>
                  <m:sSub>
                    <m:e>
                      <m:r>
                        <m:t>x</m:t>
                      </m:r>
                    </m:e>
                    <m:sub>
                      <m:r>
                        <m:rPr>
                          <m:sty m:val="p"/>
                        </m:rPr>
                        <m:t>≤</m:t>
                      </m:r>
                      <m:r>
                        <m:t>k</m:t>
                      </m:r>
                    </m:sub>
                  </m:sSub>
                </m:e>
              </m:d>
            </m:e>
          </m:d>
        </m:oMath>
      </m:oMathPara>
    </w:p>
    <w:p>
      <w:pPr>
        <w:spacing w:after="120"/>
        <w:jc w:val="both"/>
      </w:pPr>
      <w:r>
        <w:t xml:space="preserve">where </w:t>
      </w:r>
      <m:oMath>
        <m:sSub>
          <m:e>
            <m:r>
              <m:t>S</m:t>
            </m:r>
          </m:e>
          <m:sub>
            <m:r>
              <m:t>1</m:t>
            </m:r>
          </m:sub>
        </m:sSub>
        <m:r>
          <m:rPr>
            <m:sty m:val="p"/>
          </m:rPr>
          <m:t>=</m:t>
        </m:r>
        <m:sSubSup>
          <m:e>
            <m:r>
              <m:t>T</m:t>
            </m:r>
          </m:e>
          <m:sub>
            <m:r>
              <m:t>1</m:t>
            </m:r>
          </m:sub>
          <m:sup>
            <m:r>
              <m:rPr>
                <m:sty m:val="p"/>
              </m:rPr>
              <m:t>−</m:t>
            </m:r>
            <m:r>
              <m:t>1</m:t>
            </m:r>
          </m:sup>
        </m:sSubSup>
      </m:oMath>
      <w:r>
        <w:t xml:space="preserve"> and </w:t>
      </w:r>
      <m:oMath>
        <m:sSub>
          <m:e>
            <m:acc>
              <m:accPr>
                <m:chr m:val="̃"/>
              </m:accPr>
              <m:e>
                <m:r>
                  <m:t>p</m:t>
                </m:r>
              </m:e>
            </m:acc>
          </m:e>
          <m:sub>
            <m:r>
              <m:t>2</m:t>
            </m:r>
          </m:sub>
        </m:sSub>
        <m:r>
          <m:rPr>
            <m:sty m:val="p"/>
          </m:rPr>
          <m:t>=</m:t>
        </m:r>
        <m:sSub>
          <m:e>
            <m:r>
              <m:t>T</m:t>
            </m:r>
          </m:e>
          <m:sub>
            <m:r>
              <m:t>2</m:t>
            </m:r>
            <m:r>
              <m:rPr>
                <m:sty m:val="p"/>
              </m:rPr>
              <m:t>♯</m:t>
            </m:r>
          </m:sub>
        </m:sSub>
        <m:r>
          <m:t>ρ</m:t>
        </m:r>
      </m:oMath>
      <w:r>
        <w:t xml:space="preserve">.</w:t>
      </w:r>
    </w:p>
    <w:p>
      <w:pPr>
        <w:spacing w:after="120"/>
        <w:jc w:val="both"/>
      </w:pPr>
      <w:r>
        <w:rPr>
          <w:i/>
          <w:iCs/>
        </w:rPr>
        <w:t xml:space="preserve">Proof.</w:t>
      </w:r>
      <w:r>
        <w:t xml:space="preserve"> The first </w:t>
      </w:r>
      <m:oMath>
        <m:r>
          <m:t>k</m:t>
        </m:r>
      </m:oMath>
      <w:r>
        <w:t xml:space="preserve"> components of a triangular map depend only on the first </w:t>
      </w:r>
      <m:oMath>
        <m:r>
          <m:t>k</m:t>
        </m:r>
      </m:oMath>
      <w:r>
        <w:t xml:space="preserve"> variables, so </w:t>
      </w:r>
      <m:oMath>
        <m:sSub>
          <m:e>
            <m:r>
              <m:t>S</m:t>
            </m:r>
          </m:e>
          <m:sub>
            <m:r>
              <m:t>1</m:t>
            </m:r>
            <m:r>
              <m:rPr>
                <m:sty m:val="p"/>
              </m:rPr>
              <m:t>,</m:t>
            </m:r>
            <m:r>
              <m:rPr>
                <m:sty m:val="p"/>
              </m:rPr>
              <m:t>≤</m:t>
            </m:r>
            <m:r>
              <m:t>k</m:t>
            </m:r>
          </m:sub>
        </m:sSub>
      </m:oMath>
      <w:r>
        <w:t xml:space="preserve"> is a map of </w:t>
      </w:r>
      <m:oMath>
        <m:sSup>
          <m:e>
            <m:r>
              <m:rPr>
                <m:scr m:val="double-struck"/>
                <m:sty m:val="p"/>
              </m:rPr>
              <m:t>R</m:t>
            </m:r>
          </m:e>
          <m:sup>
            <m:r>
              <m:t>k</m:t>
            </m:r>
          </m:sup>
        </m:sSup>
      </m:oMath>
      <w:r>
        <w:t xml:space="preserve"> that sends the first-</w:t>
      </w:r>
      <m:oMath>
        <m:r>
          <m:t>k</m:t>
        </m:r>
      </m:oMath>
      <w:r>
        <w:t xml:space="preserve"> marginal of </w:t>
      </w:r>
      <m:oMath>
        <m:sSub>
          <m:e>
            <m:r>
              <m:t>T</m:t>
            </m:r>
          </m:e>
          <m:sub>
            <m:r>
              <m:rPr>
                <m:sty m:val="p"/>
              </m:rPr>
              <m:t>♯</m:t>
            </m:r>
          </m:sub>
        </m:sSub>
        <m:r>
          <m:t>ρ</m:t>
        </m:r>
      </m:oMath>
      <w:r>
        <w:t xml:space="preserve"> to that of </w:t>
      </w:r>
      <m:oMath>
        <m:sSub>
          <m:e>
            <m:r>
              <m:t>T</m:t>
            </m:r>
          </m:e>
          <m:sub>
            <m:r>
              <m:t>2</m:t>
            </m:r>
            <m:r>
              <m:rPr>
                <m:sty m:val="p"/>
              </m:rPr>
              <m:t>♯</m:t>
            </m:r>
          </m:sub>
        </m:sSub>
        <m:r>
          <m:t>ρ</m:t>
        </m:r>
      </m:oMath>
      <w:r>
        <w:t xml:space="preserve">; the formula is its change of variables. </w:t>
      </w:r>
      <m:oMath>
        <m:r>
          <m:rPr>
            <m:sty m:val="p"/>
          </m:rPr>
          <m:t>▫</m:t>
        </m:r>
      </m:oMath>
    </w:p>
    <w:p>
      <w:pPr>
        <w:spacing w:after="120"/>
        <w:jc w:val="both"/>
      </w:pPr>
      <w:r>
        <w:t xml:space="preserve">Lemma 4 is what keeps the design quantities available after preconditioning: every leading-block marginal, hence the evidence and the posteriors of Corollary 1, remains computable through any number of triangular layers. The article uses the same mechanism across the stages of sequential design (section 5.3), and section 6 uses an affine first layer.</w:t>
      </w:r>
    </w:p>
    <w:p>
      <w:pPr>
        <w:pStyle w:val="Heading1"/>
      </w:pPr>
      <w:r>
        <w:rPr>
          <w:color w:val="1F3864"/>
        </w:rPr>
        <w:t xml:space="preserve">5. The method of the article</w:t>
      </w:r>
    </w:p>
    <w:p>
      <w:pPr>
        <w:spacing w:after="120"/>
        <w:jc w:val="both"/>
      </w:pPr>
      <w:r>
        <w:t xml:space="preserve">This section assembles the method from the article’s abstract and from the description of its construction in [E9], using the results of sections 3 and 4. Algorithms 3 and the estimators below are schematic reconstructions; the article’s own estimators, error analysis and optimization procedure are in its text and are not reproduced here.</w:t>
      </w:r>
    </w:p>
    <w:p>
      <w:pPr>
        <w:pStyle w:val="Heading3"/>
      </w:pPr>
      <w:r>
        <w:rPr>
          <w:color w:val="1F3864"/>
        </w:rPr>
        <w:t xml:space="preserve">5.1 The design-augmented joint law</w:t>
      </w:r>
    </w:p>
    <w:p>
      <w:pPr>
        <w:spacing w:after="120"/>
        <w:jc w:val="both"/>
      </w:pPr>
      <w:r>
        <w:t xml:space="preserve">The design is treated as a random variable: a density </w:t>
      </w:r>
      <m:oMath>
        <m:sSub>
          <m:e>
            <m:r>
              <m:t>p</m:t>
            </m:r>
          </m:e>
          <m:sub>
            <m:r>
              <m:t>Ξ</m:t>
            </m:r>
          </m:sub>
        </m:sSub>
      </m:oMath>
      <w:r>
        <w:t xml:space="preserve"> is prescribed over the continuous design variables, and the joint law of design, observations and inference variables is approximated by one order-preserving map, built in the functional tensor-train format directly from unnormalized evaluations of the joint density [E9], [T12]. With the ordering of section 3.4 the target is</w:t>
      </w:r>
    </w:p>
    <w:p>
      <w:pPr>
        <w:pStyle w:val="Equation"/>
      </w:pPr>
      <m:oMathPara>
        <m:oMathParaPr>
          <m:jc m:val="center"/>
        </m:oMathParaPr>
        <m:oMath>
          <m:r>
            <m:t>p</m:t>
          </m:r>
          <m:d>
            <m:dPr>
              <m:begChr m:val="("/>
              <m:sepChr m:val=""/>
              <m:endChr m:val=")"/>
              <m:grow/>
            </m:dPr>
            <m:e>
              <m:r>
                <m:t>ξ</m:t>
              </m:r>
              <m:r>
                <m:rPr>
                  <m:sty m:val="p"/>
                </m:rPr>
                <m:t>,</m:t>
              </m:r>
              <m:r>
                <m:t>y</m:t>
              </m:r>
              <m:r>
                <m:rPr>
                  <m:sty m:val="p"/>
                </m:rPr>
                <m:t>,</m:t>
              </m:r>
              <m:r>
                <m:t>θ</m:t>
              </m:r>
            </m:e>
          </m:d>
          <m:r>
            <m:rPr>
              <m:sty m:val="p"/>
            </m:rPr>
            <m:t>∝</m:t>
          </m:r>
          <m:sSub>
            <m:e>
              <m:r>
                <m:t>p</m:t>
              </m:r>
            </m:e>
            <m:sub>
              <m:r>
                <m:t>Ξ</m:t>
              </m:r>
            </m:sub>
          </m:sSub>
          <m:d>
            <m:dPr>
              <m:begChr m:val="("/>
              <m:sepChr m:val=""/>
              <m:endChr m:val=")"/>
              <m:grow/>
            </m:dPr>
            <m:e>
              <m:r>
                <m:t>ξ</m:t>
              </m:r>
            </m:e>
          </m:d>
          <m:r>
            <m:t> </m:t>
          </m:r>
          <m:r>
            <m:t>π</m:t>
          </m:r>
          <m:d>
            <m:dPr>
              <m:begChr m:val="("/>
              <m:sepChr m:val=""/>
              <m:endChr m:val=")"/>
              <m:grow/>
            </m:dPr>
            <m:e>
              <m:r>
                <m:t>θ</m:t>
              </m:r>
            </m:e>
          </m:d>
          <m:r>
            <m:t> </m:t>
          </m:r>
          <m:r>
            <m:t>π</m:t>
          </m:r>
          <m:d>
            <m:dPr>
              <m:begChr m:val="("/>
              <m:sepChr m:val=""/>
              <m:endChr m:val=")"/>
              <m:grow/>
            </m:dPr>
            <m:e>
              <m:r>
                <m:t>y</m:t>
              </m:r>
              <m:r>
                <m:rPr>
                  <m:sty m:val="p"/>
                </m:rPr>
                <m:t>∣</m:t>
              </m:r>
              <m:r>
                <m:t>θ</m:t>
              </m:r>
              <m:r>
                <m:rPr>
                  <m:sty m:val="p"/>
                </m:rPr>
                <m:t>,</m:t>
              </m:r>
              <m:r>
                <m:t>ξ</m:t>
              </m:r>
            </m:e>
          </m:d>
          <m:r>
            <m:rPr>
              <m:sty m:val="p"/>
            </m:rPr>
            <m:t>,</m:t>
          </m:r>
          <m:r>
            <m:t>  </m:t>
          </m:r>
          <m:r>
            <m:t>ξ</m:t>
          </m:r>
          <m:r>
            <m:rPr>
              <m:sty m:val="p"/>
            </m:rPr>
            <m:t>∈</m:t>
          </m:r>
          <m:r>
            <m:t>Ξ</m:t>
          </m:r>
          <m:r>
            <m:rPr>
              <m:sty m:val="p"/>
            </m:rPr>
            <m:t>,</m:t>
          </m:r>
          <m:r>
            <m:t> </m:t>
          </m:r>
          <m:r>
            <m:t>y</m:t>
          </m:r>
          <m:r>
            <m:rPr>
              <m:sty m:val="p"/>
            </m:rPr>
            <m:t>∈</m:t>
          </m:r>
          <m:sSup>
            <m:e>
              <m:r>
                <m:rPr>
                  <m:scr m:val="double-struck"/>
                  <m:sty m:val="p"/>
                </m:rPr>
                <m:t>R</m:t>
              </m:r>
            </m:e>
            <m:sup>
              <m:r>
                <m:t>n</m:t>
              </m:r>
            </m:sup>
          </m:sSup>
          <m:r>
            <m:rPr>
              <m:sty m:val="p"/>
            </m:rPr>
            <m:t>,</m:t>
          </m:r>
          <m:r>
            <m:t> </m:t>
          </m:r>
          <m:r>
            <m:t>θ</m:t>
          </m:r>
          <m:r>
            <m:rPr>
              <m:sty m:val="p"/>
            </m:rPr>
            <m:t>∈</m:t>
          </m:r>
          <m:r>
            <m:t>Θ</m:t>
          </m:r>
        </m:oMath>
      </m:oMathPara>
    </w:p>
    <w:p>
      <w:pPr>
        <w:spacing w:after="120"/>
        <w:jc w:val="both"/>
      </w:pPr>
      <w:r>
        <w:t xml:space="preserve">Only pointwise values of the prior, of the likelihood and of the design density are needed, each requiring one forward-model run; no posterior samples and no gradients are needed. Because the map is built for the square root of the joint density (section 4.3), the approximation </w:t>
      </w:r>
      <m:oMath>
        <m:acc>
          <m:accPr>
            <m:chr m:val="̃"/>
          </m:accPr>
          <m:e>
            <m:r>
              <m:t>p</m:t>
            </m:r>
          </m:e>
        </m:acc>
      </m:oMath>
      <w:r>
        <w:t xml:space="preserve"> is a genuine probability density with computable marginals of every leading block.</w:t>
      </w:r>
    </w:p>
    <w:p>
      <w:pPr>
        <w:pStyle w:val="Heading3"/>
      </w:pPr>
      <w:r>
        <w:rPr>
          <w:color w:val="1F3864"/>
        </w:rPr>
        <w:t xml:space="preserve">5.2 Evaluating design criteria with the map</w:t>
      </w:r>
    </w:p>
    <w:p>
      <w:pPr>
        <w:spacing w:after="120"/>
        <w:jc w:val="both"/>
      </w:pPr>
      <w:r>
        <w:t xml:space="preserve">From </w:t>
      </w:r>
      <m:oMath>
        <m:acc>
          <m:accPr>
            <m:chr m:val="̃"/>
          </m:accPr>
          <m:e>
            <m:r>
              <m:t>p</m:t>
            </m:r>
          </m:e>
        </m:acc>
      </m:oMath>
      <w:r>
        <w:t xml:space="preserve">, Corollary 1 gives the approximate evidence </w:t>
      </w:r>
      <m:oMath>
        <m:acc>
          <m:accPr>
            <m:chr m:val="̃"/>
          </m:accPr>
          <m:e>
            <m:r>
              <m:t>p</m:t>
            </m:r>
          </m:e>
        </m:acc>
        <m:d>
          <m:dPr>
            <m:begChr m:val="("/>
            <m:sepChr m:val=""/>
            <m:endChr m:val=")"/>
            <m:grow/>
          </m:dPr>
          <m:e>
            <m:r>
              <m:t>y</m:t>
            </m:r>
            <m:r>
              <m:rPr>
                <m:sty m:val="p"/>
              </m:rPr>
              <m:t>∣</m:t>
            </m:r>
            <m:r>
              <m:t>ξ</m:t>
            </m:r>
          </m:e>
        </m:d>
      </m:oMath>
      <w:r>
        <w:t xml:space="preserve"> and the approximate posteriors </w:t>
      </w:r>
      <m:oMath>
        <m:acc>
          <m:accPr>
            <m:chr m:val="̃"/>
          </m:accPr>
          <m:e>
            <m:r>
              <m:t>p</m:t>
            </m:r>
          </m:e>
        </m:acc>
        <m:d>
          <m:dPr>
            <m:begChr m:val="("/>
            <m:sepChr m:val=""/>
            <m:endChr m:val=")"/>
            <m:grow/>
          </m:dPr>
          <m:e>
            <m:r>
              <m:t>θ</m:t>
            </m:r>
            <m:r>
              <m:rPr>
                <m:sty m:val="p"/>
              </m:rPr>
              <m:t>∣</m:t>
            </m:r>
            <m:r>
              <m:t>y</m:t>
            </m:r>
            <m:r>
              <m:rPr>
                <m:sty m:val="p"/>
              </m:rPr>
              <m:t>,</m:t>
            </m:r>
            <m:r>
              <m:t>ξ</m:t>
            </m:r>
          </m:e>
        </m:d>
      </m:oMath>
      <w:r>
        <w:t xml:space="preserve"> for every design and every data set. Any criterion that is an expectation of functionals of these conditional laws becomes a single-loop average. For the information gain the two natural forms are</w:t>
      </w:r>
    </w:p>
    <w:p>
      <w:pPr>
        <w:pStyle w:val="Equation"/>
      </w:pPr>
      <m:oMathPara>
        <m:oMathParaPr>
          <m:jc m:val="center"/>
        </m:oMathParaPr>
        <m:oMath>
          <m:r>
            <m:rPr>
              <m:scr m:val="script"/>
              <m:sty m:val="p"/>
            </m:rPr>
            <m:t>I</m:t>
          </m:r>
          <m:d>
            <m:dPr>
              <m:begChr m:val="("/>
              <m:sepChr m:val=""/>
              <m:endChr m:val=")"/>
              <m:grow/>
            </m:dPr>
            <m:e>
              <m:r>
                <m:t>ξ</m:t>
              </m:r>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ln</m:t>
              </m:r>
            </m:e>
          </m:nary>
          <m:f>
            <m:fPr>
              <m:type m:val="bar"/>
            </m:fPr>
            <m:num>
              <m:r>
                <m:t>π</m:t>
              </m:r>
              <m:d>
                <m:dPr>
                  <m:begChr m:val="("/>
                  <m:sepChr m:val=""/>
                  <m:endChr m:val=")"/>
                  <m:grow/>
                </m:dPr>
                <m:e>
                  <m:sSub>
                    <m:e>
                      <m:r>
                        <m:t>y</m:t>
                      </m:r>
                    </m:e>
                    <m:sub>
                      <m:r>
                        <m:t>i</m:t>
                      </m:r>
                    </m:sub>
                  </m:sSub>
                  <m:r>
                    <m:rPr>
                      <m:sty m:val="p"/>
                    </m:rPr>
                    <m:t>∣</m:t>
                  </m:r>
                  <m:sSub>
                    <m:e>
                      <m:r>
                        <m:t>θ</m:t>
                      </m:r>
                    </m:e>
                    <m:sub>
                      <m:r>
                        <m:t>i</m:t>
                      </m:r>
                    </m:sub>
                  </m:sSub>
                  <m:r>
                    <m:rPr>
                      <m:sty m:val="p"/>
                    </m:rPr>
                    <m:t>,</m:t>
                  </m:r>
                  <m:r>
                    <m:t>ξ</m:t>
                  </m:r>
                </m:e>
              </m:d>
            </m:num>
            <m:den>
              <m:acc>
                <m:accPr>
                  <m:chr m:val="̃"/>
                </m:accPr>
                <m:e>
                  <m:r>
                    <m:t>p</m:t>
                  </m:r>
                </m:e>
              </m:acc>
              <m:d>
                <m:dPr>
                  <m:begChr m:val="("/>
                  <m:sepChr m:val=""/>
                  <m:endChr m:val=")"/>
                  <m:grow/>
                </m:dPr>
                <m:e>
                  <m:sSub>
                    <m:e>
                      <m:r>
                        <m:t>y</m:t>
                      </m:r>
                    </m:e>
                    <m:sub>
                      <m:r>
                        <m:t>i</m:t>
                      </m:r>
                    </m:sub>
                  </m:sSub>
                  <m:r>
                    <m:rPr>
                      <m:sty m:val="p"/>
                    </m:rPr>
                    <m:t>∣</m:t>
                  </m:r>
                  <m:r>
                    <m:t>ξ</m:t>
                  </m:r>
                </m:e>
              </m:d>
            </m:den>
          </m:f>
          <m:r>
            <m:t>  </m:t>
          </m:r>
          <m:r>
            <m:rPr>
              <m:nor/>
            </m:rPr>
            <m:t>or</m:t>
          </m:r>
          <m:r>
            <m:t>  </m:t>
          </m:r>
          <m:r>
            <m:rPr>
              <m:scr m:val="script"/>
              <m:sty m:val="p"/>
            </m:rPr>
            <m:t>I</m:t>
          </m:r>
          <m:d>
            <m:dPr>
              <m:begChr m:val="("/>
              <m:sepChr m:val=""/>
              <m:endChr m:val=")"/>
              <m:grow/>
            </m:dPr>
            <m:e>
              <m:r>
                <m:t>ξ</m:t>
              </m:r>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ln</m:t>
              </m:r>
            </m:e>
          </m:nary>
          <m:f>
            <m:fPr>
              <m:type m:val="bar"/>
            </m:fPr>
            <m:num>
              <m:acc>
                <m:accPr>
                  <m:chr m:val="̃"/>
                </m:accPr>
                <m:e>
                  <m:r>
                    <m:t>p</m:t>
                  </m:r>
                </m:e>
              </m:acc>
              <m:d>
                <m:dPr>
                  <m:begChr m:val="("/>
                  <m:sepChr m:val=""/>
                  <m:endChr m:val=")"/>
                  <m:grow/>
                </m:dPr>
                <m:e>
                  <m:sSub>
                    <m:e>
                      <m:r>
                        <m:t>θ</m:t>
                      </m:r>
                    </m:e>
                    <m:sub>
                      <m:r>
                        <m:t>i</m:t>
                      </m:r>
                    </m:sub>
                  </m:sSub>
                  <m:r>
                    <m:rPr>
                      <m:sty m:val="p"/>
                    </m:rPr>
                    <m:t>∣</m:t>
                  </m:r>
                  <m:sSub>
                    <m:e>
                      <m:r>
                        <m:t>y</m:t>
                      </m:r>
                    </m:e>
                    <m:sub>
                      <m:r>
                        <m:t>i</m:t>
                      </m:r>
                    </m:sub>
                  </m:sSub>
                  <m:r>
                    <m:rPr>
                      <m:sty m:val="p"/>
                    </m:rPr>
                    <m:t>,</m:t>
                  </m:r>
                  <m:r>
                    <m:t>ξ</m:t>
                  </m:r>
                </m:e>
              </m:d>
            </m:num>
            <m:den>
              <m:r>
                <m:t>π</m:t>
              </m:r>
              <m:d>
                <m:dPr>
                  <m:begChr m:val="("/>
                  <m:sepChr m:val=""/>
                  <m:endChr m:val=")"/>
                  <m:grow/>
                </m:dPr>
                <m:e>
                  <m:sSub>
                    <m:e>
                      <m:r>
                        <m:t>θ</m:t>
                      </m:r>
                    </m:e>
                    <m:sub>
                      <m:r>
                        <m:t>i</m:t>
                      </m:r>
                    </m:sub>
                  </m:sSub>
                </m:e>
              </m:d>
            </m:den>
          </m:f>
        </m:oMath>
      </m:oMathPara>
    </w:p>
    <w:p>
      <w:pPr>
        <w:spacing w:after="120"/>
        <w:jc w:val="both"/>
      </w:pPr>
      <w:r>
        <w:t xml:space="preserve">with </w:t>
      </w:r>
      <m:oMath>
        <m:d>
          <m:dPr>
            <m:begChr m:val="("/>
            <m:sepChr m:val=""/>
            <m:endChr m:val=")"/>
            <m:grow/>
          </m:dPr>
          <m:e>
            <m:sSub>
              <m:e>
                <m:r>
                  <m:t>θ</m:t>
                </m:r>
              </m:e>
              <m:sub>
                <m:r>
                  <m:t>i</m:t>
                </m:r>
              </m:sub>
            </m:sSub>
            <m:r>
              <m:rPr>
                <m:sty m:val="p"/>
              </m:rPr>
              <m:t>,</m:t>
            </m:r>
            <m:sSub>
              <m:e>
                <m:r>
                  <m:t>y</m:t>
                </m:r>
              </m:e>
              <m:sub>
                <m:r>
                  <m:t>i</m:t>
                </m:r>
              </m:sub>
            </m:sSub>
          </m:e>
        </m:d>
      </m:oMath>
      <w:r>
        <w:t xml:space="preserve"> drawn from the prior predictive (one model run each) or from the map itself (no model run). Expected posterior variances, goal-oriented information and risk criteria are computed in the same way from the same map. Since </w:t>
      </w:r>
      <m:oMath>
        <m:r>
          <m:t>ξ</m:t>
        </m:r>
      </m:oMath>
      <w:r>
        <w:t xml:space="preserve"> is a variable of the map, the criterion can be evaluated at any design, and continuous design spaces can be searched without rebuilding anything.</w:t>
      </w:r>
    </w:p>
    <w:p>
      <w:pPr>
        <w:pStyle w:val="Heading3"/>
      </w:pPr>
      <w:r>
        <w:rPr>
          <w:color w:val="1F3864"/>
        </w:rPr>
        <w:t xml:space="preserve">5.3 Sequential design with preconditioned maps</w:t>
      </w:r>
    </w:p>
    <w:p>
      <w:pPr>
        <w:spacing w:after="120"/>
        <w:jc w:val="both"/>
      </w:pPr>
      <w:r>
        <w:t xml:space="preserve">In sequential design the data </w:t>
      </w:r>
      <m:oMath>
        <m:sSub>
          <m:e>
            <m:r>
              <m:rPr>
                <m:scr m:val="script"/>
                <m:sty m:val="p"/>
              </m:rPr>
              <m:t>D</m:t>
            </m:r>
          </m:e>
          <m:sub>
            <m:r>
              <m:t>t</m:t>
            </m:r>
            <m:r>
              <m:rPr>
                <m:sty m:val="p"/>
              </m:rPr>
              <m:t>−</m:t>
            </m:r>
            <m:r>
              <m:t>1</m:t>
            </m:r>
          </m:sub>
        </m:sSub>
      </m:oMath>
      <w:r>
        <w:t xml:space="preserve"> of earlier stages turn the prior into the posterior, and the next design is chosen under the stage-</w:t>
      </w:r>
      <m:oMath>
        <m:r>
          <m:t>t</m:t>
        </m:r>
      </m:oMath>
      <w:r>
        <w:t xml:space="preserve"> joint law</w:t>
      </w:r>
    </w:p>
    <w:p>
      <w:pPr>
        <w:pStyle w:val="Equation"/>
      </w:pPr>
      <m:oMathPara>
        <m:oMathParaPr>
          <m:jc m:val="center"/>
        </m:oMathParaPr>
        <m:oMath>
          <m:sSub>
            <m:e>
              <m:r>
                <m:t>p</m:t>
              </m:r>
            </m:e>
            <m:sub>
              <m:r>
                <m:t>t</m:t>
              </m:r>
            </m:sub>
          </m:sSub>
          <m:d>
            <m:dPr>
              <m:begChr m:val="("/>
              <m:sepChr m:val=""/>
              <m:endChr m:val=")"/>
              <m:grow/>
            </m:dPr>
            <m:e>
              <m:sSub>
                <m:e>
                  <m:r>
                    <m:t>ξ</m:t>
                  </m:r>
                </m:e>
                <m:sub>
                  <m:r>
                    <m:t>t</m:t>
                  </m:r>
                </m:sub>
              </m:sSub>
              <m:r>
                <m:rPr>
                  <m:sty m:val="p"/>
                </m:rPr>
                <m:t>,</m:t>
              </m:r>
              <m:sSub>
                <m:e>
                  <m:r>
                    <m:t>y</m:t>
                  </m:r>
                </m:e>
                <m:sub>
                  <m:r>
                    <m:t>t</m:t>
                  </m:r>
                </m:sub>
              </m:sSub>
              <m:r>
                <m:rPr>
                  <m:sty m:val="p"/>
                </m:rPr>
                <m:t>,</m:t>
              </m:r>
              <m:r>
                <m:t>θ</m:t>
              </m:r>
            </m:e>
          </m:d>
          <m:r>
            <m:rPr>
              <m:sty m:val="p"/>
            </m:rPr>
            <m:t>=</m:t>
          </m:r>
          <m:sSub>
            <m:e>
              <m:r>
                <m:t>p</m:t>
              </m:r>
            </m:e>
            <m:sub>
              <m:r>
                <m:t>Ξ</m:t>
              </m:r>
            </m:sub>
          </m:sSub>
          <m:d>
            <m:dPr>
              <m:begChr m:val="("/>
              <m:sepChr m:val=""/>
              <m:endChr m:val=")"/>
              <m:grow/>
            </m:dPr>
            <m:e>
              <m:sSub>
                <m:e>
                  <m:r>
                    <m:t>ξ</m:t>
                  </m:r>
                </m:e>
                <m:sub>
                  <m:r>
                    <m:t>t</m:t>
                  </m:r>
                </m:sub>
              </m:sSub>
            </m:e>
          </m:d>
          <m:r>
            <m:t> </m:t>
          </m:r>
          <m:r>
            <m:t>π</m:t>
          </m:r>
          <m:d>
            <m:dPr>
              <m:begChr m:val="("/>
              <m:sepChr m:val=""/>
              <m:endChr m:val=")"/>
              <m:grow/>
            </m:dPr>
            <m:e>
              <m:r>
                <m:t>θ</m:t>
              </m:r>
              <m:r>
                <m:rPr>
                  <m:sty m:val="p"/>
                </m:rPr>
                <m:t>∣</m:t>
              </m:r>
              <m:sSub>
                <m:e>
                  <m:r>
                    <m:rPr>
                      <m:scr m:val="script"/>
                      <m:sty m:val="p"/>
                    </m:rPr>
                    <m:t>D</m:t>
                  </m:r>
                </m:e>
                <m:sub>
                  <m:r>
                    <m:t>t</m:t>
                  </m:r>
                  <m:r>
                    <m:rPr>
                      <m:sty m:val="p"/>
                    </m:rPr>
                    <m:t>−</m:t>
                  </m:r>
                  <m:r>
                    <m:t>1</m:t>
                  </m:r>
                </m:sub>
              </m:sSub>
            </m:e>
          </m:d>
          <m:r>
            <m:t> </m:t>
          </m:r>
          <m:r>
            <m:t>π</m:t>
          </m:r>
          <m:d>
            <m:dPr>
              <m:begChr m:val="("/>
              <m:sepChr m:val=""/>
              <m:endChr m:val=")"/>
              <m:grow/>
            </m:dPr>
            <m:e>
              <m:sSub>
                <m:e>
                  <m:r>
                    <m:t>y</m:t>
                  </m:r>
                </m:e>
                <m:sub>
                  <m:r>
                    <m:t>t</m:t>
                  </m:r>
                </m:sub>
              </m:sSub>
              <m:r>
                <m:rPr>
                  <m:sty m:val="p"/>
                </m:rPr>
                <m:t>∣</m:t>
              </m:r>
              <m:r>
                <m:t>θ</m:t>
              </m:r>
              <m:r>
                <m:rPr>
                  <m:sty m:val="p"/>
                </m:rPr>
                <m:t>,</m:t>
              </m:r>
              <m:sSub>
                <m:e>
                  <m:r>
                    <m:t>ξ</m:t>
                  </m:r>
                </m:e>
                <m:sub>
                  <m:r>
                    <m:t>t</m:t>
                  </m:r>
                </m:sub>
              </m:sSub>
            </m:e>
          </m:d>
        </m:oMath>
      </m:oMathPara>
    </w:p>
    <w:p>
      <w:pPr>
        <w:spacing w:after="120"/>
        <w:jc w:val="both"/>
      </w:pPr>
      <w:r>
        <w:t xml:space="preserve">As information accumulates, the posterior concentrates and a map built from scratch would need high ranks. The article preconditions the approximation at stage </w:t>
      </w:r>
      <m:oMath>
        <m:r>
          <m:t>t</m:t>
        </m:r>
      </m:oMath>
      <w:r>
        <w:t xml:space="preserve"> with the transport maps constructed at earlier stages: the new tensor train approximates the stage-</w:t>
      </w:r>
      <m:oMath>
        <m:r>
          <m:t>t</m:t>
        </m:r>
      </m:oMath>
      <w:r>
        <w:t xml:space="preserve"> joint density pulled back through the previous map, which already captures most of the posterior, so the pulled-back density is close to the reference and has low ranks. By Lemma 4 the composition is still triangular, so every conditional remains available.</w:t>
      </w:r>
    </w:p>
    <w:p>
      <w:pPr>
        <w:keepNext/>
        <w:pBdr>
          <w:left w:val="single" w:color="6B7280" w:sz="18" w:space="6"/>
        </w:pBdr>
        <w:shd w:fill="F6F7F9" w:color="auto" w:val="clear"/>
        <w:spacing w:after="40" w:before="120"/>
        <w:ind w:left="140" w:right="60"/>
      </w:pPr>
      <w:r>
        <w:rPr>
          <w:b/>
          <w:bCs/>
          <w:color w:val="374151"/>
        </w:rPr>
        <w:t xml:space="preserve">Algorithm 3 · sequential design with preconditioned transport (schematic)</w:t>
      </w:r>
    </w:p>
    <w:p>
      <w:pPr>
        <w:keepNext/>
        <w:pBdr>
          <w:left w:val="single" w:color="6B7280" w:sz="18" w:space="6"/>
        </w:pBdr>
        <w:shd w:fill="F6F7F9" w:color="auto" w:val="clear"/>
        <w:tabs>
          <w:tab w:val="left" w:pos="520"/>
        </w:tabs>
        <w:spacing w:after="30"/>
        <w:ind w:left="520" w:right="60" w:hanging="380"/>
        <w:jc w:val="left"/>
      </w:pPr>
      <w:r>
        <w:rPr>
          <w:b/>
          <w:bCs/>
          <w:color w:val="374151"/>
        </w:rPr>
        <w:t xml:space="preserve">1.	</w:t>
      </w:r>
      <w:r>
        <w:rPr>
          <w:sz w:val="20"/>
          <w:szCs w:val="20"/>
        </w:rPr>
        <w:t xml:space="preserve">Stage 1: build the map for </w:t>
      </w:r>
      <m:oMath>
        <m:d>
          <m:dPr>
            <m:begChr m:val="("/>
            <m:sepChr m:val=""/>
            <m:endChr m:val=")"/>
            <m:grow/>
          </m:dPr>
          <m:e>
            <m:sSub>
              <m:e>
                <m:r>
                  <m:t>ξ</m:t>
                </m:r>
              </m:e>
              <m:sub>
                <m:r>
                  <m:t>1</m:t>
                </m:r>
              </m:sub>
            </m:sSub>
            <m:r>
              <m:rPr>
                <m:sty m:val="p"/>
              </m:rPr>
              <m:t>,</m:t>
            </m:r>
            <m:sSub>
              <m:e>
                <m:r>
                  <m:t>y</m:t>
                </m:r>
              </m:e>
              <m:sub>
                <m:r>
                  <m:t>1</m:t>
                </m:r>
              </m:sub>
            </m:sSub>
            <m:r>
              <m:rPr>
                <m:sty m:val="p"/>
              </m:rPr>
              <m:t>,</m:t>
            </m:r>
            <m:r>
              <m:t>θ</m:t>
            </m:r>
          </m:e>
        </m:d>
      </m:oMath>
      <w:r>
        <w:rPr>
          <w:sz w:val="20"/>
          <w:szCs w:val="20"/>
        </w:rPr>
        <w:t xml:space="preserve">; evaluate the criterion for all candidate designs; choose </w:t>
      </w:r>
      <m:oMath>
        <m:sSub>
          <m:e>
            <m:r>
              <m:t>ξ</m:t>
            </m:r>
          </m:e>
          <m:sub>
            <m:r>
              <m:t>1</m:t>
            </m:r>
          </m:sub>
        </m:sSub>
      </m:oMath>
      <w:r>
        <w:rPr>
          <w:sz w:val="20"/>
          <w:szCs w:val="20"/>
        </w:rPr>
        <w:t xml:space="preserve">; observe </w:t>
      </w:r>
      <m:oMath>
        <m:sSub>
          <m:e>
            <m:r>
              <m:t>y</m:t>
            </m:r>
          </m:e>
          <m:sub>
            <m:r>
              <m:t>1</m:t>
            </m:r>
          </m:sub>
        </m:sSub>
      </m:oMath>
      <w:r>
        <w:rPr>
          <w:sz w:val="20"/>
          <w:szCs w:val="20"/>
        </w:rPr>
        <w:t xml:space="preserve">.</w:t>
      </w:r>
    </w:p>
    <w:p>
      <w:pPr>
        <w:keepNext/>
        <w:pBdr>
          <w:left w:val="single" w:color="6B7280" w:sz="18" w:space="6"/>
        </w:pBdr>
        <w:shd w:fill="F6F7F9" w:color="auto" w:val="clear"/>
        <w:tabs>
          <w:tab w:val="left" w:pos="520"/>
        </w:tabs>
        <w:spacing w:after="30"/>
        <w:ind w:left="520" w:right="60" w:hanging="380"/>
        <w:jc w:val="left"/>
      </w:pPr>
      <w:r>
        <w:rPr>
          <w:b/>
          <w:bCs/>
          <w:color w:val="374151"/>
        </w:rPr>
        <w:t xml:space="preserve">2.	</w:t>
      </w:r>
      <w:r>
        <w:rPr>
          <w:sz w:val="20"/>
          <w:szCs w:val="20"/>
        </w:rPr>
        <w:t xml:space="preserve">Stage </w:t>
      </w:r>
      <m:oMath>
        <m:r>
          <m:t>t</m:t>
        </m:r>
      </m:oMath>
      <w:r>
        <w:rPr>
          <w:sz w:val="20"/>
          <w:szCs w:val="20"/>
        </w:rPr>
        <w:t xml:space="preserve">: conditioning the previous map on the observed data gives the transport </w:t>
      </w:r>
      <m:oMath>
        <m:r>
          <m:t>θ</m:t>
        </m:r>
        <m:r>
          <m:rPr>
            <m:sty m:val="p"/>
          </m:rPr>
          <m:t>=</m:t>
        </m:r>
        <m:sSub>
          <m:e>
            <m:r>
              <m:t>T</m:t>
            </m:r>
          </m:e>
          <m:sub>
            <m:r>
              <m:t>t</m:t>
            </m:r>
            <m:r>
              <m:rPr>
                <m:sty m:val="p"/>
              </m:rPr>
              <m:t>−</m:t>
            </m:r>
            <m:r>
              <m:t>1</m:t>
            </m:r>
          </m:sub>
        </m:sSub>
        <m:d>
          <m:dPr>
            <m:begChr m:val="("/>
            <m:sepChr m:val=""/>
            <m:endChr m:val=")"/>
            <m:grow/>
          </m:dPr>
          <m:e>
            <m:sSub>
              <m:e>
                <m:r>
                  <m:rPr>
                    <m:scr m:val="script"/>
                    <m:sty m:val="p"/>
                  </m:rPr>
                  <m:t>D</m:t>
                </m:r>
              </m:e>
              <m:sub>
                <m:r>
                  <m:t>t</m:t>
                </m:r>
                <m:r>
                  <m:rPr>
                    <m:sty m:val="p"/>
                  </m:rPr>
                  <m:t>−</m:t>
                </m:r>
                <m:r>
                  <m:t>1</m:t>
                </m:r>
              </m:sub>
            </m:sSub>
            <m:r>
              <m:rPr>
                <m:sty m:val="p"/>
              </m:rPr>
              <m:t>,</m:t>
            </m:r>
            <m:r>
              <m:t>u</m:t>
            </m:r>
          </m:e>
        </m:d>
      </m:oMath>
      <w:r>
        <w:rPr>
          <w:sz w:val="20"/>
          <w:szCs w:val="20"/>
        </w:rPr>
        <w:t xml:space="preserve"> of a reference variable </w:t>
      </w:r>
      <m:oMath>
        <m:r>
          <m:t>u</m:t>
        </m:r>
      </m:oMath>
      <w:r>
        <w:rPr>
          <w:sz w:val="20"/>
          <w:szCs w:val="20"/>
        </w:rPr>
        <w:t xml:space="preserve"> to the current posterior.</w:t>
      </w:r>
    </w:p>
    <w:p>
      <w:pPr>
        <w:keepNext/>
        <w:pBdr>
          <w:left w:val="single" w:color="6B7280" w:sz="18" w:space="6"/>
        </w:pBdr>
        <w:shd w:fill="F6F7F9" w:color="auto" w:val="clear"/>
        <w:tabs>
          <w:tab w:val="left" w:pos="520"/>
        </w:tabs>
        <w:spacing w:after="30"/>
        <w:ind w:left="520" w:right="60" w:hanging="380"/>
        <w:jc w:val="left"/>
      </w:pPr>
      <w:r>
        <w:rPr>
          <w:b/>
          <w:bCs/>
          <w:color w:val="374151"/>
        </w:rPr>
        <w:t xml:space="preserve">3.	</w:t>
      </w:r>
      <w:r>
        <w:rPr>
          <w:sz w:val="20"/>
          <w:szCs w:val="20"/>
        </w:rPr>
        <w:t xml:space="preserve">Build a tensor train for </w:t>
      </w:r>
      <m:oMath>
        <m:d>
          <m:dPr>
            <m:begChr m:val="("/>
            <m:sepChr m:val=""/>
            <m:endChr m:val=")"/>
            <m:grow/>
          </m:dPr>
          <m:e>
            <m:sSub>
              <m:e>
                <m:r>
                  <m:t>ξ</m:t>
                </m:r>
              </m:e>
              <m:sub>
                <m:r>
                  <m:t>t</m:t>
                </m:r>
              </m:sub>
            </m:sSub>
            <m:r>
              <m:rPr>
                <m:sty m:val="p"/>
              </m:rPr>
              <m:t>,</m:t>
            </m:r>
            <m:sSub>
              <m:e>
                <m:r>
                  <m:t>y</m:t>
                </m:r>
              </m:e>
              <m:sub>
                <m:r>
                  <m:t>t</m:t>
                </m:r>
              </m:sub>
            </m:sSub>
            <m:r>
              <m:rPr>
                <m:sty m:val="p"/>
              </m:rPr>
              <m:t>,</m:t>
            </m:r>
            <m:r>
              <m:t>u</m:t>
            </m:r>
          </m:e>
        </m:d>
        <m:r>
          <m:rPr>
            <m:sty m:val="p"/>
          </m:rPr>
          <m:t>↦</m:t>
        </m:r>
        <m:sSub>
          <m:e>
            <m:r>
              <m:t>p</m:t>
            </m:r>
          </m:e>
          <m:sub>
            <m:r>
              <m:t>t</m:t>
            </m:r>
          </m:sub>
        </m:sSub>
        <m:d>
          <m:dPr>
            <m:begChr m:val="("/>
            <m:sepChr m:val=""/>
            <m:endChr m:val=")"/>
            <m:grow/>
          </m:dPr>
          <m:e>
            <m:sSub>
              <m:e>
                <m:r>
                  <m:t>ξ</m:t>
                </m:r>
              </m:e>
              <m:sub>
                <m:r>
                  <m:t>t</m:t>
                </m:r>
              </m:sub>
            </m:sSub>
            <m:r>
              <m:rPr>
                <m:sty m:val="p"/>
              </m:rPr>
              <m:t>,</m:t>
            </m:r>
            <m:sSub>
              <m:e>
                <m:r>
                  <m:t>y</m:t>
                </m:r>
              </m:e>
              <m:sub>
                <m:r>
                  <m:t>t</m:t>
                </m:r>
              </m:sub>
            </m:sSub>
            <m:r>
              <m:rPr>
                <m:sty m:val="p"/>
              </m:rPr>
              <m:t>,</m:t>
            </m:r>
            <m:sSub>
              <m:e>
                <m:r>
                  <m:t>T</m:t>
                </m:r>
              </m:e>
              <m:sub>
                <m:r>
                  <m:t>t</m:t>
                </m:r>
                <m:r>
                  <m:rPr>
                    <m:sty m:val="p"/>
                  </m:rPr>
                  <m:t>−</m:t>
                </m:r>
                <m:r>
                  <m:t>1</m:t>
                </m:r>
              </m:sub>
            </m:sSub>
            <m:d>
              <m:dPr>
                <m:begChr m:val="("/>
                <m:sepChr m:val=""/>
                <m:endChr m:val=")"/>
                <m:grow/>
              </m:dPr>
              <m:e>
                <m:sSub>
                  <m:e>
                    <m:r>
                      <m:rPr>
                        <m:scr m:val="script"/>
                        <m:sty m:val="p"/>
                      </m:rPr>
                      <m:t>D</m:t>
                    </m:r>
                  </m:e>
                  <m:sub>
                    <m:r>
                      <m:t>t</m:t>
                    </m:r>
                    <m:r>
                      <m:rPr>
                        <m:sty m:val="p"/>
                      </m:rPr>
                      <m:t>−</m:t>
                    </m:r>
                    <m:r>
                      <m:t>1</m:t>
                    </m:r>
                  </m:sub>
                </m:sSub>
                <m:r>
                  <m:rPr>
                    <m:sty m:val="p"/>
                  </m:rPr>
                  <m:t>,</m:t>
                </m:r>
                <m:r>
                  <m:t>u</m:t>
                </m:r>
              </m:e>
            </m:d>
          </m:e>
        </m:d>
        <m:d>
          <m:dPr>
            <m:begChr m:val="|"/>
            <m:sepChr m:val=""/>
            <m:endChr m:val="|"/>
            <m:grow/>
          </m:dPr>
          <m:e>
            <m:r>
              <m:rPr>
                <m:sty m:val="p"/>
              </m:rPr>
              <m:t>det</m:t>
            </m:r>
            <m:sSub>
              <m:e>
                <m:r>
                  <m:rPr>
                    <m:sty m:val="p"/>
                  </m:rPr>
                  <m:t>∇</m:t>
                </m:r>
              </m:e>
              <m:sub>
                <m:r>
                  <m:t>u</m:t>
                </m:r>
              </m:sub>
            </m:sSub>
            <m:sSub>
              <m:e>
                <m:r>
                  <m:t>T</m:t>
                </m:r>
              </m:e>
              <m:sub>
                <m:r>
                  <m:t>t</m:t>
                </m:r>
                <m:r>
                  <m:rPr>
                    <m:sty m:val="p"/>
                  </m:rPr>
                  <m:t>−</m:t>
                </m:r>
                <m:r>
                  <m:t>1</m:t>
                </m:r>
              </m:sub>
            </m:sSub>
          </m:e>
        </m:d>
      </m:oMath>
      <w:r>
        <w:rPr>
          <w:sz w:val="20"/>
          <w:szCs w:val="20"/>
        </w:rPr>
        <w:t xml:space="preserve">, a density close to </w:t>
      </w:r>
      <m:oMath>
        <m:sSub>
          <m:e>
            <m:r>
              <m:t>p</m:t>
            </m:r>
          </m:e>
          <m:sub>
            <m:r>
              <m:t>Ξ</m:t>
            </m:r>
          </m:sub>
        </m:sSub>
        <m:r>
          <m:rPr>
            <m:sty m:val="p"/>
          </m:rPr>
          <m:t>⊗</m:t>
        </m:r>
        <m:r>
          <m:t>ρ</m:t>
        </m:r>
        <m:r>
          <m:rPr>
            <m:sty m:val="p"/>
          </m:rPr>
          <m:t>⊗</m:t>
        </m:r>
      </m:oMath>
      <w:r>
        <w:rPr>
          <w:sz w:val="20"/>
          <w:szCs w:val="20"/>
        </w:rPr>
        <w:t xml:space="preserve">likelihood, with low ranks.</w:t>
      </w:r>
    </w:p>
    <w:p>
      <w:pPr>
        <w:keepNext w:val="false"/>
        <w:pBdr>
          <w:left w:val="single" w:color="6B7280" w:sz="18" w:space="6"/>
        </w:pBdr>
        <w:shd w:fill="F6F7F9" w:color="auto" w:val="clear"/>
        <w:tabs>
          <w:tab w:val="left" w:pos="520"/>
        </w:tabs>
        <w:spacing w:after="200"/>
        <w:ind w:left="520" w:right="60" w:hanging="380"/>
        <w:jc w:val="left"/>
      </w:pPr>
      <w:r>
        <w:rPr>
          <w:b/>
          <w:bCs/>
          <w:color w:val="374151"/>
        </w:rPr>
        <w:t xml:space="preserve">4.	</w:t>
      </w:r>
      <w:r>
        <w:rPr>
          <w:sz w:val="20"/>
          <w:szCs w:val="20"/>
        </w:rPr>
        <w:t xml:space="preserve">Compose the maps (Lemma 4), evaluate the criterion for all candidate </w:t>
      </w:r>
      <m:oMath>
        <m:sSub>
          <m:e>
            <m:r>
              <m:t>ξ</m:t>
            </m:r>
          </m:e>
          <m:sub>
            <m:r>
              <m:t>t</m:t>
            </m:r>
          </m:sub>
        </m:sSub>
      </m:oMath>
      <w:r>
        <w:rPr>
          <w:sz w:val="20"/>
          <w:szCs w:val="20"/>
        </w:rPr>
        <w:t xml:space="preserve">, choose </w:t>
      </w:r>
      <m:oMath>
        <m:sSub>
          <m:e>
            <m:r>
              <m:t>ξ</m:t>
            </m:r>
          </m:e>
          <m:sub>
            <m:r>
              <m:t>t</m:t>
            </m:r>
          </m:sub>
        </m:sSub>
      </m:oMath>
      <w:r>
        <w:rPr>
          <w:sz w:val="20"/>
          <w:szCs w:val="20"/>
        </w:rPr>
        <w:t xml:space="preserve">, observe </w:t>
      </w:r>
      <m:oMath>
        <m:sSub>
          <m:e>
            <m:r>
              <m:t>y</m:t>
            </m:r>
          </m:e>
          <m:sub>
            <m:r>
              <m:t>t</m:t>
            </m:r>
          </m:sub>
        </m:sSub>
      </m:oMath>
      <w:r>
        <w:rPr>
          <w:sz w:val="20"/>
          <w:szCs w:val="20"/>
        </w:rPr>
        <w:t xml:space="preserve"> and continue.</w:t>
      </w:r>
    </w:p>
    <w:p>
      <w:pPr>
        <w:pStyle w:val="Heading3"/>
      </w:pPr>
      <w:r>
        <w:rPr>
          <w:color w:val="1F3864"/>
        </w:rPr>
        <w:t xml:space="preserve">5.4 The examples of the article</w:t>
      </w:r>
    </w:p>
    <w:p>
      <w:pPr>
        <w:spacing w:after="120"/>
        <w:jc w:val="both"/>
      </w:pPr>
      <w:r>
        <w:t xml:space="preserve">According to the abstract, the numerical examples are inspired by disease modelling and by the reconstruction of subsurface structures in aquifers. Their models, dimensions and results are in the article and could not be checked here.</w:t>
      </w:r>
    </w:p>
    <w:p>
      <w:pPr>
        <w:pStyle w:val="Heading3"/>
      </w:pPr>
      <w:r>
        <w:rPr>
          <w:color w:val="1F3864"/>
        </w:rPr>
        <w:t xml:space="preserve">5.5 The follow-up: subspace-accelerated sequential design</w:t>
      </w:r>
    </w:p>
    <w:p>
      <w:pPr>
        <w:spacing w:after="120"/>
        <w:jc w:val="both"/>
      </w:pPr>
      <w:r>
        <w:t xml:space="preserve">Cui, Koval, Herzog and Scheichl [A2] combine the conditional transport of the article with a derivative-based upper bound on the incremental expected information gain and with likelihood-informed subspaces induced by the same bound, which makes the transport maps scalable to high- or even infinite-dimensional parameter spaces; the applications are PDE-governed inverse problems, including photoacoustic imaging.</w:t>
      </w:r>
    </w:p>
    <w:p>
      <w:pPr>
        <w:pStyle w:val="Heading3"/>
      </w:pPr>
      <w:r>
        <w:rPr>
          <w:color w:val="1F3864"/>
        </w:rPr>
        <w:t xml:space="preserve">5.6 Strengths and limits</w:t>
      </w:r>
    </w:p>
    <w:p>
      <w:pPr>
        <w:pStyle w:val="ListParagraph"/>
        <w:numPr>
          <w:ilvl w:val="0"/>
          <w:numId w:val="2"/>
        </w:numPr>
        <w:spacing w:after="60"/>
        <w:jc w:val="both"/>
      </w:pPr>
      <w:r>
        <w:rPr>
          <w:b/>
          <w:bCs/>
        </w:rPr>
        <w:t xml:space="preserve">One construction for all designs.</w:t>
      </w:r>
      <w:r>
        <w:t xml:space="preserve"> The map is amortized over designs and data; criteria for new candidate designs or new readings cost only density evaluations.</w:t>
      </w:r>
    </w:p>
    <w:p>
      <w:pPr>
        <w:pStyle w:val="ListParagraph"/>
        <w:numPr>
          <w:ilvl w:val="0"/>
          <w:numId w:val="2"/>
        </w:numPr>
        <w:spacing w:after="60"/>
        <w:jc w:val="both"/>
      </w:pPr>
      <w:r>
        <w:rPr>
          <w:b/>
          <w:bCs/>
        </w:rPr>
        <w:t xml:space="preserve">Any criterion built from conditional laws.</w:t>
      </w:r>
      <w:r>
        <w:t xml:space="preserve"> Information gain, goal-oriented information, posterior variances and risks use the same map.</w:t>
      </w:r>
    </w:p>
    <w:p>
      <w:pPr>
        <w:pStyle w:val="ListParagraph"/>
        <w:numPr>
          <w:ilvl w:val="0"/>
          <w:numId w:val="2"/>
        </w:numPr>
        <w:spacing w:after="60"/>
        <w:jc w:val="both"/>
      </w:pPr>
      <w:r>
        <w:rPr>
          <w:b/>
          <w:bCs/>
        </w:rPr>
        <w:t xml:space="preserve">Derivative-free and non-Gaussian.</w:t>
      </w:r>
      <w:r>
        <w:t xml:space="preserve"> Only density values are needed; non-Gaussian priors, noise models and nonlinear goals are handled, up to the map error.</w:t>
      </w:r>
    </w:p>
    <w:p>
      <w:pPr>
        <w:pStyle w:val="ListParagraph"/>
        <w:numPr>
          <w:ilvl w:val="0"/>
          <w:numId w:val="2"/>
        </w:numPr>
        <w:spacing w:after="60"/>
        <w:jc w:val="both"/>
      </w:pPr>
      <w:r>
        <w:rPr>
          <w:b/>
          <w:bCs/>
        </w:rPr>
        <w:t xml:space="preserve">Ranks are the price.</w:t>
      </w:r>
      <w:r>
        <w:t xml:space="preserve"> Concentrated joint laws (informative data, small noise) have high ranks in the original coordinates; preconditioning and composition are essential. Section 6 shows a tenfold gain in accuracy from one affine layer.</w:t>
      </w:r>
    </w:p>
    <w:p>
      <w:pPr>
        <w:pStyle w:val="ListParagraph"/>
        <w:numPr>
          <w:ilvl w:val="0"/>
          <w:numId w:val="2"/>
        </w:numPr>
        <w:spacing w:after="60"/>
        <w:jc w:val="both"/>
      </w:pPr>
      <w:r>
        <w:rPr>
          <w:b/>
          <w:bCs/>
        </w:rPr>
        <w:t xml:space="preserve">Dimension.</w:t>
      </w:r>
      <w:r>
        <w:t xml:space="preserve"> Tensor trains work for moderate numbers of variables or a low effective dimension; the follow-up [A2] addresses high dimension with likelihood-informed subspaces.</w:t>
      </w:r>
    </w:p>
    <w:p>
      <w:pPr>
        <w:pStyle w:val="ListParagraph"/>
        <w:numPr>
          <w:ilvl w:val="0"/>
          <w:numId w:val="2"/>
        </w:numPr>
        <w:spacing w:after="60"/>
        <w:jc w:val="both"/>
      </w:pPr>
      <w:r>
        <w:rPr>
          <w:b/>
          <w:bCs/>
        </w:rPr>
        <w:t xml:space="preserve">No certificate.</w:t>
      </w:r>
      <w:r>
        <w:t xml:space="preserve"> The map error enters the criterion and is not bounded by the construction itself. Section 7 closes this gap.</w:t>
      </w:r>
    </w:p>
    <w:p>
      <w:pPr>
        <w:pStyle w:val="Heading1"/>
        <w:pageBreakBefore/>
      </w:pPr>
      <w:r>
        <w:rPr>
          <w:color w:val="1F3864"/>
        </w:rPr>
        <w:t xml:space="preserve">6. A working implementation on a coastal aquifer</w:t>
      </w:r>
    </w:p>
    <w:p>
      <w:pPr>
        <w:spacing w:after="120"/>
        <w:jc w:val="both"/>
      </w:pPr>
      <w:r>
        <w:t xml:space="preserve">To make the method concrete, it was implemented from scratch (experiments/dara_go: cross approximation, squared inverse Rosenblatt transport, affine preconditioning) and applied to a small coastal-aquifer design problem whose exact answers can be computed by quadrature. All numbers in sections 6 and 7 come from that code.</w:t>
      </w:r>
    </w:p>
    <w:p>
      <w:pPr>
        <w:pStyle w:val="Heading3"/>
      </w:pPr>
      <w:r>
        <w:rPr>
          <w:color w:val="1F3864"/>
        </w:rPr>
        <w:t xml:space="preserve">6.1 The test problem</w:t>
      </w:r>
    </w:p>
    <w:p>
      <w:pPr>
        <w:spacing w:after="120"/>
        <w:jc w:val="both"/>
      </w:pPr>
      <w:r>
        <w:t xml:space="preserve">A confined aquifer cross-section runs from the coast (</w:t>
      </w:r>
      <m:oMath>
        <m:r>
          <m:t>x</m:t>
        </m:r>
        <m:r>
          <m:rPr>
            <m:sty m:val="p"/>
          </m:rPr>
          <m:t>=</m:t>
        </m:r>
        <m:r>
          <m:t>0</m:t>
        </m:r>
      </m:oMath>
      <w:r>
        <w:t xml:space="preserve">, freshwater head </w:t>
      </w:r>
      <m:oMath>
        <m:r>
          <m:t>0</m:t>
        </m:r>
      </m:oMath>
      <w:r>
        <w:t xml:space="preserve">) to an inland boundary at </w:t>
      </w:r>
      <m:oMath>
        <m:r>
          <m:t>L</m:t>
        </m:r>
        <m:r>
          <m:rPr>
            <m:sty m:val="p"/>
          </m:rPr>
          <m:t>=</m:t>
        </m:r>
        <m:r>
          <m:t>5</m:t>
        </m:r>
      </m:oMath>
      <w:r>
        <w:t xml:space="preserve"> km (head </w:t>
      </w:r>
      <m:oMath>
        <m:sSub>
          <m:e>
            <m:r>
              <m:t>h</m:t>
            </m:r>
          </m:e>
          <m:sub>
            <m:r>
              <m:t>L</m:t>
            </m:r>
          </m:sub>
        </m:sSub>
        <m:r>
          <m:rPr>
            <m:sty m:val="p"/>
          </m:rPr>
          <m:t>=</m:t>
        </m:r>
        <m:r>
          <m:t>5</m:t>
        </m:r>
      </m:oMath>
      <w:r>
        <w:t xml:space="preserve"> m), with three conductivity zones (</w:t>
      </w:r>
      <m:oMath>
        <m:r>
          <m:t>0</m:t>
        </m:r>
      </m:oMath>
      <w:r>
        <w:t xml:space="preserve">–</w:t>
      </w:r>
      <m:oMath>
        <m:r>
          <m:t>1</m:t>
        </m:r>
      </m:oMath>
      <w:r>
        <w:t xml:space="preserve">, </w:t>
      </w:r>
      <m:oMath>
        <m:r>
          <m:t>1</m:t>
        </m:r>
      </m:oMath>
      <w:r>
        <w:t xml:space="preserve">–</w:t>
      </w:r>
      <m:oMath>
        <m:r>
          <m:t>2.5</m:t>
        </m:r>
      </m:oMath>
      <w:r>
        <w:t xml:space="preserve"> and </w:t>
      </w:r>
      <m:oMath>
        <m:r>
          <m:t>2.5</m:t>
        </m:r>
      </m:oMath>
      <w:r>
        <w:t xml:space="preserve">–</w:t>
      </w:r>
      <m:oMath>
        <m:r>
          <m:t>5</m:t>
        </m:r>
      </m:oMath>
      <w:r>
        <w:t xml:space="preserve"> km), thickness </w:t>
      </w:r>
      <m:oMath>
        <m:r>
          <m:t>B</m:t>
        </m:r>
        <m:r>
          <m:rPr>
            <m:sty m:val="p"/>
          </m:rPr>
          <m:t>=</m:t>
        </m:r>
        <m:r>
          <m:t>30</m:t>
        </m:r>
      </m:oMath>
      <w:r>
        <w:t xml:space="preserve"> m and base at depth </w:t>
      </w:r>
      <m:oMath>
        <m:r>
          <m:t>D</m:t>
        </m:r>
        <m:r>
          <m:rPr>
            <m:sty m:val="p"/>
          </m:rPr>
          <m:t>=</m:t>
        </m:r>
        <m:r>
          <m:t>30</m:t>
        </m:r>
      </m:oMath>
      <w:r>
        <w:t xml:space="preserve"> m. Steady Darcy flow and Glover’s solution for the saltwater wedge [C1] give the head and the toe position</w:t>
      </w:r>
    </w:p>
    <w:p>
      <w:pPr>
        <w:pStyle w:val="Equation"/>
      </w:pPr>
      <m:oMathPara>
        <m:oMathParaPr>
          <m:jc m:val="center"/>
        </m:oMathParaPr>
        <m:oMath>
          <m:r>
            <m:t>h</m:t>
          </m:r>
          <m:d>
            <m:dPr>
              <m:begChr m:val="("/>
              <m:sepChr m:val=""/>
              <m:endChr m:val=")"/>
              <m:grow/>
            </m:dPr>
            <m:e>
              <m:r>
                <m:t>x</m:t>
              </m:r>
              <m:r>
                <m:rPr>
                  <m:sty m:val="p"/>
                </m:rPr>
                <m:t>;</m:t>
              </m:r>
              <m:r>
                <m:t>z</m:t>
              </m:r>
            </m:e>
          </m:d>
          <m:r>
            <m:rPr>
              <m:sty m:val="p"/>
            </m:rPr>
            <m:t>=</m:t>
          </m:r>
          <m:sSub>
            <m:e>
              <m:r>
                <m:t>h</m:t>
              </m:r>
            </m:e>
            <m:sub>
              <m:r>
                <m:t>L</m:t>
              </m:r>
            </m:sub>
          </m:sSub>
          <m:f>
            <m:fPr>
              <m:type m:val="bar"/>
            </m:fPr>
            <m:num>
              <m:r>
                <m:t>R</m:t>
              </m:r>
              <m:d>
                <m:dPr>
                  <m:begChr m:val="("/>
                  <m:sepChr m:val=""/>
                  <m:endChr m:val=")"/>
                  <m:grow/>
                </m:dPr>
                <m:e>
                  <m:r>
                    <m:t>x</m:t>
                  </m:r>
                </m:e>
              </m:d>
            </m:num>
            <m:den>
              <m:r>
                <m:t>R</m:t>
              </m:r>
              <m:d>
                <m:dPr>
                  <m:begChr m:val="("/>
                  <m:sepChr m:val=""/>
                  <m:endChr m:val=")"/>
                  <m:grow/>
                </m:dPr>
                <m:e>
                  <m:r>
                    <m:t>L</m:t>
                  </m:r>
                </m:e>
              </m:d>
            </m:den>
          </m:f>
          <m:r>
            <m:rPr>
              <m:sty m:val="p"/>
            </m:rPr>
            <m:t>,</m:t>
          </m:r>
          <m:r>
            <m:t>  </m:t>
          </m:r>
          <m:r>
            <m:t>R</m:t>
          </m:r>
          <m:d>
            <m:dPr>
              <m:begChr m:val="("/>
              <m:sepChr m:val=""/>
              <m:endChr m:val=")"/>
              <m:grow/>
            </m:dPr>
            <m:e>
              <m:r>
                <m:t>x</m:t>
              </m:r>
            </m:e>
          </m:d>
          <m:r>
            <m:rPr>
              <m:sty m:val="p"/>
            </m:rPr>
            <m:t>=</m:t>
          </m:r>
          <m:nary>
            <m:naryPr>
              <m:chr m:val="∑"/>
              <m:limLoc m:val="undOvr"/>
              <m:subHide m:val="off"/>
              <m:supHide m:val="off"/>
            </m:naryPr>
            <m:sub>
              <m:r>
                <m:t>i</m:t>
              </m:r>
              <m:r>
                <m:rPr>
                  <m:sty m:val="p"/>
                </m:rPr>
                <m:t>=</m:t>
              </m:r>
              <m:r>
                <m:t>1</m:t>
              </m:r>
            </m:sub>
            <m:sup>
              <m:r>
                <m:t>3</m:t>
              </m:r>
            </m:sup>
            <m:e>
              <m:f>
                <m:fPr>
                  <m:type m:val="bar"/>
                </m:fPr>
                <m:num>
                  <m:d>
                    <m:dPr>
                      <m:begChr m:val="|"/>
                      <m:sepChr m:val=""/>
                      <m:endChr m:val="|"/>
                      <m:grow/>
                    </m:dPr>
                    <m:e>
                      <m:d>
                        <m:dPr>
                          <m:begChr m:val="["/>
                          <m:sepChr m:val=""/>
                          <m:endChr m:val="]"/>
                          <m:grow/>
                        </m:dPr>
                        <m:e>
                          <m:r>
                            <m:t>0</m:t>
                          </m:r>
                          <m:r>
                            <m:rPr>
                              <m:sty m:val="p"/>
                            </m:rPr>
                            <m:t>,</m:t>
                          </m:r>
                          <m:r>
                            <m:t>x</m:t>
                          </m:r>
                        </m:e>
                      </m:d>
                      <m:r>
                        <m:rPr>
                          <m:sty m:val="p"/>
                        </m:rPr>
                        <m:t>∩</m:t>
                      </m:r>
                      <m:sSub>
                        <m:e>
                          <m:r>
                            <m:t>Ω</m:t>
                          </m:r>
                        </m:e>
                        <m:sub>
                          <m:r>
                            <m:t>i</m:t>
                          </m:r>
                        </m:sub>
                      </m:sSub>
                    </m:e>
                  </m:d>
                </m:num>
                <m:den>
                  <m:sSub>
                    <m:e>
                      <m:r>
                        <m:t>K</m:t>
                      </m:r>
                    </m:e>
                    <m:sub>
                      <m:r>
                        <m:t>i</m:t>
                      </m:r>
                    </m:sub>
                  </m:sSub>
                </m:den>
              </m:f>
            </m:e>
          </m:nary>
          <m:r>
            <m:rPr>
              <m:sty m:val="p"/>
            </m:rPr>
            <m:t>,</m:t>
          </m:r>
          <m:r>
            <m:t>  </m:t>
          </m:r>
          <m:r>
            <m:rPr>
              <m:sty m:val="p"/>
            </m:rPr>
            <m:t>ln</m:t>
          </m:r>
          <m:sSub>
            <m:e>
              <m:r>
                <m:t>K</m:t>
              </m:r>
            </m:e>
            <m:sub>
              <m:r>
                <m:t>i</m:t>
              </m:r>
            </m:sub>
          </m:sSub>
          <m:r>
            <m:rPr>
              <m:sty m:val="p"/>
            </m:rPr>
            <m:t>=</m:t>
          </m:r>
          <m:r>
            <m:rPr>
              <m:sty m:val="p"/>
            </m:rPr>
            <m:t>ln</m:t>
          </m:r>
          <m:sSub>
            <m:e>
              <m:r>
                <m:t>K</m:t>
              </m:r>
            </m:e>
            <m:sub>
              <m:r>
                <m:t>0</m:t>
              </m:r>
            </m:sub>
          </m:sSub>
          <m:r>
            <m:rPr>
              <m:sty m:val="p"/>
            </m:rPr>
            <m:t>+</m:t>
          </m:r>
          <m:r>
            <m:t>s</m:t>
          </m:r>
          <m:r>
            <m:t> </m:t>
          </m:r>
          <m:sSub>
            <m:e>
              <m:r>
                <m:t>z</m:t>
              </m:r>
            </m:e>
            <m:sub>
              <m:r>
                <m:t>i</m:t>
              </m:r>
            </m:sub>
          </m:sSub>
          <m:r>
            <m:rPr>
              <m:sty m:val="p"/>
            </m:rPr>
            <m:t>,</m:t>
          </m:r>
          <m:r>
            <m:t>  </m:t>
          </m:r>
          <m:r>
            <m:t>z</m:t>
          </m:r>
          <m:r>
            <m:rPr>
              <m:sty m:val="p"/>
            </m:rPr>
            <m:t>∼</m:t>
          </m:r>
          <m:r>
            <m:rPr>
              <m:scr m:val="script"/>
              <m:sty m:val="p"/>
            </m:rPr>
            <m:t>N</m:t>
          </m:r>
          <m:d>
            <m:dPr>
              <m:begChr m:val="("/>
              <m:sepChr m:val=""/>
              <m:endChr m:val=")"/>
              <m:grow/>
            </m:dPr>
            <m:e>
              <m:r>
                <m:t>0</m:t>
              </m:r>
              <m:r>
                <m:rPr>
                  <m:sty m:val="p"/>
                </m:rPr>
                <m:t>,</m:t>
              </m:r>
              <m:sSub>
                <m:e>
                  <m:r>
                    <m:t>I</m:t>
                  </m:r>
                </m:e>
                <m:sub>
                  <m:r>
                    <m:t>3</m:t>
                  </m:r>
                </m:sub>
              </m:sSub>
            </m:e>
          </m:d>
        </m:oMath>
      </m:oMathPara>
    </w:p>
    <w:p>
      <w:pPr>
        <w:pStyle w:val="Equation"/>
      </w:pPr>
      <m:oMathPara>
        <m:oMathParaPr>
          <m:jc m:val="center"/>
        </m:oMathParaPr>
        <m:oMath>
          <m:sSub>
            <m:e>
              <m:r>
                <m:t>x</m:t>
              </m:r>
            </m:e>
            <m:sub>
              <m:r>
                <m:rPr>
                  <m:nor/>
                </m:rPr>
                <m:t>toe</m:t>
              </m:r>
            </m:sub>
          </m:sSub>
          <m:d>
            <m:dPr>
              <m:begChr m:val="("/>
              <m:sepChr m:val=""/>
              <m:endChr m:val=")"/>
              <m:grow/>
            </m:dPr>
            <m:e>
              <m:r>
                <m:t>z</m:t>
              </m:r>
            </m:e>
          </m:d>
          <m:r>
            <m:rPr>
              <m:sty m:val="p"/>
            </m:rPr>
            <m:t>=</m:t>
          </m:r>
          <m:f>
            <m:fPr>
              <m:type m:val="bar"/>
            </m:fPr>
            <m:num>
              <m:sSub>
                <m:e>
                  <m:r>
                    <m:t>K</m:t>
                  </m:r>
                </m:e>
                <m:sub>
                  <m:r>
                    <m:t>1</m:t>
                  </m:r>
                </m:sub>
              </m:sSub>
              <m:r>
                <m:t>Δ</m:t>
              </m:r>
              <m:sSup>
                <m:e>
                  <m:r>
                    <m:t>D</m:t>
                  </m:r>
                </m:e>
                <m:sup>
                  <m:r>
                    <m:t>2</m:t>
                  </m:r>
                </m:sup>
              </m:sSup>
            </m:num>
            <m:den>
              <m:r>
                <m:t>2</m:t>
              </m:r>
              <m:sSub>
                <m:e>
                  <m:r>
                    <m:t>q</m:t>
                  </m:r>
                </m:e>
                <m:sub>
                  <m:r>
                    <m:t>f</m:t>
                  </m:r>
                </m:sub>
              </m:sSub>
            </m:den>
          </m:f>
          <m:r>
            <m:rPr>
              <m:sty m:val="p"/>
            </m:rPr>
            <m:t>−</m:t>
          </m:r>
          <m:f>
            <m:fPr>
              <m:type m:val="bar"/>
            </m:fPr>
            <m:num>
              <m:sSub>
                <m:e>
                  <m:r>
                    <m:t>q</m:t>
                  </m:r>
                </m:e>
                <m:sub>
                  <m:r>
                    <m:t>f</m:t>
                  </m:r>
                </m:sub>
              </m:sSub>
            </m:num>
            <m:den>
              <m:r>
                <m:t>2</m:t>
              </m:r>
              <m:sSub>
                <m:e>
                  <m:r>
                    <m:t>K</m:t>
                  </m:r>
                </m:e>
                <m:sub>
                  <m:r>
                    <m:t>1</m:t>
                  </m:r>
                </m:sub>
              </m:sSub>
              <m:r>
                <m:t>Δ</m:t>
              </m:r>
            </m:den>
          </m:f>
          <m:r>
            <m:rPr>
              <m:sty m:val="p"/>
            </m:rPr>
            <m:t>,</m:t>
          </m:r>
          <m:r>
            <m:t>  </m:t>
          </m:r>
          <m:sSub>
            <m:e>
              <m:r>
                <m:t>q</m:t>
              </m:r>
            </m:e>
            <m:sub>
              <m:r>
                <m:t>f</m:t>
              </m:r>
            </m:sub>
          </m:sSub>
          <m:r>
            <m:rPr>
              <m:sty m:val="p"/>
            </m:rPr>
            <m:t>=</m:t>
          </m:r>
          <m:f>
            <m:fPr>
              <m:type m:val="bar"/>
            </m:fPr>
            <m:num>
              <m:sSub>
                <m:e>
                  <m:r>
                    <m:t>h</m:t>
                  </m:r>
                </m:e>
                <m:sub>
                  <m:r>
                    <m:t>L</m:t>
                  </m:r>
                </m:sub>
              </m:sSub>
              <m:r>
                <m:t>B</m:t>
              </m:r>
            </m:num>
            <m:den>
              <m:r>
                <m:t>R</m:t>
              </m:r>
              <m:d>
                <m:dPr>
                  <m:begChr m:val="("/>
                  <m:sepChr m:val=""/>
                  <m:endChr m:val=")"/>
                  <m:grow/>
                </m:dPr>
                <m:e>
                  <m:r>
                    <m:t>L</m:t>
                  </m:r>
                </m:e>
              </m:d>
            </m:den>
          </m:f>
        </m:oMath>
      </m:oMathPara>
    </w:p>
    <w:p>
      <w:pPr>
        <w:spacing w:after="120"/>
        <w:jc w:val="both"/>
      </w:pPr>
      <w:r>
        <w:t xml:space="preserve">with </w:t>
      </w:r>
      <m:oMath>
        <m:sSub>
          <m:e>
            <m:r>
              <m:t>K</m:t>
            </m:r>
          </m:e>
          <m:sub>
            <m:r>
              <m:t>0</m:t>
            </m:r>
          </m:sub>
        </m:sSub>
        <m:r>
          <m:rPr>
            <m:sty m:val="p"/>
          </m:rPr>
          <m:t>=</m:t>
        </m:r>
        <m:r>
          <m:t>20</m:t>
        </m:r>
      </m:oMath>
      <w:r>
        <w:t xml:space="preserve"> m/day, </w:t>
      </w:r>
      <m:oMath>
        <m:r>
          <m:t>s</m:t>
        </m:r>
        <m:r>
          <m:rPr>
            <m:sty m:val="p"/>
          </m:rPr>
          <m:t>=</m:t>
        </m:r>
        <m:r>
          <m:t>0.5</m:t>
        </m:r>
      </m:oMath>
      <w:r>
        <w:t xml:space="preserve">, density contrast </w:t>
      </w:r>
      <m:oMath>
        <m:r>
          <m:t>Δ</m:t>
        </m:r>
        <m:r>
          <m:rPr>
            <m:sty m:val="p"/>
          </m:rPr>
          <m:t>=</m:t>
        </m:r>
        <m:r>
          <m:t>0.025</m:t>
        </m:r>
      </m:oMath>
      <w:r>
        <w:t xml:space="preserve"> and </w:t>
      </w:r>
      <m:oMath>
        <m:sSub>
          <m:e>
            <m:r>
              <m:t>q</m:t>
            </m:r>
          </m:e>
          <m:sub>
            <m:r>
              <m:t>f</m:t>
            </m:r>
          </m:sub>
        </m:sSub>
      </m:oMath>
      <w:r>
        <w:t xml:space="preserve"> the freshwater discharge to the sea. The design is the position </w:t>
      </w:r>
      <m:oMath>
        <m:r>
          <m:t>ξ</m:t>
        </m:r>
      </m:oMath>
      <w:r>
        <w:t xml:space="preserve"> of one observation well, the datum its head and the goal the logarithm of the toe position at resolution </w:t>
      </w:r>
      <m:oMath>
        <m:r>
          <m:t>τ</m:t>
        </m:r>
        <m:r>
          <m:rPr>
            <m:sty m:val="p"/>
          </m:rPr>
          <m:t>=</m:t>
        </m:r>
        <m:r>
          <m:t>0.08</m:t>
        </m:r>
      </m:oMath>
      <w:r>
        <w:t xml:space="preserve">:</w:t>
      </w:r>
    </w:p>
    <w:p>
      <w:pPr>
        <w:pStyle w:val="Equation"/>
      </w:pPr>
      <m:oMathPara>
        <m:oMathParaPr>
          <m:jc m:val="center"/>
        </m:oMathParaPr>
        <m:oMath>
          <m:r>
            <m:t>y</m:t>
          </m:r>
          <m:r>
            <m:rPr>
              <m:sty m:val="p"/>
            </m:rPr>
            <m:t>=</m:t>
          </m:r>
          <m:r>
            <m:t>h</m:t>
          </m:r>
          <m:d>
            <m:dPr>
              <m:begChr m:val="("/>
              <m:sepChr m:val=""/>
              <m:endChr m:val=")"/>
              <m:grow/>
            </m:dPr>
            <m:e>
              <m:r>
                <m:t>ξ</m:t>
              </m:r>
              <m:r>
                <m:rPr>
                  <m:sty m:val="p"/>
                </m:rPr>
                <m:t>;</m:t>
              </m:r>
              <m:r>
                <m:t>z</m:t>
              </m:r>
            </m:e>
          </m:d>
          <m:r>
            <m:rPr>
              <m:sty m:val="p"/>
            </m:rPr>
            <m:t>+</m:t>
          </m:r>
          <m:r>
            <m:t>ε</m:t>
          </m:r>
          <m:r>
            <m:rPr>
              <m:sty m:val="p"/>
            </m:rPr>
            <m:t>,</m:t>
          </m:r>
          <m:r>
            <m:t> </m:t>
          </m:r>
          <m:r>
            <m:t>ε</m:t>
          </m:r>
          <m:r>
            <m:rPr>
              <m:sty m:val="p"/>
            </m:rPr>
            <m:t>∼</m:t>
          </m:r>
          <m:r>
            <m:rPr>
              <m:scr m:val="script"/>
              <m:sty m:val="p"/>
            </m:rPr>
            <m:t>N</m:t>
          </m:r>
          <m:d>
            <m:dPr>
              <m:begChr m:val="("/>
              <m:sepChr m:val=""/>
              <m:endChr m:val=")"/>
              <m:grow/>
            </m:dPr>
            <m:e>
              <m:r>
                <m:t>0</m:t>
              </m:r>
              <m:r>
                <m:rPr>
                  <m:sty m:val="p"/>
                </m:rPr>
                <m:t>,</m:t>
              </m:r>
              <m:sSup>
                <m:e>
                  <m:r>
                    <m:t>σ</m:t>
                  </m:r>
                </m:e>
                <m:sup>
                  <m:r>
                    <m:t>2</m:t>
                  </m:r>
                </m:sup>
              </m:sSup>
            </m:e>
          </m:d>
          <m:r>
            <m:rPr>
              <m:sty m:val="p"/>
            </m:rPr>
            <m:t>,</m:t>
          </m:r>
          <m:r>
            <m:t> </m:t>
          </m:r>
          <m:r>
            <m:t>σ</m:t>
          </m:r>
          <m:r>
            <m:rPr>
              <m:sty m:val="p"/>
            </m:rPr>
            <m:t>=</m:t>
          </m:r>
          <m:r>
            <m:t>0.1</m:t>
          </m:r>
          <m:r>
            <m:t> </m:t>
          </m:r>
          <m:r>
            <m:rPr>
              <m:nor/>
            </m:rPr>
            <m:t>m</m:t>
          </m:r>
          <m:r>
            <m:rPr>
              <m:sty m:val="p"/>
            </m:rPr>
            <m:t>;</m:t>
          </m:r>
          <m:r>
            <m:t>  </m:t>
          </m:r>
          <m:r>
            <m:t>q</m:t>
          </m:r>
          <m:r>
            <m:rPr>
              <m:sty m:val="p"/>
            </m:rPr>
            <m:t>=</m:t>
          </m:r>
          <m:r>
            <m:rPr>
              <m:sty m:val="p"/>
            </m:rPr>
            <m:t>ln</m:t>
          </m:r>
          <m:sSub>
            <m:e>
              <m:r>
                <m:t>x</m:t>
              </m:r>
            </m:e>
            <m:sub>
              <m:r>
                <m:rPr>
                  <m:nor/>
                </m:rPr>
                <m:t>toe</m:t>
              </m:r>
            </m:sub>
          </m:sSub>
          <m:d>
            <m:dPr>
              <m:begChr m:val="("/>
              <m:sepChr m:val=""/>
              <m:endChr m:val=")"/>
              <m:grow/>
            </m:dPr>
            <m:e>
              <m:r>
                <m:t>z</m:t>
              </m:r>
            </m:e>
          </m:d>
          <m:r>
            <m:rPr>
              <m:sty m:val="p"/>
            </m:rPr>
            <m:t>+</m:t>
          </m:r>
          <m:r>
            <m:t>η</m:t>
          </m:r>
          <m:r>
            <m:rPr>
              <m:sty m:val="p"/>
            </m:rPr>
            <m:t>,</m:t>
          </m:r>
          <m:r>
            <m:t> </m:t>
          </m:r>
          <m:r>
            <m:t>η</m:t>
          </m:r>
          <m:r>
            <m:rPr>
              <m:sty m:val="p"/>
            </m:rPr>
            <m:t>∼</m:t>
          </m:r>
          <m:r>
            <m:rPr>
              <m:scr m:val="script"/>
              <m:sty m:val="p"/>
            </m:rPr>
            <m:t>N</m:t>
          </m:r>
          <m:d>
            <m:dPr>
              <m:begChr m:val="("/>
              <m:sepChr m:val=""/>
              <m:endChr m:val=")"/>
              <m:grow/>
            </m:dPr>
            <m:e>
              <m:r>
                <m:t>0</m:t>
              </m:r>
              <m:r>
                <m:rPr>
                  <m:sty m:val="p"/>
                </m:rPr>
                <m:t>,</m:t>
              </m:r>
              <m:sSup>
                <m:e>
                  <m:r>
                    <m:t>τ</m:t>
                  </m:r>
                </m:e>
                <m:sup>
                  <m:r>
                    <m:t>2</m:t>
                  </m:r>
                </m:sup>
              </m:sSup>
            </m:e>
          </m:d>
        </m:oMath>
      </m:oMathPara>
    </w:p>
    <w:p>
      <w:pPr>
        <w:spacing w:after="120"/>
        <w:jc w:val="both"/>
      </w:pPr>
      <w:r>
        <w:t xml:space="preserve">Under the prior the toe lies at 392 m (median), with a 90% interval of 188–960 m; in 4% of draws it reaches beyond the coastal zone. Heads depend only on conductivity ratios, and so does the main term of the toe. For a well in the coastal zone, </w:t>
      </w:r>
      <m:oMath>
        <m:r>
          <m:t>ξ</m:t>
        </m:r>
        <m:r>
          <m:rPr>
            <m:sty m:val="p"/>
          </m:rPr>
          <m:t>≤</m:t>
        </m:r>
        <m:r>
          <m:t>1</m:t>
        </m:r>
      </m:oMath>
      <w:r>
        <w:t xml:space="preserve"> km, the two are linked exactly, </w:t>
      </w:r>
      <m:oMath>
        <m:sSub>
          <m:e>
            <m:r>
              <m:t>x</m:t>
            </m:r>
          </m:e>
          <m:sub>
            <m:r>
              <m:rPr>
                <m:nor/>
              </m:rPr>
              <m:t>toe</m:t>
            </m:r>
          </m:sub>
        </m:sSub>
        <m:r>
          <m:rPr>
            <m:sty m:val="p"/>
          </m:rPr>
          <m:t>≈</m:t>
        </m:r>
        <m:r>
          <m:t>Δ</m:t>
        </m:r>
        <m:sSup>
          <m:e>
            <m:r>
              <m:t>D</m:t>
            </m:r>
          </m:e>
          <m:sup>
            <m:r>
              <m:t>2</m:t>
            </m:r>
          </m:sup>
        </m:sSup>
        <m:r>
          <m:t>ξ</m:t>
        </m:r>
        <m:r>
          <m:rPr>
            <m:sty m:val="p"/>
          </m:rPr>
          <m:t>/</m:t>
        </m:r>
        <m:d>
          <m:dPr>
            <m:begChr m:val="("/>
            <m:sepChr m:val=""/>
            <m:endChr m:val=")"/>
            <m:grow/>
          </m:dPr>
          <m:e>
            <m:r>
              <m:t>2</m:t>
            </m:r>
            <m:r>
              <m:t>B</m:t>
            </m:r>
            <m:r>
              <m:t> </m:t>
            </m:r>
            <m:r>
              <m:t>h</m:t>
            </m:r>
            <m:d>
              <m:dPr>
                <m:begChr m:val="("/>
                <m:sepChr m:val=""/>
                <m:endChr m:val=")"/>
                <m:grow/>
              </m:dPr>
              <m:e>
                <m:r>
                  <m:t>ξ</m:t>
                </m:r>
              </m:e>
            </m:d>
          </m:e>
        </m:d>
      </m:oMath>
      <w:r>
        <w:t xml:space="preserve">: one head there fixes the toe up to the measurement error. The map is built for the six variables in the order (design, head, goal, three log-conductivities), on 49 design nodes from 100 to 4 900 m.</w:t>
      </w:r>
    </w:p>
    <w:p>
      <w:pPr>
        <w:keepNext/>
        <w:spacing w:after="60" w:before="120"/>
        <w:jc w:val="center"/>
      </w:pPr>
      <w:r>
        <w:drawing>
          <wp:inline distT="0" distB="0" distL="0" distR="0">
            <wp:extent cx="5943600" cy="1847850"/>
            <wp:effectExtent t="0" r="0" b="0" l="0"/>
            <wp:docPr id="1" name="Cross-section heads, prior band and exact information curves" descr="Cross-section heads, prior band and exact information curves" title="Cross-section heads, prior band and exact information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847850"/>
                    </a:xfrm>
                    <a:prstGeom prst="rect">
                      <a:avLst/>
                    </a:prstGeom>
                  </pic:spPr>
                </pic:pic>
              </a:graphicData>
            </a:graphic>
          </wp:inline>
        </w:drawing>
      </w:r>
    </w:p>
    <w:p>
      <w:pPr>
        <w:spacing w:after="200"/>
        <w:jc w:val="both"/>
      </w:pPr>
      <w:r>
        <w:rPr>
          <w:b/>
          <w:bCs/>
          <w:color w:val="3A4350"/>
          <w:sz w:val="18"/>
          <w:szCs w:val="18"/>
        </w:rPr>
        <w:t xml:space="preserve">Figure 6.1.</w:t>
      </w:r>
      <w:r>
        <w:rPr>
          <w:color w:val="3A4350"/>
          <w:sz w:val="18"/>
          <w:szCs w:val="18"/>
        </w:rPr>
        <w:t xml:space="preserve"> (a) Heads along the cross-section for 25 prior draws of the zonal conductivities and the median toe of the wedge. (b) Prior median, 90% band and standard deviation of the head a well would read, against the head error. (c) Exact information of one well about the conductivities (blue) and about the toe position (orange), computed by quadrature; dotted lines mark the optima.</w:t>
      </w:r>
    </w:p>
    <w:p>
      <w:pPr>
        <w:pStyle w:val="Heading3"/>
      </w:pPr>
      <w:r>
        <w:rPr>
          <w:color w:val="1F3864"/>
        </w:rPr>
        <w:t xml:space="preserve">6.2 Exact answers</w:t>
      </w:r>
    </w:p>
    <w:p>
      <w:pPr>
        <w:spacing w:after="120"/>
        <w:jc w:val="both"/>
      </w:pPr>
      <w:r>
        <w:t xml:space="preserve">For a scalar head the predictive density </w:t>
      </w:r>
      <m:oMath>
        <m:r>
          <m:t>p</m:t>
        </m:r>
        <m:d>
          <m:dPr>
            <m:begChr m:val="("/>
            <m:sepChr m:val=""/>
            <m:endChr m:val=")"/>
            <m:grow/>
          </m:dPr>
          <m:e>
            <m:r>
              <m:t>y</m:t>
            </m:r>
            <m:r>
              <m:rPr>
                <m:sty m:val="p"/>
              </m:rPr>
              <m:t>∣</m:t>
            </m:r>
            <m:r>
              <m:t>ξ</m:t>
            </m:r>
          </m:e>
        </m:d>
      </m:oMath>
      <w:r>
        <w:t xml:space="preserve"> and the joint density </w:t>
      </w:r>
      <m:oMath>
        <m:r>
          <m:t>p</m:t>
        </m:r>
        <m:d>
          <m:dPr>
            <m:begChr m:val="("/>
            <m:sepChr m:val=""/>
            <m:endChr m:val=")"/>
            <m:grow/>
          </m:dPr>
          <m:e>
            <m:r>
              <m:t>q</m:t>
            </m:r>
            <m:r>
              <m:rPr>
                <m:sty m:val="p"/>
              </m:rPr>
              <m:t>,</m:t>
            </m:r>
            <m:r>
              <m:t>y</m:t>
            </m:r>
            <m:r>
              <m:rPr>
                <m:sty m:val="p"/>
              </m:rPr>
              <m:t>∣</m:t>
            </m:r>
            <m:r>
              <m:t>ξ</m:t>
            </m:r>
          </m:e>
        </m:d>
      </m:oMath>
      <w:r>
        <w:t xml:space="preserve"> are expectations of Gaussian kernels over the prior; binning four million prior draws on fine grids and convolving with the exact kernels gives the information curves to about three decimals (dara_ref.py). The best well for the conductivities is at 2.5 km (1.97 nats), where heads vary most. The best well for the toe is at 1 km, the landward edge of the coastal zone (1.28 nats). The two answers differ sharply: the conductivity-optimal well gives only 0.19 nats about the toe, 6.8 times less than the goal-optimal one (Figure 6.1c).</w:t>
      </w:r>
    </w:p>
    <w:p>
      <w:pPr>
        <w:pStyle w:val="Heading3"/>
      </w:pPr>
      <w:r>
        <w:rPr>
          <w:color w:val="1F3864"/>
        </w:rPr>
        <w:t xml:space="preserve">6.3 The maps</w:t>
      </w:r>
    </w:p>
    <w:p>
      <w:pPr>
        <w:spacing w:after="120"/>
        <w:jc w:val="both"/>
      </w:pPr>
      <w:r>
        <w:t xml:space="preserve">Four maps of the six-variable joint law were built. Map A is a tensor train in the original coordinates. Maps B–D first apply, for every design node, an affine lower-triangular map—the Gaussian Knothe–Rosenblatt map fitted to prior moments—and then build the tensor train for the density of the standardized variables </w:t>
      </w:r>
      <m:oMath>
        <m:r>
          <m:t>w</m:t>
        </m:r>
      </m:oMath>
      <w:r>
        <w:t xml:space="preserve">:</w:t>
      </w:r>
    </w:p>
    <w:p>
      <w:pPr>
        <w:pStyle w:val="Equation"/>
      </w:pPr>
      <m:oMathPara>
        <m:oMathParaPr>
          <m:jc m:val="center"/>
        </m:oMathParaPr>
        <m:oMath>
          <m:d>
            <m:dPr>
              <m:begChr m:val="("/>
              <m:sepChr m:val=""/>
              <m:endChr m:val=")"/>
              <m:grow/>
            </m:dPr>
            <m:e>
              <m:r>
                <m:t>y</m:t>
              </m:r>
              <m:r>
                <m:rPr>
                  <m:sty m:val="p"/>
                </m:rPr>
                <m:t>,</m:t>
              </m:r>
              <m:r>
                <m:t>q</m:t>
              </m:r>
              <m:r>
                <m:rPr>
                  <m:sty m:val="p"/>
                </m:rPr>
                <m:t>,</m:t>
              </m:r>
              <m:r>
                <m:t>z</m:t>
              </m:r>
            </m:e>
          </m:d>
          <m:r>
            <m:rPr>
              <m:sty m:val="p"/>
            </m:rPr>
            <m:t>=</m:t>
          </m:r>
          <m:r>
            <m:t>μ</m:t>
          </m:r>
          <m:d>
            <m:dPr>
              <m:begChr m:val="("/>
              <m:sepChr m:val=""/>
              <m:endChr m:val=")"/>
              <m:grow/>
            </m:dPr>
            <m:e>
              <m:r>
                <m:t>ξ</m:t>
              </m:r>
            </m:e>
          </m:d>
          <m:r>
            <m:rPr>
              <m:sty m:val="p"/>
            </m:rPr>
            <m:t>+</m:t>
          </m:r>
          <m:r>
            <m:t>Λ</m:t>
          </m:r>
          <m:d>
            <m:dPr>
              <m:begChr m:val="("/>
              <m:sepChr m:val=""/>
              <m:endChr m:val=")"/>
              <m:grow/>
            </m:dPr>
            <m:e>
              <m:r>
                <m:t>ξ</m:t>
              </m:r>
            </m:e>
          </m:d>
          <m:r>
            <m:t> </m:t>
          </m:r>
          <m:r>
            <m:t>w</m:t>
          </m:r>
          <m:r>
            <m:rPr>
              <m:sty m:val="p"/>
            </m:rPr>
            <m:t>,</m:t>
          </m:r>
          <m:r>
            <m:t>  </m:t>
          </m:r>
          <m:r>
            <m:t>Λ</m:t>
          </m:r>
          <m:d>
            <m:dPr>
              <m:begChr m:val="("/>
              <m:sepChr m:val=""/>
              <m:endChr m:val=")"/>
              <m:grow/>
            </m:dPr>
            <m:e>
              <m:r>
                <m:t>ξ</m:t>
              </m:r>
            </m:e>
          </m:d>
          <m:r>
            <m:t>Λ</m:t>
          </m:r>
          <m:sSup>
            <m:e>
              <m:d>
                <m:dPr>
                  <m:begChr m:val="("/>
                  <m:sepChr m:val=""/>
                  <m:endChr m:val=")"/>
                  <m:grow/>
                </m:dPr>
                <m:e>
                  <m:r>
                    <m:t>ξ</m:t>
                  </m:r>
                </m:e>
              </m:d>
            </m:e>
            <m:sup>
              <m:r>
                <m:rPr>
                  <m:nor/>
                </m:rPr>
                <m:t>T</m:t>
              </m:r>
            </m:sup>
          </m:sSup>
          <m:r>
            <m:rPr>
              <m:sty m:val="p"/>
            </m:rPr>
            <m:t>=</m:t>
          </m:r>
          <m:r>
            <m:rPr>
              <m:nor/>
            </m:rPr>
            <m:t>Cov</m:t>
          </m:r>
          <m:d>
            <m:dPr>
              <m:begChr m:val="["/>
              <m:sepChr m:val=""/>
              <m:endChr m:val="]"/>
              <m:grow/>
            </m:dPr>
            <m:e>
              <m:d>
                <m:dPr>
                  <m:begChr m:val="("/>
                  <m:sepChr m:val=""/>
                  <m:endChr m:val=")"/>
                  <m:grow/>
                </m:dPr>
                <m:e>
                  <m:r>
                    <m:t>y</m:t>
                  </m:r>
                  <m:r>
                    <m:rPr>
                      <m:sty m:val="p"/>
                    </m:rPr>
                    <m:t>,</m:t>
                  </m:r>
                  <m:r>
                    <m:t>q</m:t>
                  </m:r>
                  <m:r>
                    <m:rPr>
                      <m:sty m:val="p"/>
                    </m:rPr>
                    <m:t>,</m:t>
                  </m:r>
                  <m:r>
                    <m:t>z</m:t>
                  </m:r>
                </m:e>
              </m:d>
              <m:r>
                <m:rPr>
                  <m:sty m:val="p"/>
                </m:rPr>
                <m:t>∣</m:t>
              </m:r>
              <m:r>
                <m:t>ξ</m:t>
              </m:r>
            </m:e>
          </m:d>
          <m:r>
            <m:rPr>
              <m:sty m:val="p"/>
            </m:rPr>
            <m:t>,</m:t>
          </m:r>
          <m:r>
            <m:t>  </m:t>
          </m:r>
          <m:r>
            <m:t>Λ</m:t>
          </m:r>
          <m:r>
            <m:t> </m:t>
          </m:r>
          <m:r>
            <m:rPr>
              <m:nor/>
            </m:rPr>
            <m:t>lower triangular</m:t>
          </m:r>
        </m:oMath>
      </m:oMathPara>
    </w:p>
    <w:p>
      <w:pPr>
        <w:spacing w:after="120"/>
        <w:jc w:val="both"/>
      </w:pPr>
      <w:r>
        <w:t xml:space="preserve">By Lemma 4 the composition is still triangular, so every conditional of Corollary 1 remains available, with Jacobian </w:t>
      </w:r>
      <m:oMath>
        <m:nary>
          <m:naryPr>
            <m:chr m:val="∏"/>
            <m:limLoc m:val="undOvr"/>
            <m:subHide m:val="off"/>
            <m:supHide m:val="on"/>
          </m:naryPr>
          <m:sub>
            <m:r>
              <m:t>j</m:t>
            </m:r>
          </m:sub>
          <m:sup>
            <m:r>
              <m:t>​</m:t>
            </m:r>
          </m:sup>
          <m:e>
            <m:sSub>
              <m:e>
                <m:r>
                  <m:t>Λ</m:t>
                </m:r>
              </m:e>
              <m:sub>
                <m:r>
                  <m:t>j</m:t>
                </m:r>
                <m:r>
                  <m:t>j</m:t>
                </m:r>
              </m:sub>
            </m:sSub>
          </m:e>
        </m:nary>
        <m:d>
          <m:dPr>
            <m:begChr m:val="("/>
            <m:sepChr m:val=""/>
            <m:endChr m:val=")"/>
            <m:grow/>
          </m:dPr>
          <m:e>
            <m:r>
              <m:t>ξ</m:t>
            </m:r>
          </m:e>
        </m:d>
      </m:oMath>
      <w:r>
        <w:t xml:space="preserve">. Table 6.1 lists the four maps; the error is measured on samples of the exact joint law, where it matters.</w:t>
      </w:r>
    </w:p>
    <w:tbl>
      <w:tblPr>
        <w:tblW w:type="dxa" w:w="9140"/>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560"/>
        <w:gridCol w:w="1900"/>
        <w:gridCol w:w="760"/>
        <w:gridCol w:w="1500"/>
        <w:gridCol w:w="1050"/>
        <w:gridCol w:w="1350"/>
        <w:gridCol w:w="720"/>
        <w:gridCol w:w="1300"/>
      </w:tblGrid>
      <w:tr>
        <w:trPr>
          <w:cantSplit/>
          <w:tblHeader/>
        </w:trPr>
        <w:tc>
          <w:tcPr>
            <w:tcW w:type="dxa" w:w="560"/>
            <w:shd w:fill="1F3864" w:color="auto" w:val="clear"/>
            <w:tcMar>
              <w:top w:type="dxa" w:w="60"/>
              <w:left w:type="dxa" w:w="100"/>
              <w:bottom w:type="dxa" w:w="60"/>
              <w:right w:type="dxa" w:w="100"/>
            </w:tcMar>
            <w:vAlign w:val="top"/>
          </w:tcPr>
          <w:p>
            <w:r>
              <w:rPr>
                <w:b/>
                <w:bCs/>
                <w:color w:val="FFFFFF"/>
                <w:sz w:val="15"/>
                <w:szCs w:val="15"/>
              </w:rPr>
              <w:t xml:space="preserve">Map</w:t>
            </w:r>
          </w:p>
        </w:tc>
        <w:tc>
          <w:tcPr>
            <w:tcW w:type="dxa" w:w="1900"/>
            <w:shd w:fill="1F3864" w:color="auto" w:val="clear"/>
            <w:tcMar>
              <w:top w:type="dxa" w:w="60"/>
              <w:left w:type="dxa" w:w="100"/>
              <w:bottom w:type="dxa" w:w="60"/>
              <w:right w:type="dxa" w:w="100"/>
            </w:tcMar>
            <w:vAlign w:val="top"/>
          </w:tcPr>
          <w:p>
            <w:r>
              <w:rPr>
                <w:b/>
                <w:bCs/>
                <w:color w:val="FFFFFF"/>
                <w:sz w:val="15"/>
                <w:szCs w:val="15"/>
              </w:rPr>
              <w:t xml:space="preserve">Preconditioning</w:t>
            </w:r>
          </w:p>
        </w:tc>
        <w:tc>
          <w:tcPr>
            <w:tcW w:type="dxa" w:w="760"/>
            <w:shd w:fill="1F3864" w:color="auto" w:val="clear"/>
            <w:tcMar>
              <w:top w:type="dxa" w:w="60"/>
              <w:left w:type="dxa" w:w="100"/>
              <w:bottom w:type="dxa" w:w="60"/>
              <w:right w:type="dxa" w:w="100"/>
            </w:tcMar>
            <w:vAlign w:val="top"/>
          </w:tcPr>
          <w:p>
            <w:r>
              <w:rPr>
                <w:b/>
                <w:bCs/>
                <w:color w:val="FFFFFF"/>
                <w:sz w:val="15"/>
                <w:szCs w:val="15"/>
              </w:rPr>
              <w:t xml:space="preserve">Max rank</w:t>
            </w:r>
          </w:p>
        </w:tc>
        <w:tc>
          <w:tcPr>
            <w:tcW w:type="dxa" w:w="1500"/>
            <w:shd w:fill="1F3864" w:color="auto" w:val="clear"/>
            <w:tcMar>
              <w:top w:type="dxa" w:w="60"/>
              <w:left w:type="dxa" w:w="100"/>
              <w:bottom w:type="dxa" w:w="60"/>
              <w:right w:type="dxa" w:w="100"/>
            </w:tcMar>
            <w:vAlign w:val="top"/>
          </w:tcPr>
          <w:p>
            <w:r>
              <w:rPr>
                <w:b/>
                <w:bCs/>
                <w:color w:val="FFFFFF"/>
                <w:sz w:val="15"/>
                <w:szCs w:val="15"/>
              </w:rPr>
              <w:t xml:space="preserve">Ranks</w:t>
            </w:r>
          </w:p>
        </w:tc>
        <w:tc>
          <w:tcPr>
            <w:tcW w:type="dxa" w:w="1050"/>
            <w:shd w:fill="1F3864" w:color="auto" w:val="clear"/>
            <w:tcMar>
              <w:top w:type="dxa" w:w="60"/>
              <w:left w:type="dxa" w:w="100"/>
              <w:bottom w:type="dxa" w:w="60"/>
              <w:right w:type="dxa" w:w="100"/>
            </w:tcMar>
            <w:vAlign w:val="top"/>
          </w:tcPr>
          <w:p>
            <w:r>
              <w:rPr>
                <w:b/>
                <w:bCs/>
                <w:color w:val="FFFFFF"/>
                <w:sz w:val="15"/>
                <w:szCs w:val="15"/>
              </w:rPr>
              <w:t xml:space="preserve">Error of √p</w:t>
            </w:r>
          </w:p>
        </w:tc>
        <w:tc>
          <w:tcPr>
            <w:tcW w:type="dxa" w:w="1350"/>
            <w:shd w:fill="1F3864" w:color="auto" w:val="clear"/>
            <w:tcMar>
              <w:top w:type="dxa" w:w="60"/>
              <w:left w:type="dxa" w:w="100"/>
              <w:bottom w:type="dxa" w:w="60"/>
              <w:right w:type="dxa" w:w="100"/>
            </w:tcMar>
            <w:vAlign w:val="top"/>
          </w:tcPr>
          <w:p>
            <w:r>
              <w:rPr>
                <w:b/>
                <w:bCs/>
                <w:color w:val="FFFFFF"/>
                <w:sz w:val="15"/>
                <w:szCs w:val="15"/>
              </w:rPr>
              <w:t xml:space="preserve">Density evaluations</w:t>
            </w:r>
          </w:p>
        </w:tc>
        <w:tc>
          <w:tcPr>
            <w:tcW w:type="dxa" w:w="720"/>
            <w:shd w:fill="1F3864" w:color="auto" w:val="clear"/>
            <w:tcMar>
              <w:top w:type="dxa" w:w="60"/>
              <w:left w:type="dxa" w:w="100"/>
              <w:bottom w:type="dxa" w:w="60"/>
              <w:right w:type="dxa" w:w="100"/>
            </w:tcMar>
            <w:vAlign w:val="top"/>
          </w:tcPr>
          <w:p>
            <w:r>
              <w:rPr>
                <w:b/>
                <w:bCs/>
                <w:color w:val="FFFFFF"/>
                <w:sz w:val="15"/>
                <w:szCs w:val="15"/>
              </w:rPr>
              <w:t xml:space="preserve">Build</w:t>
            </w:r>
          </w:p>
        </w:tc>
        <w:tc>
          <w:tcPr>
            <w:tcW w:type="dxa" w:w="1300"/>
            <w:shd w:fill="1F3864" w:color="auto" w:val="clear"/>
            <w:tcMar>
              <w:top w:type="dxa" w:w="60"/>
              <w:left w:type="dxa" w:w="100"/>
              <w:bottom w:type="dxa" w:w="60"/>
              <w:right w:type="dxa" w:w="100"/>
            </w:tcMar>
            <w:vAlign w:val="top"/>
          </w:tcPr>
          <w:p>
            <w:r>
              <w:rPr>
                <w:b/>
                <w:bCs/>
                <w:color w:val="FFFFFF"/>
                <w:sz w:val="15"/>
                <w:szCs w:val="15"/>
              </w:rPr>
              <w:t xml:space="preserve">Numbers stored</w:t>
            </w:r>
          </w:p>
        </w:tc>
      </w:tr>
      <w:tr>
        <w:trPr>
          <w:cantSplit/>
        </w:trPr>
        <w:tc>
          <w:tcPr>
            <w:tcW w:type="dxa" w:w="560"/>
            <w:tcMar>
              <w:top w:type="dxa" w:w="60"/>
              <w:left w:type="dxa" w:w="100"/>
              <w:bottom w:type="dxa" w:w="60"/>
              <w:right w:type="dxa" w:w="100"/>
            </w:tcMar>
            <w:vAlign w:val="top"/>
          </w:tcPr>
          <w:p>
            <w:r>
              <w:rPr>
                <w:sz w:val="15"/>
                <w:szCs w:val="15"/>
              </w:rPr>
              <w:t xml:space="preserve">A</w:t>
            </w:r>
          </w:p>
        </w:tc>
        <w:tc>
          <w:tcPr>
            <w:tcW w:type="dxa" w:w="1900"/>
            <w:tcMar>
              <w:top w:type="dxa" w:w="60"/>
              <w:left w:type="dxa" w:w="100"/>
              <w:bottom w:type="dxa" w:w="60"/>
              <w:right w:type="dxa" w:w="100"/>
            </w:tcMar>
            <w:vAlign w:val="top"/>
          </w:tcPr>
          <w:p>
            <w:r>
              <w:rPr>
                <w:sz w:val="15"/>
                <w:szCs w:val="15"/>
              </w:rPr>
              <w:t xml:space="preserve">none (raw coordinates)</w:t>
            </w:r>
          </w:p>
        </w:tc>
        <w:tc>
          <w:tcPr>
            <w:tcW w:type="dxa" w:w="760"/>
            <w:tcMar>
              <w:top w:type="dxa" w:w="60"/>
              <w:left w:type="dxa" w:w="100"/>
              <w:bottom w:type="dxa" w:w="60"/>
              <w:right w:type="dxa" w:w="100"/>
            </w:tcMar>
            <w:vAlign w:val="top"/>
          </w:tcPr>
          <w:p>
            <w:r>
              <w:rPr>
                <w:sz w:val="15"/>
                <w:szCs w:val="15"/>
              </w:rPr>
              <w:t xml:space="preserve">20</w:t>
            </w:r>
          </w:p>
        </w:tc>
        <w:tc>
          <w:tcPr>
            <w:tcW w:type="dxa" w:w="1500"/>
            <w:tcMar>
              <w:top w:type="dxa" w:w="60"/>
              <w:left w:type="dxa" w:w="100"/>
              <w:bottom w:type="dxa" w:w="60"/>
              <w:right w:type="dxa" w:w="100"/>
            </w:tcMar>
            <w:vAlign w:val="top"/>
          </w:tcPr>
          <w:p>
            <w:r>
              <w:rPr>
                <w:sz w:val="15"/>
                <w:szCs w:val="15"/>
              </w:rPr>
              <w:t xml:space="preserve">20, 20, 20, 20, 20</w:t>
            </w:r>
          </w:p>
        </w:tc>
        <w:tc>
          <w:tcPr>
            <w:tcW w:type="dxa" w:w="1050"/>
            <w:tcMar>
              <w:top w:type="dxa" w:w="60"/>
              <w:left w:type="dxa" w:w="100"/>
              <w:bottom w:type="dxa" w:w="60"/>
              <w:right w:type="dxa" w:w="100"/>
            </w:tcMar>
            <w:vAlign w:val="top"/>
          </w:tcPr>
          <w:p>
            <w:r>
              <w:rPr>
                <w:sz w:val="15"/>
                <w:szCs w:val="15"/>
              </w:rPr>
              <w:t xml:space="preserve">37.6%</w:t>
            </w:r>
          </w:p>
        </w:tc>
        <w:tc>
          <w:tcPr>
            <w:tcW w:type="dxa" w:w="1350"/>
            <w:tcMar>
              <w:top w:type="dxa" w:w="60"/>
              <w:left w:type="dxa" w:w="100"/>
              <w:bottom w:type="dxa" w:w="60"/>
              <w:right w:type="dxa" w:w="100"/>
            </w:tcMar>
            <w:vAlign w:val="top"/>
          </w:tcPr>
          <w:p>
            <w:r>
              <w:rPr>
                <w:sz w:val="15"/>
                <w:szCs w:val="15"/>
              </w:rPr>
              <w:t xml:space="preserve">8.2 × 10⁷</w:t>
            </w:r>
          </w:p>
        </w:tc>
        <w:tc>
          <w:tcPr>
            <w:tcW w:type="dxa" w:w="720"/>
            <w:tcMar>
              <w:top w:type="dxa" w:w="60"/>
              <w:left w:type="dxa" w:w="100"/>
              <w:bottom w:type="dxa" w:w="60"/>
              <w:right w:type="dxa" w:w="100"/>
            </w:tcMar>
            <w:vAlign w:val="top"/>
          </w:tcPr>
          <w:p>
            <w:r>
              <w:rPr>
                <w:sz w:val="15"/>
                <w:szCs w:val="15"/>
              </w:rPr>
              <w:t xml:space="preserve">6 s</w:t>
            </w:r>
          </w:p>
        </w:tc>
        <w:tc>
          <w:tcPr>
            <w:tcW w:type="dxa" w:w="1300"/>
            <w:tcMar>
              <w:top w:type="dxa" w:w="60"/>
              <w:left w:type="dxa" w:w="100"/>
              <w:bottom w:type="dxa" w:w="60"/>
              <w:right w:type="dxa" w:w="100"/>
            </w:tcMar>
            <w:vAlign w:val="top"/>
          </w:tcPr>
          <w:p>
            <w:r>
              <w:rPr>
                <w:sz w:val="15"/>
                <w:szCs w:val="15"/>
              </w:rPr>
              <w:t xml:space="preserve">133,560</w:t>
            </w:r>
          </w:p>
        </w:tc>
      </w:tr>
      <w:tr>
        <w:trPr>
          <w:cantSplit/>
        </w:trPr>
        <w:tc>
          <w:tcPr>
            <w:tcW w:type="dxa" w:w="560"/>
            <w:shd w:fill="F7F9FC" w:color="auto" w:val="clear"/>
            <w:tcMar>
              <w:top w:type="dxa" w:w="60"/>
              <w:left w:type="dxa" w:w="100"/>
              <w:bottom w:type="dxa" w:w="60"/>
              <w:right w:type="dxa" w:w="100"/>
            </w:tcMar>
            <w:vAlign w:val="top"/>
          </w:tcPr>
          <w:p>
            <w:r>
              <w:rPr>
                <w:sz w:val="15"/>
                <w:szCs w:val="15"/>
              </w:rPr>
              <w:t xml:space="preserve">B</w:t>
            </w:r>
          </w:p>
        </w:tc>
        <w:tc>
          <w:tcPr>
            <w:tcW w:type="dxa" w:w="1900"/>
            <w:shd w:fill="F7F9FC" w:color="auto" w:val="clear"/>
            <w:tcMar>
              <w:top w:type="dxa" w:w="60"/>
              <w:left w:type="dxa" w:w="100"/>
              <w:bottom w:type="dxa" w:w="60"/>
              <w:right w:type="dxa" w:w="100"/>
            </w:tcMar>
            <w:vAlign w:val="top"/>
          </w:tcPr>
          <w:p>
            <w:r>
              <w:rPr>
                <w:sz w:val="15"/>
                <w:szCs w:val="15"/>
              </w:rPr>
              <w:t xml:space="preserve">affine Knothe–Rosenblatt layer</w:t>
            </w:r>
          </w:p>
        </w:tc>
        <w:tc>
          <w:tcPr>
            <w:tcW w:type="dxa" w:w="760"/>
            <w:shd w:fill="F7F9FC" w:color="auto" w:val="clear"/>
            <w:tcMar>
              <w:top w:type="dxa" w:w="60"/>
              <w:left w:type="dxa" w:w="100"/>
              <w:bottom w:type="dxa" w:w="60"/>
              <w:right w:type="dxa" w:w="100"/>
            </w:tcMar>
            <w:vAlign w:val="top"/>
          </w:tcPr>
          <w:p>
            <w:r>
              <w:rPr>
                <w:sz w:val="15"/>
                <w:szCs w:val="15"/>
              </w:rPr>
              <w:t xml:space="preserve">8</w:t>
            </w:r>
          </w:p>
        </w:tc>
        <w:tc>
          <w:tcPr>
            <w:tcW w:type="dxa" w:w="1500"/>
            <w:shd w:fill="F7F9FC" w:color="auto" w:val="clear"/>
            <w:tcMar>
              <w:top w:type="dxa" w:w="60"/>
              <w:left w:type="dxa" w:w="100"/>
              <w:bottom w:type="dxa" w:w="60"/>
              <w:right w:type="dxa" w:w="100"/>
            </w:tcMar>
            <w:vAlign w:val="top"/>
          </w:tcPr>
          <w:p>
            <w:r>
              <w:rPr>
                <w:sz w:val="15"/>
                <w:szCs w:val="15"/>
              </w:rPr>
              <w:t xml:space="preserve">8, 8, 8, 8, 8</w:t>
            </w:r>
          </w:p>
        </w:tc>
        <w:tc>
          <w:tcPr>
            <w:tcW w:type="dxa" w:w="1050"/>
            <w:shd w:fill="F7F9FC" w:color="auto" w:val="clear"/>
            <w:tcMar>
              <w:top w:type="dxa" w:w="60"/>
              <w:left w:type="dxa" w:w="100"/>
              <w:bottom w:type="dxa" w:w="60"/>
              <w:right w:type="dxa" w:w="100"/>
            </w:tcMar>
            <w:vAlign w:val="top"/>
          </w:tcPr>
          <w:p>
            <w:r>
              <w:rPr>
                <w:sz w:val="15"/>
                <w:szCs w:val="15"/>
              </w:rPr>
              <w:t xml:space="preserve">10.3%</w:t>
            </w:r>
          </w:p>
        </w:tc>
        <w:tc>
          <w:tcPr>
            <w:tcW w:type="dxa" w:w="1350"/>
            <w:shd w:fill="F7F9FC" w:color="auto" w:val="clear"/>
            <w:tcMar>
              <w:top w:type="dxa" w:w="60"/>
              <w:left w:type="dxa" w:w="100"/>
              <w:bottom w:type="dxa" w:w="60"/>
              <w:right w:type="dxa" w:w="100"/>
            </w:tcMar>
            <w:vAlign w:val="top"/>
          </w:tcPr>
          <w:p>
            <w:r>
              <w:rPr>
                <w:sz w:val="15"/>
                <w:szCs w:val="15"/>
              </w:rPr>
              <w:t xml:space="preserve">1.1 × 10⁷</w:t>
            </w:r>
          </w:p>
        </w:tc>
        <w:tc>
          <w:tcPr>
            <w:tcW w:type="dxa" w:w="720"/>
            <w:shd w:fill="F7F9FC" w:color="auto" w:val="clear"/>
            <w:tcMar>
              <w:top w:type="dxa" w:w="60"/>
              <w:left w:type="dxa" w:w="100"/>
              <w:bottom w:type="dxa" w:w="60"/>
              <w:right w:type="dxa" w:w="100"/>
            </w:tcMar>
            <w:vAlign w:val="top"/>
          </w:tcPr>
          <w:p>
            <w:r>
              <w:rPr>
                <w:sz w:val="15"/>
                <w:szCs w:val="15"/>
              </w:rPr>
              <w:t xml:space="preserve">2 s</w:t>
            </w:r>
          </w:p>
        </w:tc>
        <w:tc>
          <w:tcPr>
            <w:tcW w:type="dxa" w:w="1300"/>
            <w:shd w:fill="F7F9FC" w:color="auto" w:val="clear"/>
            <w:tcMar>
              <w:top w:type="dxa" w:w="60"/>
              <w:left w:type="dxa" w:w="100"/>
              <w:bottom w:type="dxa" w:w="60"/>
              <w:right w:type="dxa" w:w="100"/>
            </w:tcMar>
            <w:vAlign w:val="top"/>
          </w:tcPr>
          <w:p>
            <w:r>
              <w:rPr>
                <w:sz w:val="15"/>
                <w:szCs w:val="15"/>
              </w:rPr>
              <w:t xml:space="preserve">21,776</w:t>
            </w:r>
          </w:p>
        </w:tc>
      </w:tr>
      <w:tr>
        <w:trPr>
          <w:cantSplit/>
        </w:trPr>
        <w:tc>
          <w:tcPr>
            <w:tcW w:type="dxa" w:w="560"/>
            <w:tcMar>
              <w:top w:type="dxa" w:w="60"/>
              <w:left w:type="dxa" w:w="100"/>
              <w:bottom w:type="dxa" w:w="60"/>
              <w:right w:type="dxa" w:w="100"/>
            </w:tcMar>
            <w:vAlign w:val="top"/>
          </w:tcPr>
          <w:p>
            <w:r>
              <w:rPr>
                <w:sz w:val="15"/>
                <w:szCs w:val="15"/>
              </w:rPr>
              <w:t xml:space="preserve">C</w:t>
            </w:r>
          </w:p>
        </w:tc>
        <w:tc>
          <w:tcPr>
            <w:tcW w:type="dxa" w:w="1900"/>
            <w:tcMar>
              <w:top w:type="dxa" w:w="60"/>
              <w:left w:type="dxa" w:w="100"/>
              <w:bottom w:type="dxa" w:w="60"/>
              <w:right w:type="dxa" w:w="100"/>
            </w:tcMar>
            <w:vAlign w:val="top"/>
          </w:tcPr>
          <w:p>
            <w:r>
              <w:rPr>
                <w:sz w:val="15"/>
                <w:szCs w:val="15"/>
              </w:rPr>
              <w:t xml:space="preserve">affine Knothe–Rosenblatt layer</w:t>
            </w:r>
          </w:p>
        </w:tc>
        <w:tc>
          <w:tcPr>
            <w:tcW w:type="dxa" w:w="760"/>
            <w:tcMar>
              <w:top w:type="dxa" w:w="60"/>
              <w:left w:type="dxa" w:w="100"/>
              <w:bottom w:type="dxa" w:w="60"/>
              <w:right w:type="dxa" w:w="100"/>
            </w:tcMar>
            <w:vAlign w:val="top"/>
          </w:tcPr>
          <w:p>
            <w:r>
              <w:rPr>
                <w:sz w:val="15"/>
                <w:szCs w:val="15"/>
              </w:rPr>
              <w:t xml:space="preserve">20</w:t>
            </w:r>
          </w:p>
        </w:tc>
        <w:tc>
          <w:tcPr>
            <w:tcW w:type="dxa" w:w="1500"/>
            <w:tcMar>
              <w:top w:type="dxa" w:w="60"/>
              <w:left w:type="dxa" w:w="100"/>
              <w:bottom w:type="dxa" w:w="60"/>
              <w:right w:type="dxa" w:w="100"/>
            </w:tcMar>
            <w:vAlign w:val="top"/>
          </w:tcPr>
          <w:p>
            <w:r>
              <w:rPr>
                <w:sz w:val="15"/>
                <w:szCs w:val="15"/>
              </w:rPr>
              <w:t xml:space="preserve">20, 20, 20, 20, 20</w:t>
            </w:r>
          </w:p>
        </w:tc>
        <w:tc>
          <w:tcPr>
            <w:tcW w:type="dxa" w:w="1050"/>
            <w:tcMar>
              <w:top w:type="dxa" w:w="60"/>
              <w:left w:type="dxa" w:w="100"/>
              <w:bottom w:type="dxa" w:w="60"/>
              <w:right w:type="dxa" w:w="100"/>
            </w:tcMar>
            <w:vAlign w:val="top"/>
          </w:tcPr>
          <w:p>
            <w:r>
              <w:rPr>
                <w:sz w:val="15"/>
                <w:szCs w:val="15"/>
              </w:rPr>
              <w:t xml:space="preserve">3.5%</w:t>
            </w:r>
          </w:p>
        </w:tc>
        <w:tc>
          <w:tcPr>
            <w:tcW w:type="dxa" w:w="1350"/>
            <w:tcMar>
              <w:top w:type="dxa" w:w="60"/>
              <w:left w:type="dxa" w:w="100"/>
              <w:bottom w:type="dxa" w:w="60"/>
              <w:right w:type="dxa" w:w="100"/>
            </w:tcMar>
            <w:vAlign w:val="top"/>
          </w:tcPr>
          <w:p>
            <w:r>
              <w:rPr>
                <w:sz w:val="15"/>
                <w:szCs w:val="15"/>
              </w:rPr>
              <w:t xml:space="preserve">6.1 × 10⁷</w:t>
            </w:r>
          </w:p>
        </w:tc>
        <w:tc>
          <w:tcPr>
            <w:tcW w:type="dxa" w:w="720"/>
            <w:tcMar>
              <w:top w:type="dxa" w:w="60"/>
              <w:left w:type="dxa" w:w="100"/>
              <w:bottom w:type="dxa" w:w="60"/>
              <w:right w:type="dxa" w:w="100"/>
            </w:tcMar>
            <w:vAlign w:val="top"/>
          </w:tcPr>
          <w:p>
            <w:r>
              <w:rPr>
                <w:sz w:val="15"/>
                <w:szCs w:val="15"/>
              </w:rPr>
              <w:t xml:space="preserve">9 s</w:t>
            </w:r>
          </w:p>
        </w:tc>
        <w:tc>
          <w:tcPr>
            <w:tcW w:type="dxa" w:w="1300"/>
            <w:tcMar>
              <w:top w:type="dxa" w:w="60"/>
              <w:left w:type="dxa" w:w="100"/>
              <w:bottom w:type="dxa" w:w="60"/>
              <w:right w:type="dxa" w:w="100"/>
            </w:tcMar>
            <w:vAlign w:val="top"/>
          </w:tcPr>
          <w:p>
            <w:r>
              <w:rPr>
                <w:sz w:val="15"/>
                <w:szCs w:val="15"/>
              </w:rPr>
              <w:t xml:space="preserve">132,200</w:t>
            </w:r>
          </w:p>
        </w:tc>
      </w:tr>
      <w:tr>
        <w:trPr>
          <w:cantSplit/>
        </w:trPr>
        <w:tc>
          <w:tcPr>
            <w:tcW w:type="dxa" w:w="560"/>
            <w:shd w:fill="F7F9FC" w:color="auto" w:val="clear"/>
            <w:tcMar>
              <w:top w:type="dxa" w:w="60"/>
              <w:left w:type="dxa" w:w="100"/>
              <w:bottom w:type="dxa" w:w="60"/>
              <w:right w:type="dxa" w:w="100"/>
            </w:tcMar>
            <w:vAlign w:val="top"/>
          </w:tcPr>
          <w:p>
            <w:r>
              <w:rPr>
                <w:sz w:val="15"/>
                <w:szCs w:val="15"/>
              </w:rPr>
              <w:t xml:space="preserve">D</w:t>
            </w:r>
          </w:p>
        </w:tc>
        <w:tc>
          <w:tcPr>
            <w:tcW w:type="dxa" w:w="1900"/>
            <w:shd w:fill="F7F9FC" w:color="auto" w:val="clear"/>
            <w:tcMar>
              <w:top w:type="dxa" w:w="60"/>
              <w:left w:type="dxa" w:w="100"/>
              <w:bottom w:type="dxa" w:w="60"/>
              <w:right w:type="dxa" w:w="100"/>
            </w:tcMar>
            <w:vAlign w:val="top"/>
          </w:tcPr>
          <w:p>
            <w:r>
              <w:rPr>
                <w:sz w:val="15"/>
                <w:szCs w:val="15"/>
              </w:rPr>
              <w:t xml:space="preserve">affine Knothe–Rosenblatt layer</w:t>
            </w:r>
          </w:p>
        </w:tc>
        <w:tc>
          <w:tcPr>
            <w:tcW w:type="dxa" w:w="760"/>
            <w:shd w:fill="F7F9FC" w:color="auto" w:val="clear"/>
            <w:tcMar>
              <w:top w:type="dxa" w:w="60"/>
              <w:left w:type="dxa" w:w="100"/>
              <w:bottom w:type="dxa" w:w="60"/>
              <w:right w:type="dxa" w:w="100"/>
            </w:tcMar>
            <w:vAlign w:val="top"/>
          </w:tcPr>
          <w:p>
            <w:r>
              <w:rPr>
                <w:sz w:val="15"/>
                <w:szCs w:val="15"/>
              </w:rPr>
              <w:t xml:space="preserve">40</w:t>
            </w:r>
          </w:p>
        </w:tc>
        <w:tc>
          <w:tcPr>
            <w:tcW w:type="dxa" w:w="1500"/>
            <w:shd w:fill="F7F9FC" w:color="auto" w:val="clear"/>
            <w:tcMar>
              <w:top w:type="dxa" w:w="60"/>
              <w:left w:type="dxa" w:w="100"/>
              <w:bottom w:type="dxa" w:w="60"/>
              <w:right w:type="dxa" w:w="100"/>
            </w:tcMar>
            <w:vAlign w:val="top"/>
          </w:tcPr>
          <w:p>
            <w:r>
              <w:rPr>
                <w:sz w:val="15"/>
                <w:szCs w:val="15"/>
              </w:rPr>
              <w:t xml:space="preserve">39, 40, 40, 40, 34</w:t>
            </w:r>
          </w:p>
        </w:tc>
        <w:tc>
          <w:tcPr>
            <w:tcW w:type="dxa" w:w="1050"/>
            <w:shd w:fill="F7F9FC" w:color="auto" w:val="clear"/>
            <w:tcMar>
              <w:top w:type="dxa" w:w="60"/>
              <w:left w:type="dxa" w:w="100"/>
              <w:bottom w:type="dxa" w:w="60"/>
              <w:right w:type="dxa" w:w="100"/>
            </w:tcMar>
            <w:vAlign w:val="top"/>
          </w:tcPr>
          <w:p>
            <w:r>
              <w:rPr>
                <w:sz w:val="15"/>
                <w:szCs w:val="15"/>
              </w:rPr>
              <w:t xml:space="preserve">1.5%</w:t>
            </w:r>
          </w:p>
        </w:tc>
        <w:tc>
          <w:tcPr>
            <w:tcW w:type="dxa" w:w="1350"/>
            <w:shd w:fill="F7F9FC" w:color="auto" w:val="clear"/>
            <w:tcMar>
              <w:top w:type="dxa" w:w="60"/>
              <w:left w:type="dxa" w:w="100"/>
              <w:bottom w:type="dxa" w:w="60"/>
              <w:right w:type="dxa" w:w="100"/>
            </w:tcMar>
            <w:vAlign w:val="top"/>
          </w:tcPr>
          <w:p>
            <w:r>
              <w:rPr>
                <w:sz w:val="15"/>
                <w:szCs w:val="15"/>
              </w:rPr>
              <w:t xml:space="preserve">2.2 × 10⁸</w:t>
            </w:r>
          </w:p>
        </w:tc>
        <w:tc>
          <w:tcPr>
            <w:tcW w:type="dxa" w:w="720"/>
            <w:shd w:fill="F7F9FC" w:color="auto" w:val="clear"/>
            <w:tcMar>
              <w:top w:type="dxa" w:w="60"/>
              <w:left w:type="dxa" w:w="100"/>
              <w:bottom w:type="dxa" w:w="60"/>
              <w:right w:type="dxa" w:w="100"/>
            </w:tcMar>
            <w:vAlign w:val="top"/>
          </w:tcPr>
          <w:p>
            <w:r>
              <w:rPr>
                <w:sz w:val="15"/>
                <w:szCs w:val="15"/>
              </w:rPr>
              <w:t xml:space="preserve">29 s</w:t>
            </w:r>
          </w:p>
        </w:tc>
        <w:tc>
          <w:tcPr>
            <w:tcW w:type="dxa" w:w="1300"/>
            <w:shd w:fill="F7F9FC" w:color="auto" w:val="clear"/>
            <w:tcMar>
              <w:top w:type="dxa" w:w="60"/>
              <w:left w:type="dxa" w:w="100"/>
              <w:bottom w:type="dxa" w:w="60"/>
              <w:right w:type="dxa" w:w="100"/>
            </w:tcMar>
            <w:vAlign w:val="top"/>
          </w:tcPr>
          <w:p>
            <w:r>
              <w:rPr>
                <w:sz w:val="15"/>
                <w:szCs w:val="15"/>
              </w:rPr>
              <w:t xml:space="preserve">500,385</w:t>
            </w:r>
          </w:p>
        </w:tc>
      </w:tr>
    </w:tbl>
    <w:p>
      <w:pPr>
        <w:spacing w:after="160"/>
      </w:pPr>
    </w:p>
    <w:p>
      <w:pPr>
        <w:spacing w:after="120"/>
        <w:jc w:val="both"/>
      </w:pPr>
      <w:r>
        <w:rPr>
          <w:b/>
          <w:bCs/>
        </w:rPr>
        <w:t xml:space="preserve">Table 6.1.</w:t>
      </w:r>
      <w:r>
        <w:t xml:space="preserve"> The four maps (relative </w:t>
      </w:r>
      <m:oMath>
        <m:sSup>
          <m:e>
            <m:r>
              <m:t>L</m:t>
            </m:r>
          </m:e>
          <m:sup>
            <m:r>
              <m:t>2</m:t>
            </m:r>
          </m:sup>
        </m:sSup>
      </m:oMath>
      <w:r>
        <w:t xml:space="preserve"> error of the square-root density on 3 000 exact samples; evaluations of the joint density during cross approximation).</w:t>
      </w:r>
    </w:p>
    <w:p>
      <w:pPr>
        <w:pStyle w:val="ListParagraph"/>
        <w:numPr>
          <w:ilvl w:val="0"/>
          <w:numId w:val="2"/>
        </w:numPr>
        <w:spacing w:after="60"/>
        <w:jc w:val="both"/>
      </w:pPr>
      <w:r>
        <w:rPr>
          <w:b/>
          <w:bCs/>
        </w:rPr>
        <w:t xml:space="preserve">Preconditioning is what makes the map accurate.</w:t>
      </w:r>
      <w:r>
        <w:t xml:space="preserve"> At the same rank (20) the error falls from 38% in the raw coordinates to 3.5% after the affine layer: the joint density in the raw coordinates is a thin curved ridge (</w:t>
      </w:r>
      <m:oMath>
        <m:r>
          <m:t>y</m:t>
        </m:r>
        <m:r>
          <m:rPr>
            <m:sty m:val="p"/>
          </m:rPr>
          <m:t>≈</m:t>
        </m:r>
        <m:r>
          <m:t>h</m:t>
        </m:r>
        <m:d>
          <m:dPr>
            <m:begChr m:val="("/>
            <m:sepChr m:val=""/>
            <m:endChr m:val=")"/>
            <m:grow/>
          </m:dPr>
          <m:e>
            <m:r>
              <m:t>ξ</m:t>
            </m:r>
            <m:r>
              <m:rPr>
                <m:sty m:val="p"/>
              </m:rPr>
              <m:t>;</m:t>
            </m:r>
            <m:r>
              <m:t>z</m:t>
            </m:r>
          </m:e>
        </m:d>
      </m:oMath>
      <w:r>
        <w:t xml:space="preserve"> within </w:t>
      </w:r>
      <m:oMath>
        <m:r>
          <m:t>σ</m:t>
        </m:r>
      </m:oMath>
      <w:r>
        <w:t xml:space="preserve">, </w:t>
      </w:r>
      <m:oMath>
        <m:r>
          <m:t>q</m:t>
        </m:r>
        <m:r>
          <m:rPr>
            <m:sty m:val="p"/>
          </m:rPr>
          <m:t>≈</m:t>
        </m:r>
        <m:r>
          <m:t>Q</m:t>
        </m:r>
        <m:d>
          <m:dPr>
            <m:begChr m:val="("/>
            <m:sepChr m:val=""/>
            <m:endChr m:val=")"/>
            <m:grow/>
          </m:dPr>
          <m:e>
            <m:r>
              <m:t>z</m:t>
            </m:r>
          </m:e>
        </m:d>
      </m:oMath>
      <w:r>
        <w:t xml:space="preserve"> within </w:t>
      </w:r>
      <m:oMath>
        <m:r>
          <m:t>τ</m:t>
        </m:r>
      </m:oMath>
      <w:r>
        <w:t xml:space="preserve">), which the affine layer straightens and rescales. This is the mechanism the article uses across sequential stages.</w:t>
      </w:r>
    </w:p>
    <w:p>
      <w:pPr>
        <w:pStyle w:val="ListParagraph"/>
        <w:numPr>
          <w:ilvl w:val="0"/>
          <w:numId w:val="2"/>
        </w:numPr>
        <w:spacing w:after="60"/>
        <w:jc w:val="both"/>
      </w:pPr>
      <w:r>
        <w:rPr>
          <w:b/>
          <w:bCs/>
        </w:rPr>
        <w:t xml:space="preserve">Ranks buy accuracy at a polynomial price.</w:t>
      </w:r>
      <w:r>
        <w:t xml:space="preserve"> From rank 8 to rank 40 the error falls from 10.3% to 1.5% while storage grows from 21,776 to 500,385 numbers.</w:t>
      </w:r>
    </w:p>
    <w:p>
      <w:pPr>
        <w:pStyle w:val="ListParagraph"/>
        <w:numPr>
          <w:ilvl w:val="0"/>
          <w:numId w:val="2"/>
        </w:numPr>
        <w:spacing w:after="60"/>
        <w:jc w:val="both"/>
      </w:pPr>
      <w:r>
        <w:rPr>
          <w:b/>
          <w:bCs/>
        </w:rPr>
        <w:t xml:space="preserve">The two-site cross is evaluation-hungry.</w:t>
      </w:r>
      <w:r>
        <w:t xml:space="preserve"> Maps B–D used 1.1 × 10⁷ to 2.2 × 10⁸ density evaluations. The analytic model makes this cheap here; with a model that takes seconds, one-site cross approximation, a surrogate of the forward model or the dimension reduction of [A2] would be needed.</w:t>
      </w:r>
    </w:p>
    <w:p>
      <w:pPr>
        <w:pStyle w:val="Heading3"/>
      </w:pPr>
      <w:r>
        <w:rPr>
          <w:color w:val="1F3864"/>
        </w:rPr>
        <w:t xml:space="preserve">6.4 What the map delivers</w:t>
      </w:r>
    </w:p>
    <w:p>
      <w:pPr>
        <w:spacing w:after="120"/>
        <w:jc w:val="both"/>
      </w:pPr>
      <w:r>
        <w:t xml:space="preserve">Figure 6.2 shows the two conditional laws that design needs, taken from map D and compared with the exact ones: the predictive density of the head at two well positions, and the posterior of the toe for three possible readings of a well at 1 km—posteriors for any reading, from one map.</w:t>
      </w:r>
    </w:p>
    <w:p>
      <w:pPr>
        <w:keepNext/>
        <w:spacing w:after="60" w:before="120"/>
        <w:jc w:val="center"/>
      </w:pPr>
      <w:r>
        <w:drawing>
          <wp:inline distT="0" distB="0" distL="0" distR="0">
            <wp:extent cx="5943600" cy="1847850"/>
            <wp:effectExtent t="0" r="0" b="0" l="0"/>
            <wp:docPr id="1" name="Map accuracy, predictive densities and toe posteriors" descr="Map accuracy, predictive densities and toe posteriors" title="Map accuracy, predictive densities and toe posteri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1847850"/>
                    </a:xfrm>
                    <a:prstGeom prst="rect">
                      <a:avLst/>
                    </a:prstGeom>
                  </pic:spPr>
                </pic:pic>
              </a:graphicData>
            </a:graphic>
          </wp:inline>
        </w:drawing>
      </w:r>
    </w:p>
    <w:p>
      <w:pPr>
        <w:spacing w:after="200"/>
        <w:jc w:val="both"/>
      </w:pPr>
      <w:r>
        <w:rPr>
          <w:b/>
          <w:bCs/>
          <w:color w:val="3A4350"/>
          <w:sz w:val="18"/>
          <w:szCs w:val="18"/>
        </w:rPr>
        <w:t xml:space="preserve">Figure 6.2.</w:t>
      </w:r>
      <w:r>
        <w:rPr>
          <w:color w:val="3A4350"/>
          <w:sz w:val="18"/>
          <w:szCs w:val="18"/>
        </w:rPr>
        <w:t xml:space="preserve"> (a) Error of the four maps (square-root density on exact samples). (b) Predictive density of the head at 1 km and 2.5 km: exact (thick) and map D (dashed). (c) Posterior of the log-toe position for three readings of a well at 1 km: exact (thick) and map D (dashed); grey: prior.</w:t>
      </w:r>
    </w:p>
    <w:p>
      <w:pPr>
        <w:pStyle w:val="Heading1"/>
        <w:pageBreakBefore/>
      </w:pPr>
      <w:r>
        <w:rPr>
          <w:color w:val="92400E"/>
        </w:rPr>
        <w:t xml:space="preserve">7. The innovation: DARA-GO, certified design from one map</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rPr>
          <w:b/>
          <w:bCs/>
        </w:rPr>
        <w:t xml:space="preserve">DARA-GO</w:t>
      </w:r>
      <w:r>
        <w:t xml:space="preserve"> (Albanian </w:t>
      </w:r>
      <w:r>
        <w:rPr>
          <w:i/>
          <w:iCs/>
        </w:rPr>
        <w:t xml:space="preserve">dara</w:t>
      </w:r>
      <w:r>
        <w:t xml:space="preserve">, the pincers) uses the article’s order-preserving map twice for every candidate design: once through its evidence, which gives an upper bound on the information, and once through its posterior, which gives a lower bound. The distance between the two jaws is exactly the Kullback–Leibler error of the map at that design, and the same distance brackets the information about any goal placed first among the inference variables. Designs whose upper bound falls below the best lower bound are provably not optimal, so the design decision is certified, and the gap shows where the map must be improved. In the test, map D certifies the wells at 2,500 m for the conductivities and at 1,000 m for the toe; the exact optima are 2.5 km and 1 km.</w:t>
      </w:r>
    </w:p>
    <w:p>
      <w:pPr>
        <w:pStyle w:val="Heading3"/>
      </w:pPr>
      <w:r>
        <w:rPr>
          <w:color w:val="1F3864"/>
        </w:rPr>
        <w:t xml:space="preserve">7.1 Two jaws from one map</w:t>
      </w:r>
    </w:p>
    <w:p>
      <w:pPr>
        <w:spacing w:after="120"/>
        <w:jc w:val="both"/>
      </w:pPr>
      <w:r>
        <w:t xml:space="preserve">The article’s map gives the evidence </w:t>
      </w:r>
      <m:oMath>
        <m:acc>
          <m:accPr>
            <m:chr m:val="̃"/>
          </m:accPr>
          <m:e>
            <m:r>
              <m:t>p</m:t>
            </m:r>
          </m:e>
        </m:acc>
        <m:d>
          <m:dPr>
            <m:begChr m:val="("/>
            <m:sepChr m:val=""/>
            <m:endChr m:val=")"/>
            <m:grow/>
          </m:dPr>
          <m:e>
            <m:r>
              <m:t>y</m:t>
            </m:r>
            <m:r>
              <m:rPr>
                <m:sty m:val="p"/>
              </m:rPr>
              <m:t>∣</m:t>
            </m:r>
            <m:r>
              <m:t>ξ</m:t>
            </m:r>
          </m:e>
        </m:d>
      </m:oMath>
      <w:r>
        <w:t xml:space="preserve"> and the posterior </w:t>
      </w:r>
      <m:oMath>
        <m:acc>
          <m:accPr>
            <m:chr m:val="̃"/>
          </m:accPr>
          <m:e>
            <m:r>
              <m:t>p</m:t>
            </m:r>
          </m:e>
        </m:acc>
        <m:d>
          <m:dPr>
            <m:begChr m:val="("/>
            <m:sepChr m:val=""/>
            <m:endChr m:val=")"/>
            <m:grow/>
          </m:dPr>
          <m:e>
            <m:r>
              <m:t>w</m:t>
            </m:r>
            <m:r>
              <m:rPr>
                <m:sty m:val="p"/>
              </m:rPr>
              <m:t>∣</m:t>
            </m:r>
            <m:r>
              <m:t>y</m:t>
            </m:r>
            <m:r>
              <m:rPr>
                <m:sty m:val="p"/>
              </m:rPr>
              <m:t>,</m:t>
            </m:r>
            <m:r>
              <m:t>ξ</m:t>
            </m:r>
          </m:e>
        </m:d>
      </m:oMath>
      <w:r>
        <w:t xml:space="preserve"> for every design. Each alone, plugged into the information gain, leaves an error of unknown size and sign. DARA-GO evaluates both at exact samples of the prior predictive—one model run per sample, no inner loop—and combines them.</w:t>
      </w:r>
    </w:p>
    <w:p>
      <w:pPr>
        <w:pBdr>
          <w:left w:val="single" w:color="1F3864" w:sz="24" w:space="6"/>
        </w:pBdr>
        <w:shd w:fill="EEF3FA" w:color="auto" w:val="clear"/>
        <w:spacing w:after="220" w:before="120" w:line="276" w:lineRule="auto"/>
        <w:ind w:left="140" w:right="60"/>
        <w:jc w:val="both"/>
      </w:pPr>
      <w:r>
        <w:rPr>
          <w:b/>
          <w:bCs/>
          <w:color w:val="1F3864"/>
        </w:rPr>
        <w:t xml:space="preserve">Theorem 3 (certificate from one map).  </w:t>
      </w:r>
      <w:r>
        <w:t xml:space="preserve">Let </w:t>
      </w:r>
      <m:oMath>
        <m:acc>
          <m:accPr>
            <m:chr m:val="̃"/>
          </m:accPr>
          <m:e>
            <m:r>
              <m:t>p</m:t>
            </m:r>
          </m:e>
        </m:acc>
      </m:oMath>
      <w:r>
        <w:t xml:space="preserve"> be a probability density of (design, data, inference variables) </w:t>
      </w:r>
      <m:oMath>
        <m:d>
          <m:dPr>
            <m:begChr m:val="("/>
            <m:sepChr m:val=""/>
            <m:endChr m:val=")"/>
            <m:grow/>
          </m:dPr>
          <m:e>
            <m:r>
              <m:t>ξ</m:t>
            </m:r>
            <m:r>
              <m:rPr>
                <m:sty m:val="p"/>
              </m:rPr>
              <m:t>,</m:t>
            </m:r>
            <m:r>
              <m:t>y</m:t>
            </m:r>
            <m:r>
              <m:rPr>
                <m:sty m:val="p"/>
              </m:rPr>
              <m:t>,</m:t>
            </m:r>
            <m:r>
              <m:t>w</m:t>
            </m:r>
          </m:e>
        </m:d>
      </m:oMath>
      <w:r>
        <w:t xml:space="preserve">, in this order, positive wherever the exact joint density is; let the inference variables </w:t>
      </w:r>
      <m:oMath>
        <m:r>
          <m:t>w</m:t>
        </m:r>
      </m:oMath>
      <w:r>
        <w:t xml:space="preserve"> contain the parameters </w:t>
      </w:r>
      <m:oMath>
        <m:r>
          <m:t>θ</m:t>
        </m:r>
      </m:oMath>
      <w:r>
        <w:t xml:space="preserve">, with exact prior density </w:t>
      </w:r>
      <m:oMath>
        <m:r>
          <m:t>p</m:t>
        </m:r>
        <m:d>
          <m:dPr>
            <m:begChr m:val="("/>
            <m:sepChr m:val=""/>
            <m:endChr m:val=")"/>
            <m:grow/>
          </m:dPr>
          <m:e>
            <m:r>
              <m:t>w</m:t>
            </m:r>
          </m:e>
        </m:d>
      </m:oMath>
      <w:r>
        <w:t xml:space="preserve">, and let the likelihood </w:t>
      </w:r>
      <m:oMath>
        <m:r>
          <m:t>π</m:t>
        </m:r>
        <m:d>
          <m:dPr>
            <m:begChr m:val="("/>
            <m:sepChr m:val=""/>
            <m:endChr m:val=")"/>
            <m:grow/>
          </m:dPr>
          <m:e>
            <m:r>
              <m:t>y</m:t>
            </m:r>
            <m:r>
              <m:rPr>
                <m:sty m:val="p"/>
              </m:rPr>
              <m:t>∣</m:t>
            </m:r>
            <m:r>
              <m:t>θ</m:t>
            </m:r>
            <m:r>
              <m:rPr>
                <m:sty m:val="p"/>
              </m:rPr>
              <m:t>,</m:t>
            </m:r>
            <m:r>
              <m:t>ξ</m:t>
            </m:r>
          </m:e>
        </m:d>
      </m:oMath>
      <w:r>
        <w:t xml:space="preserve"> be computable. With expectations over </w:t>
      </w:r>
      <m:oMath>
        <m:r>
          <m:t>w</m:t>
        </m:r>
        <m:r>
          <m:rPr>
            <m:sty m:val="p"/>
          </m:rPr>
          <m:t>∼</m:t>
        </m:r>
        <m:r>
          <m:t>p</m:t>
        </m:r>
      </m:oMath>
      <w:r>
        <w:t xml:space="preserve"> and </w:t>
      </w:r>
      <m:oMath>
        <m:r>
          <m:t>y</m:t>
        </m:r>
        <m:r>
          <m:rPr>
            <m:sty m:val="p"/>
          </m:rPr>
          <m:t>∼</m:t>
        </m:r>
        <m:r>
          <m:t>π</m:t>
        </m:r>
        <m:d>
          <m:dPr>
            <m:begChr m:val="("/>
            <m:sepChr m:val=""/>
            <m:endChr m:val=")"/>
            <m:grow/>
          </m:dPr>
          <m:e>
            <m:r>
              <m:rPr>
                <m:sty m:val="p"/>
              </m:rPr>
              <m:t>⋅</m:t>
            </m:r>
            <m:r>
              <m:rPr>
                <m:sty m:val="p"/>
              </m:rPr>
              <m:t>∣</m:t>
            </m:r>
            <m:r>
              <m:t>θ</m:t>
            </m:r>
            <m:r>
              <m:rPr>
                <m:sty m:val="p"/>
              </m:rPr>
              <m:t>,</m:t>
            </m:r>
            <m:r>
              <m:t>ξ</m:t>
            </m:r>
          </m:e>
        </m:d>
      </m:oMath>
      <w:r>
        <w:t xml:space="preserve"> define</w:t>
      </w:r>
    </w:p>
    <w:p>
      <w:pPr>
        <w:pStyle w:val="Equation"/>
      </w:pPr>
      <m:oMathPara>
        <m:oMathParaPr>
          <m:jc m:val="center"/>
        </m:oMathParaPr>
        <m:oMath>
          <m:r>
            <m:t>L</m:t>
          </m:r>
          <m:d>
            <m:dPr>
              <m:begChr m:val="("/>
              <m:sepChr m:val=""/>
              <m:endChr m:val=")"/>
              <m:grow/>
            </m:dPr>
            <m:e>
              <m:r>
                <m:t>ξ</m:t>
              </m:r>
            </m:e>
          </m:d>
          <m:r>
            <m:rPr>
              <m:sty m:val="p"/>
            </m:rPr>
            <m:t>=</m:t>
          </m:r>
          <m:r>
            <m:rPr>
              <m:scr m:val="double-struck"/>
              <m:sty m:val="p"/>
            </m:rPr>
            <m:t>E</m:t>
          </m:r>
          <m:d>
            <m:dPr>
              <m:begChr m:val="["/>
              <m:sepChr m:val=""/>
              <m:endChr m:val="]"/>
              <m:grow/>
            </m:dPr>
            <m:e>
              <m:r>
                <m:rPr>
                  <m:sty m:val="p"/>
                </m:rPr>
                <m:t>ln</m:t>
              </m:r>
              <m:f>
                <m:fPr>
                  <m:type m:val="bar"/>
                </m:fPr>
                <m:num>
                  <m:acc>
                    <m:accPr>
                      <m:chr m:val="̃"/>
                    </m:accPr>
                    <m:e>
                      <m:r>
                        <m:t>p</m:t>
                      </m:r>
                    </m:e>
                  </m:acc>
                  <m:d>
                    <m:dPr>
                      <m:begChr m:val="("/>
                      <m:sepChr m:val=""/>
                      <m:endChr m:val=")"/>
                      <m:grow/>
                    </m:dPr>
                    <m:e>
                      <m:r>
                        <m:t>w</m:t>
                      </m:r>
                      <m:r>
                        <m:rPr>
                          <m:sty m:val="p"/>
                        </m:rPr>
                        <m:t>∣</m:t>
                      </m:r>
                      <m:r>
                        <m:t>y</m:t>
                      </m:r>
                      <m:r>
                        <m:rPr>
                          <m:sty m:val="p"/>
                        </m:rPr>
                        <m:t>,</m:t>
                      </m:r>
                      <m:r>
                        <m:t>ξ</m:t>
                      </m:r>
                    </m:e>
                  </m:d>
                </m:num>
                <m:den>
                  <m:r>
                    <m:t>p</m:t>
                  </m:r>
                  <m:d>
                    <m:dPr>
                      <m:begChr m:val="("/>
                      <m:sepChr m:val=""/>
                      <m:endChr m:val=")"/>
                      <m:grow/>
                    </m:dPr>
                    <m:e>
                      <m:r>
                        <m:t>w</m:t>
                      </m:r>
                    </m:e>
                  </m:d>
                </m:den>
              </m:f>
            </m:e>
          </m:d>
          <m:r>
            <m:rPr>
              <m:sty m:val="p"/>
            </m:rPr>
            <m:t>,</m:t>
          </m:r>
          <m:r>
            <m:t>  </m:t>
          </m:r>
          <m:r>
            <m:t>U</m:t>
          </m:r>
          <m:d>
            <m:dPr>
              <m:begChr m:val="("/>
              <m:sepChr m:val=""/>
              <m:endChr m:val=")"/>
              <m:grow/>
            </m:dPr>
            <m:e>
              <m:r>
                <m:t>ξ</m:t>
              </m:r>
            </m:e>
          </m:d>
          <m:r>
            <m:rPr>
              <m:sty m:val="p"/>
            </m:rPr>
            <m:t>=</m:t>
          </m:r>
          <m:r>
            <m:rPr>
              <m:scr m:val="double-struck"/>
              <m:sty m:val="p"/>
            </m:rPr>
            <m:t>E</m:t>
          </m:r>
          <m:d>
            <m:dPr>
              <m:begChr m:val="["/>
              <m:sepChr m:val=""/>
              <m:endChr m:val="]"/>
              <m:grow/>
            </m:dPr>
            <m:e>
              <m:r>
                <m:rPr>
                  <m:sty m:val="p"/>
                </m:rPr>
                <m:t>ln</m:t>
              </m:r>
              <m:f>
                <m:fPr>
                  <m:type m:val="bar"/>
                </m:fPr>
                <m:num>
                  <m:r>
                    <m:t>π</m:t>
                  </m:r>
                  <m:d>
                    <m:dPr>
                      <m:begChr m:val="("/>
                      <m:sepChr m:val=""/>
                      <m:endChr m:val=")"/>
                      <m:grow/>
                    </m:dPr>
                    <m:e>
                      <m:r>
                        <m:t>y</m:t>
                      </m:r>
                      <m:r>
                        <m:rPr>
                          <m:sty m:val="p"/>
                        </m:rPr>
                        <m:t>∣</m:t>
                      </m:r>
                      <m:r>
                        <m:t>θ</m:t>
                      </m:r>
                      <m:r>
                        <m:rPr>
                          <m:sty m:val="p"/>
                        </m:rPr>
                        <m:t>,</m:t>
                      </m:r>
                      <m:r>
                        <m:t>ξ</m:t>
                      </m:r>
                    </m:e>
                  </m:d>
                </m:num>
                <m:den>
                  <m:acc>
                    <m:accPr>
                      <m:chr m:val="̃"/>
                    </m:accPr>
                    <m:e>
                      <m:r>
                        <m:t>p</m:t>
                      </m:r>
                    </m:e>
                  </m:acc>
                  <m:d>
                    <m:dPr>
                      <m:begChr m:val="("/>
                      <m:sepChr m:val=""/>
                      <m:endChr m:val=")"/>
                      <m:grow/>
                    </m:dPr>
                    <m:e>
                      <m:r>
                        <m:t>y</m:t>
                      </m:r>
                      <m:r>
                        <m:rPr>
                          <m:sty m:val="p"/>
                        </m:rPr>
                        <m:t>∣</m:t>
                      </m:r>
                      <m:r>
                        <m:t>ξ</m:t>
                      </m:r>
                    </m:e>
                  </m:d>
                </m:den>
              </m:f>
            </m:e>
          </m:d>
          <m:r>
            <m:rPr>
              <m:sty m:val="p"/>
            </m:rPr>
            <m:t>,</m:t>
          </m:r>
          <m:r>
            <m:t>  </m:t>
          </m:r>
          <m:r>
            <m:t>G</m:t>
          </m:r>
          <m:d>
            <m:dPr>
              <m:begChr m:val="("/>
              <m:sepChr m:val=""/>
              <m:endChr m:val=")"/>
              <m:grow/>
            </m:dPr>
            <m:e>
              <m:r>
                <m:t>ξ</m:t>
              </m:r>
            </m:e>
          </m:d>
          <m:r>
            <m:rPr>
              <m:sty m:val="p"/>
            </m:rPr>
            <m:t>=</m:t>
          </m:r>
          <m:r>
            <m:t>U</m:t>
          </m:r>
          <m:d>
            <m:dPr>
              <m:begChr m:val="("/>
              <m:sepChr m:val=""/>
              <m:endChr m:val=")"/>
              <m:grow/>
            </m:dPr>
            <m:e>
              <m:r>
                <m:t>ξ</m:t>
              </m:r>
            </m:e>
          </m:d>
          <m:r>
            <m:rPr>
              <m:sty m:val="p"/>
            </m:rPr>
            <m:t>−</m:t>
          </m:r>
          <m:r>
            <m:t>L</m:t>
          </m:r>
          <m:d>
            <m:dPr>
              <m:begChr m:val="("/>
              <m:sepChr m:val=""/>
              <m:endChr m:val=")"/>
              <m:grow/>
            </m:dPr>
            <m:e>
              <m:r>
                <m:t>ξ</m:t>
              </m:r>
            </m:e>
          </m:d>
        </m:oMath>
      </m:oMathPara>
    </w:p>
    <w:p>
      <w:pPr>
        <w:spacing w:after="120"/>
        <w:jc w:val="both"/>
      </w:pPr>
      <w:r>
        <w:t xml:space="preserve">Then </w:t>
      </w:r>
      <m:oMath>
        <m:r>
          <m:t>L</m:t>
        </m:r>
        <m:d>
          <m:dPr>
            <m:begChr m:val="("/>
            <m:sepChr m:val=""/>
            <m:endChr m:val=")"/>
            <m:grow/>
          </m:dPr>
          <m:e>
            <m:r>
              <m:t>ξ</m:t>
            </m:r>
          </m:e>
        </m:d>
        <m:r>
          <m:rPr>
            <m:sty m:val="p"/>
          </m:rPr>
          <m:t>≤</m:t>
        </m:r>
        <m:r>
          <m:t>I</m:t>
        </m:r>
        <m:d>
          <m:dPr>
            <m:begChr m:val="("/>
            <m:sepChr m:val=""/>
            <m:endChr m:val=")"/>
            <m:grow/>
          </m:dPr>
          <m:e>
            <m:r>
              <m:t>θ</m:t>
            </m:r>
            <m:r>
              <m:rPr>
                <m:sty m:val="p"/>
              </m:rPr>
              <m:t>;</m:t>
            </m:r>
            <m:r>
              <m:t>y</m:t>
            </m:r>
            <m:r>
              <m:rPr>
                <m:sty m:val="p"/>
              </m:rPr>
              <m:t>∣</m:t>
            </m:r>
            <m:r>
              <m:t>ξ</m:t>
            </m:r>
          </m:e>
        </m:d>
        <m:r>
          <m:rPr>
            <m:sty m:val="p"/>
          </m:rPr>
          <m:t>≤</m:t>
        </m:r>
        <m:r>
          <m:t>U</m:t>
        </m:r>
        <m:d>
          <m:dPr>
            <m:begChr m:val="("/>
            <m:sepChr m:val=""/>
            <m:endChr m:val=")"/>
            <m:grow/>
          </m:dPr>
          <m:e>
            <m:r>
              <m:t>ξ</m:t>
            </m:r>
          </m:e>
        </m:d>
      </m:oMath>
      <w:r>
        <w:t xml:space="preserve"> and</w:t>
      </w:r>
    </w:p>
    <w:p>
      <w:pPr>
        <w:pStyle w:val="Equation"/>
      </w:pPr>
      <m:oMathPara>
        <m:oMathParaPr>
          <m:jc m:val="center"/>
        </m:oMathParaPr>
        <m:oMath>
          <m:r>
            <m:t>G</m:t>
          </m:r>
          <m:d>
            <m:dPr>
              <m:begChr m:val="("/>
              <m:sepChr m:val=""/>
              <m:endChr m:val=")"/>
              <m:grow/>
            </m:dPr>
            <m:e>
              <m:r>
                <m:t>ξ</m:t>
              </m:r>
            </m:e>
          </m:d>
          <m:r>
            <m:rPr>
              <m:sty m:val="p"/>
            </m:rPr>
            <m:t>=</m:t>
          </m:r>
          <m:r>
            <m:rPr>
              <m:nor/>
            </m:rPr>
            <m:t>KL</m:t>
          </m:r>
          <m:d>
            <m:dPr>
              <m:begChr m:val="("/>
              <m:sepChr m:val=""/>
              <m:endChr m:val=")"/>
              <m:grow/>
            </m:dPr>
            <m:e>
              <m:r>
                <m:t>p</m:t>
              </m:r>
              <m:d>
                <m:dPr>
                  <m:begChr m:val="("/>
                  <m:sepChr m:val=""/>
                  <m:endChr m:val=")"/>
                  <m:grow/>
                </m:dPr>
                <m:e>
                  <m:r>
                    <m:t>y</m:t>
                  </m:r>
                  <m:r>
                    <m:rPr>
                      <m:sty m:val="p"/>
                    </m:rPr>
                    <m:t>,</m:t>
                  </m:r>
                  <m:r>
                    <m:t>w</m:t>
                  </m:r>
                  <m:r>
                    <m:rPr>
                      <m:sty m:val="p"/>
                    </m:rPr>
                    <m:t>∣</m:t>
                  </m:r>
                  <m:r>
                    <m:t>ξ</m:t>
                  </m:r>
                </m:e>
              </m:d>
              <m:r>
                <m:t> </m:t>
              </m:r>
              <m:r>
                <m:rPr>
                  <m:sty m:val="p"/>
                </m:rPr>
                <m:t>∥</m:t>
              </m:r>
              <m:r>
                <m:t> </m:t>
              </m:r>
              <m:acc>
                <m:accPr>
                  <m:chr m:val="̃"/>
                </m:accPr>
                <m:e>
                  <m:r>
                    <m:t>p</m:t>
                  </m:r>
                </m:e>
              </m:acc>
              <m:d>
                <m:dPr>
                  <m:begChr m:val="("/>
                  <m:sepChr m:val=""/>
                  <m:endChr m:val=")"/>
                  <m:grow/>
                </m:dPr>
                <m:e>
                  <m:r>
                    <m:t>y</m:t>
                  </m:r>
                  <m:r>
                    <m:rPr>
                      <m:sty m:val="p"/>
                    </m:rPr>
                    <m:t>,</m:t>
                  </m:r>
                  <m:r>
                    <m:t>w</m:t>
                  </m:r>
                  <m:r>
                    <m:rPr>
                      <m:sty m:val="p"/>
                    </m:rPr>
                    <m:t>∣</m:t>
                  </m:r>
                  <m:r>
                    <m:t>ξ</m:t>
                  </m:r>
                </m:e>
              </m:d>
            </m:e>
          </m:d>
          <m:r>
            <m:rPr>
              <m:sty m:val="p"/>
            </m:rPr>
            <m:t>=</m:t>
          </m:r>
          <m:r>
            <m:rPr>
              <m:scr m:val="double-struck"/>
              <m:sty m:val="p"/>
            </m:rPr>
            <m:t>E</m:t>
          </m:r>
          <m:d>
            <m:dPr>
              <m:begChr m:val="["/>
              <m:sepChr m:val=""/>
              <m:endChr m:val="]"/>
              <m:grow/>
            </m:dPr>
            <m:e>
              <m:r>
                <m:rPr>
                  <m:sty m:val="p"/>
                </m:rPr>
                <m:t>ln</m:t>
              </m:r>
              <m:r>
                <m:t>p</m:t>
              </m:r>
              <m:d>
                <m:dPr>
                  <m:begChr m:val="("/>
                  <m:sepChr m:val=""/>
                  <m:endChr m:val=")"/>
                  <m:grow/>
                </m:dPr>
                <m:e>
                  <m:r>
                    <m:t>y</m:t>
                  </m:r>
                  <m:r>
                    <m:rPr>
                      <m:sty m:val="p"/>
                    </m:rPr>
                    <m:t>,</m:t>
                  </m:r>
                  <m:r>
                    <m:t>w</m:t>
                  </m:r>
                  <m:r>
                    <m:rPr>
                      <m:sty m:val="p"/>
                    </m:rPr>
                    <m:t>∣</m:t>
                  </m:r>
                  <m:r>
                    <m:t>ξ</m:t>
                  </m:r>
                </m:e>
              </m:d>
              <m:r>
                <m:rPr>
                  <m:sty m:val="p"/>
                </m:rPr>
                <m:t>−</m:t>
              </m:r>
              <m:r>
                <m:rPr>
                  <m:sty m:val="p"/>
                </m:rPr>
                <m:t>ln</m:t>
              </m:r>
              <m:acc>
                <m:accPr>
                  <m:chr m:val="̃"/>
                </m:accPr>
                <m:e>
                  <m:r>
                    <m:t>p</m:t>
                  </m:r>
                </m:e>
              </m:acc>
              <m:d>
                <m:dPr>
                  <m:begChr m:val="("/>
                  <m:sepChr m:val=""/>
                  <m:endChr m:val=")"/>
                  <m:grow/>
                </m:dPr>
                <m:e>
                  <m:r>
                    <m:t>y</m:t>
                  </m:r>
                  <m:r>
                    <m:rPr>
                      <m:sty m:val="p"/>
                    </m:rPr>
                    <m:t>,</m:t>
                  </m:r>
                  <m:r>
                    <m:t>w</m:t>
                  </m:r>
                  <m:r>
                    <m:rPr>
                      <m:sty m:val="p"/>
                    </m:rPr>
                    <m:t>∣</m:t>
                  </m:r>
                  <m:r>
                    <m:t>ξ</m:t>
                  </m:r>
                </m:e>
              </m:d>
            </m:e>
          </m:d>
          <m:r>
            <m:rPr>
              <m:sty m:val="p"/>
            </m:rPr>
            <m:t>≥</m:t>
          </m:r>
          <m:r>
            <m:t>0</m:t>
          </m:r>
        </m:oMath>
      </m:oMathPara>
    </w:p>
    <w:p>
      <w:pPr>
        <w:spacing w:after="120"/>
        <w:jc w:val="both"/>
      </w:pPr>
      <w:r>
        <w:rPr>
          <w:i/>
          <w:iCs/>
        </w:rPr>
        <w:t xml:space="preserve">Proof.</w:t>
      </w:r>
      <w:r>
        <w:t xml:space="preserve"> The coordinates of </w:t>
      </w:r>
      <m:oMath>
        <m:r>
          <m:t>w</m:t>
        </m:r>
      </m:oMath>
      <w:r>
        <w:t xml:space="preserve"> besides </w:t>
      </w:r>
      <m:oMath>
        <m:r>
          <m:t>θ</m:t>
        </m:r>
      </m:oMath>
      <w:r>
        <w:t xml:space="preserve"> are conditionally independent of </w:t>
      </w:r>
      <m:oMath>
        <m:r>
          <m:t>y</m:t>
        </m:r>
      </m:oMath>
      <w:r>
        <w:t xml:space="preserve"> given </w:t>
      </w:r>
      <m:oMath>
        <m:r>
          <m:t>θ</m:t>
        </m:r>
      </m:oMath>
      <w:r>
        <w:t xml:space="preserve">, so the chain rule of mutual information gives </w:t>
      </w:r>
      <m:oMath>
        <m:r>
          <m:t>I</m:t>
        </m:r>
        <m:d>
          <m:dPr>
            <m:begChr m:val="("/>
            <m:sepChr m:val=""/>
            <m:endChr m:val=")"/>
            <m:grow/>
          </m:dPr>
          <m:e>
            <m:r>
              <m:t>w</m:t>
            </m:r>
            <m:r>
              <m:rPr>
                <m:sty m:val="p"/>
              </m:rPr>
              <m:t>;</m:t>
            </m:r>
            <m:r>
              <m:t>y</m:t>
            </m:r>
            <m:r>
              <m:rPr>
                <m:sty m:val="p"/>
              </m:rPr>
              <m:t>∣</m:t>
            </m:r>
            <m:r>
              <m:t>ξ</m:t>
            </m:r>
          </m:e>
        </m:d>
        <m:r>
          <m:rPr>
            <m:sty m:val="p"/>
          </m:rPr>
          <m:t>=</m:t>
        </m:r>
        <m:r>
          <m:t>I</m:t>
        </m:r>
        <m:d>
          <m:dPr>
            <m:begChr m:val="("/>
            <m:sepChr m:val=""/>
            <m:endChr m:val=")"/>
            <m:grow/>
          </m:dPr>
          <m:e>
            <m:r>
              <m:t>θ</m:t>
            </m:r>
            <m:r>
              <m:rPr>
                <m:sty m:val="p"/>
              </m:rPr>
              <m:t>;</m:t>
            </m:r>
            <m:r>
              <m:t>y</m:t>
            </m:r>
            <m:r>
              <m:rPr>
                <m:sty m:val="p"/>
              </m:rPr>
              <m:t>∣</m:t>
            </m:r>
            <m:r>
              <m:t>ξ</m:t>
            </m:r>
          </m:e>
        </m:d>
      </m:oMath>
      <w:r>
        <w:t xml:space="preserve">. Proposition 2 with </w:t>
      </w:r>
      <m:oMath>
        <m:r>
          <m:t>w</m:t>
        </m:r>
      </m:oMath>
      <w:r>
        <w:t xml:space="preserve"> in place of </w:t>
      </w:r>
      <m:oMath>
        <m:r>
          <m:t>θ</m:t>
        </m:r>
      </m:oMath>
      <w:r>
        <w:t xml:space="preserve"> gives the two bounds. Subtracting them, </w:t>
      </w:r>
      <m:oMath>
        <m:r>
          <m:t>G</m:t>
        </m:r>
        <m:r>
          <m:rPr>
            <m:sty m:val="p"/>
          </m:rPr>
          <m:t>=</m:t>
        </m:r>
        <m:r>
          <m:rPr>
            <m:scr m:val="double-struck"/>
            <m:sty m:val="p"/>
          </m:rPr>
          <m:t>E</m:t>
        </m:r>
        <m:d>
          <m:dPr>
            <m:begChr m:val="["/>
            <m:sepChr m:val=""/>
            <m:endChr m:val="]"/>
            <m:grow/>
          </m:dPr>
          <m:e>
            <m:r>
              <m:rPr>
                <m:sty m:val="p"/>
              </m:rPr>
              <m:t>ln</m:t>
            </m:r>
            <m:r>
              <m:t>π</m:t>
            </m:r>
            <m:d>
              <m:dPr>
                <m:begChr m:val="("/>
                <m:sepChr m:val=""/>
                <m:endChr m:val=")"/>
                <m:grow/>
              </m:dPr>
              <m:e>
                <m:r>
                  <m:t>y</m:t>
                </m:r>
                <m:r>
                  <m:rPr>
                    <m:sty m:val="p"/>
                  </m:rPr>
                  <m:t>∣</m:t>
                </m:r>
                <m:r>
                  <m:t>θ</m:t>
                </m:r>
                <m:r>
                  <m:rPr>
                    <m:sty m:val="p"/>
                  </m:rPr>
                  <m:t>,</m:t>
                </m:r>
                <m:r>
                  <m:t>ξ</m:t>
                </m:r>
              </m:e>
            </m:d>
            <m:r>
              <m:rPr>
                <m:sty m:val="p"/>
              </m:rPr>
              <m:t>+</m:t>
            </m:r>
            <m:r>
              <m:rPr>
                <m:sty m:val="p"/>
              </m:rPr>
              <m:t>ln</m:t>
            </m:r>
            <m:r>
              <m:t>p</m:t>
            </m:r>
            <m:d>
              <m:dPr>
                <m:begChr m:val="("/>
                <m:sepChr m:val=""/>
                <m:endChr m:val=")"/>
                <m:grow/>
              </m:dPr>
              <m:e>
                <m:r>
                  <m:t>w</m:t>
                </m:r>
              </m:e>
            </m:d>
            <m:r>
              <m:rPr>
                <m:sty m:val="p"/>
              </m:rPr>
              <m:t>−</m:t>
            </m:r>
            <m:r>
              <m:rPr>
                <m:sty m:val="p"/>
              </m:rPr>
              <m:t>ln</m:t>
            </m:r>
            <m:acc>
              <m:accPr>
                <m:chr m:val="̃"/>
              </m:accPr>
              <m:e>
                <m:r>
                  <m:t>p</m:t>
                </m:r>
              </m:e>
            </m:acc>
            <m:d>
              <m:dPr>
                <m:begChr m:val="("/>
                <m:sepChr m:val=""/>
                <m:endChr m:val=")"/>
                <m:grow/>
              </m:dPr>
              <m:e>
                <m:r>
                  <m:t>y</m:t>
                </m:r>
                <m:r>
                  <m:rPr>
                    <m:sty m:val="p"/>
                  </m:rPr>
                  <m:t>∣</m:t>
                </m:r>
                <m:r>
                  <m:t>ξ</m:t>
                </m:r>
              </m:e>
            </m:d>
            <m:r>
              <m:rPr>
                <m:sty m:val="p"/>
              </m:rPr>
              <m:t>−</m:t>
            </m:r>
            <m:r>
              <m:rPr>
                <m:sty m:val="p"/>
              </m:rPr>
              <m:t>ln</m:t>
            </m:r>
            <m:acc>
              <m:accPr>
                <m:chr m:val="̃"/>
              </m:accPr>
              <m:e>
                <m:r>
                  <m:t>p</m:t>
                </m:r>
              </m:e>
            </m:acc>
            <m:d>
              <m:dPr>
                <m:begChr m:val="("/>
                <m:sepChr m:val=""/>
                <m:endChr m:val=")"/>
                <m:grow/>
              </m:dPr>
              <m:e>
                <m:r>
                  <m:t>w</m:t>
                </m:r>
                <m:r>
                  <m:rPr>
                    <m:sty m:val="p"/>
                  </m:rPr>
                  <m:t>∣</m:t>
                </m:r>
                <m:r>
                  <m:t>y</m:t>
                </m:r>
                <m:r>
                  <m:rPr>
                    <m:sty m:val="p"/>
                  </m:rPr>
                  <m:t>,</m:t>
                </m:r>
                <m:r>
                  <m:t>ξ</m:t>
                </m:r>
              </m:e>
            </m:d>
          </m:e>
        </m:d>
      </m:oMath>
      <w:r>
        <w:t xml:space="preserve">, and the first two terms are </w:t>
      </w:r>
      <m:oMath>
        <m:r>
          <m:rPr>
            <m:sty m:val="p"/>
          </m:rPr>
          <m:t>ln</m:t>
        </m:r>
        <m:r>
          <m:t>p</m:t>
        </m:r>
        <m:d>
          <m:dPr>
            <m:begChr m:val="("/>
            <m:sepChr m:val=""/>
            <m:endChr m:val=")"/>
            <m:grow/>
          </m:dPr>
          <m:e>
            <m:r>
              <m:t>y</m:t>
            </m:r>
            <m:r>
              <m:rPr>
                <m:sty m:val="p"/>
              </m:rPr>
              <m:t>,</m:t>
            </m:r>
            <m:r>
              <m:t>w</m:t>
            </m:r>
            <m:r>
              <m:rPr>
                <m:sty m:val="p"/>
              </m:rPr>
              <m:t>∣</m:t>
            </m:r>
            <m:r>
              <m:t>ξ</m:t>
            </m:r>
          </m:e>
        </m:d>
      </m:oMath>
      <w:r>
        <w:t xml:space="preserve">, the last two </w:t>
      </w:r>
      <m:oMath>
        <m:r>
          <m:rPr>
            <m:sty m:val="p"/>
          </m:rPr>
          <m:t>ln</m:t>
        </m:r>
        <m:acc>
          <m:accPr>
            <m:chr m:val="̃"/>
          </m:accPr>
          <m:e>
            <m:r>
              <m:t>p</m:t>
            </m:r>
          </m:e>
        </m:acc>
        <m:d>
          <m:dPr>
            <m:begChr m:val="("/>
            <m:sepChr m:val=""/>
            <m:endChr m:val=")"/>
            <m:grow/>
          </m:dPr>
          <m:e>
            <m:r>
              <m:t>y</m:t>
            </m:r>
            <m:r>
              <m:rPr>
                <m:sty m:val="p"/>
              </m:rPr>
              <m:t>,</m:t>
            </m:r>
            <m:r>
              <m:t>w</m:t>
            </m:r>
            <m:r>
              <m:rPr>
                <m:sty m:val="p"/>
              </m:rPr>
              <m:t>∣</m:t>
            </m:r>
            <m:r>
              <m:t>ξ</m:t>
            </m:r>
          </m:e>
        </m:d>
      </m:oMath>
      <w:r>
        <w:t xml:space="preserve">. </w:t>
      </w:r>
      <m:oMath>
        <m:r>
          <m:rPr>
            <m:sty m:val="p"/>
          </m:rPr>
          <m:t>▫</m:t>
        </m:r>
      </m:oMath>
    </w:p>
    <w:p>
      <w:pPr>
        <w:spacing w:after="120"/>
        <w:jc w:val="both"/>
      </w:pPr>
      <m:oMath>
        <m:r>
          <m:t>L</m:t>
        </m:r>
      </m:oMath>
      <w:r>
        <w:t xml:space="preserve">, </w:t>
      </w:r>
      <m:oMath>
        <m:r>
          <m:t>U</m:t>
        </m:r>
      </m:oMath>
      <w:r>
        <w:t xml:space="preserve"> and </w:t>
      </w:r>
      <m:oMath>
        <m:r>
          <m:t>G</m:t>
        </m:r>
      </m:oMath>
      <w:r>
        <w:t xml:space="preserve"> are computed from the same samples, so the gap is estimated with a paired difference and has a much smaller Monte Carlo error than either bound (here 0.001 against 0.005 nats). The gap vanishes exactly when the map is exact at that design, which makes it a design-resolved error indicator of the map.</w:t>
      </w:r>
    </w:p>
    <w:p>
      <w:pPr>
        <w:pBdr>
          <w:left w:val="single" w:color="1F3864" w:sz="24" w:space="6"/>
        </w:pBdr>
        <w:shd w:fill="EEF3FA" w:color="auto" w:val="clear"/>
        <w:spacing w:after="220" w:before="120" w:line="276" w:lineRule="auto"/>
        <w:ind w:left="140" w:right="60"/>
        <w:jc w:val="both"/>
      </w:pPr>
      <w:r>
        <w:rPr>
          <w:b/>
          <w:bCs/>
          <w:color w:val="1F3864"/>
        </w:rPr>
        <w:t xml:space="preserve">Theorem 4 (one gap for every goal).  </w:t>
      </w:r>
      <w:r>
        <w:t xml:space="preserve">Under the assumptions of Theorem 3, let </w:t>
      </w:r>
      <m:oMath>
        <m:sSub>
          <m:e>
            <m:r>
              <m:t>w</m:t>
            </m:r>
          </m:e>
          <m:sub>
            <m:r>
              <m:rPr>
                <m:sty m:val="p"/>
              </m:rPr>
              <m:t>≤</m:t>
            </m:r>
            <m:r>
              <m:t>k</m:t>
            </m:r>
          </m:sub>
        </m:sSub>
      </m:oMath>
      <w:r>
        <w:t xml:space="preserve"> be the first </w:t>
      </w:r>
      <m:oMath>
        <m:r>
          <m:t>k</m:t>
        </m:r>
      </m:oMath>
      <w:r>
        <w:t xml:space="preserve"> inference variables in the map’s order, with exact prior density </w:t>
      </w:r>
      <m:oMath>
        <m:r>
          <m:t>p</m:t>
        </m:r>
        <m:d>
          <m:dPr>
            <m:begChr m:val="("/>
            <m:sepChr m:val=""/>
            <m:endChr m:val=")"/>
            <m:grow/>
          </m:dPr>
          <m:e>
            <m:sSub>
              <m:e>
                <m:r>
                  <m:t>w</m:t>
                </m:r>
              </m:e>
              <m:sub>
                <m:r>
                  <m:rPr>
                    <m:sty m:val="p"/>
                  </m:rPr>
                  <m:t>≤</m:t>
                </m:r>
                <m:r>
                  <m:t>k</m:t>
                </m:r>
              </m:sub>
            </m:sSub>
          </m:e>
        </m:d>
      </m:oMath>
      <w:r>
        <w:t xml:space="preserve">, and </w:t>
      </w:r>
      <m:oMath>
        <m:sSub>
          <m:e>
            <m:r>
              <m:t>L</m:t>
            </m:r>
          </m:e>
          <m:sub>
            <m:r>
              <m:t>k</m:t>
            </m:r>
          </m:sub>
        </m:sSub>
        <m:d>
          <m:dPr>
            <m:begChr m:val="("/>
            <m:sepChr m:val=""/>
            <m:endChr m:val=")"/>
            <m:grow/>
          </m:dPr>
          <m:e>
            <m:r>
              <m:t>ξ</m:t>
            </m:r>
          </m:e>
        </m:d>
        <m:r>
          <m:rPr>
            <m:sty m:val="p"/>
          </m:rPr>
          <m:t>=</m:t>
        </m:r>
        <m:r>
          <m:rPr>
            <m:scr m:val="double-struck"/>
            <m:sty m:val="p"/>
          </m:rPr>
          <m:t>E</m:t>
        </m:r>
        <m:d>
          <m:dPr>
            <m:begChr m:val="["/>
            <m:sepChr m:val=""/>
            <m:endChr m:val="]"/>
            <m:grow/>
          </m:dPr>
          <m:e>
            <m:r>
              <m:rPr>
                <m:sty m:val="p"/>
              </m:rPr>
              <m:t>ln</m:t>
            </m:r>
            <m:acc>
              <m:accPr>
                <m:chr m:val="̃"/>
              </m:accPr>
              <m:e>
                <m:r>
                  <m:t>p</m:t>
                </m:r>
              </m:e>
            </m:acc>
            <m:d>
              <m:dPr>
                <m:begChr m:val="("/>
                <m:sepChr m:val=""/>
                <m:endChr m:val=")"/>
                <m:grow/>
              </m:dPr>
              <m:e>
                <m:sSub>
                  <m:e>
                    <m:r>
                      <m:t>w</m:t>
                    </m:r>
                  </m:e>
                  <m:sub>
                    <m:r>
                      <m:rPr>
                        <m:sty m:val="p"/>
                      </m:rPr>
                      <m:t>≤</m:t>
                    </m:r>
                    <m:r>
                      <m:t>k</m:t>
                    </m:r>
                  </m:sub>
                </m:sSub>
                <m:r>
                  <m:rPr>
                    <m:sty m:val="p"/>
                  </m:rPr>
                  <m:t>∣</m:t>
                </m:r>
                <m:r>
                  <m:t>y</m:t>
                </m:r>
                <m:r>
                  <m:rPr>
                    <m:sty m:val="p"/>
                  </m:rPr>
                  <m:t>,</m:t>
                </m:r>
                <m:r>
                  <m:t>ξ</m:t>
                </m:r>
              </m:e>
            </m:d>
            <m:r>
              <m:rPr>
                <m:sty m:val="p"/>
              </m:rPr>
              <m:t>−</m:t>
            </m:r>
            <m:r>
              <m:rPr>
                <m:sty m:val="p"/>
              </m:rPr>
              <m:t>ln</m:t>
            </m:r>
            <m:r>
              <m:t>p</m:t>
            </m:r>
            <m:d>
              <m:dPr>
                <m:begChr m:val="("/>
                <m:sepChr m:val=""/>
                <m:endChr m:val=")"/>
                <m:grow/>
              </m:dPr>
              <m:e>
                <m:sSub>
                  <m:e>
                    <m:r>
                      <m:t>w</m:t>
                    </m:r>
                  </m:e>
                  <m:sub>
                    <m:r>
                      <m:rPr>
                        <m:sty m:val="p"/>
                      </m:rPr>
                      <m:t>≤</m:t>
                    </m:r>
                    <m:r>
                      <m:t>k</m:t>
                    </m:r>
                  </m:sub>
                </m:sSub>
              </m:e>
            </m:d>
          </m:e>
        </m:d>
      </m:oMath>
      <w:r>
        <w:t xml:space="preserve">. Then</w:t>
      </w:r>
    </w:p>
    <w:p>
      <w:pPr>
        <w:pStyle w:val="Equation"/>
      </w:pPr>
      <m:oMathPara>
        <m:oMathParaPr>
          <m:jc m:val="center"/>
        </m:oMathParaPr>
        <m:oMath>
          <m:sSub>
            <m:e>
              <m:r>
                <m:t>L</m:t>
              </m:r>
            </m:e>
            <m:sub>
              <m:r>
                <m:t>k</m:t>
              </m:r>
            </m:sub>
          </m:sSub>
          <m:d>
            <m:dPr>
              <m:begChr m:val="("/>
              <m:sepChr m:val=""/>
              <m:endChr m:val=")"/>
              <m:grow/>
            </m:dPr>
            <m:e>
              <m:r>
                <m:t>ξ</m:t>
              </m:r>
            </m:e>
          </m:d>
          <m:r>
            <m:rPr>
              <m:sty m:val="p"/>
            </m:rPr>
            <m:t>≤</m:t>
          </m:r>
          <m:r>
            <m:t>I</m:t>
          </m:r>
          <m:d>
            <m:dPr>
              <m:begChr m:val="("/>
              <m:sepChr m:val=""/>
              <m:endChr m:val=")"/>
              <m:grow/>
            </m:dPr>
            <m:e>
              <m:sSub>
                <m:e>
                  <m:r>
                    <m:t>w</m:t>
                  </m:r>
                </m:e>
                <m:sub>
                  <m:r>
                    <m:rPr>
                      <m:sty m:val="p"/>
                    </m:rPr>
                    <m:t>≤</m:t>
                  </m:r>
                  <m:r>
                    <m:t>k</m:t>
                  </m:r>
                </m:sub>
              </m:sSub>
              <m:r>
                <m:rPr>
                  <m:sty m:val="p"/>
                </m:rPr>
                <m:t>;</m:t>
              </m:r>
              <m:r>
                <m:t>y</m:t>
              </m:r>
              <m:r>
                <m:rPr>
                  <m:sty m:val="p"/>
                </m:rPr>
                <m:t>∣</m:t>
              </m:r>
              <m:r>
                <m:t>ξ</m:t>
              </m:r>
            </m:e>
          </m:d>
          <m:r>
            <m:rPr>
              <m:sty m:val="p"/>
            </m:rPr>
            <m:t>≤</m:t>
          </m:r>
          <m:sSub>
            <m:e>
              <m:r>
                <m:t>L</m:t>
              </m:r>
            </m:e>
            <m:sub>
              <m:r>
                <m:t>k</m:t>
              </m:r>
            </m:sub>
          </m:sSub>
          <m:d>
            <m:dPr>
              <m:begChr m:val="("/>
              <m:sepChr m:val=""/>
              <m:endChr m:val=")"/>
              <m:grow/>
            </m:dPr>
            <m:e>
              <m:r>
                <m:t>ξ</m:t>
              </m:r>
            </m:e>
          </m:d>
          <m:r>
            <m:rPr>
              <m:sty m:val="p"/>
            </m:rPr>
            <m:t>+</m:t>
          </m:r>
          <m:r>
            <m:t>G</m:t>
          </m:r>
          <m:d>
            <m:dPr>
              <m:begChr m:val="("/>
              <m:sepChr m:val=""/>
              <m:endChr m:val=")"/>
              <m:grow/>
            </m:dPr>
            <m:e>
              <m:r>
                <m:t>ξ</m:t>
              </m:r>
            </m:e>
          </m:d>
        </m:oMath>
      </m:oMathPara>
    </w:p>
    <w:p>
      <w:pPr>
        <w:spacing w:after="120"/>
        <w:jc w:val="both"/>
      </w:pPr>
      <w:r>
        <w:rPr>
          <w:i/>
          <w:iCs/>
        </w:rPr>
        <w:t xml:space="preserve">Proof.</w:t>
      </w:r>
      <w:r>
        <w:t xml:space="preserve"> As in Proposition 2, </w:t>
      </w:r>
      <m:oMath>
        <m:r>
          <m:t>I</m:t>
        </m:r>
        <m:d>
          <m:dPr>
            <m:begChr m:val="("/>
            <m:sepChr m:val=""/>
            <m:endChr m:val=")"/>
            <m:grow/>
          </m:dPr>
          <m:e>
            <m:sSub>
              <m:e>
                <m:r>
                  <m:t>w</m:t>
                </m:r>
              </m:e>
              <m:sub>
                <m:r>
                  <m:rPr>
                    <m:sty m:val="p"/>
                  </m:rPr>
                  <m:t>≤</m:t>
                </m:r>
                <m:r>
                  <m:t>k</m:t>
                </m:r>
              </m:sub>
            </m:sSub>
            <m:r>
              <m:rPr>
                <m:sty m:val="p"/>
              </m:rPr>
              <m:t>;</m:t>
            </m:r>
            <m:r>
              <m:t>y</m:t>
            </m:r>
            <m:r>
              <m:rPr>
                <m:sty m:val="p"/>
              </m:rPr>
              <m:t>∣</m:t>
            </m:r>
            <m:r>
              <m:t>ξ</m:t>
            </m:r>
          </m:e>
        </m:d>
        <m:r>
          <m:rPr>
            <m:sty m:val="p"/>
          </m:rPr>
          <m:t>−</m:t>
        </m:r>
        <m:sSub>
          <m:e>
            <m:r>
              <m:t>L</m:t>
            </m:r>
          </m:e>
          <m:sub>
            <m:r>
              <m:t>k</m:t>
            </m:r>
          </m:sub>
        </m:sSub>
        <m:d>
          <m:dPr>
            <m:begChr m:val="("/>
            <m:sepChr m:val=""/>
            <m:endChr m:val=")"/>
            <m:grow/>
          </m:dPr>
          <m:e>
            <m:r>
              <m:t>ξ</m:t>
            </m:r>
          </m:e>
        </m:d>
        <m:r>
          <m:rPr>
            <m:sty m:val="p"/>
          </m:rPr>
          <m:t>=</m:t>
        </m:r>
        <m:sSub>
          <m:e>
            <m:r>
              <m:rPr>
                <m:scr m:val="double-struck"/>
                <m:sty m:val="p"/>
              </m:rPr>
              <m:t>E</m:t>
            </m:r>
          </m:e>
          <m:sub>
            <m:r>
              <m:t>y</m:t>
            </m:r>
          </m:sub>
        </m:sSub>
        <m:r>
          <m:t> </m:t>
        </m:r>
        <m:r>
          <m:rPr>
            <m:nor/>
          </m:rPr>
          <m:t>KL</m:t>
        </m:r>
        <m:d>
          <m:dPr>
            <m:begChr m:val="("/>
            <m:sepChr m:val=""/>
            <m:endChr m:val=")"/>
            <m:grow/>
          </m:dPr>
          <m:e>
            <m:r>
              <m:t>p</m:t>
            </m:r>
            <m:d>
              <m:dPr>
                <m:begChr m:val="("/>
                <m:sepChr m:val=""/>
                <m:endChr m:val=")"/>
                <m:grow/>
              </m:dPr>
              <m:e>
                <m:sSub>
                  <m:e>
                    <m:r>
                      <m:t>w</m:t>
                    </m:r>
                  </m:e>
                  <m:sub>
                    <m:r>
                      <m:rPr>
                        <m:sty m:val="p"/>
                      </m:rPr>
                      <m:t>≤</m:t>
                    </m:r>
                    <m:r>
                      <m:t>k</m:t>
                    </m:r>
                  </m:sub>
                </m:sSub>
                <m:r>
                  <m:rPr>
                    <m:sty m:val="p"/>
                  </m:rPr>
                  <m:t>∣</m:t>
                </m:r>
                <m:r>
                  <m:t>y</m:t>
                </m:r>
                <m:r>
                  <m:rPr>
                    <m:sty m:val="p"/>
                  </m:rPr>
                  <m:t>,</m:t>
                </m:r>
                <m:r>
                  <m:t>ξ</m:t>
                </m:r>
              </m:e>
            </m:d>
            <m:r>
              <m:t> </m:t>
            </m:r>
            <m:r>
              <m:rPr>
                <m:sty m:val="p"/>
              </m:rPr>
              <m:t>∥</m:t>
            </m:r>
            <m:r>
              <m:t> </m:t>
            </m:r>
            <m:acc>
              <m:accPr>
                <m:chr m:val="̃"/>
              </m:accPr>
              <m:e>
                <m:r>
                  <m:t>p</m:t>
                </m:r>
              </m:e>
            </m:acc>
            <m:d>
              <m:dPr>
                <m:begChr m:val="("/>
                <m:sepChr m:val=""/>
                <m:endChr m:val=")"/>
                <m:grow/>
              </m:dPr>
              <m:e>
                <m:sSub>
                  <m:e>
                    <m:r>
                      <m:t>w</m:t>
                    </m:r>
                  </m:e>
                  <m:sub>
                    <m:r>
                      <m:rPr>
                        <m:sty m:val="p"/>
                      </m:rPr>
                      <m:t>≤</m:t>
                    </m:r>
                    <m:r>
                      <m:t>k</m:t>
                    </m:r>
                  </m:sub>
                </m:sSub>
                <m:r>
                  <m:rPr>
                    <m:sty m:val="p"/>
                  </m:rPr>
                  <m:t>∣</m:t>
                </m:r>
                <m:r>
                  <m:t>y</m:t>
                </m:r>
                <m:r>
                  <m:rPr>
                    <m:sty m:val="p"/>
                  </m:rPr>
                  <m:t>,</m:t>
                </m:r>
                <m:r>
                  <m:t>ξ</m:t>
                </m:r>
              </m:e>
            </m:d>
          </m:e>
        </m:d>
        <m:r>
          <m:rPr>
            <m:sty m:val="p"/>
          </m:rPr>
          <m:t>≥</m:t>
        </m:r>
        <m:r>
          <m:t>0</m:t>
        </m:r>
      </m:oMath>
      <w:r>
        <w:t xml:space="preserve">. By the chain rule of the Kullback–Leibler divergence, </w:t>
      </w:r>
      <m:oMath>
        <m:r>
          <m:t>G</m:t>
        </m:r>
        <m:d>
          <m:dPr>
            <m:begChr m:val="("/>
            <m:sepChr m:val=""/>
            <m:endChr m:val=")"/>
            <m:grow/>
          </m:dPr>
          <m:e>
            <m:r>
              <m:t>ξ</m:t>
            </m:r>
          </m:e>
        </m:d>
      </m:oMath>
      <w:r>
        <w:t xml:space="preserve"> equals the divergence of the evidence, plus this expected divergence, plus the expected divergence of the conditional laws of </w:t>
      </w:r>
      <m:oMath>
        <m:sSub>
          <m:e>
            <m:r>
              <m:t>w</m:t>
            </m:r>
          </m:e>
          <m:sub>
            <m:r>
              <m:rPr>
                <m:nor/>
              </m:rPr>
              <m:t>&gt;</m:t>
            </m:r>
            <m:r>
              <m:t>k</m:t>
            </m:r>
          </m:sub>
        </m:sSub>
      </m:oMath>
      <w:r>
        <w:t xml:space="preserve">; all three are non-negative, so the middle one is at most </w:t>
      </w:r>
      <m:oMath>
        <m:r>
          <m:t>G</m:t>
        </m:r>
        <m:d>
          <m:dPr>
            <m:begChr m:val="("/>
            <m:sepChr m:val=""/>
            <m:endChr m:val=")"/>
            <m:grow/>
          </m:dPr>
          <m:e>
            <m:r>
              <m:t>ξ</m:t>
            </m:r>
          </m:e>
        </m:d>
      </m:oMath>
      <w:r>
        <w:t xml:space="preserve">. </w:t>
      </w:r>
      <m:oMath>
        <m:r>
          <m:rPr>
            <m:sty m:val="p"/>
          </m:rPr>
          <m:t>▫</m:t>
        </m:r>
      </m:oMath>
    </w:p>
    <w:p>
      <w:pPr>
        <w:pBdr>
          <w:left w:val="single" w:color="1F3864" w:sz="24" w:space="6"/>
        </w:pBdr>
        <w:shd w:fill="EEF3FA" w:color="auto" w:val="clear"/>
        <w:spacing w:after="220" w:before="120" w:line="276" w:lineRule="auto"/>
        <w:ind w:left="140" w:right="60"/>
        <w:jc w:val="both"/>
      </w:pPr>
      <w:r>
        <w:rPr>
          <w:b/>
          <w:bCs/>
          <w:color w:val="1F3864"/>
        </w:rPr>
        <w:t xml:space="preserve">Corollary 2 (goal-oriented ordering).  </w:t>
      </w:r>
      <w:r>
        <w:t xml:space="preserve">Order the map as (design, data, goal, parameters), with the goal at resolution </w:t>
      </w:r>
      <m:oMath>
        <m:r>
          <m:t>τ</m:t>
        </m:r>
      </m:oMath>
      <w:r>
        <w:t xml:space="preserve">. Then </w:t>
      </w:r>
      <m:oMath>
        <m:sSub>
          <m:e>
            <m:r>
              <m:t>L</m:t>
            </m:r>
          </m:e>
          <m:sub>
            <m:r>
              <m:t>q</m:t>
            </m:r>
          </m:sub>
        </m:sSub>
        <m:d>
          <m:dPr>
            <m:begChr m:val="("/>
            <m:sepChr m:val=""/>
            <m:endChr m:val=")"/>
            <m:grow/>
          </m:dPr>
          <m:e>
            <m:r>
              <m:t>ξ</m:t>
            </m:r>
          </m:e>
        </m:d>
        <m:r>
          <m:rPr>
            <m:sty m:val="p"/>
          </m:rPr>
          <m:t>≤</m:t>
        </m:r>
        <m:r>
          <m:t>I</m:t>
        </m:r>
        <m:d>
          <m:dPr>
            <m:begChr m:val="("/>
            <m:sepChr m:val=""/>
            <m:endChr m:val=")"/>
            <m:grow/>
          </m:dPr>
          <m:e>
            <m:sSub>
              <m:e>
                <m:r>
                  <m:t>q</m:t>
                </m:r>
              </m:e>
              <m:sub>
                <m:r>
                  <m:t>τ</m:t>
                </m:r>
              </m:sub>
            </m:sSub>
            <m:r>
              <m:rPr>
                <m:sty m:val="p"/>
              </m:rPr>
              <m:t>;</m:t>
            </m:r>
            <m:r>
              <m:t>y</m:t>
            </m:r>
            <m:r>
              <m:rPr>
                <m:sty m:val="p"/>
              </m:rPr>
              <m:t>∣</m:t>
            </m:r>
            <m:r>
              <m:t>ξ</m:t>
            </m:r>
          </m:e>
        </m:d>
        <m:r>
          <m:rPr>
            <m:sty m:val="p"/>
          </m:rPr>
          <m:t>≤</m:t>
        </m:r>
        <m:sSub>
          <m:e>
            <m:r>
              <m:t>L</m:t>
            </m:r>
          </m:e>
          <m:sub>
            <m:r>
              <m:t>q</m:t>
            </m:r>
          </m:sub>
        </m:sSub>
        <m:d>
          <m:dPr>
            <m:begChr m:val="("/>
            <m:sepChr m:val=""/>
            <m:endChr m:val=")"/>
            <m:grow/>
          </m:dPr>
          <m:e>
            <m:r>
              <m:t>ξ</m:t>
            </m:r>
          </m:e>
        </m:d>
        <m:r>
          <m:rPr>
            <m:sty m:val="p"/>
          </m:rPr>
          <m:t>+</m:t>
        </m:r>
        <m:r>
          <m:t>G</m:t>
        </m:r>
        <m:d>
          <m:dPr>
            <m:begChr m:val="("/>
            <m:sepChr m:val=""/>
            <m:endChr m:val=")"/>
            <m:grow/>
          </m:dPr>
          <m:e>
            <m:r>
              <m:t>ξ</m:t>
            </m:r>
          </m:e>
        </m:d>
      </m:oMath>
      <w:r>
        <w:t xml:space="preserve">, with </w:t>
      </w:r>
      <m:oMath>
        <m:sSub>
          <m:e>
            <m:r>
              <m:t>L</m:t>
            </m:r>
          </m:e>
          <m:sub>
            <m:r>
              <m:t>q</m:t>
            </m:r>
          </m:sub>
        </m:sSub>
        <m:d>
          <m:dPr>
            <m:begChr m:val="("/>
            <m:sepChr m:val=""/>
            <m:endChr m:val=")"/>
            <m:grow/>
          </m:dPr>
          <m:e>
            <m:r>
              <m:t>ξ</m:t>
            </m:r>
          </m:e>
        </m:d>
        <m:r>
          <m:rPr>
            <m:sty m:val="p"/>
          </m:rPr>
          <m:t>=</m:t>
        </m:r>
        <m:r>
          <m:rPr>
            <m:scr m:val="double-struck"/>
            <m:sty m:val="p"/>
          </m:rPr>
          <m:t>E</m:t>
        </m:r>
        <m:d>
          <m:dPr>
            <m:begChr m:val="["/>
            <m:sepChr m:val=""/>
            <m:endChr m:val="]"/>
            <m:grow/>
          </m:dPr>
          <m:e>
            <m:r>
              <m:rPr>
                <m:sty m:val="p"/>
              </m:rPr>
              <m:t>ln</m:t>
            </m:r>
            <m:acc>
              <m:accPr>
                <m:chr m:val="̃"/>
              </m:accPr>
              <m:e>
                <m:r>
                  <m:t>p</m:t>
                </m:r>
              </m:e>
            </m:acc>
            <m:d>
              <m:dPr>
                <m:begChr m:val="("/>
                <m:sepChr m:val=""/>
                <m:endChr m:val=")"/>
                <m:grow/>
              </m:dPr>
              <m:e>
                <m:r>
                  <m:t>q</m:t>
                </m:r>
                <m:r>
                  <m:rPr>
                    <m:sty m:val="p"/>
                  </m:rPr>
                  <m:t>∣</m:t>
                </m:r>
                <m:r>
                  <m:t>y</m:t>
                </m:r>
                <m:r>
                  <m:rPr>
                    <m:sty m:val="p"/>
                  </m:rPr>
                  <m:t>,</m:t>
                </m:r>
                <m:r>
                  <m:t>ξ</m:t>
                </m:r>
              </m:e>
            </m:d>
            <m:r>
              <m:rPr>
                <m:sty m:val="p"/>
              </m:rPr>
              <m:t>−</m:t>
            </m:r>
            <m:r>
              <m:rPr>
                <m:sty m:val="p"/>
              </m:rPr>
              <m:t>ln</m:t>
            </m:r>
            <m:r>
              <m:t>p</m:t>
            </m:r>
            <m:d>
              <m:dPr>
                <m:begChr m:val="("/>
                <m:sepChr m:val=""/>
                <m:endChr m:val=")"/>
                <m:grow/>
              </m:dPr>
              <m:e>
                <m:r>
                  <m:t>q</m:t>
                </m:r>
              </m:e>
            </m:d>
          </m:e>
        </m:d>
      </m:oMath>
      <w:r>
        <w:t xml:space="preserve">. The only extra ingredient is the prior density of the goal, a one-dimensional density that does not depend on the design and is computed once by quadrature.</w:t>
      </w:r>
    </w:p>
    <w:p>
      <w:pPr>
        <w:spacing w:after="120"/>
        <w:jc w:val="both"/>
      </w:pPr>
      <w:r>
        <w:t xml:space="preserve">Theorems 3 and 4 make one number per design, </w:t>
      </w:r>
      <m:oMath>
        <m:r>
          <m:t>G</m:t>
        </m:r>
        <m:d>
          <m:dPr>
            <m:begChr m:val="("/>
            <m:sepChr m:val=""/>
            <m:endChr m:val=")"/>
            <m:grow/>
          </m:dPr>
          <m:e>
            <m:r>
              <m:t>ξ</m:t>
            </m:r>
          </m:e>
        </m:d>
      </m:oMath>
      <w:r>
        <w:t xml:space="preserve">, certify the information about the parameters and about every goal that can be placed first among the inference variables: a smoothed toe position, the salinity of a supply well, or several of them.</w:t>
      </w:r>
    </w:p>
    <w:p>
      <w:pPr>
        <w:pBdr>
          <w:left w:val="single" w:color="1F3864" w:sz="24" w:space="6"/>
        </w:pBdr>
        <w:shd w:fill="EEF3FA" w:color="auto" w:val="clear"/>
        <w:spacing w:after="220" w:before="120" w:line="276" w:lineRule="auto"/>
        <w:ind w:left="140" w:right="60"/>
        <w:jc w:val="both"/>
      </w:pPr>
      <w:r>
        <w:rPr>
          <w:b/>
          <w:bCs/>
          <w:color w:val="1F3864"/>
        </w:rPr>
        <w:t xml:space="preserve">Proposition 4 (certified selection).  </w:t>
      </w:r>
      <w:r>
        <w:t xml:space="preserve">Let </w:t>
      </w:r>
      <m:oMath>
        <m:sSup>
          <m:e>
            <m:r>
              <m:rPr>
                <m:sty m:val="p"/>
              </m:rPr>
              <m:t>ℓ</m:t>
            </m:r>
          </m:e>
          <m:sup>
            <m:r>
              <m:rPr>
                <m:sty m:val="p"/>
              </m:rPr>
              <m:t>⋆</m:t>
            </m:r>
          </m:sup>
        </m:sSup>
        <m:r>
          <m:rPr>
            <m:sty m:val="p"/>
          </m:rPr>
          <m:t>=</m:t>
        </m:r>
        <m:sSub>
          <m:e>
            <m:r>
              <m:rPr>
                <m:nor/>
              </m:rPr>
              <m:t>max</m:t>
            </m:r>
          </m:e>
          <m:sub>
            <m:r>
              <m:t>ξ</m:t>
            </m:r>
          </m:sub>
        </m:sSub>
        <m:r>
          <m:t>L</m:t>
        </m:r>
        <m:d>
          <m:dPr>
            <m:begChr m:val="("/>
            <m:sepChr m:val=""/>
            <m:endChr m:val=")"/>
            <m:grow/>
          </m:dPr>
          <m:e>
            <m:r>
              <m:t>ξ</m:t>
            </m:r>
          </m:e>
        </m:d>
      </m:oMath>
      <w:r>
        <w:t xml:space="preserve">. Every maximizer of the exact information belongs to </w:t>
      </w:r>
      <m:oMath>
        <m:r>
          <m:rPr>
            <m:scr m:val="script"/>
            <m:sty m:val="p"/>
          </m:rPr>
          <m:t>C</m:t>
        </m:r>
        <m:r>
          <m:rPr>
            <m:sty m:val="p"/>
          </m:rPr>
          <m:t>=</m:t>
        </m:r>
        <m:r>
          <m:rPr>
            <m:sty m:val="p"/>
          </m:rPr>
          <m:t>{</m:t>
        </m:r>
        <m:r>
          <m:t>ξ</m:t>
        </m:r>
        <m:r>
          <m:rPr>
            <m:sty m:val="p"/>
          </m:rPr>
          <m:t>:</m:t>
        </m:r>
        <m:r>
          <m:t>U</m:t>
        </m:r>
        <m:d>
          <m:dPr>
            <m:begChr m:val="("/>
            <m:sepChr m:val=""/>
            <m:endChr m:val=")"/>
            <m:grow/>
          </m:dPr>
          <m:e>
            <m:r>
              <m:t>ξ</m:t>
            </m:r>
          </m:e>
        </m:d>
        <m:r>
          <m:rPr>
            <m:sty m:val="p"/>
          </m:rPr>
          <m:t>≥</m:t>
        </m:r>
        <m:sSup>
          <m:e>
            <m:r>
              <m:rPr>
                <m:sty m:val="p"/>
              </m:rPr>
              <m:t>ℓ</m:t>
            </m:r>
          </m:e>
          <m:sup>
            <m:r>
              <m:rPr>
                <m:sty m:val="p"/>
              </m:rPr>
              <m:t>⋆</m:t>
            </m:r>
          </m:sup>
        </m:sSup>
        <m:r>
          <m:rPr>
            <m:sty m:val="p"/>
          </m:rPr>
          <m:t>}</m:t>
        </m:r>
      </m:oMath>
      <w:r>
        <w:t xml:space="preserve">; likewise for a goal with </w:t>
      </w:r>
      <m:oMath>
        <m:sSub>
          <m:e>
            <m:r>
              <m:t>L</m:t>
            </m:r>
          </m:e>
          <m:sub>
            <m:r>
              <m:t>q</m:t>
            </m:r>
          </m:sub>
        </m:sSub>
      </m:oMath>
      <w:r>
        <w:t xml:space="preserve"> and </w:t>
      </w:r>
      <m:oMath>
        <m:sSub>
          <m:e>
            <m:r>
              <m:t>L</m:t>
            </m:r>
          </m:e>
          <m:sub>
            <m:r>
              <m:t>q</m:t>
            </m:r>
          </m:sub>
        </m:sSub>
        <m:r>
          <m:rPr>
            <m:sty m:val="p"/>
          </m:rPr>
          <m:t>+</m:t>
        </m:r>
        <m:r>
          <m:t>G</m:t>
        </m:r>
      </m:oMath>
      <w:r>
        <w:t xml:space="preserve">. With Monte Carlo estimates, </w:t>
      </w:r>
      <m:oMath>
        <m:r>
          <m:t>L</m:t>
        </m:r>
      </m:oMath>
      <w:r>
        <w:t xml:space="preserve"> is replaced by </w:t>
      </w:r>
      <m:oMath>
        <m:r>
          <m:t>L</m:t>
        </m:r>
        <m:r>
          <m:rPr>
            <m:sty m:val="p"/>
          </m:rPr>
          <m:t>−</m:t>
        </m:r>
        <m:r>
          <m:t>2</m:t>
        </m:r>
        <m:r>
          <m:t>s</m:t>
        </m:r>
      </m:oMath>
      <w:r>
        <w:t xml:space="preserve"> and </w:t>
      </w:r>
      <m:oMath>
        <m:r>
          <m:t>U</m:t>
        </m:r>
      </m:oMath>
      <w:r>
        <w:t xml:space="preserve"> by </w:t>
      </w:r>
      <m:oMath>
        <m:r>
          <m:t>U</m:t>
        </m:r>
        <m:r>
          <m:rPr>
            <m:sty m:val="p"/>
          </m:rPr>
          <m:t>+</m:t>
        </m:r>
        <m:r>
          <m:t>2</m:t>
        </m:r>
        <m:r>
          <m:t>s</m:t>
        </m:r>
      </m:oMath>
      <w:r>
        <w:t xml:space="preserve">, </w:t>
      </w:r>
      <m:oMath>
        <m:r>
          <m:t>s</m:t>
        </m:r>
      </m:oMath>
      <w:r>
        <w:t xml:space="preserve"> being the standard errors.</w:t>
      </w:r>
    </w:p>
    <w:p>
      <w:pPr>
        <w:spacing w:after="120"/>
        <w:jc w:val="both"/>
      </w:pPr>
      <w:r>
        <w:rPr>
          <w:i/>
          <w:iCs/>
        </w:rPr>
        <w:t xml:space="preserve">Proof.</w:t>
      </w:r>
      <w:r>
        <w:t xml:space="preserve"> If </w:t>
      </w:r>
      <m:oMath>
        <m:r>
          <m:t>U</m:t>
        </m:r>
        <m:d>
          <m:dPr>
            <m:begChr m:val="("/>
            <m:sepChr m:val=""/>
            <m:endChr m:val=")"/>
            <m:grow/>
          </m:dPr>
          <m:e>
            <m:r>
              <m:t>ξ</m:t>
            </m:r>
          </m:e>
        </m:d>
        <m:r>
          <m:rPr>
            <m:sty m:val="p"/>
          </m:rPr>
          <m:t>&lt;</m:t>
        </m:r>
        <m:sSup>
          <m:e>
            <m:r>
              <m:rPr>
                <m:sty m:val="p"/>
              </m:rPr>
              <m:t>ℓ</m:t>
            </m:r>
          </m:e>
          <m:sup>
            <m:r>
              <m:rPr>
                <m:sty m:val="p"/>
              </m:rPr>
              <m:t>⋆</m:t>
            </m:r>
          </m:sup>
        </m:sSup>
        <m:r>
          <m:rPr>
            <m:sty m:val="p"/>
          </m:rPr>
          <m:t>=</m:t>
        </m:r>
        <m:r>
          <m:t>L</m:t>
        </m:r>
        <m:d>
          <m:dPr>
            <m:begChr m:val="("/>
            <m:sepChr m:val=""/>
            <m:endChr m:val=")"/>
            <m:grow/>
          </m:dPr>
          <m:e>
            <m:r>
              <m:t>ξ</m:t>
            </m:r>
            <m:r>
              <m:rPr>
                <m:sty m:val="p"/>
              </m:rPr>
              <m:t>′</m:t>
            </m:r>
          </m:e>
        </m:d>
      </m:oMath>
      <w:r>
        <w:t xml:space="preserve"> for some </w:t>
      </w:r>
      <m:oMath>
        <m:r>
          <m:t>ξ</m:t>
        </m:r>
        <m:r>
          <m:rPr>
            <m:sty m:val="p"/>
          </m:rPr>
          <m:t>′</m:t>
        </m:r>
      </m:oMath>
      <w:r>
        <w:t xml:space="preserve">, then </w:t>
      </w:r>
      <m:oMath>
        <m:r>
          <m:t>I</m:t>
        </m:r>
        <m:d>
          <m:dPr>
            <m:begChr m:val="("/>
            <m:sepChr m:val=""/>
            <m:endChr m:val=")"/>
            <m:grow/>
          </m:dPr>
          <m:e>
            <m:r>
              <m:t>ξ</m:t>
            </m:r>
          </m:e>
        </m:d>
        <m:r>
          <m:rPr>
            <m:sty m:val="p"/>
          </m:rPr>
          <m:t>≤</m:t>
        </m:r>
        <m:r>
          <m:t>U</m:t>
        </m:r>
        <m:d>
          <m:dPr>
            <m:begChr m:val="("/>
            <m:sepChr m:val=""/>
            <m:endChr m:val=")"/>
            <m:grow/>
          </m:dPr>
          <m:e>
            <m:r>
              <m:t>ξ</m:t>
            </m:r>
          </m:e>
        </m:d>
        <m:r>
          <m:rPr>
            <m:sty m:val="p"/>
          </m:rPr>
          <m:t>&lt;</m:t>
        </m:r>
        <m:r>
          <m:t>L</m:t>
        </m:r>
        <m:d>
          <m:dPr>
            <m:begChr m:val="("/>
            <m:sepChr m:val=""/>
            <m:endChr m:val=")"/>
            <m:grow/>
          </m:dPr>
          <m:e>
            <m:r>
              <m:t>ξ</m:t>
            </m:r>
            <m:r>
              <m:rPr>
                <m:sty m:val="p"/>
              </m:rPr>
              <m:t>′</m:t>
            </m:r>
          </m:e>
        </m:d>
        <m:r>
          <m:rPr>
            <m:sty m:val="p"/>
          </m:rPr>
          <m:t>≤</m:t>
        </m:r>
        <m:r>
          <m:t>I</m:t>
        </m:r>
        <m:d>
          <m:dPr>
            <m:begChr m:val="("/>
            <m:sepChr m:val=""/>
            <m:endChr m:val=")"/>
            <m:grow/>
          </m:dPr>
          <m:e>
            <m:r>
              <m:t>ξ</m:t>
            </m:r>
            <m:r>
              <m:rPr>
                <m:sty m:val="p"/>
              </m:rPr>
              <m:t>′</m:t>
            </m:r>
          </m:e>
        </m:d>
      </m:oMath>
      <w:r>
        <w:t xml:space="preserve">, so </w:t>
      </w:r>
      <m:oMath>
        <m:r>
          <m:t>ξ</m:t>
        </m:r>
      </m:oMath>
      <w:r>
        <w:t xml:space="preserve"> is not a maximizer. </w:t>
      </w:r>
      <m:oMath>
        <m:r>
          <m:rPr>
            <m:sty m:val="p"/>
          </m:rPr>
          <m:t>▫</m:t>
        </m:r>
      </m:oMath>
    </w:p>
    <w:p>
      <w:pPr>
        <w:keepNext/>
        <w:pBdr>
          <w:left w:val="single" w:color="6B7280" w:sz="18" w:space="6"/>
        </w:pBdr>
        <w:shd w:fill="F6F7F9" w:color="auto" w:val="clear"/>
        <w:spacing w:after="40" w:before="120"/>
        <w:ind w:left="140" w:right="60"/>
      </w:pPr>
      <w:r>
        <w:rPr>
          <w:b/>
          <w:bCs/>
          <w:color w:val="374151"/>
        </w:rPr>
        <w:t xml:space="preserve">Algorithm 4 · DARA-GO</w:t>
      </w:r>
    </w:p>
    <w:p>
      <w:pPr>
        <w:keepNext/>
        <w:pBdr>
          <w:left w:val="single" w:color="6B7280" w:sz="18" w:space="6"/>
        </w:pBdr>
        <w:shd w:fill="F6F7F9" w:color="auto" w:val="clear"/>
        <w:tabs>
          <w:tab w:val="left" w:pos="520"/>
        </w:tabs>
        <w:spacing w:after="30"/>
        <w:ind w:left="520" w:right="60" w:hanging="380"/>
        <w:jc w:val="left"/>
      </w:pPr>
      <w:r>
        <w:rPr>
          <w:b/>
          <w:bCs/>
          <w:color w:val="374151"/>
        </w:rPr>
        <w:t xml:space="preserve">1.	</w:t>
      </w:r>
      <w:r>
        <w:rPr>
          <w:sz w:val="20"/>
          <w:szCs w:val="20"/>
        </w:rPr>
        <w:t xml:space="preserve">Order the map as design → data → goal → parameters and build it (Algorithm 1, with preconditioning).</w:t>
      </w:r>
    </w:p>
    <w:p>
      <w:pPr>
        <w:keepNext/>
        <w:pBdr>
          <w:left w:val="single" w:color="6B7280" w:sz="18" w:space="6"/>
        </w:pBdr>
        <w:shd w:fill="F6F7F9" w:color="auto" w:val="clear"/>
        <w:tabs>
          <w:tab w:val="left" w:pos="520"/>
        </w:tabs>
        <w:spacing w:after="30"/>
        <w:ind w:left="520" w:right="60" w:hanging="380"/>
        <w:jc w:val="left"/>
      </w:pPr>
      <w:r>
        <w:rPr>
          <w:b/>
          <w:bCs/>
          <w:color w:val="374151"/>
        </w:rPr>
        <w:t xml:space="preserve">2.	</w:t>
      </w:r>
      <w:r>
        <w:rPr>
          <w:sz w:val="20"/>
          <w:szCs w:val="20"/>
        </w:rPr>
        <w:t xml:space="preserve">For every candidate design draw </w:t>
      </w:r>
      <m:oMath>
        <m:r>
          <m:t>N</m:t>
        </m:r>
      </m:oMath>
      <w:r>
        <w:rPr>
          <w:sz w:val="20"/>
          <w:szCs w:val="20"/>
        </w:rPr>
        <w:t xml:space="preserve"> exact prior-predictive samples (one model run each) and evaluate the map’s log-densities of the leading blocks at them.</w:t>
      </w:r>
    </w:p>
    <w:p>
      <w:pPr>
        <w:keepNext/>
        <w:pBdr>
          <w:left w:val="single" w:color="6B7280" w:sz="18" w:space="6"/>
        </w:pBdr>
        <w:shd w:fill="F6F7F9" w:color="auto" w:val="clear"/>
        <w:tabs>
          <w:tab w:val="left" w:pos="520"/>
        </w:tabs>
        <w:spacing w:after="30"/>
        <w:ind w:left="520" w:right="60" w:hanging="380"/>
        <w:jc w:val="left"/>
      </w:pPr>
      <w:r>
        <w:rPr>
          <w:b/>
          <w:bCs/>
          <w:color w:val="374151"/>
        </w:rPr>
        <w:t xml:space="preserve">3.	</w:t>
      </w:r>
      <w:r>
        <w:rPr>
          <w:sz w:val="20"/>
          <w:szCs w:val="20"/>
        </w:rPr>
        <w:t xml:space="preserve">Compute </w:t>
      </w:r>
      <m:oMath>
        <m:r>
          <m:t>L</m:t>
        </m:r>
      </m:oMath>
      <w:r>
        <w:rPr>
          <w:sz w:val="20"/>
          <w:szCs w:val="20"/>
        </w:rPr>
        <w:t xml:space="preserve">, </w:t>
      </w:r>
      <m:oMath>
        <m:r>
          <m:t>U</m:t>
        </m:r>
      </m:oMath>
      <w:r>
        <w:rPr>
          <w:sz w:val="20"/>
          <w:szCs w:val="20"/>
        </w:rPr>
        <w:t xml:space="preserve">, the paired gap </w:t>
      </w:r>
      <m:oMath>
        <m:r>
          <m:t>G</m:t>
        </m:r>
      </m:oMath>
      <w:r>
        <w:rPr>
          <w:sz w:val="20"/>
          <w:szCs w:val="20"/>
        </w:rPr>
        <w:t xml:space="preserve">, </w:t>
      </w:r>
      <m:oMath>
        <m:sSub>
          <m:e>
            <m:r>
              <m:t>L</m:t>
            </m:r>
          </m:e>
          <m:sub>
            <m:r>
              <m:t>q</m:t>
            </m:r>
          </m:sub>
        </m:sSub>
      </m:oMath>
      <w:r>
        <w:rPr>
          <w:sz w:val="20"/>
          <w:szCs w:val="20"/>
        </w:rPr>
        <w:t xml:space="preserve"> and </w:t>
      </w:r>
      <m:oMath>
        <m:sSub>
          <m:e>
            <m:r>
              <m:t>L</m:t>
            </m:r>
          </m:e>
          <m:sub>
            <m:r>
              <m:t>q</m:t>
            </m:r>
          </m:sub>
        </m:sSub>
        <m:r>
          <m:rPr>
            <m:sty m:val="p"/>
          </m:rPr>
          <m:t>+</m:t>
        </m:r>
        <m:r>
          <m:t>G</m:t>
        </m:r>
      </m:oMath>
      <w:r>
        <w:rPr>
          <w:sz w:val="20"/>
          <w:szCs w:val="20"/>
        </w:rPr>
        <w:t xml:space="preserve"> with their standard errors.</w:t>
      </w:r>
    </w:p>
    <w:p>
      <w:pPr>
        <w:keepNext/>
        <w:pBdr>
          <w:left w:val="single" w:color="6B7280" w:sz="18" w:space="6"/>
        </w:pBdr>
        <w:shd w:fill="F6F7F9" w:color="auto" w:val="clear"/>
        <w:tabs>
          <w:tab w:val="left" w:pos="520"/>
        </w:tabs>
        <w:spacing w:after="30"/>
        <w:ind w:left="520" w:right="60" w:hanging="380"/>
        <w:jc w:val="left"/>
      </w:pPr>
      <w:r>
        <w:rPr>
          <w:b/>
          <w:bCs/>
          <w:color w:val="374151"/>
        </w:rPr>
        <w:t xml:space="preserve">4.	</w:t>
      </w:r>
      <w:r>
        <w:rPr>
          <w:sz w:val="20"/>
          <w:szCs w:val="20"/>
        </w:rPr>
        <w:t xml:space="preserve">Form the certified sets of Proposition 4. If they are narrow enough for the decision, stop and report them with the guaranteed information </w:t>
      </w:r>
      <m:oMath>
        <m:r>
          <m:t>L</m:t>
        </m:r>
      </m:oMath>
      <w:r>
        <w:rPr>
          <w:sz w:val="20"/>
          <w:szCs w:val="20"/>
        </w:rPr>
        <w:t xml:space="preserve"> (or </w:t>
      </w:r>
      <m:oMath>
        <m:sSub>
          <m:e>
            <m:r>
              <m:t>L</m:t>
            </m:r>
          </m:e>
          <m:sub>
            <m:r>
              <m:t>q</m:t>
            </m:r>
          </m:sub>
        </m:sSub>
      </m:oMath>
      <w:r>
        <w:rPr>
          <w:sz w:val="20"/>
          <w:szCs w:val="20"/>
        </w:rPr>
        <w:t xml:space="preserve">).</w:t>
      </w:r>
    </w:p>
    <w:p>
      <w:pPr>
        <w:keepNext w:val="false"/>
        <w:pBdr>
          <w:left w:val="single" w:color="6B7280" w:sz="18" w:space="6"/>
        </w:pBdr>
        <w:shd w:fill="F6F7F9" w:color="auto" w:val="clear"/>
        <w:tabs>
          <w:tab w:val="left" w:pos="520"/>
        </w:tabs>
        <w:spacing w:after="200"/>
        <w:ind w:left="520" w:right="60" w:hanging="380"/>
        <w:jc w:val="left"/>
      </w:pPr>
      <w:r>
        <w:rPr>
          <w:b/>
          <w:bCs/>
          <w:color w:val="374151"/>
        </w:rPr>
        <w:t xml:space="preserve">5.	</w:t>
      </w:r>
      <w:r>
        <w:rPr>
          <w:sz w:val="20"/>
          <w:szCs w:val="20"/>
        </w:rPr>
        <w:t xml:space="preserve">Otherwise refine the map where the gap is large—higher ranks, another preconditioning layer, a finer grid, or a design density concentrated on the certified set—and repeat.</w:t>
      </w:r>
    </w:p>
    <w:p>
      <w:pPr>
        <w:pStyle w:val="Heading3"/>
      </w:pPr>
      <w:r>
        <w:rPr>
          <w:color w:val="1F3864"/>
        </w:rPr>
        <w:t xml:space="preserve">7.2 Results</w:t>
      </w:r>
    </w:p>
    <w:p>
      <w:pPr>
        <w:spacing w:after="120"/>
        <w:jc w:val="both"/>
      </w:pPr>
      <w:r>
        <w:t xml:space="preserve">The four maps of section 6 were tested at 47 well positions (200 m to 4.8 km, every 100 m), with </w:t>
      </w:r>
      <m:oMath>
        <m:r>
          <m:t>N</m:t>
        </m:r>
      </m:oMath>
      <w:r>
        <w:t xml:space="preserve"> = 40,000 exact samples per position.</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520"/>
        <w:gridCol w:w="900"/>
        <w:gridCol w:w="760"/>
        <w:gridCol w:w="1250"/>
        <w:gridCol w:w="1150"/>
        <w:gridCol w:w="1900"/>
        <w:gridCol w:w="1650"/>
        <w:gridCol w:w="1508"/>
      </w:tblGrid>
      <w:tr>
        <w:trPr>
          <w:cantSplit/>
          <w:tblHeader/>
        </w:trPr>
        <w:tc>
          <w:tcPr>
            <w:tcW w:type="dxa" w:w="520"/>
            <w:shd w:fill="1F3864" w:color="auto" w:val="clear"/>
            <w:tcMar>
              <w:top w:type="dxa" w:w="60"/>
              <w:left w:type="dxa" w:w="100"/>
              <w:bottom w:type="dxa" w:w="60"/>
              <w:right w:type="dxa" w:w="100"/>
            </w:tcMar>
            <w:vAlign w:val="top"/>
          </w:tcPr>
          <w:p>
            <w:r>
              <w:rPr>
                <w:b/>
                <w:bCs/>
                <w:color w:val="FFFFFF"/>
                <w:sz w:val="15"/>
                <w:szCs w:val="15"/>
              </w:rPr>
              <w:t xml:space="preserve">Map</w:t>
            </w:r>
          </w:p>
        </w:tc>
        <w:tc>
          <w:tcPr>
            <w:tcW w:type="dxa" w:w="900"/>
            <w:shd w:fill="1F3864" w:color="auto" w:val="clear"/>
            <w:tcMar>
              <w:top w:type="dxa" w:w="60"/>
              <w:left w:type="dxa" w:w="100"/>
              <w:bottom w:type="dxa" w:w="60"/>
              <w:right w:type="dxa" w:w="100"/>
            </w:tcMar>
            <w:vAlign w:val="top"/>
          </w:tcPr>
          <w:p>
            <w:r>
              <w:rPr>
                <w:b/>
                <w:bCs/>
                <w:color w:val="FFFFFF"/>
                <w:sz w:val="15"/>
                <w:szCs w:val="15"/>
              </w:rPr>
              <w:t xml:space="preserve">Median gap (nats)</w:t>
            </w:r>
          </w:p>
        </w:tc>
        <w:tc>
          <w:tcPr>
            <w:tcW w:type="dxa" w:w="760"/>
            <w:shd w:fill="1F3864" w:color="auto" w:val="clear"/>
            <w:tcMar>
              <w:top w:type="dxa" w:w="60"/>
              <w:left w:type="dxa" w:w="100"/>
              <w:bottom w:type="dxa" w:w="60"/>
              <w:right w:type="dxa" w:w="100"/>
            </w:tcMar>
            <w:vAlign w:val="top"/>
          </w:tcPr>
          <w:p>
            <w:r>
              <w:rPr>
                <w:b/>
                <w:bCs/>
                <w:color w:val="FFFFFF"/>
                <w:sz w:val="15"/>
                <w:szCs w:val="15"/>
              </w:rPr>
              <w:t xml:space="preserve">Max gap</w:t>
            </w:r>
          </w:p>
        </w:tc>
        <w:tc>
          <w:tcPr>
            <w:tcW w:type="dxa" w:w="1250"/>
            <w:shd w:fill="1F3864" w:color="auto" w:val="clear"/>
            <w:tcMar>
              <w:top w:type="dxa" w:w="60"/>
              <w:left w:type="dxa" w:w="100"/>
              <w:bottom w:type="dxa" w:w="60"/>
              <w:right w:type="dxa" w:w="100"/>
            </w:tcMar>
            <w:vAlign w:val="top"/>
          </w:tcPr>
          <w:p>
            <w:r>
              <w:rPr>
                <w:b/>
                <w:bCs/>
                <w:color w:val="FFFFFF"/>
                <w:sz w:val="15"/>
                <w:szCs w:val="15"/>
              </w:rPr>
              <w:t xml:space="preserve">Exact inside, conductivities (2 / 3 s.e.)</w:t>
            </w:r>
          </w:p>
        </w:tc>
        <w:tc>
          <w:tcPr>
            <w:tcW w:type="dxa" w:w="1150"/>
            <w:shd w:fill="1F3864" w:color="auto" w:val="clear"/>
            <w:tcMar>
              <w:top w:type="dxa" w:w="60"/>
              <w:left w:type="dxa" w:w="100"/>
              <w:bottom w:type="dxa" w:w="60"/>
              <w:right w:type="dxa" w:w="100"/>
            </w:tcMar>
            <w:vAlign w:val="top"/>
          </w:tcPr>
          <w:p>
            <w:r>
              <w:rPr>
                <w:b/>
                <w:bCs/>
                <w:color w:val="FFFFFF"/>
                <w:sz w:val="15"/>
                <w:szCs w:val="15"/>
              </w:rPr>
              <w:t xml:space="preserve">Exact inside, toe (2 / 3 s.e.)</w:t>
            </w:r>
          </w:p>
        </w:tc>
        <w:tc>
          <w:tcPr>
            <w:tcW w:type="dxa" w:w="1900"/>
            <w:shd w:fill="1F3864" w:color="auto" w:val="clear"/>
            <w:tcMar>
              <w:top w:type="dxa" w:w="60"/>
              <w:left w:type="dxa" w:w="100"/>
              <w:bottom w:type="dxa" w:w="60"/>
              <w:right w:type="dxa" w:w="100"/>
            </w:tcMar>
            <w:vAlign w:val="top"/>
          </w:tcPr>
          <w:p>
            <w:r>
              <w:rPr>
                <w:b/>
                <w:bCs/>
                <w:color w:val="FFFFFF"/>
                <w:sz w:val="15"/>
                <w:szCs w:val="15"/>
              </w:rPr>
              <w:t xml:space="preserve">Certified wells, conductivities</w:t>
            </w:r>
          </w:p>
        </w:tc>
        <w:tc>
          <w:tcPr>
            <w:tcW w:type="dxa" w:w="1650"/>
            <w:shd w:fill="1F3864" w:color="auto" w:val="clear"/>
            <w:tcMar>
              <w:top w:type="dxa" w:w="60"/>
              <w:left w:type="dxa" w:w="100"/>
              <w:bottom w:type="dxa" w:w="60"/>
              <w:right w:type="dxa" w:w="100"/>
            </w:tcMar>
            <w:vAlign w:val="top"/>
          </w:tcPr>
          <w:p>
            <w:r>
              <w:rPr>
                <w:b/>
                <w:bCs/>
                <w:color w:val="FFFFFF"/>
                <w:sz w:val="15"/>
                <w:szCs w:val="15"/>
              </w:rPr>
              <w:t xml:space="preserve">Certified wells, toe</w:t>
            </w:r>
          </w:p>
        </w:tc>
        <w:tc>
          <w:tcPr>
            <w:tcW w:type="dxa" w:w="1508"/>
            <w:shd w:fill="1F3864" w:color="auto" w:val="clear"/>
            <w:tcMar>
              <w:top w:type="dxa" w:w="60"/>
              <w:left w:type="dxa" w:w="100"/>
              <w:bottom w:type="dxa" w:w="60"/>
              <w:right w:type="dxa" w:w="100"/>
            </w:tcMar>
            <w:vAlign w:val="top"/>
          </w:tcPr>
          <w:p>
            <w:r>
              <w:rPr>
                <w:b/>
                <w:bCs/>
                <w:color w:val="FFFFFF"/>
                <w:sz w:val="15"/>
                <w:szCs w:val="15"/>
              </w:rPr>
              <w:t xml:space="preserve">Pure-map choice (cond. / toe)</w:t>
            </w:r>
          </w:p>
        </w:tc>
      </w:tr>
      <w:tr>
        <w:trPr>
          <w:cantSplit/>
        </w:trPr>
        <w:tc>
          <w:tcPr>
            <w:tcW w:type="dxa" w:w="520"/>
            <w:tcMar>
              <w:top w:type="dxa" w:w="60"/>
              <w:left w:type="dxa" w:w="100"/>
              <w:bottom w:type="dxa" w:w="60"/>
              <w:right w:type="dxa" w:w="100"/>
            </w:tcMar>
            <w:vAlign w:val="top"/>
          </w:tcPr>
          <w:p>
            <w:r>
              <w:rPr>
                <w:sz w:val="15"/>
                <w:szCs w:val="15"/>
              </w:rPr>
              <w:t xml:space="preserve">A</w:t>
            </w:r>
          </w:p>
        </w:tc>
        <w:tc>
          <w:tcPr>
            <w:tcW w:type="dxa" w:w="900"/>
            <w:tcMar>
              <w:top w:type="dxa" w:w="60"/>
              <w:left w:type="dxa" w:w="100"/>
              <w:bottom w:type="dxa" w:w="60"/>
              <w:right w:type="dxa" w:w="100"/>
            </w:tcMar>
            <w:vAlign w:val="top"/>
          </w:tcPr>
          <w:p>
            <w:r>
              <w:rPr>
                <w:sz w:val="15"/>
                <w:szCs w:val="15"/>
              </w:rPr>
              <w:t xml:space="preserve">2.108</w:t>
            </w:r>
          </w:p>
        </w:tc>
        <w:tc>
          <w:tcPr>
            <w:tcW w:type="dxa" w:w="760"/>
            <w:tcMar>
              <w:top w:type="dxa" w:w="60"/>
              <w:left w:type="dxa" w:w="100"/>
              <w:bottom w:type="dxa" w:w="60"/>
              <w:right w:type="dxa" w:w="100"/>
            </w:tcMar>
            <w:vAlign w:val="top"/>
          </w:tcPr>
          <w:p>
            <w:r>
              <w:rPr>
                <w:sz w:val="15"/>
                <w:szCs w:val="15"/>
              </w:rPr>
              <w:t xml:space="preserve">3.578</w:t>
            </w:r>
          </w:p>
        </w:tc>
        <w:tc>
          <w:tcPr>
            <w:tcW w:type="dxa" w:w="1250"/>
            <w:tcMar>
              <w:top w:type="dxa" w:w="60"/>
              <w:left w:type="dxa" w:w="100"/>
              <w:bottom w:type="dxa" w:w="60"/>
              <w:right w:type="dxa" w:w="100"/>
            </w:tcMar>
            <w:vAlign w:val="top"/>
          </w:tcPr>
          <w:p>
            <w:r>
              <w:rPr>
                <w:sz w:val="15"/>
                <w:szCs w:val="15"/>
              </w:rPr>
              <w:t xml:space="preserve">100% / 100%</w:t>
            </w:r>
          </w:p>
        </w:tc>
        <w:tc>
          <w:tcPr>
            <w:tcW w:type="dxa" w:w="1150"/>
            <w:tcMar>
              <w:top w:type="dxa" w:w="60"/>
              <w:left w:type="dxa" w:w="100"/>
              <w:bottom w:type="dxa" w:w="60"/>
              <w:right w:type="dxa" w:w="100"/>
            </w:tcMar>
            <w:vAlign w:val="top"/>
          </w:tcPr>
          <w:p>
            <w:r>
              <w:rPr>
                <w:sz w:val="15"/>
                <w:szCs w:val="15"/>
              </w:rPr>
              <w:t xml:space="preserve">100% / 100%</w:t>
            </w:r>
          </w:p>
        </w:tc>
        <w:tc>
          <w:tcPr>
            <w:tcW w:type="dxa" w:w="1900"/>
            <w:tcMar>
              <w:top w:type="dxa" w:w="60"/>
              <w:left w:type="dxa" w:w="100"/>
              <w:bottom w:type="dxa" w:w="60"/>
              <w:right w:type="dxa" w:w="100"/>
            </w:tcMar>
            <w:vAlign w:val="top"/>
          </w:tcPr>
          <w:p>
            <w:r>
              <w:rPr>
                <w:sz w:val="15"/>
                <w:szCs w:val="15"/>
              </w:rPr>
              <w:t xml:space="preserve">300–4,500 m</w:t>
            </w:r>
          </w:p>
        </w:tc>
        <w:tc>
          <w:tcPr>
            <w:tcW w:type="dxa" w:w="1650"/>
            <w:tcMar>
              <w:top w:type="dxa" w:w="60"/>
              <w:left w:type="dxa" w:w="100"/>
              <w:bottom w:type="dxa" w:w="60"/>
              <w:right w:type="dxa" w:w="100"/>
            </w:tcMar>
            <w:vAlign w:val="top"/>
          </w:tcPr>
          <w:p>
            <w:r>
              <w:rPr>
                <w:sz w:val="15"/>
                <w:szCs w:val="15"/>
              </w:rPr>
              <w:t xml:space="preserve">200–4,600 m</w:t>
            </w:r>
          </w:p>
        </w:tc>
        <w:tc>
          <w:tcPr>
            <w:tcW w:type="dxa" w:w="1508"/>
            <w:tcMar>
              <w:top w:type="dxa" w:w="60"/>
              <w:left w:type="dxa" w:w="100"/>
              <w:bottom w:type="dxa" w:w="60"/>
              <w:right w:type="dxa" w:w="100"/>
            </w:tcMar>
            <w:vAlign w:val="top"/>
          </w:tcPr>
          <w:p>
            <w:r>
              <w:rPr>
                <w:sz w:val="15"/>
                <w:szCs w:val="15"/>
              </w:rPr>
              <w:t xml:space="preserve">2.4 / 1.1 km</w:t>
            </w:r>
          </w:p>
        </w:tc>
      </w:tr>
      <w:tr>
        <w:trPr>
          <w:cantSplit/>
        </w:trPr>
        <w:tc>
          <w:tcPr>
            <w:tcW w:type="dxa" w:w="520"/>
            <w:shd w:fill="F7F9FC" w:color="auto" w:val="clear"/>
            <w:tcMar>
              <w:top w:type="dxa" w:w="60"/>
              <w:left w:type="dxa" w:w="100"/>
              <w:bottom w:type="dxa" w:w="60"/>
              <w:right w:type="dxa" w:w="100"/>
            </w:tcMar>
            <w:vAlign w:val="top"/>
          </w:tcPr>
          <w:p>
            <w:r>
              <w:rPr>
                <w:sz w:val="15"/>
                <w:szCs w:val="15"/>
              </w:rPr>
              <w:t xml:space="preserve">B</w:t>
            </w:r>
          </w:p>
        </w:tc>
        <w:tc>
          <w:tcPr>
            <w:tcW w:type="dxa" w:w="900"/>
            <w:shd w:fill="F7F9FC" w:color="auto" w:val="clear"/>
            <w:tcMar>
              <w:top w:type="dxa" w:w="60"/>
              <w:left w:type="dxa" w:w="100"/>
              <w:bottom w:type="dxa" w:w="60"/>
              <w:right w:type="dxa" w:w="100"/>
            </w:tcMar>
            <w:vAlign w:val="top"/>
          </w:tcPr>
          <w:p>
            <w:r>
              <w:rPr>
                <w:sz w:val="15"/>
                <w:szCs w:val="15"/>
              </w:rPr>
              <w:t xml:space="preserve">0.148</w:t>
            </w:r>
          </w:p>
        </w:tc>
        <w:tc>
          <w:tcPr>
            <w:tcW w:type="dxa" w:w="760"/>
            <w:shd w:fill="F7F9FC" w:color="auto" w:val="clear"/>
            <w:tcMar>
              <w:top w:type="dxa" w:w="60"/>
              <w:left w:type="dxa" w:w="100"/>
              <w:bottom w:type="dxa" w:w="60"/>
              <w:right w:type="dxa" w:w="100"/>
            </w:tcMar>
            <w:vAlign w:val="top"/>
          </w:tcPr>
          <w:p>
            <w:r>
              <w:rPr>
                <w:sz w:val="15"/>
                <w:szCs w:val="15"/>
              </w:rPr>
              <w:t xml:space="preserve">0.284</w:t>
            </w:r>
          </w:p>
        </w:tc>
        <w:tc>
          <w:tcPr>
            <w:tcW w:type="dxa" w:w="1250"/>
            <w:shd w:fill="F7F9FC" w:color="auto" w:val="clear"/>
            <w:tcMar>
              <w:top w:type="dxa" w:w="60"/>
              <w:left w:type="dxa" w:w="100"/>
              <w:bottom w:type="dxa" w:w="60"/>
              <w:right w:type="dxa" w:w="100"/>
            </w:tcMar>
            <w:vAlign w:val="top"/>
          </w:tcPr>
          <w:p>
            <w:r>
              <w:rPr>
                <w:sz w:val="15"/>
                <w:szCs w:val="15"/>
              </w:rPr>
              <w:t xml:space="preserve">100% / 100%</w:t>
            </w:r>
          </w:p>
        </w:tc>
        <w:tc>
          <w:tcPr>
            <w:tcW w:type="dxa" w:w="1150"/>
            <w:shd w:fill="F7F9FC" w:color="auto" w:val="clear"/>
            <w:tcMar>
              <w:top w:type="dxa" w:w="60"/>
              <w:left w:type="dxa" w:w="100"/>
              <w:bottom w:type="dxa" w:w="60"/>
              <w:right w:type="dxa" w:w="100"/>
            </w:tcMar>
            <w:vAlign w:val="top"/>
          </w:tcPr>
          <w:p>
            <w:r>
              <w:rPr>
                <w:sz w:val="15"/>
                <w:szCs w:val="15"/>
              </w:rPr>
              <w:t xml:space="preserve">100% / 100%</w:t>
            </w:r>
          </w:p>
        </w:tc>
        <w:tc>
          <w:tcPr>
            <w:tcW w:type="dxa" w:w="1900"/>
            <w:shd w:fill="F7F9FC" w:color="auto" w:val="clear"/>
            <w:tcMar>
              <w:top w:type="dxa" w:w="60"/>
              <w:left w:type="dxa" w:w="100"/>
              <w:bottom w:type="dxa" w:w="60"/>
              <w:right w:type="dxa" w:w="100"/>
            </w:tcMar>
            <w:vAlign w:val="top"/>
          </w:tcPr>
          <w:p>
            <w:r>
              <w:rPr>
                <w:sz w:val="15"/>
                <w:szCs w:val="15"/>
              </w:rPr>
              <w:t xml:space="preserve">2,000–2,900 m</w:t>
            </w:r>
          </w:p>
        </w:tc>
        <w:tc>
          <w:tcPr>
            <w:tcW w:type="dxa" w:w="1650"/>
            <w:shd w:fill="F7F9FC" w:color="auto" w:val="clear"/>
            <w:tcMar>
              <w:top w:type="dxa" w:w="60"/>
              <w:left w:type="dxa" w:w="100"/>
              <w:bottom w:type="dxa" w:w="60"/>
              <w:right w:type="dxa" w:w="100"/>
            </w:tcMar>
            <w:vAlign w:val="top"/>
          </w:tcPr>
          <w:p>
            <w:r>
              <w:rPr>
                <w:sz w:val="15"/>
                <w:szCs w:val="15"/>
              </w:rPr>
              <w:t xml:space="preserve">800–1,300 m</w:t>
            </w:r>
          </w:p>
        </w:tc>
        <w:tc>
          <w:tcPr>
            <w:tcW w:type="dxa" w:w="1508"/>
            <w:shd w:fill="F7F9FC" w:color="auto" w:val="clear"/>
            <w:tcMar>
              <w:top w:type="dxa" w:w="60"/>
              <w:left w:type="dxa" w:w="100"/>
              <w:bottom w:type="dxa" w:w="60"/>
              <w:right w:type="dxa" w:w="100"/>
            </w:tcMar>
            <w:vAlign w:val="top"/>
          </w:tcPr>
          <w:p>
            <w:r>
              <w:rPr>
                <w:sz w:val="15"/>
                <w:szCs w:val="15"/>
              </w:rPr>
              <w:t xml:space="preserve">2.5 / 1 km</w:t>
            </w:r>
          </w:p>
        </w:tc>
      </w:tr>
      <w:tr>
        <w:trPr>
          <w:cantSplit/>
        </w:trPr>
        <w:tc>
          <w:tcPr>
            <w:tcW w:type="dxa" w:w="520"/>
            <w:tcMar>
              <w:top w:type="dxa" w:w="60"/>
              <w:left w:type="dxa" w:w="100"/>
              <w:bottom w:type="dxa" w:w="60"/>
              <w:right w:type="dxa" w:w="100"/>
            </w:tcMar>
            <w:vAlign w:val="top"/>
          </w:tcPr>
          <w:p>
            <w:r>
              <w:rPr>
                <w:sz w:val="15"/>
                <w:szCs w:val="15"/>
              </w:rPr>
              <w:t xml:space="preserve">C</w:t>
            </w:r>
          </w:p>
        </w:tc>
        <w:tc>
          <w:tcPr>
            <w:tcW w:type="dxa" w:w="900"/>
            <w:tcMar>
              <w:top w:type="dxa" w:w="60"/>
              <w:left w:type="dxa" w:w="100"/>
              <w:bottom w:type="dxa" w:w="60"/>
              <w:right w:type="dxa" w:w="100"/>
            </w:tcMar>
            <w:vAlign w:val="top"/>
          </w:tcPr>
          <w:p>
            <w:r>
              <w:rPr>
                <w:sz w:val="15"/>
                <w:szCs w:val="15"/>
              </w:rPr>
              <w:t xml:space="preserve">0.036</w:t>
            </w:r>
          </w:p>
        </w:tc>
        <w:tc>
          <w:tcPr>
            <w:tcW w:type="dxa" w:w="760"/>
            <w:tcMar>
              <w:top w:type="dxa" w:w="60"/>
              <w:left w:type="dxa" w:w="100"/>
              <w:bottom w:type="dxa" w:w="60"/>
              <w:right w:type="dxa" w:w="100"/>
            </w:tcMar>
            <w:vAlign w:val="top"/>
          </w:tcPr>
          <w:p>
            <w:r>
              <w:rPr>
                <w:sz w:val="15"/>
                <w:szCs w:val="15"/>
              </w:rPr>
              <w:t xml:space="preserve">0.075</w:t>
            </w:r>
          </w:p>
        </w:tc>
        <w:tc>
          <w:tcPr>
            <w:tcW w:type="dxa" w:w="1250"/>
            <w:tcMar>
              <w:top w:type="dxa" w:w="60"/>
              <w:left w:type="dxa" w:w="100"/>
              <w:bottom w:type="dxa" w:w="60"/>
              <w:right w:type="dxa" w:w="100"/>
            </w:tcMar>
            <w:vAlign w:val="top"/>
          </w:tcPr>
          <w:p>
            <w:r>
              <w:rPr>
                <w:sz w:val="15"/>
                <w:szCs w:val="15"/>
              </w:rPr>
              <w:t xml:space="preserve">100% / 100%</w:t>
            </w:r>
          </w:p>
        </w:tc>
        <w:tc>
          <w:tcPr>
            <w:tcW w:type="dxa" w:w="1150"/>
            <w:tcMar>
              <w:top w:type="dxa" w:w="60"/>
              <w:left w:type="dxa" w:w="100"/>
              <w:bottom w:type="dxa" w:w="60"/>
              <w:right w:type="dxa" w:w="100"/>
            </w:tcMar>
            <w:vAlign w:val="top"/>
          </w:tcPr>
          <w:p>
            <w:r>
              <w:rPr>
                <w:sz w:val="15"/>
                <w:szCs w:val="15"/>
              </w:rPr>
              <w:t xml:space="preserve">100% / 100%</w:t>
            </w:r>
          </w:p>
        </w:tc>
        <w:tc>
          <w:tcPr>
            <w:tcW w:type="dxa" w:w="1900"/>
            <w:tcMar>
              <w:top w:type="dxa" w:w="60"/>
              <w:left w:type="dxa" w:w="100"/>
              <w:bottom w:type="dxa" w:w="60"/>
              <w:right w:type="dxa" w:w="100"/>
            </w:tcMar>
            <w:vAlign w:val="top"/>
          </w:tcPr>
          <w:p>
            <w:r>
              <w:rPr>
                <w:sz w:val="15"/>
                <w:szCs w:val="15"/>
              </w:rPr>
              <w:t xml:space="preserve">2,400–2,600 m</w:t>
            </w:r>
          </w:p>
        </w:tc>
        <w:tc>
          <w:tcPr>
            <w:tcW w:type="dxa" w:w="1650"/>
            <w:tcMar>
              <w:top w:type="dxa" w:w="60"/>
              <w:left w:type="dxa" w:w="100"/>
              <w:bottom w:type="dxa" w:w="60"/>
              <w:right w:type="dxa" w:w="100"/>
            </w:tcMar>
            <w:vAlign w:val="top"/>
          </w:tcPr>
          <w:p>
            <w:r>
              <w:rPr>
                <w:sz w:val="15"/>
                <w:szCs w:val="15"/>
              </w:rPr>
              <w:t xml:space="preserve">1,000–1,100 m</w:t>
            </w:r>
          </w:p>
        </w:tc>
        <w:tc>
          <w:tcPr>
            <w:tcW w:type="dxa" w:w="1508"/>
            <w:tcMar>
              <w:top w:type="dxa" w:w="60"/>
              <w:left w:type="dxa" w:w="100"/>
              <w:bottom w:type="dxa" w:w="60"/>
              <w:right w:type="dxa" w:w="100"/>
            </w:tcMar>
            <w:vAlign w:val="top"/>
          </w:tcPr>
          <w:p>
            <w:r>
              <w:rPr>
                <w:sz w:val="15"/>
                <w:szCs w:val="15"/>
              </w:rPr>
              <w:t xml:space="preserve">2.5 / 0.8 km</w:t>
            </w:r>
          </w:p>
        </w:tc>
      </w:tr>
      <w:tr>
        <w:trPr>
          <w:cantSplit/>
        </w:trPr>
        <w:tc>
          <w:tcPr>
            <w:tcW w:type="dxa" w:w="520"/>
            <w:shd w:fill="F7F9FC" w:color="auto" w:val="clear"/>
            <w:tcMar>
              <w:top w:type="dxa" w:w="60"/>
              <w:left w:type="dxa" w:w="100"/>
              <w:bottom w:type="dxa" w:w="60"/>
              <w:right w:type="dxa" w:w="100"/>
            </w:tcMar>
            <w:vAlign w:val="top"/>
          </w:tcPr>
          <w:p>
            <w:r>
              <w:rPr>
                <w:sz w:val="15"/>
                <w:szCs w:val="15"/>
              </w:rPr>
              <w:t xml:space="preserve">D</w:t>
            </w:r>
          </w:p>
        </w:tc>
        <w:tc>
          <w:tcPr>
            <w:tcW w:type="dxa" w:w="900"/>
            <w:shd w:fill="F7F9FC" w:color="auto" w:val="clear"/>
            <w:tcMar>
              <w:top w:type="dxa" w:w="60"/>
              <w:left w:type="dxa" w:w="100"/>
              <w:bottom w:type="dxa" w:w="60"/>
              <w:right w:type="dxa" w:w="100"/>
            </w:tcMar>
            <w:vAlign w:val="top"/>
          </w:tcPr>
          <w:p>
            <w:r>
              <w:rPr>
                <w:sz w:val="15"/>
                <w:szCs w:val="15"/>
              </w:rPr>
              <w:t xml:space="preserve">0.008</w:t>
            </w:r>
          </w:p>
        </w:tc>
        <w:tc>
          <w:tcPr>
            <w:tcW w:type="dxa" w:w="760"/>
            <w:shd w:fill="F7F9FC" w:color="auto" w:val="clear"/>
            <w:tcMar>
              <w:top w:type="dxa" w:w="60"/>
              <w:left w:type="dxa" w:w="100"/>
              <w:bottom w:type="dxa" w:w="60"/>
              <w:right w:type="dxa" w:w="100"/>
            </w:tcMar>
            <w:vAlign w:val="top"/>
          </w:tcPr>
          <w:p>
            <w:r>
              <w:rPr>
                <w:sz w:val="15"/>
                <w:szCs w:val="15"/>
              </w:rPr>
              <w:t xml:space="preserve">0.023</w:t>
            </w:r>
          </w:p>
        </w:tc>
        <w:tc>
          <w:tcPr>
            <w:tcW w:type="dxa" w:w="1250"/>
            <w:shd w:fill="F7F9FC" w:color="auto" w:val="clear"/>
            <w:tcMar>
              <w:top w:type="dxa" w:w="60"/>
              <w:left w:type="dxa" w:w="100"/>
              <w:bottom w:type="dxa" w:w="60"/>
              <w:right w:type="dxa" w:w="100"/>
            </w:tcMar>
            <w:vAlign w:val="top"/>
          </w:tcPr>
          <w:p>
            <w:r>
              <w:rPr>
                <w:sz w:val="15"/>
                <w:szCs w:val="15"/>
              </w:rPr>
              <w:t xml:space="preserve">98% / 100%</w:t>
            </w:r>
          </w:p>
        </w:tc>
        <w:tc>
          <w:tcPr>
            <w:tcW w:type="dxa" w:w="1150"/>
            <w:shd w:fill="F7F9FC" w:color="auto" w:val="clear"/>
            <w:tcMar>
              <w:top w:type="dxa" w:w="60"/>
              <w:left w:type="dxa" w:w="100"/>
              <w:bottom w:type="dxa" w:w="60"/>
              <w:right w:type="dxa" w:w="100"/>
            </w:tcMar>
            <w:vAlign w:val="top"/>
          </w:tcPr>
          <w:p>
            <w:r>
              <w:rPr>
                <w:sz w:val="15"/>
                <w:szCs w:val="15"/>
              </w:rPr>
              <w:t xml:space="preserve">98% / 100%</w:t>
            </w:r>
          </w:p>
        </w:tc>
        <w:tc>
          <w:tcPr>
            <w:tcW w:type="dxa" w:w="1900"/>
            <w:shd w:fill="F7F9FC" w:color="auto" w:val="clear"/>
            <w:tcMar>
              <w:top w:type="dxa" w:w="60"/>
              <w:left w:type="dxa" w:w="100"/>
              <w:bottom w:type="dxa" w:w="60"/>
              <w:right w:type="dxa" w:w="100"/>
            </w:tcMar>
            <w:vAlign w:val="top"/>
          </w:tcPr>
          <w:p>
            <w:r>
              <w:rPr>
                <w:sz w:val="15"/>
                <w:szCs w:val="15"/>
              </w:rPr>
              <w:t xml:space="preserve">2,500 m</w:t>
            </w:r>
          </w:p>
        </w:tc>
        <w:tc>
          <w:tcPr>
            <w:tcW w:type="dxa" w:w="1650"/>
            <w:shd w:fill="F7F9FC" w:color="auto" w:val="clear"/>
            <w:tcMar>
              <w:top w:type="dxa" w:w="60"/>
              <w:left w:type="dxa" w:w="100"/>
              <w:bottom w:type="dxa" w:w="60"/>
              <w:right w:type="dxa" w:w="100"/>
            </w:tcMar>
            <w:vAlign w:val="top"/>
          </w:tcPr>
          <w:p>
            <w:r>
              <w:rPr>
                <w:sz w:val="15"/>
                <w:szCs w:val="15"/>
              </w:rPr>
              <w:t xml:space="preserve">1,000 m</w:t>
            </w:r>
          </w:p>
        </w:tc>
        <w:tc>
          <w:tcPr>
            <w:tcW w:type="dxa" w:w="1508"/>
            <w:shd w:fill="F7F9FC" w:color="auto" w:val="clear"/>
            <w:tcMar>
              <w:top w:type="dxa" w:w="60"/>
              <w:left w:type="dxa" w:w="100"/>
              <w:bottom w:type="dxa" w:w="60"/>
              <w:right w:type="dxa" w:w="100"/>
            </w:tcMar>
            <w:vAlign w:val="top"/>
          </w:tcPr>
          <w:p>
            <w:r>
              <w:rPr>
                <w:sz w:val="15"/>
                <w:szCs w:val="15"/>
              </w:rPr>
              <w:t xml:space="preserve">2.5 / 1.1 km</w:t>
            </w:r>
          </w:p>
        </w:tc>
      </w:tr>
    </w:tbl>
    <w:p>
      <w:pPr>
        <w:spacing w:after="160"/>
      </w:pPr>
    </w:p>
    <w:p>
      <w:pPr>
        <w:spacing w:after="120"/>
        <w:jc w:val="both"/>
      </w:pPr>
      <w:r>
        <w:rPr>
          <w:b/>
          <w:bCs/>
        </w:rPr>
        <w:t xml:space="preserve">Table 7.1.</w:t>
      </w:r>
      <w:r>
        <w:t xml:space="preserve"> DARA-GO for the four maps. Exact optima: 2.5 km for the conductivities, 1 km for the toe.</w:t>
      </w:r>
    </w:p>
    <w:p>
      <w:pPr>
        <w:pStyle w:val="ListParagraph"/>
        <w:numPr>
          <w:ilvl w:val="0"/>
          <w:numId w:val="2"/>
        </w:numPr>
        <w:spacing w:after="60"/>
        <w:jc w:val="both"/>
      </w:pPr>
      <w:r>
        <w:rPr>
          <w:b/>
          <w:bCs/>
        </w:rPr>
        <w:t xml:space="preserve">The bracket always holds.</w:t>
      </w:r>
      <w:r>
        <w:t xml:space="preserve"> For every map and position the exact information lies between the two bounds within three standard errors (within two, in 98% or more of the cases, as Monte Carlo error allows). This holds even for map A, whose density error is 38%: a poor map gives a wide bracket, never a wrong one.</w:t>
      </w:r>
    </w:p>
    <w:p>
      <w:pPr>
        <w:pStyle w:val="ListParagraph"/>
        <w:numPr>
          <w:ilvl w:val="0"/>
          <w:numId w:val="2"/>
        </w:numPr>
        <w:spacing w:after="60"/>
        <w:jc w:val="both"/>
      </w:pPr>
      <w:r>
        <w:rPr>
          <w:b/>
          <w:bCs/>
        </w:rPr>
        <w:t xml:space="preserve">The gap measures the map.</w:t>
      </w:r>
      <w:r>
        <w:t xml:space="preserve"> The median gap falls from 2.11 nats (map A) to 0.15 (B), 0.036 (C) and 0.008 (D), in step with the density error of Table 6.1—and it is computed without knowing the exact answer.</w:t>
      </w:r>
    </w:p>
    <w:p>
      <w:pPr>
        <w:pStyle w:val="ListParagraph"/>
        <w:numPr>
          <w:ilvl w:val="0"/>
          <w:numId w:val="2"/>
        </w:numPr>
        <w:spacing w:after="60"/>
        <w:jc w:val="both"/>
      </w:pPr>
      <w:r>
        <w:rPr>
          <w:b/>
          <w:bCs/>
        </w:rPr>
        <w:t xml:space="preserve">Certified sets close on the optimum.</w:t>
      </w:r>
      <w:r>
        <w:t xml:space="preserve"> Map A certifies nothing useful (43 of 47 positions remain possible). Map B already restricts the toe well to 800–1,300 m, and map D to 1,000 m; for the conductivities map D leaves 2,500 m. Every certified set contains the exact optimum.</w:t>
      </w:r>
    </w:p>
    <w:p>
      <w:pPr>
        <w:pStyle w:val="ListParagraph"/>
        <w:numPr>
          <w:ilvl w:val="0"/>
          <w:numId w:val="2"/>
        </w:numPr>
        <w:spacing w:after="60"/>
        <w:jc w:val="both"/>
      </w:pPr>
      <w:r>
        <w:rPr>
          <w:b/>
          <w:bCs/>
        </w:rPr>
        <w:t xml:space="preserve">Single estimates can mislead.</w:t>
      </w:r>
      <w:r>
        <w:t xml:space="preserve"> The pure-map estimate (samples drawn from the map, section 5.2) of map C and map D put the toe well at 0.8 km and 1.1 km respectively, outside their certified sets; DARA-GO excludes these choices with the same map. For comparison, nested Monte Carlo with 2,000 outer and 2,000 inner samples per position (4,000 model runs) errs by up to 0.06 nats, again without any guarantee.</w:t>
      </w:r>
    </w:p>
    <w:p>
      <w:pPr>
        <w:pStyle w:val="ListParagraph"/>
        <w:numPr>
          <w:ilvl w:val="0"/>
          <w:numId w:val="2"/>
        </w:numPr>
        <w:spacing w:after="60"/>
        <w:jc w:val="both"/>
      </w:pPr>
      <w:r>
        <w:rPr>
          <w:b/>
          <w:bCs/>
        </w:rPr>
        <w:t xml:space="preserve">Goal and parameter designs differ, and the certificate sees it.</w:t>
      </w:r>
      <w:r>
        <w:t xml:space="preserve"> The certified toe well (1 km) gives 1.28 nats about the toe, the conductivity-optimal well (2.5 km) only 0.19. Designing for the parameters would lose 85% of the information about the quantity that matters.</w:t>
      </w:r>
    </w:p>
    <w:p>
      <w:pPr>
        <w:keepNext/>
        <w:spacing w:after="60" w:before="120"/>
        <w:jc w:val="center"/>
      </w:pPr>
      <w:r>
        <w:drawing>
          <wp:inline distT="0" distB="0" distL="0" distR="0">
            <wp:extent cx="5943600" cy="1905000"/>
            <wp:effectExtent t="0" r="0" b="0" l="0"/>
            <wp:docPr id="1" name="DARA-GO brackets, goal brackets and gaps for four maps" descr="DARA-GO brackets, goal brackets and gaps for four maps" title="DARA-GO brackets, goal brackets and gaps for four m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1905000"/>
                    </a:xfrm>
                    <a:prstGeom prst="rect">
                      <a:avLst/>
                    </a:prstGeom>
                  </pic:spPr>
                </pic:pic>
              </a:graphicData>
            </a:graphic>
          </wp:inline>
        </w:drawing>
      </w:r>
    </w:p>
    <w:p>
      <w:pPr>
        <w:spacing w:after="200"/>
        <w:jc w:val="both"/>
      </w:pPr>
      <w:r>
        <w:rPr>
          <w:b/>
          <w:bCs/>
          <w:color w:val="3A4350"/>
          <w:sz w:val="18"/>
          <w:szCs w:val="18"/>
        </w:rPr>
        <w:t xml:space="preserve">Figure 7.1.</w:t>
      </w:r>
      <w:r>
        <w:rPr>
          <w:color w:val="3A4350"/>
          <w:sz w:val="18"/>
          <w:szCs w:val="18"/>
        </w:rPr>
        <w:t xml:space="preserve"> (a) Information about the conductivities: exact curve and the certified brackets </w:t>
      </w:r>
      <m:oMath>
        <m:d>
          <m:dPr>
            <m:begChr m:val="["/>
            <m:sepChr m:val=""/>
            <m:endChr m:val="]"/>
            <m:grow/>
          </m:dPr>
          <m:e>
            <m:r>
              <m:t>L</m:t>
            </m:r>
            <m:r>
              <m:rPr>
                <m:sty m:val="p"/>
              </m:rPr>
              <m:t>,</m:t>
            </m:r>
            <m:r>
              <m:t>U</m:t>
            </m:r>
          </m:e>
        </m:d>
      </m:oMath>
      <w:r>
        <w:rPr>
          <w:color w:val="3A4350"/>
          <w:sz w:val="18"/>
          <w:szCs w:val="18"/>
        </w:rPr>
        <w:t xml:space="preserve"> of maps B and D; squares: certified sets. (b) Information about the toe: exact curve and brackets </w:t>
      </w:r>
      <m:oMath>
        <m:d>
          <m:dPr>
            <m:begChr m:val="["/>
            <m:sepChr m:val=""/>
            <m:endChr m:val="]"/>
            <m:grow/>
          </m:dPr>
          <m:e>
            <m:sSub>
              <m:e>
                <m:r>
                  <m:t>L</m:t>
                </m:r>
              </m:e>
              <m:sub>
                <m:r>
                  <m:t>q</m:t>
                </m:r>
              </m:sub>
            </m:sSub>
            <m:r>
              <m:rPr>
                <m:sty m:val="p"/>
              </m:rPr>
              <m:t>,</m:t>
            </m:r>
            <m:sSub>
              <m:e>
                <m:r>
                  <m:t>L</m:t>
                </m:r>
              </m:e>
              <m:sub>
                <m:r>
                  <m:t>q</m:t>
                </m:r>
              </m:sub>
            </m:sSub>
            <m:r>
              <m:rPr>
                <m:sty m:val="p"/>
              </m:rPr>
              <m:t>+</m:t>
            </m:r>
            <m:r>
              <m:t>G</m:t>
            </m:r>
          </m:e>
        </m:d>
      </m:oMath>
      <w:r>
        <w:rPr>
          <w:color w:val="3A4350"/>
          <w:sz w:val="18"/>
          <w:szCs w:val="18"/>
        </w:rPr>
        <w:t xml:space="preserve">. (c) The gap </w:t>
      </w:r>
      <m:oMath>
        <m:r>
          <m:t>G</m:t>
        </m:r>
        <m:d>
          <m:dPr>
            <m:begChr m:val="("/>
            <m:sepChr m:val=""/>
            <m:endChr m:val=")"/>
            <m:grow/>
          </m:dPr>
          <m:e>
            <m:r>
              <m:t>ξ</m:t>
            </m:r>
          </m:e>
        </m:d>
        <m:r>
          <m:rPr>
            <m:sty m:val="p"/>
          </m:rPr>
          <m:t>=</m:t>
        </m:r>
        <m:r>
          <m:rPr>
            <m:nor/>
          </m:rPr>
          <m:t>KL</m:t>
        </m:r>
        <m:d>
          <m:dPr>
            <m:begChr m:val="("/>
            <m:sepChr m:val=""/>
            <m:endChr m:val=")"/>
            <m:grow/>
          </m:dPr>
          <m:e>
            <m:r>
              <m:t>p</m:t>
            </m:r>
            <m:r>
              <m:t> </m:t>
            </m:r>
            <m:r>
              <m:rPr>
                <m:sty m:val="p"/>
              </m:rPr>
              <m:t>∥</m:t>
            </m:r>
            <m:r>
              <m:t> </m:t>
            </m:r>
            <m:acc>
              <m:accPr>
                <m:chr m:val="̃"/>
              </m:accPr>
              <m:e>
                <m:r>
                  <m:t>p</m:t>
                </m:r>
              </m:e>
            </m:acc>
          </m:e>
        </m:d>
      </m:oMath>
      <w:r>
        <w:rPr>
          <w:color w:val="3A4350"/>
          <w:sz w:val="18"/>
          <w:szCs w:val="18"/>
        </w:rPr>
        <w:t xml:space="preserve"> along the cross-section for the four maps.</w:t>
      </w:r>
    </w:p>
    <w:p>
      <w:pPr>
        <w:pStyle w:val="Heading3"/>
      </w:pPr>
      <w:r>
        <w:rPr>
          <w:color w:val="1F3864"/>
        </w:rPr>
        <w:t xml:space="preserve">7.3 What it means for Fushë-Kuqe</w:t>
      </w:r>
    </w:p>
    <w:p>
      <w:pPr>
        <w:pStyle w:val="ListParagraph"/>
        <w:numPr>
          <w:ilvl w:val="0"/>
          <w:numId w:val="2"/>
        </w:numPr>
        <w:spacing w:after="60"/>
        <w:jc w:val="both"/>
      </w:pPr>
      <w:r>
        <w:rPr>
          <w:b/>
          <w:bCs/>
        </w:rPr>
        <w:t xml:space="preserve">Measure the head gradient of the coastal zone to predict the toe.</w:t>
      </w:r>
      <w:r>
        <w:t xml:space="preserve"> In the test the best well for the toe sits at the landward edge of the coastal conductivity zone, because there one head fixes the combination of conductivity ratios that controls Glover’s toe. Wells placed where heads vary most serve calibration, not the toe.</w:t>
      </w:r>
    </w:p>
    <w:p>
      <w:pPr>
        <w:pStyle w:val="ListParagraph"/>
        <w:numPr>
          <w:ilvl w:val="0"/>
          <w:numId w:val="2"/>
        </w:numPr>
        <w:spacing w:after="60"/>
        <w:jc w:val="both"/>
      </w:pPr>
      <w:r>
        <w:rPr>
          <w:b/>
          <w:bCs/>
        </w:rPr>
        <w:t xml:space="preserve">Certify before drilling.</w:t>
      </w:r>
      <w:r>
        <w:t xml:space="preserve"> With the map ordered as (well, reading, goal, parameters), the certified set of Proposition 4 tells which candidate wells can still be best, with a guaranteed minimum of information; the remaining uncertainty is in the map, and the gap says how much.</w:t>
      </w:r>
    </w:p>
    <w:p>
      <w:pPr>
        <w:pStyle w:val="ListParagraph"/>
        <w:numPr>
          <w:ilvl w:val="0"/>
          <w:numId w:val="2"/>
        </w:numPr>
        <w:spacing w:after="60"/>
        <w:jc w:val="both"/>
      </w:pPr>
      <w:r>
        <w:rPr>
          <w:b/>
          <w:bCs/>
        </w:rPr>
        <w:t xml:space="preserve">Refine only where the decision is made.</w:t>
      </w:r>
      <w:r>
        <w:t xml:space="preserve"> The gap is computed per design; refinement (ranks, layers, design density) can be targeted at the certified set instead of the whole design space.</w:t>
      </w:r>
    </w:p>
    <w:p>
      <w:pPr>
        <w:pStyle w:val="Heading3"/>
      </w:pPr>
      <w:r>
        <w:rPr>
          <w:color w:val="1F3864"/>
        </w:rPr>
        <w:t xml:space="preserve">7.4 Limitations</w:t>
      </w:r>
    </w:p>
    <w:p>
      <w:pPr>
        <w:pStyle w:val="ListParagraph"/>
        <w:numPr>
          <w:ilvl w:val="0"/>
          <w:numId w:val="2"/>
        </w:numPr>
        <w:spacing w:after="60"/>
        <w:jc w:val="both"/>
      </w:pPr>
      <w:r>
        <w:t xml:space="preserve">The test is a steady, confined, three-zone cross-section with Glover’s sharp-interface toe and one well; it is a test bed for the method, not the Fushë-Kuqe model.</w:t>
      </w:r>
    </w:p>
    <w:p>
      <w:pPr>
        <w:pStyle w:val="ListParagraph"/>
        <w:numPr>
          <w:ilvl w:val="0"/>
          <w:numId w:val="2"/>
        </w:numPr>
        <w:spacing w:after="60"/>
        <w:jc w:val="both"/>
      </w:pPr>
      <w:r>
        <w:t xml:space="preserve">The bounds hold in expectation; finite samples add Monte Carlo error, handled here with two or three standard errors. Smaller </w:t>
      </w:r>
      <m:oMath>
        <m:r>
          <m:t>N</m:t>
        </m:r>
      </m:oMath>
      <w:r>
        <w:t xml:space="preserve"> gives wider but still valid certified sets.</w:t>
      </w:r>
    </w:p>
    <w:p>
      <w:pPr>
        <w:pStyle w:val="ListParagraph"/>
        <w:numPr>
          <w:ilvl w:val="0"/>
          <w:numId w:val="2"/>
        </w:numPr>
        <w:spacing w:after="60"/>
        <w:jc w:val="both"/>
      </w:pPr>
      <w:r>
        <w:t xml:space="preserve">DARA-GO needs the likelihood and the prior density of the goal (at resolution </w:t>
      </w:r>
      <m:oMath>
        <m:r>
          <m:t>τ</m:t>
        </m:r>
      </m:oMath>
      <w:r>
        <w:t xml:space="preserve">); for simulation-based models without a likelihood, the upper bound is not available.</w:t>
      </w:r>
    </w:p>
    <w:p>
      <w:pPr>
        <w:pStyle w:val="ListParagraph"/>
        <w:numPr>
          <w:ilvl w:val="0"/>
          <w:numId w:val="2"/>
        </w:numPr>
        <w:spacing w:after="60"/>
        <w:jc w:val="both"/>
      </w:pPr>
      <w:r>
        <w:t xml:space="preserve">The affine preconditioner used here is simpler than the article’s preconditioning with earlier tensor-train maps, and the two-site cross approximation favours robustness over the number of model runs.</w:t>
      </w:r>
    </w:p>
    <w:p>
      <w:pPr>
        <w:pStyle w:val="Heading1"/>
        <w:pageBreakBefore/>
      </w:pPr>
      <w:r>
        <w:rPr>
          <w:color w:val="1F3864"/>
        </w:rPr>
        <w:t xml:space="preserve">8. What you can add, and whom to contact</w:t>
      </w:r>
    </w:p>
    <w:p>
      <w:pPr>
        <w:spacing w:after="120"/>
        <w:jc w:val="both"/>
      </w:pPr>
      <w:r>
        <w:t xml:space="preserve">The article and DARA-GO open several concrete pieces of work for the Fushë-Kuqe monitoring design; each is feasible with the code of this project.</w:t>
      </w:r>
    </w:p>
    <w:p>
      <w:pPr>
        <w:pBdr>
          <w:left w:val="single" w:color="059669" w:sz="24" w:space="6"/>
        </w:pBdr>
        <w:shd w:fill="ECFDF5" w:color="auto" w:val="clear"/>
        <w:spacing w:after="220" w:before="120" w:line="276" w:lineRule="auto"/>
        <w:ind w:left="140" w:right="60"/>
        <w:jc w:val="both"/>
      </w:pPr>
      <w:r>
        <w:rPr>
          <w:b/>
          <w:bCs/>
          <w:color w:val="065F46"/>
        </w:rPr>
        <w:t xml:space="preserve">WHAT YOU CAN ADD  </w:t>
      </w:r>
      <w:r>
        <w:rPr>
          <w:b/>
          <w:bCs/>
        </w:rPr>
        <w:t xml:space="preserve">Certify the Fushë-Kuqe design of review 32.</w:t>
      </w:r>
      <w:r>
        <w:t xml:space="preserve"> Apply DARA-GO to the design model with the transport maps of HARTA-GO (experiments/harta_go): for the 16 candidate monitoring wells compute </w:t>
      </w:r>
      <m:oMath>
        <m:r>
          <m:t>L</m:t>
        </m:r>
      </m:oMath>
      <w:r>
        <w:t xml:space="preserve">, </w:t>
      </w:r>
      <m:oMath>
        <m:r>
          <m:t>U</m:t>
        </m:r>
      </m:oMath>
      <w:r>
        <w:t xml:space="preserve"> and the gap for the parameters and </w:t>
      </w:r>
      <m:oMath>
        <m:sSub>
          <m:e>
            <m:r>
              <m:t>L</m:t>
            </m:r>
          </m:e>
          <m:sub>
            <m:r>
              <m:t>q</m:t>
            </m:r>
          </m:sub>
        </m:sSub>
      </m:oMath>
      <w:r>
        <w:t xml:space="preserve">, </w:t>
      </w:r>
      <m:oMath>
        <m:sSub>
          <m:e>
            <m:r>
              <m:t>L</m:t>
            </m:r>
          </m:e>
          <m:sub>
            <m:r>
              <m:t>q</m:t>
            </m:r>
          </m:sub>
        </m:sSub>
        <m:r>
          <m:rPr>
            <m:sty m:val="p"/>
          </m:rPr>
          <m:t>+</m:t>
        </m:r>
        <m:r>
          <m:t>G</m:t>
        </m:r>
      </m:oMath>
      <w:r>
        <w:t xml:space="preserve"> for the goals (supply well reached by seawater, intruded area). The certified set says which wells are provably among the best and where the maps must be refined.</w:t>
      </w:r>
    </w:p>
    <w:p>
      <w:pPr>
        <w:pBdr>
          <w:left w:val="single" w:color="059669" w:sz="24" w:space="6"/>
        </w:pBdr>
        <w:shd w:fill="ECFDF5" w:color="auto" w:val="clear"/>
        <w:spacing w:after="220" w:before="120" w:line="276" w:lineRule="auto"/>
        <w:ind w:left="140" w:right="60"/>
        <w:jc w:val="both"/>
      </w:pPr>
      <w:r>
        <w:rPr>
          <w:b/>
          <w:bCs/>
          <w:color w:val="065F46"/>
        </w:rPr>
        <w:t xml:space="preserve">WHAT YOU CAN ADD  </w:t>
      </w:r>
      <w:r>
        <w:rPr>
          <w:b/>
          <w:bCs/>
        </w:rPr>
        <w:t xml:space="preserve">Order the map for the goal.</w:t>
      </w:r>
      <w:r>
        <w:t xml:space="preserve"> Build the map in the order (well position, chloride or head reading, goal, parameters), as in section 7: the goal posterior is then a leading-block conditional, and the goal information is bracketed by the same gap. For a binary goal (a supply well turns saline) use a smoothed indicator as the goal variable.</w:t>
      </w:r>
    </w:p>
    <w:p>
      <w:pPr>
        <w:pBdr>
          <w:left w:val="single" w:color="059669" w:sz="24" w:space="6"/>
        </w:pBdr>
        <w:shd w:fill="ECFDF5" w:color="auto" w:val="clear"/>
        <w:spacing w:after="220" w:before="120" w:line="276" w:lineRule="auto"/>
        <w:ind w:left="140" w:right="60"/>
        <w:jc w:val="both"/>
      </w:pPr>
      <w:r>
        <w:rPr>
          <w:b/>
          <w:bCs/>
          <w:color w:val="065F46"/>
        </w:rPr>
        <w:t xml:space="preserve">WHAT YOU CAN ADD  </w:t>
      </w:r>
      <w:r>
        <w:rPr>
          <w:b/>
          <w:bCs/>
        </w:rPr>
        <w:t xml:space="preserve">Sequential monitoring with a certified stopping rule.</w:t>
      </w:r>
      <w:r>
        <w:t xml:space="preserve"> Follow Algorithm 3 with the previous map as preconditioner, and stop adding wells when the certified upper bound </w:t>
      </w:r>
      <m:oMath>
        <m:sSub>
          <m:e>
            <m:r>
              <m:t>L</m:t>
            </m:r>
          </m:e>
          <m:sub>
            <m:r>
              <m:t>q</m:t>
            </m:r>
          </m:sub>
        </m:sSub>
        <m:r>
          <m:rPr>
            <m:sty m:val="p"/>
          </m:rPr>
          <m:t>+</m:t>
        </m:r>
        <m:r>
          <m:t>G</m:t>
        </m:r>
      </m:oMath>
      <w:r>
        <w:t xml:space="preserve"> of the best remaining well is below the value of its cost: the decision to stop is then certified, not estimated.</w:t>
      </w:r>
    </w:p>
    <w:p>
      <w:pPr>
        <w:pBdr>
          <w:left w:val="single" w:color="059669" w:sz="24" w:space="6"/>
        </w:pBdr>
        <w:shd w:fill="ECFDF5" w:color="auto" w:val="clear"/>
        <w:spacing w:after="220" w:before="120" w:line="276" w:lineRule="auto"/>
        <w:ind w:left="140" w:right="60"/>
        <w:jc w:val="both"/>
      </w:pPr>
      <w:r>
        <w:rPr>
          <w:b/>
          <w:bCs/>
          <w:color w:val="065F46"/>
        </w:rPr>
        <w:t xml:space="preserve">WHAT YOU CAN ADD  </w:t>
      </w:r>
      <w:r>
        <w:rPr>
          <w:b/>
          <w:bCs/>
        </w:rPr>
        <w:t xml:space="preserve">Adapt the design density.</w:t>
      </w:r>
      <w:r>
        <w:t xml:space="preserve"> The design density only decides where the map spends accuracy. After a first map, concentrate it on the certified set and rebuild with the first map as preconditioner: the gap then shrinks where the decision is made.</w:t>
      </w:r>
    </w:p>
    <w:p>
      <w:pPr>
        <w:pBdr>
          <w:left w:val="single" w:color="059669" w:sz="24" w:space="6"/>
        </w:pBdr>
        <w:shd w:fill="ECFDF5" w:color="auto" w:val="clear"/>
        <w:spacing w:after="220" w:before="120" w:line="276" w:lineRule="auto"/>
        <w:ind w:left="140" w:right="60"/>
        <w:jc w:val="both"/>
      </w:pPr>
      <w:r>
        <w:rPr>
          <w:b/>
          <w:bCs/>
          <w:color w:val="065F46"/>
        </w:rPr>
        <w:t xml:space="preserve">WHAT YOU CAN ADD  </w:t>
      </w:r>
      <w:r>
        <w:rPr>
          <w:b/>
          <w:bCs/>
        </w:rPr>
        <w:t xml:space="preserve">Stronger preconditioning for the variable-density model.</w:t>
      </w:r>
      <w:r>
        <w:t xml:space="preserve"> Replace the affine layer of section 6 by tempered tensor-train layers [T11] or by the likelihood-informed subspaces of [A2] when the parameters are spatial fields; the gap measures whether each layer pays off.</w:t>
      </w:r>
    </w:p>
    <w:p>
      <w:pPr>
        <w:pBdr>
          <w:left w:val="single" w:color="2563EB" w:sz="24" w:space="6"/>
        </w:pBdr>
        <w:shd w:fill="EFF6FF" w:color="auto" w:val="clear"/>
        <w:spacing w:after="220" w:before="120" w:line="276" w:lineRule="auto"/>
        <w:ind w:left="140" w:right="60"/>
        <w:jc w:val="both"/>
      </w:pPr>
      <w:r>
        <w:rPr>
          <w:b/>
          <w:bCs/>
          <w:color w:val="1E40AF"/>
        </w:rPr>
        <w:t xml:space="preserve">WHOM TO CONTACT  </w:t>
      </w:r>
      <w:r>
        <w:rPr>
          <w:b/>
          <w:bCs/>
        </w:rPr>
        <w:t xml:space="preserve">Karina Koval</w:t>
      </w:r>
      <w:r>
        <w:t xml:space="preserve"> (first author; Interdisciplinary Center for Scientific Computing, Heidelberg University; project page </w:t>
      </w:r>
      <w:hyperlink w:history="1" r:id="rId_dojakgwpltskojuvkeel">
        <w:r>
          <w:rPr>
            <w:color w:val="1D4ED8"/>
            <w:u w:val="single"/>
          </w:rPr>
          <w:t xml:space="preserve">https://scoop.iwr.uni-heidelberg.de/team/kkoval/</w:t>
        </w:r>
      </w:hyperlink>
      <w:r>
        <w:t xml:space="preserve">). Suggested angle: certified bounds from the order-preserving map and goal-oriented orderings for coastal-aquifer monitoring, tested on a sharp-interface model. Robert Scheichl and Roland Herzog (Heidelberg University) are the senior authors of the article and of the follow-up [A2]; their current pages were not verified here.</w:t>
      </w:r>
    </w:p>
    <w:p>
      <w:pPr>
        <w:pStyle w:val="Heading1"/>
        <w:pageBreakBefore/>
      </w:pPr>
      <w:r>
        <w:rPr>
          <w:color w:val="1F3864"/>
        </w:rPr>
        <w:t xml:space="preserve">9. References</w:t>
      </w:r>
    </w:p>
    <w:p>
      <w:pPr>
        <w:pStyle w:val="Heading3"/>
      </w:pPr>
      <w:r>
        <w:rPr>
          <w:color w:val="1F3864"/>
        </w:rPr>
        <w:t xml:space="preserve">The article and its follow-up</w:t>
      </w:r>
    </w:p>
    <w:p>
      <w:pPr>
        <w:tabs>
          <w:tab w:val="left" w:pos="567"/>
        </w:tabs>
        <w:spacing w:after="90"/>
        <w:ind w:left="567" w:hanging="567"/>
        <w:jc w:val="left"/>
      </w:pPr>
      <w:r>
        <w:rPr>
          <w:b/>
          <w:bCs/>
          <w:color w:val="1F3864"/>
          <w:sz w:val="19"/>
          <w:szCs w:val="19"/>
        </w:rPr>
        <w:t xml:space="preserve">[A1]	</w:t>
      </w:r>
      <w:r>
        <w:rPr>
          <w:sz w:val="19"/>
          <w:szCs w:val="19"/>
        </w:rPr>
        <w:t xml:space="preserve">Koval, K., Herzog, R. &amp; Scheichl, R. (2024). Tractable optimal experimental design using transport maps. </w:t>
      </w:r>
      <w:r>
        <w:rPr>
          <w:i/>
          <w:iCs/>
          <w:sz w:val="19"/>
          <w:szCs w:val="19"/>
        </w:rPr>
        <w:t xml:space="preserve">Inverse Problems</w:t>
      </w:r>
      <w:r>
        <w:rPr>
          <w:sz w:val="19"/>
          <w:szCs w:val="19"/>
        </w:rPr>
        <w:t xml:space="preserve">, 40(12), 125002.</w:t>
      </w:r>
      <w:r>
        <w:rPr>
          <w:sz w:val="19"/>
          <w:szCs w:val="19"/>
        </w:rPr>
        <w:t xml:space="preserve"> </w:t>
      </w:r>
      <w:hyperlink w:history="1" r:id="rIdjet0wkl_ypllqrxojqve2">
        <w:r>
          <w:rPr>
            <w:color w:val="1D4ED8"/>
            <w:sz w:val="19"/>
            <w:szCs w:val="19"/>
            <w:u w:val="single"/>
          </w:rPr>
          <w:t xml:space="preserve">https://doi.org/10.1088/1361-6420/ad8260</w:t>
        </w:r>
      </w:hyperlink>
    </w:p>
    <w:p>
      <w:pPr>
        <w:tabs>
          <w:tab w:val="left" w:pos="567"/>
        </w:tabs>
        <w:spacing w:after="90"/>
        <w:ind w:left="567" w:hanging="567"/>
        <w:jc w:val="left"/>
      </w:pPr>
      <w:r>
        <w:rPr>
          <w:b/>
          <w:bCs/>
          <w:color w:val="1F3864"/>
          <w:sz w:val="19"/>
          <w:szCs w:val="19"/>
        </w:rPr>
        <w:t xml:space="preserve">[A2]	</w:t>
      </w:r>
      <w:r>
        <w:rPr>
          <w:sz w:val="19"/>
          <w:szCs w:val="19"/>
        </w:rPr>
        <w:t xml:space="preserve">Cui, T., Koval, K., Herzog, R. &amp; Scheichl, R. (2025). Subspace accelerated measure transport methods for fast and scalable sequential experimental design, with application to photoacoustic imaging. SIAM journal (journal name, volume and pages not verified); arXiv 2502.20086.</w:t>
      </w:r>
      <w:r>
        <w:rPr>
          <w:sz w:val="19"/>
          <w:szCs w:val="19"/>
        </w:rPr>
        <w:t xml:space="preserve"> </w:t>
      </w:r>
      <w:hyperlink w:history="1" r:id="rIdy_ddzlfjzg1eznnf9cc5-">
        <w:r>
          <w:rPr>
            <w:color w:val="1D4ED8"/>
            <w:sz w:val="19"/>
            <w:szCs w:val="19"/>
            <w:u w:val="single"/>
          </w:rPr>
          <w:t xml:space="preserve">https://doi.org/10.1137/25M1735329</w:t>
        </w:r>
      </w:hyperlink>
    </w:p>
    <w:p>
      <w:pPr>
        <w:pStyle w:val="Heading3"/>
      </w:pPr>
      <w:r>
        <w:rPr>
          <w:color w:val="1F3864"/>
        </w:rPr>
        <w:t xml:space="preserve">Transport maps and tensor trains</w:t>
      </w:r>
    </w:p>
    <w:p>
      <w:pPr>
        <w:tabs>
          <w:tab w:val="left" w:pos="567"/>
        </w:tabs>
        <w:spacing w:after="90"/>
        <w:ind w:left="567" w:hanging="567"/>
        <w:jc w:val="left"/>
      </w:pPr>
      <w:r>
        <w:rPr>
          <w:b/>
          <w:bCs/>
          <w:color w:val="1F3864"/>
          <w:sz w:val="19"/>
          <w:szCs w:val="19"/>
        </w:rPr>
        <w:t xml:space="preserve">[T1]	</w:t>
      </w:r>
      <w:r>
        <w:rPr>
          <w:sz w:val="19"/>
          <w:szCs w:val="19"/>
        </w:rPr>
        <w:t xml:space="preserve">Rosenblatt, M. (1952). Remarks on a multivariate transformation. </w:t>
      </w:r>
      <w:r>
        <w:rPr>
          <w:i/>
          <w:iCs/>
          <w:sz w:val="19"/>
          <w:szCs w:val="19"/>
        </w:rPr>
        <w:t xml:space="preserve">Annals of Mathematical Statistics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[T2]	</w:t>
      </w:r>
      <w:r>
        <w:rPr>
          <w:sz w:val="19"/>
          <w:szCs w:val="19"/>
        </w:rPr>
        <w:t xml:space="preserve">Knothe, H. (1957). Contributions to the theory of convex bodies. </w:t>
      </w:r>
      <w:r>
        <w:rPr>
          <w:i/>
          <w:iCs/>
          <w:sz w:val="19"/>
          <w:szCs w:val="19"/>
        </w:rPr>
        <w:t xml:space="preserve">Michigan Mathematical Journal</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[T3]	</w:t>
      </w:r>
      <w:r>
        <w:rPr>
          <w:sz w:val="19"/>
          <w:szCs w:val="19"/>
        </w:rPr>
        <w:t xml:space="preserve">Bogachev, V. I., Kolesnikov, A. V. &amp; Medvedev, K. V. (2005). Triangular transformations of measures. </w:t>
      </w:r>
      <w:r>
        <w:rPr>
          <w:i/>
          <w:iCs/>
          <w:sz w:val="19"/>
          <w:szCs w:val="19"/>
        </w:rPr>
        <w:t xml:space="preserve">Sbornik: Mathematics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[T4]	</w:t>
      </w:r>
      <w:r>
        <w:rPr>
          <w:sz w:val="19"/>
          <w:szCs w:val="19"/>
        </w:rPr>
        <w:t xml:space="preserve">Marzouk, Y., Moselhy, T., Parno, M. &amp; Spantini, A. (2017). Sampling via measure transport: an introduction. In </w:t>
      </w:r>
      <w:r>
        <w:rPr>
          <w:i/>
          <w:iCs/>
          <w:sz w:val="19"/>
          <w:szCs w:val="19"/>
        </w:rPr>
        <w:t xml:space="preserve">Handbook of Uncertainty Quantification</w:t>
      </w:r>
      <w:r>
        <w:rPr>
          <w:sz w:val="19"/>
          <w:szCs w:val="19"/>
        </w:rPr>
        <w:t xml:space="preserve">, Springer, pp. 785–825.</w:t>
      </w:r>
      <w:r>
        <w:rPr>
          <w:sz w:val="19"/>
          <w:szCs w:val="19"/>
        </w:rPr>
        <w:t xml:space="preserve"> </w:t>
      </w:r>
      <w:hyperlink w:history="1" r:id="rId4hhkcqrv0r_ojnxztdbbm">
        <w:r>
          <w:rPr>
            <w:color w:val="1D4ED8"/>
            <w:sz w:val="19"/>
            <w:szCs w:val="19"/>
            <w:u w:val="single"/>
          </w:rPr>
          <w:t xml:space="preserve">https://arxiv.org/abs/1602.05023</w:t>
        </w:r>
      </w:hyperlink>
    </w:p>
    <w:p>
      <w:pPr>
        <w:tabs>
          <w:tab w:val="left" w:pos="567"/>
        </w:tabs>
        <w:spacing w:after="90"/>
        <w:ind w:left="567" w:hanging="567"/>
        <w:jc w:val="left"/>
      </w:pPr>
      <w:r>
        <w:rPr>
          <w:b/>
          <w:bCs/>
          <w:color w:val="1F3864"/>
          <w:sz w:val="19"/>
          <w:szCs w:val="19"/>
        </w:rPr>
        <w:t xml:space="preserve">[T5]	</w:t>
      </w:r>
      <w:r>
        <w:rPr>
          <w:sz w:val="19"/>
          <w:szCs w:val="19"/>
        </w:rPr>
        <w:t xml:space="preserve">Spantini, A., Bigoni, D. &amp; Marzouk, Y. (2018). Inference via low-dimensional couplings. </w:t>
      </w:r>
      <w:r>
        <w:rPr>
          <w:i/>
          <w:iCs/>
          <w:sz w:val="19"/>
          <w:szCs w:val="19"/>
        </w:rPr>
        <w:t xml:space="preserve">Journal of Machine Learning Research</w:t>
      </w:r>
      <w:r>
        <w:rPr>
          <w:sz w:val="19"/>
          <w:szCs w:val="19"/>
        </w:rPr>
        <w:t xml:space="preserve">, 19(66), 1–71.</w:t>
      </w:r>
      <w:r>
        <w:rPr>
          <w:sz w:val="19"/>
          <w:szCs w:val="19"/>
        </w:rPr>
        <w:t xml:space="preserve"> </w:t>
      </w:r>
      <w:hyperlink w:history="1" r:id="rId6em6_nmjhu3bvtt_demhb">
        <w:r>
          <w:rPr>
            <w:color w:val="1D4ED8"/>
            <w:sz w:val="19"/>
            <w:szCs w:val="19"/>
            <w:u w:val="single"/>
          </w:rPr>
          <w:t xml:space="preserve">https://jmlr.org/papers/v19/17-747.html</w:t>
        </w:r>
      </w:hyperlink>
    </w:p>
    <w:p>
      <w:pPr>
        <w:tabs>
          <w:tab w:val="left" w:pos="567"/>
        </w:tabs>
        <w:spacing w:after="90"/>
        <w:ind w:left="567" w:hanging="567"/>
        <w:jc w:val="left"/>
      </w:pPr>
      <w:r>
        <w:rPr>
          <w:b/>
          <w:bCs/>
          <w:color w:val="1F3864"/>
          <w:sz w:val="19"/>
          <w:szCs w:val="19"/>
        </w:rPr>
        <w:t xml:space="preserve">[T6]	</w:t>
      </w:r>
      <w:r>
        <w:rPr>
          <w:sz w:val="19"/>
          <w:szCs w:val="19"/>
        </w:rPr>
        <w:t xml:space="preserve">Oseledets, I. V. (2011). Tensor-train decomposition. </w:t>
      </w:r>
      <w:r>
        <w:rPr>
          <w:i/>
          <w:iCs/>
          <w:sz w:val="19"/>
          <w:szCs w:val="19"/>
        </w:rPr>
        <w:t xml:space="preserve">SIAM Journal on Scientific Computing</w:t>
      </w:r>
      <w:r>
        <w:rPr>
          <w:sz w:val="19"/>
          <w:szCs w:val="19"/>
        </w:rPr>
        <w:t xml:space="preserve">, 33(5), 2295–2317.</w:t>
      </w:r>
      <w:r>
        <w:rPr>
          <w:sz w:val="19"/>
          <w:szCs w:val="19"/>
        </w:rPr>
        <w:t xml:space="preserve"> </w:t>
      </w:r>
      <w:hyperlink w:history="1" r:id="rIdaqj0f45gv7rjzni8rwo3f">
        <w:r>
          <w:rPr>
            <w:color w:val="1D4ED8"/>
            <w:sz w:val="19"/>
            <w:szCs w:val="19"/>
            <w:u w:val="single"/>
          </w:rPr>
          <w:t xml:space="preserve">https://doi.org/10.1137/090752286</w:t>
        </w:r>
      </w:hyperlink>
    </w:p>
    <w:p>
      <w:pPr>
        <w:tabs>
          <w:tab w:val="left" w:pos="567"/>
        </w:tabs>
        <w:spacing w:after="90"/>
        <w:ind w:left="567" w:hanging="567"/>
        <w:jc w:val="left"/>
      </w:pPr>
      <w:r>
        <w:rPr>
          <w:b/>
          <w:bCs/>
          <w:color w:val="1F3864"/>
          <w:sz w:val="19"/>
          <w:szCs w:val="19"/>
        </w:rPr>
        <w:t xml:space="preserve">[T7]	</w:t>
      </w:r>
      <w:r>
        <w:rPr>
          <w:sz w:val="19"/>
          <w:szCs w:val="19"/>
        </w:rPr>
        <w:t xml:space="preserve">Oseledets, I. &amp; Tyrtyshnikov, E. (2010). TT-cross approximation for multidimensional arrays. </w:t>
      </w:r>
      <w:r>
        <w:rPr>
          <w:i/>
          <w:iCs/>
          <w:sz w:val="19"/>
          <w:szCs w:val="19"/>
        </w:rPr>
        <w:t xml:space="preserve">Linear Algebra and its Applications</w:t>
      </w:r>
      <w:r>
        <w:rPr>
          <w:sz w:val="19"/>
          <w:szCs w:val="19"/>
        </w:rPr>
        <w:t xml:space="preserve">, 432(1), 70–88.</w:t>
      </w:r>
      <w:r>
        <w:rPr>
          <w:sz w:val="19"/>
          <w:szCs w:val="19"/>
        </w:rPr>
        <w:t xml:space="preserve"> </w:t>
      </w:r>
      <w:hyperlink w:history="1" r:id="rIdqrueleqzp1bhvvry5xujm">
        <w:r>
          <w:rPr>
            <w:color w:val="1D4ED8"/>
            <w:sz w:val="19"/>
            <w:szCs w:val="19"/>
            <w:u w:val="single"/>
          </w:rPr>
          <w:t xml:space="preserve">https://doi.org/10.1016/j.laa.2009.07.024</w:t>
        </w:r>
      </w:hyperlink>
    </w:p>
    <w:p>
      <w:pPr>
        <w:tabs>
          <w:tab w:val="left" w:pos="567"/>
        </w:tabs>
        <w:spacing w:after="90"/>
        <w:ind w:left="567" w:hanging="567"/>
        <w:jc w:val="left"/>
      </w:pPr>
      <w:r>
        <w:rPr>
          <w:b/>
          <w:bCs/>
          <w:color w:val="1F3864"/>
          <w:sz w:val="19"/>
          <w:szCs w:val="19"/>
        </w:rPr>
        <w:t xml:space="preserve">[T8]	</w:t>
      </w:r>
      <w:r>
        <w:rPr>
          <w:sz w:val="19"/>
          <w:szCs w:val="19"/>
        </w:rPr>
        <w:t xml:space="preserve">Goreinov, S. A., Oseledets, I. V., Savostyanov, D. V., Tyrtyshnikov, E. E. &amp; Zamarashkin, N. L. (2010). How to find a good submatrix. In </w:t>
      </w:r>
      <w:r>
        <w:rPr>
          <w:i/>
          <w:iCs/>
          <w:sz w:val="19"/>
          <w:szCs w:val="19"/>
        </w:rPr>
        <w:t xml:space="preserve">Matrix Methods: Theory, Algorithms and Applications</w:t>
      </w:r>
      <w:r>
        <w:rPr>
          <w:sz w:val="19"/>
          <w:szCs w:val="19"/>
        </w:rPr>
        <w:t xml:space="preserve">, World Scientific (pages and DOI not verified).</w:t>
      </w:r>
    </w:p>
    <w:p>
      <w:pPr>
        <w:tabs>
          <w:tab w:val="left" w:pos="567"/>
        </w:tabs>
        <w:spacing w:after="90"/>
        <w:ind w:left="567" w:hanging="567"/>
        <w:jc w:val="left"/>
      </w:pPr>
      <w:r>
        <w:rPr>
          <w:b/>
          <w:bCs/>
          <w:color w:val="1F3864"/>
          <w:sz w:val="19"/>
          <w:szCs w:val="19"/>
        </w:rPr>
        <w:t xml:space="preserve">[T9]	</w:t>
      </w:r>
      <w:r>
        <w:rPr>
          <w:sz w:val="19"/>
          <w:szCs w:val="19"/>
        </w:rPr>
        <w:t xml:space="preserve">Savostyanov, D. &amp; Oseledets, I. (2011). Fast adaptive interpolation of multi-dimensional arrays in tensor train format. </w:t>
      </w:r>
      <w:r>
        <w:rPr>
          <w:i/>
          <w:iCs/>
          <w:sz w:val="19"/>
          <w:szCs w:val="19"/>
        </w:rPr>
        <w:t xml:space="preserve">Proceedings of the 7th International Workshop on Multidimensional (nD) Systems</w:t>
      </w:r>
      <w:r>
        <w:rPr>
          <w:sz w:val="19"/>
          <w:szCs w:val="19"/>
        </w:rPr>
        <w:t xml:space="preserve"> (pages and DOI not verified).</w:t>
      </w:r>
    </w:p>
    <w:p>
      <w:pPr>
        <w:tabs>
          <w:tab w:val="left" w:pos="567"/>
        </w:tabs>
        <w:spacing w:after="90"/>
        <w:ind w:left="567" w:hanging="567"/>
        <w:jc w:val="left"/>
      </w:pPr>
      <w:r>
        <w:rPr>
          <w:b/>
          <w:bCs/>
          <w:color w:val="1F3864"/>
          <w:sz w:val="19"/>
          <w:szCs w:val="19"/>
        </w:rPr>
        <w:t xml:space="preserve">[T10]	</w:t>
      </w:r>
      <w:r>
        <w:rPr>
          <w:sz w:val="19"/>
          <w:szCs w:val="19"/>
        </w:rPr>
        <w:t xml:space="preserve">Dolgov, S., Anaya-Izquierdo, K., Fox, C. &amp; Scheichl, R. (2020). Approximation and sampling of multivariate probability distributions in the tensor train decomposition. </w:t>
      </w:r>
      <w:r>
        <w:rPr>
          <w:i/>
          <w:iCs/>
          <w:sz w:val="19"/>
          <w:szCs w:val="19"/>
        </w:rPr>
        <w:t xml:space="preserve">Statistics and Computing</w:t>
      </w:r>
      <w:r>
        <w:rPr>
          <w:sz w:val="19"/>
          <w:szCs w:val="19"/>
        </w:rPr>
        <w:t xml:space="preserve"> (volume and pages not verified).</w:t>
      </w:r>
      <w:r>
        <w:rPr>
          <w:sz w:val="19"/>
          <w:szCs w:val="19"/>
        </w:rPr>
        <w:t xml:space="preserve"> </w:t>
      </w:r>
      <w:hyperlink w:history="1" r:id="rIdtlamasdjf_splbbxo7blb">
        <w:r>
          <w:rPr>
            <w:color w:val="1D4ED8"/>
            <w:sz w:val="19"/>
            <w:szCs w:val="19"/>
            <w:u w:val="single"/>
          </w:rPr>
          <w:t xml:space="preserve">https://arxiv.org/abs/1810.01212</w:t>
        </w:r>
      </w:hyperlink>
    </w:p>
    <w:p>
      <w:pPr>
        <w:tabs>
          <w:tab w:val="left" w:pos="567"/>
        </w:tabs>
        <w:spacing w:after="90"/>
        <w:ind w:left="567" w:hanging="567"/>
        <w:jc w:val="left"/>
      </w:pPr>
      <w:r>
        <w:rPr>
          <w:b/>
          <w:bCs/>
          <w:color w:val="1F3864"/>
          <w:sz w:val="19"/>
          <w:szCs w:val="19"/>
        </w:rPr>
        <w:t xml:space="preserve">[T11]	</w:t>
      </w:r>
      <w:r>
        <w:rPr>
          <w:sz w:val="19"/>
          <w:szCs w:val="19"/>
        </w:rPr>
        <w:t xml:space="preserve">Cui, T. &amp; Dolgov, S. (2022). Deep composition of tensor-trains using squared inverse Rosenblatt transports. </w:t>
      </w:r>
      <w:r>
        <w:rPr>
          <w:i/>
          <w:iCs/>
          <w:sz w:val="19"/>
          <w:szCs w:val="19"/>
        </w:rPr>
        <w:t xml:space="preserve">Foundations of Computational Mathematics</w:t>
      </w:r>
      <w:r>
        <w:rPr>
          <w:sz w:val="19"/>
          <w:szCs w:val="19"/>
        </w:rPr>
        <w:t xml:space="preserve"> (published online 2021; volume and pages not verified).</w:t>
      </w:r>
      <w:r>
        <w:rPr>
          <w:sz w:val="19"/>
          <w:szCs w:val="19"/>
        </w:rPr>
        <w:t xml:space="preserve"> </w:t>
      </w:r>
      <w:hyperlink w:history="1" r:id="rIdsdtfsyppwf44eqcsoj5an">
        <w:r>
          <w:rPr>
            <w:color w:val="1D4ED8"/>
            <w:sz w:val="19"/>
            <w:szCs w:val="19"/>
            <w:u w:val="single"/>
          </w:rPr>
          <w:t xml:space="preserve">https://doi.org/10.1007/s10208-021-09537-5</w:t>
        </w:r>
      </w:hyperlink>
    </w:p>
    <w:p>
      <w:pPr>
        <w:tabs>
          <w:tab w:val="left" w:pos="567"/>
        </w:tabs>
        <w:spacing w:after="90"/>
        <w:ind w:left="567" w:hanging="567"/>
        <w:jc w:val="left"/>
      </w:pPr>
      <w:r>
        <w:rPr>
          <w:b/>
          <w:bCs/>
          <w:color w:val="1F3864"/>
          <w:sz w:val="19"/>
          <w:szCs w:val="19"/>
        </w:rPr>
        <w:t xml:space="preserve">[T12]	</w:t>
      </w:r>
      <w:r>
        <w:rPr>
          <w:sz w:val="19"/>
          <w:szCs w:val="19"/>
        </w:rPr>
        <w:t xml:space="preserve">Cui, T., Dolgov, S. &amp; Zahm, O. (2023). Scalable conditional deep inverse Rosenblatt transports using tensor trains and gradient-based dimension reduction. </w:t>
      </w:r>
      <w:r>
        <w:rPr>
          <w:i/>
          <w:iCs/>
          <w:sz w:val="19"/>
          <w:szCs w:val="19"/>
        </w:rPr>
        <w:t xml:space="preserve">Journal of Computational Physics</w:t>
      </w:r>
      <w:r>
        <w:rPr>
          <w:sz w:val="19"/>
          <w:szCs w:val="19"/>
        </w:rPr>
        <w:t xml:space="preserve">, 485, 112103 (DOI not verified).</w:t>
      </w:r>
      <w:r>
        <w:rPr>
          <w:sz w:val="19"/>
          <w:szCs w:val="19"/>
        </w:rPr>
        <w:t xml:space="preserve"> </w:t>
      </w:r>
      <w:hyperlink w:history="1" r:id="rIdysi6yb8exdyg3zqc_evos">
        <w:r>
          <w:rPr>
            <w:color w:val="1D4ED8"/>
            <w:sz w:val="19"/>
            <w:szCs w:val="19"/>
            <w:u w:val="single"/>
          </w:rPr>
          <w:t xml:space="preserve">https://arxiv.org/abs/2106.04170</w:t>
        </w:r>
      </w:hyperlink>
    </w:p>
    <w:p>
      <w:pPr>
        <w:pStyle w:val="Heading3"/>
      </w:pPr>
      <w:r>
        <w:rPr>
          <w:color w:val="1F3864"/>
        </w:rPr>
        <w:t xml:space="preserve">Bayesian experimental design</w:t>
      </w:r>
    </w:p>
    <w:p>
      <w:pPr>
        <w:tabs>
          <w:tab w:val="left" w:pos="567"/>
        </w:tabs>
        <w:spacing w:after="90"/>
        <w:ind w:left="567" w:hanging="567"/>
        <w:jc w:val="left"/>
      </w:pPr>
      <w:r>
        <w:rPr>
          <w:b/>
          <w:bCs/>
          <w:color w:val="1F3864"/>
          <w:sz w:val="19"/>
          <w:szCs w:val="19"/>
        </w:rPr>
        <w:t xml:space="preserve">[E1]	</w:t>
      </w:r>
      <w:r>
        <w:rPr>
          <w:sz w:val="19"/>
          <w:szCs w:val="19"/>
        </w:rPr>
        <w:t xml:space="preserve">Lindley, D. V. (1956). On a measure of the information provided by an experiment. </w:t>
      </w:r>
      <w:r>
        <w:rPr>
          <w:i/>
          <w:iCs/>
          <w:sz w:val="19"/>
          <w:szCs w:val="19"/>
        </w:rPr>
        <w:t xml:space="preserve">Annals of Mathematical Statistics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[E2]	</w:t>
      </w:r>
      <w:r>
        <w:rPr>
          <w:sz w:val="19"/>
          <w:szCs w:val="19"/>
        </w:rPr>
        <w:t xml:space="preserve">Ryan, K. J. (2003). Estimating expected information gains for experimental designs with application to the random fatigue-limit model. </w:t>
      </w:r>
      <w:r>
        <w:rPr>
          <w:i/>
          <w:iCs/>
          <w:sz w:val="19"/>
          <w:szCs w:val="19"/>
        </w:rPr>
        <w:t xml:space="preserve">Journal of Computational and Graphical Statistics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[E3]	</w:t>
      </w:r>
      <w:r>
        <w:rPr>
          <w:sz w:val="19"/>
          <w:szCs w:val="19"/>
        </w:rPr>
        <w:t xml:space="preserve">Barber, D. &amp; Agakov, F. (2003). The IM algorithm: a variational approach to information maximization. </w:t>
      </w:r>
      <w:r>
        <w:rPr>
          <w:i/>
          <w:iCs/>
          <w:sz w:val="19"/>
          <w:szCs w:val="19"/>
        </w:rPr>
        <w:t xml:space="preserve">Advances in Neural Information Processing Systems 16</w:t>
      </w:r>
      <w:r>
        <w:rPr>
          <w:sz w:val="19"/>
          <w:szCs w:val="19"/>
        </w:rPr>
        <w:t xml:space="preserve"> (pages not verified).</w:t>
      </w:r>
    </w:p>
    <w:p>
      <w:pPr>
        <w:tabs>
          <w:tab w:val="left" w:pos="567"/>
        </w:tabs>
        <w:spacing w:after="90"/>
        <w:ind w:left="567" w:hanging="567"/>
        <w:jc w:val="left"/>
      </w:pPr>
      <w:r>
        <w:rPr>
          <w:b/>
          <w:bCs/>
          <w:color w:val="1F3864"/>
          <w:sz w:val="19"/>
          <w:szCs w:val="19"/>
        </w:rPr>
        <w:t xml:space="preserve">[E4]	</w:t>
      </w:r>
      <w:r>
        <w:rPr>
          <w:sz w:val="19"/>
          <w:szCs w:val="19"/>
        </w:rPr>
        <w:t xml:space="preserve">Foster, A., Jankowiak, M., Bingham, E., Horsfall, P., Teh, Y. W., Rainforth, T. &amp; Goodman, N. (2019). Variational Bayesian optimal experimental design. </w:t>
      </w:r>
      <w:r>
        <w:rPr>
          <w:i/>
          <w:iCs/>
          <w:sz w:val="19"/>
          <w:szCs w:val="19"/>
        </w:rPr>
        <w:t xml:space="preserve">Advances in Neural Information Processing Systems 32</w:t>
      </w:r>
      <w:r>
        <w:rPr>
          <w:sz w:val="19"/>
          <w:szCs w:val="19"/>
        </w:rPr>
        <w:t xml:space="preserve">.</w:t>
      </w:r>
      <w:r>
        <w:rPr>
          <w:sz w:val="19"/>
          <w:szCs w:val="19"/>
        </w:rPr>
        <w:t xml:space="preserve"> </w:t>
      </w:r>
      <w:hyperlink w:history="1" r:id="rIdxirtcl5ytq6vhdnpqghp7">
        <w:r>
          <w:rPr>
            <w:color w:val="1D4ED8"/>
            <w:sz w:val="19"/>
            <w:szCs w:val="19"/>
            <w:u w:val="single"/>
          </w:rPr>
          <w:t xml:space="preserve">https://papers.nips.cc/paper_files/paper/2019/hash/d55cbf210f175f4a37916eafe6c04f0d-Abstract.html</w:t>
        </w:r>
      </w:hyperlink>
    </w:p>
    <w:p>
      <w:pPr>
        <w:tabs>
          <w:tab w:val="left" w:pos="567"/>
        </w:tabs>
        <w:spacing w:after="90"/>
        <w:ind w:left="567" w:hanging="567"/>
        <w:jc w:val="left"/>
      </w:pPr>
      <w:r>
        <w:rPr>
          <w:b/>
          <w:bCs/>
          <w:color w:val="1F3864"/>
          <w:sz w:val="19"/>
          <w:szCs w:val="19"/>
        </w:rPr>
        <w:t xml:space="preserve">[E5]	</w:t>
      </w:r>
      <w:r>
        <w:rPr>
          <w:sz w:val="19"/>
          <w:szCs w:val="19"/>
        </w:rPr>
        <w:t xml:space="preserve">Beck, J., Dia, B. M., Espath, L. F. R., Long, Q. &amp; Tempone, R. (2018). Fast Bayesian experimental design: Laplace-based importance sampling for the expected information gain. </w:t>
      </w:r>
      <w:r>
        <w:rPr>
          <w:i/>
          <w:iCs/>
          <w:sz w:val="19"/>
          <w:szCs w:val="19"/>
        </w:rPr>
        <w:t xml:space="preserve">Computer Methods in Applied Mechanics and Engineering</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[E6]	</w:t>
      </w:r>
      <w:r>
        <w:rPr>
          <w:sz w:val="19"/>
          <w:szCs w:val="19"/>
        </w:rPr>
        <w:t xml:space="preserve">Rainforth, T., Cornish, R., Yang, H., Warrington, A. &amp; Wood, F. (2018). On nesting Monte Carlo estimators. </w:t>
      </w:r>
      <w:r>
        <w:rPr>
          <w:i/>
          <w:iCs/>
          <w:sz w:val="19"/>
          <w:szCs w:val="19"/>
        </w:rPr>
        <w:t xml:space="preserve">Proceedings of the 35th International Conference on Machine Learning</w:t>
      </w:r>
      <w:r>
        <w:rPr>
          <w:sz w:val="19"/>
          <w:szCs w:val="19"/>
        </w:rPr>
        <w:t xml:space="preserve">, PMLR 80 (pages not verified).</w:t>
      </w:r>
    </w:p>
    <w:p>
      <w:pPr>
        <w:tabs>
          <w:tab w:val="left" w:pos="567"/>
        </w:tabs>
        <w:spacing w:after="90"/>
        <w:ind w:left="567" w:hanging="567"/>
        <w:jc w:val="left"/>
      </w:pPr>
      <w:r>
        <w:rPr>
          <w:b/>
          <w:bCs/>
          <w:color w:val="1F3864"/>
          <w:sz w:val="19"/>
          <w:szCs w:val="19"/>
        </w:rPr>
        <w:t xml:space="preserve">[E7]	</w:t>
      </w:r>
      <w:r>
        <w:rPr>
          <w:sz w:val="19"/>
          <w:szCs w:val="19"/>
        </w:rPr>
        <w:t xml:space="preserve">Huan, X. &amp; Marzouk, Y. M. (2013). Simulation-based optimal Bayesian experimental design for nonlinear systems. </w:t>
      </w:r>
      <w:r>
        <w:rPr>
          <w:i/>
          <w:iCs/>
          <w:sz w:val="19"/>
          <w:szCs w:val="19"/>
        </w:rPr>
        <w:t xml:space="preserve">Journal of Computational Physics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[E8]	</w:t>
      </w:r>
      <w:r>
        <w:rPr>
          <w:sz w:val="19"/>
          <w:szCs w:val="19"/>
        </w:rPr>
        <w:t xml:space="preserve">Huan, X., Jagalur, J. &amp; Marzouk, Y. (2024). Optimal experimental design: formulations and computations. </w:t>
      </w:r>
      <w:r>
        <w:rPr>
          <w:i/>
          <w:iCs/>
          <w:sz w:val="19"/>
          <w:szCs w:val="19"/>
        </w:rPr>
        <w:t xml:space="preserve">Acta Numerica</w:t>
      </w:r>
      <w:r>
        <w:rPr>
          <w:sz w:val="19"/>
          <w:szCs w:val="19"/>
        </w:rPr>
        <w:t xml:space="preserve">, pp. 715–840.</w:t>
      </w:r>
      <w:r>
        <w:rPr>
          <w:sz w:val="19"/>
          <w:szCs w:val="19"/>
        </w:rPr>
        <w:t xml:space="preserve"> </w:t>
      </w:r>
      <w:hyperlink w:history="1" r:id="rId2jtpjn8ho1n2e_ea--rtg">
        <w:r>
          <w:rPr>
            <w:color w:val="1D4ED8"/>
            <w:sz w:val="19"/>
            <w:szCs w:val="19"/>
            <w:u w:val="single"/>
          </w:rPr>
          <w:t xml:space="preserve">https://doi.org/10.1017/S0962492924000023</w:t>
        </w:r>
      </w:hyperlink>
    </w:p>
    <w:p>
      <w:pPr>
        <w:tabs>
          <w:tab w:val="left" w:pos="567"/>
        </w:tabs>
        <w:spacing w:after="90"/>
        <w:ind w:left="567" w:hanging="567"/>
        <w:jc w:val="left"/>
      </w:pPr>
      <w:r>
        <w:rPr>
          <w:b/>
          <w:bCs/>
          <w:color w:val="1F3864"/>
          <w:sz w:val="19"/>
          <w:szCs w:val="19"/>
        </w:rPr>
        <w:t xml:space="preserve">[E9]	</w:t>
      </w:r>
      <w:r>
        <w:rPr>
          <w:sz w:val="19"/>
          <w:szCs w:val="19"/>
        </w:rPr>
        <w:t xml:space="preserve">Li, Baptista &amp; Marzouk (2024). Expected information gain estimation via density approximations: sample allocation and dimension reduction. arXiv 2411.08390 (preprint; first-author initial not verified).</w:t>
      </w:r>
      <w:r>
        <w:rPr>
          <w:sz w:val="19"/>
          <w:szCs w:val="19"/>
        </w:rPr>
        <w:t xml:space="preserve"> </w:t>
      </w:r>
      <w:hyperlink w:history="1" r:id="rIdcons8sshv7zlql2xuzqrl">
        <w:r>
          <w:rPr>
            <w:color w:val="1D4ED8"/>
            <w:sz w:val="19"/>
            <w:szCs w:val="19"/>
            <w:u w:val="single"/>
          </w:rPr>
          <w:t xml:space="preserve">https://arxiv.org/abs/2411.08390</w:t>
        </w:r>
      </w:hyperlink>
    </w:p>
    <w:p>
      <w:pPr>
        <w:pStyle w:val="Heading3"/>
      </w:pPr>
      <w:r>
        <w:rPr>
          <w:color w:val="1F3864"/>
        </w:rPr>
        <w:t xml:space="preserve">Coastal aquifers</w:t>
      </w:r>
    </w:p>
    <w:p>
      <w:pPr>
        <w:tabs>
          <w:tab w:val="left" w:pos="567"/>
        </w:tabs>
        <w:spacing w:after="90"/>
        <w:ind w:left="567" w:hanging="567"/>
        <w:jc w:val="left"/>
      </w:pPr>
      <w:r>
        <w:rPr>
          <w:b/>
          <w:bCs/>
          <w:color w:val="1F3864"/>
          <w:sz w:val="19"/>
          <w:szCs w:val="19"/>
        </w:rPr>
        <w:t xml:space="preserve">[C1]	</w:t>
      </w:r>
      <w:r>
        <w:rPr>
          <w:sz w:val="19"/>
          <w:szCs w:val="19"/>
        </w:rPr>
        <w:t xml:space="preserve">Glover, R. E. (1959). The pattern of fresh-water flow in a coastal aquifer. </w:t>
      </w:r>
      <w:r>
        <w:rPr>
          <w:i/>
          <w:iCs/>
          <w:sz w:val="19"/>
          <w:szCs w:val="19"/>
        </w:rPr>
        <w:t xml:space="preserve">Journal of Geophysical Research</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[C2]	</w:t>
      </w:r>
      <w:r>
        <w:rPr>
          <w:sz w:val="19"/>
          <w:szCs w:val="19"/>
        </w:rPr>
        <w:t xml:space="preserve">Strack, O. D. L. (1976). A single-potential solution for regional interface problems in coastal aquifers. </w:t>
      </w:r>
      <w:r>
        <w:rPr>
          <w:i/>
          <w:iCs/>
          <w:sz w:val="19"/>
          <w:szCs w:val="19"/>
        </w:rPr>
        <w:t xml:space="preserve">Water Resources Research</w:t>
      </w:r>
      <w:r>
        <w:rPr>
          <w:sz w:val="19"/>
          <w:szCs w:val="19"/>
        </w:rPr>
        <w:t xml:space="preserve"> (volume, pages and DOI not verified).</w:t>
      </w:r>
    </w:p>
    <w:p>
      <w:pPr>
        <w:spacing w:after="200"/>
      </w:pPr>
    </w:p>
    <w:p>
      <w:pPr>
        <w:spacing w:after="120"/>
      </w:pPr>
      <w:r>
        <w:rPr>
          <w:i/>
          <w:iCs/>
          <w:color w:val="5B6573"/>
          <w:sz w:val="18"/>
          <w:szCs w:val="18"/>
        </w:rPr>
        <w:t xml:space="preserve">Verification note. The article’s bibliographic data (journal, volume, issue, article number, publication date, DOI, arXiv versions) were confirmed in search results; its full text, and the publisher and arXiv pages themselves, could not be opened from this environment, so no equation, theorem or result of the article is quoted. Classical references are listed without volumes and pages where these could not be confirmed. The implementation, the reference solutions and all numbers of sections 6 and 7 can be reproduced with experiments/dara_go/run_all.sh.</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Tractable optimal experimental design using transport maps · study edition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en-US"/>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2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hloohi-ji_udxjf03nnl8" Type="http://schemas.openxmlformats.org/officeDocument/2006/relationships/hyperlink" Target="https://doi.org/10.1088/1361-6420/ad8260" TargetMode="External"/><Relationship Id="rIdr8h5xusfm7fpwlijzpqmz" Type="http://schemas.openxmlformats.org/officeDocument/2006/relationships/hyperlink" Target="https://doi.org/10.1088/1361-6420/ad8260" TargetMode="External"/><Relationship Id="rId_dojakgwpltskojuvkeel" Type="http://schemas.openxmlformats.org/officeDocument/2006/relationships/hyperlink" Target="https://scoop.iwr.uni-heidelberg.de/team/kkoval/" TargetMode="External"/><Relationship Id="rIdjet0wkl_ypllqrxojqve2" Type="http://schemas.openxmlformats.org/officeDocument/2006/relationships/hyperlink" Target="https://doi.org/10.1088/1361-6420/ad8260" TargetMode="External"/><Relationship Id="rIdy_ddzlfjzg1eznnf9cc5-" Type="http://schemas.openxmlformats.org/officeDocument/2006/relationships/hyperlink" Target="https://doi.org/10.1137/25M1735329" TargetMode="External"/><Relationship Id="rId4hhkcqrv0r_ojnxztdbbm" Type="http://schemas.openxmlformats.org/officeDocument/2006/relationships/hyperlink" Target="https://arxiv.org/abs/1602.05023" TargetMode="External"/><Relationship Id="rId6em6_nmjhu3bvtt_demhb" Type="http://schemas.openxmlformats.org/officeDocument/2006/relationships/hyperlink" Target="https://jmlr.org/papers/v19/17-747.html" TargetMode="External"/><Relationship Id="rIdaqj0f45gv7rjzni8rwo3f" Type="http://schemas.openxmlformats.org/officeDocument/2006/relationships/hyperlink" Target="https://doi.org/10.1137/090752286" TargetMode="External"/><Relationship Id="rIdqrueleqzp1bhvvry5xujm" Type="http://schemas.openxmlformats.org/officeDocument/2006/relationships/hyperlink" Target="https://doi.org/10.1016/j.laa.2009.07.024" TargetMode="External"/><Relationship Id="rIdtlamasdjf_splbbxo7blb" Type="http://schemas.openxmlformats.org/officeDocument/2006/relationships/hyperlink" Target="https://arxiv.org/abs/1810.01212" TargetMode="External"/><Relationship Id="rIdsdtfsyppwf44eqcsoj5an" Type="http://schemas.openxmlformats.org/officeDocument/2006/relationships/hyperlink" Target="https://doi.org/10.1007/s10208-021-09537-5" TargetMode="External"/><Relationship Id="rIdysi6yb8exdyg3zqc_evos" Type="http://schemas.openxmlformats.org/officeDocument/2006/relationships/hyperlink" Target="https://arxiv.org/abs/2106.04170" TargetMode="External"/><Relationship Id="rIdxirtcl5ytq6vhdnpqghp7" Type="http://schemas.openxmlformats.org/officeDocument/2006/relationships/hyperlink" Target="https://papers.nips.cc/paper_files/paper/2019/hash/d55cbf210f175f4a37916eafe6c04f0d-Abstract.html" TargetMode="External"/><Relationship Id="rId2jtpjn8ho1n2e_ea--rtg" Type="http://schemas.openxmlformats.org/officeDocument/2006/relationships/hyperlink" Target="https://doi.org/10.1017/S0962492924000023" TargetMode="External"/><Relationship Id="rIdcons8sshv7zlql2xuzqrl" Type="http://schemas.openxmlformats.org/officeDocument/2006/relationships/hyperlink" Target="https://arxiv.org/abs/2411.08390" TargetMode="External"/><Relationship Id="rId11" Type="http://schemas.openxmlformats.org/officeDocument/2006/relationships/image" Target="media/6120224931b37b5de56208dfd37d0fcbbd73f1e9.png"/><Relationship Id="rId12" Type="http://schemas.openxmlformats.org/officeDocument/2006/relationships/image" Target="media/5c8509ddbd823148b0e323615bf77e043d117246.png"/><Relationship Id="rId13" Type="http://schemas.openxmlformats.org/officeDocument/2006/relationships/image" Target="media/b2913eda99c830af65d05fa3c47a88570b8b16ef.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Tractable Optimal Experimental Design Using Transport Maps</dc:title>
  <dc:subject>Article study</dc:subject>
  <dc:creator>D. Zeqiraj</dc:creator>
  <dc:description>The article of Koval, Herzog and Scheichl (Inverse Problems, 2024) in Word: the setting, the mathematics of transport maps and tensor trains with theorems and proofs, the method and its sequential extension, a working implementation on a coastal aquifer, and an innovation—DARA-GO, certified design decisions from one map.</dc:description>
  <cp:lastModifiedBy>D. Zeqiraj</cp:lastModifiedBy>
  <cp:revision>1</cp:revision>
  <dcterms:created xsi:type="dcterms:W3CDTF">2026-10-20T21:33:15.271Z</dcterms:created>
  <dcterms:modified xsi:type="dcterms:W3CDTF">2026-10-20T21:33:15.272Z</dcterms:modified>
</cp:coreProperties>
</file>

<file path=docProps/custom.xml><?xml version="1.0" encoding="utf-8"?>
<Properties xmlns="http://schemas.openxmlformats.org/officeDocument/2006/custom-properties" xmlns:vt="http://schemas.openxmlformats.org/officeDocument/2006/docPropsVTypes"/>
</file>