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left="340" w:hanging="340"/>
      </w:pPr>
      <w:r>
        <w:rPr>
          <w:rFonts w:ascii="Arial" w:hAnsi="Arial"/>
          <w:sz w:val="22"/>
        </w:rPr>
        <w:t>Abarca E et al. (2007) Adv. Water Resour. 30, 913.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Alexanderian A et al. (2016a) Bayesian Anal. 11, 671.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Alexanderian A et al. (2016b) SIAM J. Sci. Comput. 38, A243.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Alexanderian A (2021) Inverse Probl. 37, 043001.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Appelo CAJ, Postma D (2005) Geochemistry, Groundwater and Pollution, 2nd ed. Balkema.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Attia A et al. (2018) Inverse Probl. 34, 095009.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Barber D, Agakov F (2003) Adv. Neural Inf. Process. Syst. 16, 201.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Boudreau BP et al. (2004) Earth Planet. Sci. Lett. 222, 653.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Diersch H-JG, Kolditz O (2002) Adv. Water Resour. 25, 899.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Foster A et al. (2019) Adv. Neural Inf. Process. Syst. 32, 14036.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Frind EO (1982) Adv. Water Resour. 5, 73.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Huan X et al. (2024) Acta Numer. 33, 715.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Huyakorn PS et al. (1987) Water Resour. Res. 23, 293.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Kourakos G, Mantoglou A (2009) Adv. Water Resour. 32, 507.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Koval K et al. (2024) Inverse Probl. 40, 125002.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Krause A et al. (2008) J. Mach. Learn. Res. 9, 235.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Lal A, Datta B (2019) Int. J. Environ. Res. Public Health 16, 4365.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Leube PC et al. (2012) Water Resour. Res. 48, W02501.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Lichtner PC (1985) Geochim. Cosmochim. Acta 49, 779.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Lykkegaard MB, Dodwell TJ (2022) Adv. Water Resour. 164, 104219.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Nemhauser GL et al. (1978) Math. Program. 14, 265.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Neuberger JN et al. (2025) J. Sci. Comput. 105, 55.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Nowak W et al. (2010) Water Resour. Res. 46, W03535.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Pauw PS et al. (2015) Hydrogeol. J. 23, 1415.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Plummer M (2015) Stat. Comput. 25, 37.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Pool M, Carrera J (2010) Hydrogeol. J. 18, 95.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Rainforth T et al. (2024) Stat. Sci. 39, 100.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Rashidinejad P et al. (2022) IEEE Trans. Inf. Theory 68, 8156.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Rolle M et al. (2013) Geochim. Cosmochim. Acta 120, 195.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Saaltink MW et al. (1998) Water Resour. Res. 34, 1649.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Simpson MJ, Clement TP (2004) Water Resour. Res. 40, W01504.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Sreekanth J, Datta B (2010) J. Hydrol. 393, 245.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Wagenmaker AJ et al. (2021) Proc. ICML, PMLR 139, 10641.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Wöhling T et al. (2016) Groundwater 54, 861.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Yoon S et al. (2020) Adv. Water Resour. 135, 103468.</w:t>
      </w:r>
    </w:p>
    <w:p>
      <w:pPr>
        <w:spacing w:after="40"/>
        <w:ind w:left="340" w:hanging="340"/>
      </w:pPr>
      <w:r>
        <w:rPr>
          <w:rFonts w:ascii="Arial" w:hAnsi="Arial"/>
          <w:sz w:val="22"/>
        </w:rPr>
        <w:t>Ziemann I, Sandberg H (2021) Proc. L4DC, PMLR 144, 213.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