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4040000" cy="9929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eep_rl_the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040000" cy="9929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23811" w:h="16838" w:orient="landscape"/>
      <w:pgMar w:top="454" w:right="850" w:bottom="454" w:left="85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d3_deep_rl_theory</dc:title>
  <dc:subject>Machine-learning paradigm diagram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